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786BD7" w14:textId="77777777" w:rsidR="00867FF5" w:rsidRPr="006006C7" w:rsidRDefault="00867FF5" w:rsidP="00635AA1">
      <w:pPr>
        <w:pStyle w:val="Heading1"/>
        <w:rPr>
          <w:rFonts w:ascii="Arial" w:hAnsi="Arial" w:cs="Arial"/>
        </w:rPr>
      </w:pPr>
      <w:r>
        <w:rPr>
          <w:noProof/>
        </w:rPr>
        <w:drawing>
          <wp:inline distT="0" distB="0" distL="0" distR="0" wp14:anchorId="5F089FC8" wp14:editId="68E69CB0">
            <wp:extent cx="3886200" cy="914400"/>
            <wp:effectExtent l="0" t="0" r="0" b="0"/>
            <wp:docPr id="57" name="Picture 57" descr="Description: logoBU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Description: logoBUI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86200" cy="914400"/>
                    </a:xfrm>
                    <a:prstGeom prst="rect">
                      <a:avLst/>
                    </a:prstGeom>
                    <a:noFill/>
                    <a:ln>
                      <a:noFill/>
                    </a:ln>
                  </pic:spPr>
                </pic:pic>
              </a:graphicData>
            </a:graphic>
          </wp:inline>
        </w:drawing>
      </w:r>
    </w:p>
    <w:p w14:paraId="73CDD751" w14:textId="77777777" w:rsidR="00867FF5" w:rsidRDefault="00867FF5" w:rsidP="00867FF5">
      <w:pPr>
        <w:pStyle w:val="NoSpacing"/>
        <w:jc w:val="center"/>
        <w:rPr>
          <w:lang w:val="en-GB"/>
        </w:rPr>
      </w:pPr>
    </w:p>
    <w:p w14:paraId="3ACA31D1" w14:textId="77777777" w:rsidR="00867FF5" w:rsidRPr="0020094B" w:rsidRDefault="00867FF5" w:rsidP="00867FF5">
      <w:pPr>
        <w:pStyle w:val="NoSpacing"/>
        <w:jc w:val="center"/>
        <w:rPr>
          <w:lang w:val="en-GB"/>
        </w:rPr>
      </w:pPr>
    </w:p>
    <w:p w14:paraId="14B2B2CE" w14:textId="77777777" w:rsidR="00081AC2" w:rsidRDefault="00081AC2" w:rsidP="00867FF5">
      <w:pPr>
        <w:pStyle w:val="NoSpacing"/>
        <w:jc w:val="center"/>
        <w:rPr>
          <w:rFonts w:eastAsiaTheme="minorHAnsi" w:cstheme="majorBidi"/>
          <w:b/>
          <w:bCs/>
          <w:sz w:val="36"/>
          <w:szCs w:val="36"/>
        </w:rPr>
      </w:pPr>
    </w:p>
    <w:p w14:paraId="79E5EE46" w14:textId="386BA556" w:rsidR="00867FF5" w:rsidRPr="00BC770A" w:rsidRDefault="00867FF5" w:rsidP="00867FF5">
      <w:pPr>
        <w:pStyle w:val="NoSpacing"/>
        <w:jc w:val="center"/>
        <w:rPr>
          <w:rFonts w:eastAsiaTheme="minorHAnsi" w:cstheme="majorBidi"/>
          <w:b/>
          <w:bCs/>
          <w:sz w:val="36"/>
          <w:szCs w:val="36"/>
        </w:rPr>
      </w:pPr>
      <w:r w:rsidRPr="00BC770A">
        <w:rPr>
          <w:rFonts w:eastAsiaTheme="minorHAnsi" w:cstheme="majorBidi"/>
          <w:b/>
          <w:bCs/>
          <w:sz w:val="36"/>
          <w:szCs w:val="36"/>
        </w:rPr>
        <w:t>Investigating the Influential Factors of Grade 4 Mathematics and Science TIMSS 2015 Results of the Content and Cognitive Domains in the UAE</w:t>
      </w:r>
    </w:p>
    <w:p w14:paraId="04F2DAFC" w14:textId="77777777" w:rsidR="00867FF5" w:rsidRPr="00BC770A" w:rsidRDefault="00867FF5" w:rsidP="00867FF5">
      <w:pPr>
        <w:pStyle w:val="NoSpacing"/>
        <w:jc w:val="center"/>
        <w:rPr>
          <w:rFonts w:cstheme="majorBidi"/>
          <w:b/>
          <w:bCs/>
          <w:sz w:val="36"/>
          <w:szCs w:val="36"/>
          <w:lang w:val="en-GB"/>
        </w:rPr>
      </w:pPr>
    </w:p>
    <w:p w14:paraId="73C7AA38" w14:textId="77777777" w:rsidR="00867FF5" w:rsidRPr="00B0123A" w:rsidRDefault="00867FF5" w:rsidP="00867FF5">
      <w:pPr>
        <w:pStyle w:val="NoSpacing"/>
        <w:bidi/>
        <w:jc w:val="center"/>
        <w:rPr>
          <w:b/>
          <w:bCs/>
          <w:sz w:val="36"/>
          <w:szCs w:val="36"/>
          <w:rtl/>
          <w:lang w:val="en-GB" w:bidi="ar-AE"/>
        </w:rPr>
      </w:pPr>
      <w:r w:rsidRPr="00B0123A">
        <w:rPr>
          <w:rFonts w:hint="cs"/>
          <w:b/>
          <w:bCs/>
          <w:sz w:val="36"/>
          <w:szCs w:val="36"/>
          <w:rtl/>
          <w:lang w:val="en-GB" w:bidi="ar-AE"/>
        </w:rPr>
        <w:t>استقصاء العوامل المؤثرة على نتائج طلبة الصف الرابع في اختبار التمز</w:t>
      </w:r>
      <w:r w:rsidRPr="00B0123A">
        <w:rPr>
          <w:b/>
          <w:bCs/>
          <w:sz w:val="36"/>
          <w:szCs w:val="36"/>
          <w:lang w:val="en-GB" w:bidi="ar-AE"/>
        </w:rPr>
        <w:t xml:space="preserve"> TIMSS </w:t>
      </w:r>
      <w:r w:rsidRPr="00B0123A">
        <w:rPr>
          <w:rFonts w:hint="cs"/>
          <w:b/>
          <w:bCs/>
          <w:sz w:val="36"/>
          <w:szCs w:val="36"/>
          <w:rtl/>
          <w:lang w:val="en-GB" w:bidi="ar-AE"/>
        </w:rPr>
        <w:t>2015 لمادتي الرياضيات والعلوم في مجالات المحتوى والتفكير لدولة الإمارات العربية المتحدة</w:t>
      </w:r>
    </w:p>
    <w:p w14:paraId="4DDA1AC8" w14:textId="77777777" w:rsidR="00867FF5" w:rsidRPr="0020094B" w:rsidRDefault="00867FF5" w:rsidP="00867FF5">
      <w:pPr>
        <w:pStyle w:val="NoSpacing"/>
        <w:jc w:val="center"/>
        <w:rPr>
          <w:lang w:val="en-GB" w:bidi="ar-AE"/>
        </w:rPr>
      </w:pPr>
    </w:p>
    <w:p w14:paraId="43424EFC" w14:textId="77777777" w:rsidR="00867FF5" w:rsidRDefault="00867FF5" w:rsidP="00867FF5">
      <w:pPr>
        <w:pStyle w:val="NoSpacing"/>
        <w:jc w:val="center"/>
        <w:rPr>
          <w:sz w:val="28"/>
          <w:szCs w:val="24"/>
          <w:lang w:val="en-GB"/>
        </w:rPr>
      </w:pPr>
    </w:p>
    <w:p w14:paraId="61DCFBB4" w14:textId="77777777" w:rsidR="00867FF5" w:rsidRDefault="00867FF5" w:rsidP="00867FF5">
      <w:pPr>
        <w:pStyle w:val="NoSpacing"/>
        <w:jc w:val="center"/>
        <w:rPr>
          <w:sz w:val="28"/>
          <w:szCs w:val="24"/>
          <w:lang w:val="en-GB"/>
        </w:rPr>
      </w:pPr>
    </w:p>
    <w:p w14:paraId="75B10047" w14:textId="77777777" w:rsidR="00867FF5" w:rsidRDefault="00867FF5" w:rsidP="00867FF5">
      <w:pPr>
        <w:pStyle w:val="NoSpacing"/>
        <w:jc w:val="center"/>
        <w:rPr>
          <w:sz w:val="28"/>
          <w:szCs w:val="24"/>
          <w:lang w:val="en-GB"/>
        </w:rPr>
      </w:pPr>
    </w:p>
    <w:p w14:paraId="2264A678" w14:textId="77777777" w:rsidR="00867FF5" w:rsidRPr="00B0123A" w:rsidRDefault="00867FF5" w:rsidP="00867FF5">
      <w:pPr>
        <w:pStyle w:val="NoSpacing"/>
        <w:jc w:val="center"/>
        <w:rPr>
          <w:sz w:val="36"/>
          <w:szCs w:val="32"/>
          <w:lang w:val="en-GB"/>
        </w:rPr>
      </w:pPr>
      <w:r w:rsidRPr="00B0123A">
        <w:rPr>
          <w:sz w:val="36"/>
          <w:szCs w:val="32"/>
          <w:lang w:val="en-GB"/>
        </w:rPr>
        <w:t>by</w:t>
      </w:r>
    </w:p>
    <w:p w14:paraId="0A531B0B" w14:textId="77777777" w:rsidR="00867FF5" w:rsidRPr="00B0123A" w:rsidRDefault="00867FF5" w:rsidP="00867FF5">
      <w:pPr>
        <w:pStyle w:val="NoSpacing"/>
        <w:jc w:val="center"/>
        <w:rPr>
          <w:sz w:val="36"/>
          <w:szCs w:val="32"/>
          <w:rtl/>
          <w:lang w:val="en-GB" w:bidi="ar-AE"/>
        </w:rPr>
      </w:pPr>
      <w:r w:rsidRPr="00B0123A">
        <w:rPr>
          <w:sz w:val="36"/>
          <w:szCs w:val="32"/>
          <w:lang w:val="en-GB"/>
        </w:rPr>
        <w:t>ASMA GHAZI BALFAQEEH</w:t>
      </w:r>
    </w:p>
    <w:p w14:paraId="3141397B" w14:textId="77777777" w:rsidR="00867FF5" w:rsidRDefault="00867FF5" w:rsidP="00867FF5">
      <w:pPr>
        <w:pStyle w:val="NoSpacing"/>
        <w:jc w:val="center"/>
        <w:rPr>
          <w:sz w:val="36"/>
          <w:szCs w:val="36"/>
          <w:lang w:val="en-GB"/>
        </w:rPr>
      </w:pPr>
    </w:p>
    <w:p w14:paraId="2E46FE46" w14:textId="5FFE51CF" w:rsidR="00867FF5" w:rsidRDefault="00867FF5" w:rsidP="00867FF5">
      <w:pPr>
        <w:pStyle w:val="NoSpacing"/>
        <w:jc w:val="center"/>
        <w:rPr>
          <w:sz w:val="36"/>
          <w:szCs w:val="36"/>
          <w:lang w:val="en-GB"/>
        </w:rPr>
      </w:pPr>
    </w:p>
    <w:p w14:paraId="3A9560CB" w14:textId="0FAF297C" w:rsidR="00867FF5" w:rsidRDefault="00867FF5" w:rsidP="00867FF5">
      <w:pPr>
        <w:pStyle w:val="NoSpacing"/>
        <w:jc w:val="center"/>
        <w:rPr>
          <w:sz w:val="36"/>
          <w:szCs w:val="36"/>
          <w:lang w:val="en-GB"/>
        </w:rPr>
      </w:pPr>
    </w:p>
    <w:p w14:paraId="28187213" w14:textId="01FEAB39" w:rsidR="00867FF5" w:rsidRDefault="00867FF5" w:rsidP="00867FF5">
      <w:pPr>
        <w:pStyle w:val="NoSpacing"/>
        <w:jc w:val="center"/>
        <w:rPr>
          <w:sz w:val="36"/>
          <w:szCs w:val="36"/>
          <w:lang w:val="en-GB"/>
        </w:rPr>
      </w:pPr>
    </w:p>
    <w:p w14:paraId="21FB667A" w14:textId="77777777" w:rsidR="00867FF5" w:rsidRDefault="00867FF5" w:rsidP="00867FF5">
      <w:pPr>
        <w:pStyle w:val="NoSpacing"/>
        <w:jc w:val="center"/>
        <w:rPr>
          <w:sz w:val="36"/>
          <w:szCs w:val="36"/>
          <w:lang w:val="en-GB"/>
        </w:rPr>
      </w:pPr>
    </w:p>
    <w:p w14:paraId="74958E0E" w14:textId="77777777" w:rsidR="00867FF5" w:rsidRPr="00BC770A" w:rsidRDefault="00867FF5" w:rsidP="00867FF5">
      <w:pPr>
        <w:pStyle w:val="NoSpacing"/>
        <w:jc w:val="center"/>
        <w:rPr>
          <w:sz w:val="36"/>
          <w:szCs w:val="36"/>
          <w:lang w:val="en-GB"/>
        </w:rPr>
      </w:pPr>
    </w:p>
    <w:p w14:paraId="2877ABFE" w14:textId="7B478678" w:rsidR="00867FF5" w:rsidRPr="00867FF5" w:rsidRDefault="00867FF5" w:rsidP="00867FF5">
      <w:pPr>
        <w:pStyle w:val="NoSpacing"/>
        <w:jc w:val="center"/>
        <w:rPr>
          <w:sz w:val="32"/>
          <w:szCs w:val="32"/>
          <w:lang w:val="en-GB"/>
        </w:rPr>
      </w:pPr>
      <w:r>
        <w:rPr>
          <w:sz w:val="32"/>
          <w:szCs w:val="32"/>
          <w:lang w:val="en-GB"/>
        </w:rPr>
        <w:t>A thesis</w:t>
      </w:r>
      <w:r w:rsidRPr="00867FF5">
        <w:rPr>
          <w:sz w:val="32"/>
          <w:szCs w:val="32"/>
          <w:lang w:val="en-GB"/>
        </w:rPr>
        <w:t xml:space="preserve"> submitted in fulfilment</w:t>
      </w:r>
    </w:p>
    <w:p w14:paraId="120E0153" w14:textId="77777777" w:rsidR="00867FF5" w:rsidRPr="00867FF5" w:rsidRDefault="00867FF5" w:rsidP="00867FF5">
      <w:pPr>
        <w:pStyle w:val="NoSpacing"/>
        <w:jc w:val="center"/>
        <w:rPr>
          <w:sz w:val="32"/>
          <w:szCs w:val="32"/>
          <w:lang w:val="en-GB"/>
        </w:rPr>
      </w:pPr>
      <w:r w:rsidRPr="00867FF5">
        <w:rPr>
          <w:sz w:val="32"/>
          <w:szCs w:val="32"/>
          <w:lang w:val="en-GB"/>
        </w:rPr>
        <w:t>of the requirements for the degree of</w:t>
      </w:r>
    </w:p>
    <w:p w14:paraId="3E557CA8" w14:textId="77777777" w:rsidR="00867FF5" w:rsidRPr="00867FF5" w:rsidRDefault="00867FF5" w:rsidP="00867FF5">
      <w:pPr>
        <w:pStyle w:val="NoSpacing"/>
        <w:jc w:val="center"/>
        <w:rPr>
          <w:sz w:val="32"/>
          <w:szCs w:val="32"/>
          <w:lang w:val="en-GB"/>
        </w:rPr>
      </w:pPr>
      <w:r w:rsidRPr="00867FF5">
        <w:rPr>
          <w:sz w:val="32"/>
          <w:szCs w:val="32"/>
          <w:lang w:val="en-GB"/>
        </w:rPr>
        <w:t>DOCTOR OF PHILOSOPHY IN EDUCATION</w:t>
      </w:r>
    </w:p>
    <w:p w14:paraId="709C1903" w14:textId="77777777" w:rsidR="00867FF5" w:rsidRPr="00867FF5" w:rsidRDefault="00867FF5" w:rsidP="00867FF5">
      <w:pPr>
        <w:pStyle w:val="NoSpacing"/>
        <w:jc w:val="center"/>
        <w:rPr>
          <w:sz w:val="32"/>
          <w:szCs w:val="32"/>
          <w:lang w:val="en-GB"/>
        </w:rPr>
      </w:pPr>
      <w:r>
        <w:rPr>
          <w:sz w:val="32"/>
          <w:szCs w:val="32"/>
          <w:lang w:val="en-GB"/>
        </w:rPr>
        <w:t>a</w:t>
      </w:r>
      <w:r w:rsidRPr="00867FF5">
        <w:rPr>
          <w:sz w:val="32"/>
          <w:szCs w:val="32"/>
          <w:lang w:val="en-GB"/>
        </w:rPr>
        <w:t>t</w:t>
      </w:r>
    </w:p>
    <w:p w14:paraId="2F787C15" w14:textId="77777777" w:rsidR="00867FF5" w:rsidRPr="00867FF5" w:rsidRDefault="00867FF5" w:rsidP="00867FF5">
      <w:pPr>
        <w:pStyle w:val="NoSpacing"/>
        <w:jc w:val="center"/>
        <w:rPr>
          <w:sz w:val="32"/>
          <w:szCs w:val="32"/>
          <w:lang w:val="en-GB"/>
        </w:rPr>
      </w:pPr>
      <w:r w:rsidRPr="00867FF5">
        <w:rPr>
          <w:sz w:val="32"/>
          <w:szCs w:val="32"/>
          <w:lang w:val="en-GB"/>
        </w:rPr>
        <w:t>The British University in Dubai</w:t>
      </w:r>
    </w:p>
    <w:p w14:paraId="3C3CEC00" w14:textId="77777777" w:rsidR="00867FF5" w:rsidRPr="00867FF5" w:rsidRDefault="00867FF5" w:rsidP="00867FF5">
      <w:pPr>
        <w:pStyle w:val="NoSpacing"/>
        <w:jc w:val="center"/>
        <w:rPr>
          <w:sz w:val="32"/>
          <w:szCs w:val="32"/>
          <w:lang w:val="en-GB"/>
        </w:rPr>
      </w:pPr>
    </w:p>
    <w:p w14:paraId="08368296" w14:textId="77777777" w:rsidR="00867FF5" w:rsidRPr="00867FF5" w:rsidRDefault="00867FF5" w:rsidP="00867FF5">
      <w:pPr>
        <w:pStyle w:val="NoSpacing"/>
        <w:jc w:val="center"/>
        <w:rPr>
          <w:sz w:val="32"/>
          <w:szCs w:val="32"/>
          <w:lang w:val="en-GB"/>
        </w:rPr>
      </w:pPr>
    </w:p>
    <w:p w14:paraId="2E3C6C04" w14:textId="77777777" w:rsidR="00867FF5" w:rsidRDefault="00867FF5" w:rsidP="00867FF5">
      <w:pPr>
        <w:pStyle w:val="NoSpacing"/>
        <w:jc w:val="center"/>
        <w:rPr>
          <w:sz w:val="32"/>
          <w:szCs w:val="32"/>
          <w:lang w:val="en-GB"/>
        </w:rPr>
      </w:pPr>
      <w:r w:rsidRPr="00867FF5">
        <w:rPr>
          <w:sz w:val="32"/>
          <w:szCs w:val="32"/>
          <w:lang w:val="en-GB"/>
        </w:rPr>
        <w:t>November 2020</w:t>
      </w:r>
    </w:p>
    <w:p w14:paraId="2E295DB2" w14:textId="77777777" w:rsidR="00796E72" w:rsidRPr="00867FF5" w:rsidRDefault="00796E72" w:rsidP="00FD10D0">
      <w:pPr>
        <w:pStyle w:val="NoSpacing"/>
        <w:jc w:val="center"/>
        <w:rPr>
          <w:sz w:val="32"/>
          <w:szCs w:val="32"/>
          <w:lang w:val="en-GB"/>
        </w:rPr>
      </w:pPr>
    </w:p>
    <w:p w14:paraId="110DD7D4" w14:textId="77777777" w:rsidR="00796E72" w:rsidRPr="0020094B" w:rsidRDefault="00796E72" w:rsidP="00FD10D0">
      <w:pPr>
        <w:pStyle w:val="NoSpacing"/>
        <w:jc w:val="center"/>
        <w:rPr>
          <w:rFonts w:eastAsia="Calibri"/>
          <w:sz w:val="20"/>
          <w:szCs w:val="20"/>
        </w:rPr>
      </w:pPr>
    </w:p>
    <w:p w14:paraId="5B1D998F" w14:textId="77777777" w:rsidR="00796E72" w:rsidRPr="00B2278A" w:rsidRDefault="00BC770A" w:rsidP="00FD10D0">
      <w:pPr>
        <w:pStyle w:val="NoSpacing"/>
        <w:jc w:val="center"/>
        <w:rPr>
          <w:rFonts w:ascii="Garamond" w:hAnsi="Garamond"/>
          <w:szCs w:val="20"/>
          <w:lang w:val="en-GB"/>
        </w:rPr>
      </w:pPr>
      <w:r>
        <w:rPr>
          <w:rFonts w:eastAsia="Calibri"/>
          <w:sz w:val="20"/>
          <w:szCs w:val="20"/>
        </w:rPr>
        <w:br w:type="page"/>
      </w:r>
      <w:r w:rsidR="00796E72">
        <w:rPr>
          <w:noProof/>
        </w:rPr>
        <w:lastRenderedPageBreak/>
        <w:drawing>
          <wp:inline distT="0" distB="0" distL="0" distR="0" wp14:anchorId="27894A9C" wp14:editId="590013AB">
            <wp:extent cx="3886200" cy="914400"/>
            <wp:effectExtent l="0" t="0" r="0" b="0"/>
            <wp:docPr id="45" name="Picture 45" descr="Description: logoBUI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logoBUID"/>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86200" cy="914400"/>
                    </a:xfrm>
                    <a:prstGeom prst="rect">
                      <a:avLst/>
                    </a:prstGeom>
                    <a:noFill/>
                    <a:ln>
                      <a:noFill/>
                    </a:ln>
                  </pic:spPr>
                </pic:pic>
              </a:graphicData>
            </a:graphic>
          </wp:inline>
        </w:drawing>
      </w:r>
    </w:p>
    <w:p w14:paraId="1998EFF9" w14:textId="77777777" w:rsidR="00796E72" w:rsidRPr="00B2278A" w:rsidRDefault="00796E72" w:rsidP="00FD10D0">
      <w:pPr>
        <w:pStyle w:val="NoSpacing"/>
        <w:jc w:val="center"/>
        <w:rPr>
          <w:rFonts w:ascii="Garamond" w:hAnsi="Garamond"/>
          <w:szCs w:val="20"/>
          <w:lang w:val="en-GB"/>
        </w:rPr>
      </w:pPr>
    </w:p>
    <w:p w14:paraId="1B3AE1F3" w14:textId="77777777" w:rsidR="00B173A5" w:rsidRDefault="00B173A5" w:rsidP="00FD10D0">
      <w:pPr>
        <w:pStyle w:val="NoSpacing"/>
        <w:jc w:val="center"/>
        <w:rPr>
          <w:rFonts w:ascii="Times New Roman" w:eastAsiaTheme="minorHAnsi" w:hAnsi="Times New Roman" w:cs="Times New Roman"/>
          <w:b/>
          <w:sz w:val="32"/>
          <w:szCs w:val="32"/>
        </w:rPr>
      </w:pPr>
    </w:p>
    <w:p w14:paraId="3CFAED7C" w14:textId="77777777" w:rsidR="002B0A44" w:rsidRPr="00081AC2" w:rsidRDefault="002B0A44" w:rsidP="00FD10D0">
      <w:pPr>
        <w:pStyle w:val="NoSpacing"/>
        <w:jc w:val="center"/>
        <w:rPr>
          <w:rFonts w:ascii="Times New Roman" w:eastAsiaTheme="minorHAnsi" w:hAnsi="Times New Roman" w:cs="Times New Roman"/>
          <w:b/>
          <w:sz w:val="28"/>
          <w:szCs w:val="28"/>
        </w:rPr>
      </w:pPr>
      <w:r w:rsidRPr="00081AC2">
        <w:rPr>
          <w:rFonts w:ascii="Times New Roman" w:eastAsiaTheme="minorHAnsi" w:hAnsi="Times New Roman" w:cs="Times New Roman"/>
          <w:b/>
          <w:sz w:val="28"/>
          <w:szCs w:val="28"/>
        </w:rPr>
        <w:t>Investigating the Influential Factors of Grade 4 Mathematics and Science TIMSS 2015 Results of the Content and Cognitive Domains in the UAE</w:t>
      </w:r>
    </w:p>
    <w:p w14:paraId="01758F75" w14:textId="77777777" w:rsidR="002B0A44" w:rsidRPr="00081AC2" w:rsidRDefault="002B0A44" w:rsidP="00FD10D0">
      <w:pPr>
        <w:pStyle w:val="NoSpacing"/>
        <w:jc w:val="center"/>
        <w:rPr>
          <w:b/>
          <w:bCs/>
          <w:sz w:val="28"/>
          <w:szCs w:val="28"/>
          <w:lang w:val="en-GB"/>
        </w:rPr>
      </w:pPr>
    </w:p>
    <w:p w14:paraId="160D3414" w14:textId="0CF12F27" w:rsidR="002B0A44" w:rsidRPr="00081AC2" w:rsidRDefault="002B0A44" w:rsidP="00FD10D0">
      <w:pPr>
        <w:pStyle w:val="NoSpacing"/>
        <w:bidi/>
        <w:jc w:val="center"/>
        <w:rPr>
          <w:b/>
          <w:bCs/>
          <w:sz w:val="28"/>
          <w:szCs w:val="28"/>
          <w:rtl/>
          <w:lang w:val="en-GB" w:bidi="ar-AE"/>
        </w:rPr>
      </w:pPr>
      <w:r w:rsidRPr="00081AC2">
        <w:rPr>
          <w:rFonts w:hint="cs"/>
          <w:b/>
          <w:bCs/>
          <w:sz w:val="28"/>
          <w:szCs w:val="28"/>
          <w:rtl/>
          <w:lang w:val="en-GB" w:bidi="ar-AE"/>
        </w:rPr>
        <w:t>استقصاء العوامل المؤثرة على نتائج طلبة الصف الرابع في اختبار التمز</w:t>
      </w:r>
      <w:r w:rsidRPr="00081AC2">
        <w:rPr>
          <w:b/>
          <w:bCs/>
          <w:sz w:val="28"/>
          <w:szCs w:val="28"/>
          <w:lang w:val="en-GB" w:bidi="ar-AE"/>
        </w:rPr>
        <w:t xml:space="preserve"> TIMSS </w:t>
      </w:r>
      <w:r w:rsidRPr="00081AC2">
        <w:rPr>
          <w:rFonts w:hint="cs"/>
          <w:b/>
          <w:bCs/>
          <w:sz w:val="28"/>
          <w:szCs w:val="28"/>
          <w:rtl/>
          <w:lang w:val="en-GB" w:bidi="ar-AE"/>
        </w:rPr>
        <w:t>2015 لمادتي الرياضيات والعلوم في مجالات المحتوى والتفكير لدولة الإمارات العربية المتحدة</w:t>
      </w:r>
    </w:p>
    <w:p w14:paraId="13939C11" w14:textId="77777777" w:rsidR="00796E72" w:rsidRPr="00081AC2" w:rsidRDefault="00796E72" w:rsidP="00FD10D0">
      <w:pPr>
        <w:pStyle w:val="NoSpacing"/>
        <w:jc w:val="center"/>
        <w:rPr>
          <w:b/>
          <w:bCs/>
          <w:sz w:val="28"/>
          <w:szCs w:val="28"/>
          <w:lang w:val="en-GB" w:bidi="ar-AE"/>
        </w:rPr>
      </w:pPr>
    </w:p>
    <w:p w14:paraId="4B165C43" w14:textId="77777777" w:rsidR="00081AC2" w:rsidRDefault="00081AC2" w:rsidP="00FD10D0">
      <w:pPr>
        <w:pStyle w:val="NoSpacing"/>
        <w:jc w:val="center"/>
        <w:rPr>
          <w:b/>
          <w:bCs/>
          <w:lang w:val="en-GB"/>
        </w:rPr>
      </w:pPr>
    </w:p>
    <w:p w14:paraId="20D6EB04" w14:textId="755A47FD" w:rsidR="00796E72" w:rsidRPr="00B2278A" w:rsidRDefault="00081AC2" w:rsidP="00FD10D0">
      <w:pPr>
        <w:pStyle w:val="NoSpacing"/>
        <w:jc w:val="center"/>
        <w:rPr>
          <w:b/>
          <w:bCs/>
          <w:lang w:val="en-GB"/>
        </w:rPr>
      </w:pPr>
      <w:r>
        <w:rPr>
          <w:b/>
          <w:bCs/>
          <w:lang w:val="en-GB"/>
        </w:rPr>
        <w:t>b</w:t>
      </w:r>
      <w:r w:rsidR="00796E72" w:rsidRPr="00B2278A">
        <w:rPr>
          <w:b/>
          <w:bCs/>
          <w:lang w:val="en-GB"/>
        </w:rPr>
        <w:t>y</w:t>
      </w:r>
    </w:p>
    <w:p w14:paraId="7002C870" w14:textId="77777777" w:rsidR="00796E72" w:rsidRPr="00B2278A" w:rsidRDefault="00796E72" w:rsidP="00FD10D0">
      <w:pPr>
        <w:pStyle w:val="NoSpacing"/>
        <w:jc w:val="center"/>
        <w:rPr>
          <w:b/>
          <w:bCs/>
          <w:lang w:val="en-GB"/>
        </w:rPr>
      </w:pPr>
    </w:p>
    <w:p w14:paraId="35D059ED" w14:textId="41D1CF10" w:rsidR="002B0A44" w:rsidRPr="002B0A44" w:rsidRDefault="002B0A44" w:rsidP="00081AC2">
      <w:pPr>
        <w:pStyle w:val="NoSpacing"/>
        <w:spacing w:line="360" w:lineRule="auto"/>
        <w:jc w:val="center"/>
        <w:rPr>
          <w:b/>
          <w:bCs/>
          <w:rtl/>
          <w:lang w:val="en-GB" w:bidi="ar-AE"/>
        </w:rPr>
      </w:pPr>
      <w:r w:rsidRPr="002B0A44">
        <w:rPr>
          <w:b/>
          <w:bCs/>
          <w:lang w:val="en-GB"/>
        </w:rPr>
        <w:t xml:space="preserve">ASMA </w:t>
      </w:r>
      <w:r w:rsidR="00081AC2">
        <w:rPr>
          <w:b/>
          <w:bCs/>
          <w:lang w:val="en-GB"/>
        </w:rPr>
        <w:t xml:space="preserve">GHAZI </w:t>
      </w:r>
      <w:r w:rsidRPr="002B0A44">
        <w:rPr>
          <w:b/>
          <w:bCs/>
          <w:lang w:val="en-GB"/>
        </w:rPr>
        <w:t>BALFAQEEH</w:t>
      </w:r>
    </w:p>
    <w:p w14:paraId="1516A441" w14:textId="77777777" w:rsidR="00796E72" w:rsidRPr="00B2278A" w:rsidRDefault="00796E72" w:rsidP="00081AC2">
      <w:pPr>
        <w:pStyle w:val="NoSpacing"/>
        <w:spacing w:line="360" w:lineRule="auto"/>
        <w:jc w:val="center"/>
        <w:rPr>
          <w:b/>
          <w:bCs/>
          <w:lang w:val="en-GB"/>
        </w:rPr>
      </w:pPr>
      <w:r w:rsidRPr="00B2278A">
        <w:rPr>
          <w:b/>
          <w:bCs/>
          <w:lang w:val="en-GB"/>
        </w:rPr>
        <w:t>A thesis submitted to the Faculty of Education</w:t>
      </w:r>
    </w:p>
    <w:p w14:paraId="20A80C36" w14:textId="35539C77" w:rsidR="00796E72" w:rsidRPr="00B2278A" w:rsidRDefault="00081AC2" w:rsidP="00081AC2">
      <w:pPr>
        <w:pStyle w:val="NoSpacing"/>
        <w:spacing w:line="360" w:lineRule="auto"/>
        <w:jc w:val="center"/>
        <w:rPr>
          <w:b/>
          <w:bCs/>
          <w:lang w:val="en-GB"/>
        </w:rPr>
      </w:pPr>
      <w:r>
        <w:rPr>
          <w:b/>
          <w:bCs/>
          <w:lang w:val="en-GB"/>
        </w:rPr>
        <w:t>i</w:t>
      </w:r>
      <w:r w:rsidR="00796E72" w:rsidRPr="00B2278A">
        <w:rPr>
          <w:b/>
          <w:bCs/>
          <w:lang w:val="en-GB"/>
        </w:rPr>
        <w:t>n fulfilment of the requirements for the degree of</w:t>
      </w:r>
    </w:p>
    <w:p w14:paraId="69E928BD" w14:textId="77777777" w:rsidR="002B0A44" w:rsidRPr="002B0A44" w:rsidRDefault="002B0A44" w:rsidP="00081AC2">
      <w:pPr>
        <w:pStyle w:val="NoSpacing"/>
        <w:spacing w:line="360" w:lineRule="auto"/>
        <w:jc w:val="center"/>
        <w:rPr>
          <w:b/>
          <w:bCs/>
          <w:lang w:val="en-GB"/>
        </w:rPr>
      </w:pPr>
      <w:r w:rsidRPr="002B0A44">
        <w:rPr>
          <w:b/>
          <w:bCs/>
          <w:lang w:val="en-GB"/>
        </w:rPr>
        <w:t>DOCTOR OF PHILOSOPHY IN EDUCATION</w:t>
      </w:r>
    </w:p>
    <w:p w14:paraId="30CCD28C" w14:textId="77777777" w:rsidR="00796E72" w:rsidRPr="00B2278A" w:rsidRDefault="00796E72" w:rsidP="00081AC2">
      <w:pPr>
        <w:pStyle w:val="NoSpacing"/>
        <w:spacing w:line="360" w:lineRule="auto"/>
        <w:jc w:val="center"/>
        <w:rPr>
          <w:b/>
          <w:bCs/>
          <w:lang w:val="en-GB"/>
        </w:rPr>
      </w:pPr>
      <w:r w:rsidRPr="00B2278A">
        <w:rPr>
          <w:b/>
          <w:bCs/>
          <w:lang w:val="en-GB"/>
        </w:rPr>
        <w:t>At</w:t>
      </w:r>
    </w:p>
    <w:p w14:paraId="3CB61050" w14:textId="77777777" w:rsidR="00796E72" w:rsidRPr="00B2278A" w:rsidRDefault="00796E72" w:rsidP="00081AC2">
      <w:pPr>
        <w:pStyle w:val="NoSpacing"/>
        <w:spacing w:line="360" w:lineRule="auto"/>
        <w:jc w:val="center"/>
        <w:rPr>
          <w:b/>
          <w:bCs/>
          <w:lang w:val="en-GB"/>
        </w:rPr>
      </w:pPr>
      <w:r w:rsidRPr="00B2278A">
        <w:rPr>
          <w:b/>
          <w:bCs/>
          <w:lang w:val="en-GB"/>
        </w:rPr>
        <w:t>The British University in Dubai</w:t>
      </w:r>
    </w:p>
    <w:p w14:paraId="2F9CA388" w14:textId="5C1F9DBD" w:rsidR="00796E72" w:rsidRPr="00B2278A" w:rsidRDefault="00081AC2" w:rsidP="00081AC2">
      <w:pPr>
        <w:pStyle w:val="NoSpacing"/>
        <w:spacing w:line="360" w:lineRule="auto"/>
        <w:jc w:val="center"/>
        <w:rPr>
          <w:b/>
          <w:bCs/>
          <w:lang w:val="en-GB"/>
        </w:rPr>
      </w:pPr>
      <w:r>
        <w:rPr>
          <w:b/>
          <w:bCs/>
          <w:lang w:val="en-GB"/>
        </w:rPr>
        <w:t>November</w:t>
      </w:r>
      <w:r w:rsidR="002B0A44">
        <w:rPr>
          <w:b/>
          <w:bCs/>
          <w:lang w:val="en-GB"/>
        </w:rPr>
        <w:t xml:space="preserve"> 2020</w:t>
      </w:r>
    </w:p>
    <w:p w14:paraId="273A6369" w14:textId="77777777" w:rsidR="00796E72" w:rsidRPr="00B2278A" w:rsidRDefault="00796E72" w:rsidP="00081AC2">
      <w:pPr>
        <w:pStyle w:val="NoSpacing"/>
        <w:spacing w:line="360" w:lineRule="auto"/>
        <w:jc w:val="center"/>
        <w:rPr>
          <w:lang w:val="en-GB"/>
        </w:rPr>
      </w:pPr>
    </w:p>
    <w:p w14:paraId="0604862B" w14:textId="77777777" w:rsidR="00796E72" w:rsidRPr="00B2278A" w:rsidRDefault="00796E72" w:rsidP="00081AC2">
      <w:pPr>
        <w:pStyle w:val="NoSpacing"/>
        <w:spacing w:line="360" w:lineRule="auto"/>
        <w:jc w:val="center"/>
        <w:rPr>
          <w:b/>
          <w:bCs/>
          <w:lang w:val="en-GB"/>
        </w:rPr>
      </w:pPr>
      <w:r w:rsidRPr="00B2278A">
        <w:rPr>
          <w:b/>
          <w:bCs/>
          <w:lang w:val="en-GB"/>
        </w:rPr>
        <w:t>Thesis Supervisor</w:t>
      </w:r>
    </w:p>
    <w:p w14:paraId="769BDCFC" w14:textId="77777777" w:rsidR="00796E72" w:rsidRPr="00B2278A" w:rsidRDefault="00796E72" w:rsidP="00081AC2">
      <w:pPr>
        <w:pStyle w:val="NoSpacing"/>
        <w:spacing w:line="360" w:lineRule="auto"/>
        <w:jc w:val="center"/>
        <w:rPr>
          <w:b/>
          <w:bCs/>
          <w:lang w:val="en-GB"/>
        </w:rPr>
      </w:pPr>
      <w:r w:rsidRPr="006006C7">
        <w:rPr>
          <w:b/>
          <w:bCs/>
          <w:lang w:val="en-GB"/>
        </w:rPr>
        <w:t>Prof</w:t>
      </w:r>
      <w:r>
        <w:rPr>
          <w:b/>
          <w:bCs/>
          <w:lang w:val="en-GB"/>
        </w:rPr>
        <w:t>essor</w:t>
      </w:r>
      <w:r w:rsidRPr="006006C7">
        <w:rPr>
          <w:b/>
          <w:bCs/>
          <w:lang w:val="en-GB"/>
        </w:rPr>
        <w:t xml:space="preserve"> Sufian A. Forawi</w:t>
      </w:r>
    </w:p>
    <w:p w14:paraId="5479A6AF" w14:textId="77777777" w:rsidR="00796E72" w:rsidRPr="00B2278A" w:rsidRDefault="00796E72" w:rsidP="00FD10D0">
      <w:pPr>
        <w:pStyle w:val="NoSpacing"/>
        <w:jc w:val="center"/>
        <w:rPr>
          <w:lang w:val="en-GB"/>
        </w:rPr>
      </w:pPr>
    </w:p>
    <w:p w14:paraId="59FC5A38" w14:textId="77777777" w:rsidR="00796E72" w:rsidRPr="00B2278A" w:rsidRDefault="00796E72" w:rsidP="00FD10D0">
      <w:pPr>
        <w:pStyle w:val="NoSpacing"/>
        <w:jc w:val="center"/>
        <w:rPr>
          <w:lang w:val="en-GB"/>
        </w:rPr>
      </w:pPr>
    </w:p>
    <w:p w14:paraId="411DFD98" w14:textId="77777777" w:rsidR="00B173A5" w:rsidRDefault="00B173A5" w:rsidP="00B173A5">
      <w:pPr>
        <w:pStyle w:val="NoSpacing"/>
        <w:rPr>
          <w:b/>
          <w:bCs/>
          <w:lang w:val="en-GB"/>
        </w:rPr>
      </w:pPr>
    </w:p>
    <w:p w14:paraId="36969599" w14:textId="77777777" w:rsidR="00B173A5" w:rsidRDefault="00B173A5" w:rsidP="00B173A5">
      <w:pPr>
        <w:pStyle w:val="NoSpacing"/>
        <w:rPr>
          <w:b/>
          <w:bCs/>
          <w:lang w:val="en-GB"/>
        </w:rPr>
      </w:pPr>
    </w:p>
    <w:p w14:paraId="49F5DF34" w14:textId="77777777" w:rsidR="00796E72" w:rsidRPr="00B2278A" w:rsidRDefault="00796E72" w:rsidP="00B173A5">
      <w:pPr>
        <w:pStyle w:val="NoSpacing"/>
        <w:rPr>
          <w:b/>
          <w:bCs/>
          <w:lang w:val="en-GB"/>
        </w:rPr>
      </w:pPr>
      <w:r w:rsidRPr="00B2278A">
        <w:rPr>
          <w:b/>
          <w:bCs/>
          <w:lang w:val="en-GB"/>
        </w:rPr>
        <w:t>Approved for award:</w:t>
      </w:r>
    </w:p>
    <w:p w14:paraId="7880B8CF" w14:textId="77777777" w:rsidR="00796E72" w:rsidRPr="00B2278A" w:rsidRDefault="00796E72" w:rsidP="00FD10D0">
      <w:pPr>
        <w:pStyle w:val="NoSpacing"/>
        <w:jc w:val="center"/>
        <w:rPr>
          <w:lang w:val="en-GB"/>
        </w:rPr>
      </w:pPr>
    </w:p>
    <w:p w14:paraId="70E89CEB" w14:textId="4BBA7B7A" w:rsidR="00796E72" w:rsidRPr="00B2278A" w:rsidRDefault="00796E72" w:rsidP="00081AC2">
      <w:pPr>
        <w:pStyle w:val="NoSpacing"/>
        <w:rPr>
          <w:lang w:val="en-GB"/>
        </w:rPr>
      </w:pPr>
      <w:r w:rsidRPr="00B2278A">
        <w:rPr>
          <w:lang w:val="en-GB"/>
        </w:rPr>
        <w:t>________________________</w:t>
      </w:r>
      <w:r w:rsidR="00081AC2">
        <w:rPr>
          <w:lang w:val="en-GB"/>
        </w:rPr>
        <w:tab/>
      </w:r>
      <w:r w:rsidR="00081AC2">
        <w:rPr>
          <w:lang w:val="en-GB"/>
        </w:rPr>
        <w:tab/>
      </w:r>
      <w:r w:rsidR="00081AC2">
        <w:rPr>
          <w:lang w:val="en-GB"/>
        </w:rPr>
        <w:tab/>
      </w:r>
      <w:r w:rsidR="00081AC2">
        <w:rPr>
          <w:lang w:val="en-GB"/>
        </w:rPr>
        <w:tab/>
      </w:r>
      <w:r w:rsidR="00081AC2" w:rsidRPr="00B2278A">
        <w:rPr>
          <w:lang w:val="en-GB"/>
        </w:rPr>
        <w:t>________________________</w:t>
      </w:r>
    </w:p>
    <w:p w14:paraId="26D8C84D" w14:textId="77777777" w:rsidR="00796E72" w:rsidRPr="00B2278A" w:rsidRDefault="00796E72" w:rsidP="00FD10D0">
      <w:pPr>
        <w:pStyle w:val="NoSpacing"/>
        <w:jc w:val="center"/>
        <w:rPr>
          <w:lang w:val="en-GB"/>
        </w:rPr>
      </w:pPr>
      <w:r w:rsidRPr="00B2278A">
        <w:rPr>
          <w:lang w:val="en-GB"/>
        </w:rPr>
        <w:t xml:space="preserve">Name </w:t>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t>Name</w:t>
      </w:r>
    </w:p>
    <w:p w14:paraId="6588FF39" w14:textId="77777777" w:rsidR="00796E72" w:rsidRPr="00B2278A" w:rsidRDefault="00796E72" w:rsidP="00FD10D0">
      <w:pPr>
        <w:pStyle w:val="NoSpacing"/>
        <w:jc w:val="center"/>
        <w:rPr>
          <w:lang w:val="en-GB"/>
        </w:rPr>
      </w:pPr>
      <w:r w:rsidRPr="00B2278A">
        <w:rPr>
          <w:lang w:val="en-GB"/>
        </w:rPr>
        <w:t>Designation</w:t>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t>Designation</w:t>
      </w:r>
    </w:p>
    <w:p w14:paraId="53B411F6" w14:textId="77777777" w:rsidR="00796E72" w:rsidRPr="00B2278A" w:rsidRDefault="00796E72" w:rsidP="00FD10D0">
      <w:pPr>
        <w:pStyle w:val="NoSpacing"/>
        <w:jc w:val="center"/>
        <w:rPr>
          <w:lang w:val="en-GB"/>
        </w:rPr>
      </w:pPr>
    </w:p>
    <w:p w14:paraId="35705499" w14:textId="663EAB04" w:rsidR="00796E72" w:rsidRPr="00B2278A" w:rsidRDefault="00796E72" w:rsidP="00081AC2">
      <w:pPr>
        <w:pStyle w:val="NoSpacing"/>
        <w:rPr>
          <w:lang w:val="en-GB"/>
        </w:rPr>
      </w:pPr>
      <w:r w:rsidRPr="00B2278A">
        <w:rPr>
          <w:lang w:val="en-GB"/>
        </w:rPr>
        <w:t>_</w:t>
      </w:r>
      <w:r>
        <w:rPr>
          <w:lang w:val="en-GB"/>
        </w:rPr>
        <w:t>________________________</w:t>
      </w:r>
      <w:r>
        <w:rPr>
          <w:lang w:val="en-GB"/>
        </w:rPr>
        <w:tab/>
      </w:r>
      <w:r>
        <w:rPr>
          <w:lang w:val="en-GB"/>
        </w:rPr>
        <w:tab/>
      </w:r>
      <w:r w:rsidR="00081AC2">
        <w:rPr>
          <w:lang w:val="en-GB"/>
        </w:rPr>
        <w:tab/>
      </w:r>
      <w:r w:rsidR="00081AC2">
        <w:rPr>
          <w:lang w:val="en-GB"/>
        </w:rPr>
        <w:tab/>
        <w:t xml:space="preserve"> </w:t>
      </w:r>
      <w:r w:rsidRPr="00B2278A">
        <w:rPr>
          <w:lang w:val="en-GB"/>
        </w:rPr>
        <w:t>________________________</w:t>
      </w:r>
    </w:p>
    <w:p w14:paraId="316A4D85" w14:textId="77777777" w:rsidR="00796E72" w:rsidRPr="00B2278A" w:rsidRDefault="00796E72" w:rsidP="00FD10D0">
      <w:pPr>
        <w:pStyle w:val="NoSpacing"/>
        <w:jc w:val="center"/>
        <w:rPr>
          <w:lang w:val="en-GB"/>
        </w:rPr>
      </w:pPr>
      <w:r w:rsidRPr="00B2278A">
        <w:rPr>
          <w:lang w:val="en-GB"/>
        </w:rPr>
        <w:t xml:space="preserve">Name </w:t>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t>Name</w:t>
      </w:r>
    </w:p>
    <w:p w14:paraId="562CBC49" w14:textId="77777777" w:rsidR="00796E72" w:rsidRPr="00B2278A" w:rsidRDefault="00796E72" w:rsidP="00FD10D0">
      <w:pPr>
        <w:pStyle w:val="NoSpacing"/>
        <w:jc w:val="center"/>
        <w:rPr>
          <w:lang w:val="en-GB"/>
        </w:rPr>
      </w:pPr>
      <w:r w:rsidRPr="00B2278A">
        <w:rPr>
          <w:lang w:val="en-GB"/>
        </w:rPr>
        <w:t>Designation</w:t>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r>
      <w:r w:rsidRPr="00B2278A">
        <w:rPr>
          <w:lang w:val="en-GB"/>
        </w:rPr>
        <w:tab/>
        <w:t>Designation</w:t>
      </w:r>
    </w:p>
    <w:p w14:paraId="0D40159D" w14:textId="77777777" w:rsidR="00796E72" w:rsidRPr="00B2278A" w:rsidRDefault="00796E72" w:rsidP="00FD10D0">
      <w:pPr>
        <w:pStyle w:val="NoSpacing"/>
        <w:jc w:val="center"/>
        <w:rPr>
          <w:lang w:val="en-GB"/>
        </w:rPr>
      </w:pPr>
    </w:p>
    <w:p w14:paraId="6E89DA62" w14:textId="77777777" w:rsidR="00796E72" w:rsidRPr="00B2278A" w:rsidRDefault="00796E72" w:rsidP="00FD10D0">
      <w:pPr>
        <w:pStyle w:val="NoSpacing"/>
        <w:jc w:val="center"/>
        <w:rPr>
          <w:lang w:val="en-GB"/>
        </w:rPr>
      </w:pPr>
    </w:p>
    <w:p w14:paraId="398BE434" w14:textId="77777777" w:rsidR="00796E72" w:rsidRPr="006006C7" w:rsidRDefault="00796E72" w:rsidP="00B173A5">
      <w:pPr>
        <w:pStyle w:val="NoSpacing"/>
        <w:rPr>
          <w:lang w:val="en-GB"/>
        </w:rPr>
      </w:pPr>
      <w:r w:rsidRPr="00B2278A">
        <w:rPr>
          <w:lang w:val="en-GB"/>
        </w:rPr>
        <w:t>Date: ____________</w:t>
      </w:r>
    </w:p>
    <w:p w14:paraId="46BE6972" w14:textId="77777777" w:rsidR="002B0A44" w:rsidRDefault="002B0A44" w:rsidP="00B173A5">
      <w:pPr>
        <w:rPr>
          <w:lang w:val="en-GB" w:eastAsia="en-GB"/>
        </w:rPr>
      </w:pPr>
      <w:r>
        <w:rPr>
          <w:lang w:val="en-GB" w:eastAsia="en-GB"/>
        </w:rPr>
        <w:br w:type="page"/>
      </w:r>
    </w:p>
    <w:p w14:paraId="11E009FE" w14:textId="77777777" w:rsidR="00796E72" w:rsidRPr="003546A6" w:rsidRDefault="00796E72" w:rsidP="003546A6">
      <w:pPr>
        <w:jc w:val="center"/>
        <w:rPr>
          <w:b/>
          <w:bCs/>
          <w:lang w:val="en-GB" w:eastAsia="en-GB"/>
        </w:rPr>
      </w:pPr>
      <w:r w:rsidRPr="003546A6">
        <w:rPr>
          <w:b/>
          <w:bCs/>
          <w:lang w:val="en-GB" w:eastAsia="en-GB"/>
        </w:rPr>
        <w:lastRenderedPageBreak/>
        <w:t>DECLARATION</w:t>
      </w:r>
    </w:p>
    <w:p w14:paraId="5AEC0500" w14:textId="77777777" w:rsidR="00796E72" w:rsidRPr="00B2278A" w:rsidRDefault="00796E72" w:rsidP="00796E72">
      <w:pPr>
        <w:spacing w:before="100" w:beforeAutospacing="1" w:after="100" w:afterAutospacing="1" w:line="240" w:lineRule="auto"/>
        <w:jc w:val="both"/>
        <w:rPr>
          <w:rFonts w:ascii="Arial" w:hAnsi="Arial" w:cs="Arial"/>
          <w:b/>
          <w:bCs/>
          <w:color w:val="333333"/>
          <w:lang w:val="en-GB" w:eastAsia="en-GB"/>
        </w:rPr>
      </w:pPr>
    </w:p>
    <w:p w14:paraId="2B88C5E4" w14:textId="77777777" w:rsidR="00796E72" w:rsidRPr="00B2278A" w:rsidRDefault="00796E72" w:rsidP="00796E72">
      <w:pPr>
        <w:spacing w:before="100" w:beforeAutospacing="1" w:after="100" w:afterAutospacing="1" w:line="240" w:lineRule="auto"/>
        <w:jc w:val="both"/>
        <w:rPr>
          <w:color w:val="333333"/>
          <w:lang w:val="en-GB" w:eastAsia="en-GB"/>
        </w:rPr>
      </w:pPr>
      <w:r w:rsidRPr="00B2278A">
        <w:rPr>
          <w:color w:val="333333"/>
          <w:lang w:val="en-GB" w:eastAsia="en-GB"/>
        </w:rPr>
        <w:t>I warrant</w:t>
      </w:r>
      <w:r>
        <w:rPr>
          <w:color w:val="333333"/>
          <w:lang w:val="en-GB" w:eastAsia="en-GB"/>
        </w:rPr>
        <w:t xml:space="preserve"> that the content of this research</w:t>
      </w:r>
      <w:r w:rsidRPr="00B2278A">
        <w:rPr>
          <w:color w:val="333333"/>
          <w:lang w:val="en-GB" w:eastAsia="en-GB"/>
        </w:rPr>
        <w:t xml:space="preserve"> is the direct result of my own work and that any use made in it of published or unpublished copyright material falls within the limits permitted by international copyright conventions.</w:t>
      </w:r>
    </w:p>
    <w:p w14:paraId="391C7D17" w14:textId="77777777" w:rsidR="00796E72" w:rsidRPr="00B2278A" w:rsidRDefault="00796E72" w:rsidP="00796E72">
      <w:pPr>
        <w:spacing w:before="100" w:beforeAutospacing="1" w:after="100" w:afterAutospacing="1" w:line="240" w:lineRule="auto"/>
        <w:jc w:val="both"/>
        <w:rPr>
          <w:color w:val="333333"/>
          <w:lang w:val="en-GB" w:eastAsia="en-GB"/>
        </w:rPr>
      </w:pPr>
      <w:r w:rsidRPr="00B2278A">
        <w:rPr>
          <w:color w:val="333333"/>
          <w:lang w:val="en-GB" w:eastAsia="en-GB"/>
        </w:rPr>
        <w:t xml:space="preserve">I understand </w:t>
      </w:r>
      <w:r>
        <w:rPr>
          <w:color w:val="333333"/>
          <w:lang w:val="en-GB" w:eastAsia="en-GB"/>
        </w:rPr>
        <w:t>that a copy of my research</w:t>
      </w:r>
      <w:r w:rsidRPr="00B2278A">
        <w:rPr>
          <w:color w:val="333333"/>
          <w:lang w:val="en-GB" w:eastAsia="en-GB"/>
        </w:rPr>
        <w:t xml:space="preserve"> will be deposited in the University Library for permanent retention.</w:t>
      </w:r>
    </w:p>
    <w:p w14:paraId="14F7BD37" w14:textId="77777777" w:rsidR="00796E72" w:rsidRPr="00B2278A" w:rsidRDefault="00796E72" w:rsidP="00796E72">
      <w:pPr>
        <w:spacing w:before="100" w:beforeAutospacing="1" w:after="100" w:afterAutospacing="1" w:line="240" w:lineRule="auto"/>
        <w:jc w:val="both"/>
        <w:rPr>
          <w:color w:val="333333"/>
          <w:lang w:val="en-GB" w:eastAsia="en-GB"/>
        </w:rPr>
      </w:pPr>
      <w:r w:rsidRPr="00B2278A">
        <w:rPr>
          <w:color w:val="333333"/>
          <w:lang w:val="en-GB" w:eastAsia="en-GB"/>
        </w:rPr>
        <w:t xml:space="preserve">I hereby agree that the material mentioned above for which I am author and copyright holder may be copied and distributed by The British University in Dubai for the purposes of research, private study or education and that The British University in Dubai may recover from purchasers the costs incurred in such copying and distribution, where appropriate. </w:t>
      </w:r>
    </w:p>
    <w:p w14:paraId="7F22A2FF" w14:textId="77777777" w:rsidR="00796E72" w:rsidRPr="00B2278A" w:rsidRDefault="00796E72" w:rsidP="00796E72">
      <w:pPr>
        <w:spacing w:before="100" w:beforeAutospacing="1" w:after="100" w:afterAutospacing="1" w:line="240" w:lineRule="auto"/>
        <w:jc w:val="both"/>
        <w:rPr>
          <w:color w:val="333333"/>
          <w:lang w:val="en-GB" w:eastAsia="en-GB"/>
        </w:rPr>
      </w:pPr>
      <w:r w:rsidRPr="00B2278A">
        <w:rPr>
          <w:color w:val="333333"/>
          <w:lang w:val="en-GB" w:eastAsia="en-GB"/>
        </w:rPr>
        <w:t>I understand that The British U</w:t>
      </w:r>
      <w:r>
        <w:rPr>
          <w:color w:val="333333"/>
          <w:lang w:val="en-GB" w:eastAsia="en-GB"/>
        </w:rPr>
        <w:t>niversity in Dubai may make a</w:t>
      </w:r>
      <w:r w:rsidRPr="00B2278A">
        <w:rPr>
          <w:color w:val="333333"/>
          <w:lang w:val="en-GB" w:eastAsia="en-GB"/>
        </w:rPr>
        <w:t xml:space="preserve"> </w:t>
      </w:r>
      <w:r>
        <w:rPr>
          <w:color w:val="333333"/>
          <w:lang w:val="en-GB" w:eastAsia="en-GB"/>
        </w:rPr>
        <w:t xml:space="preserve">digital </w:t>
      </w:r>
      <w:r w:rsidRPr="00B2278A">
        <w:rPr>
          <w:color w:val="333333"/>
          <w:lang w:val="en-GB" w:eastAsia="en-GB"/>
        </w:rPr>
        <w:t>copy available i</w:t>
      </w:r>
      <w:r>
        <w:rPr>
          <w:color w:val="333333"/>
          <w:lang w:val="en-GB" w:eastAsia="en-GB"/>
        </w:rPr>
        <w:t>n the institutional repository.</w:t>
      </w:r>
    </w:p>
    <w:p w14:paraId="6ED3FD6E" w14:textId="77777777" w:rsidR="00796E72" w:rsidRPr="00B2278A" w:rsidRDefault="00796E72" w:rsidP="00796E72">
      <w:pPr>
        <w:spacing w:before="100" w:beforeAutospacing="1" w:after="100" w:afterAutospacing="1" w:line="240" w:lineRule="auto"/>
        <w:jc w:val="both"/>
        <w:rPr>
          <w:color w:val="333333"/>
          <w:lang w:val="en-GB" w:eastAsia="en-GB"/>
        </w:rPr>
      </w:pPr>
      <w:r w:rsidRPr="00B2278A">
        <w:rPr>
          <w:color w:val="333333"/>
          <w:lang w:val="en-GB" w:eastAsia="en-GB"/>
        </w:rPr>
        <w:t>I understand that I may apply to the University to retain the right to withhold or to restrict access to my thesis for a period which shall not normally exceed four calendar years from the congregation at which the degree is conferred, the length of the period to be specified in the application, together with the precise reasons for making that application.</w:t>
      </w:r>
    </w:p>
    <w:p w14:paraId="55AE5B46" w14:textId="77777777" w:rsidR="00796E72" w:rsidRPr="00B2278A" w:rsidRDefault="00796E72" w:rsidP="00796E72">
      <w:pPr>
        <w:spacing w:line="240" w:lineRule="auto"/>
        <w:rPr>
          <w:lang w:val="en-GB"/>
        </w:rPr>
      </w:pPr>
    </w:p>
    <w:p w14:paraId="1CF05F14" w14:textId="77777777" w:rsidR="00796E72" w:rsidRPr="00B2278A" w:rsidRDefault="00796E72" w:rsidP="00796E72">
      <w:pPr>
        <w:autoSpaceDE w:val="0"/>
        <w:autoSpaceDN w:val="0"/>
        <w:adjustRightInd w:val="0"/>
        <w:spacing w:line="240" w:lineRule="auto"/>
        <w:rPr>
          <w:lang w:val="en-GB"/>
        </w:rPr>
      </w:pPr>
    </w:p>
    <w:p w14:paraId="4C7C4327" w14:textId="77777777" w:rsidR="00796E72" w:rsidRPr="00B2278A" w:rsidRDefault="00796E72" w:rsidP="00796E72">
      <w:pPr>
        <w:autoSpaceDE w:val="0"/>
        <w:autoSpaceDN w:val="0"/>
        <w:adjustRightInd w:val="0"/>
        <w:spacing w:line="240" w:lineRule="auto"/>
        <w:rPr>
          <w:lang w:val="en-GB"/>
        </w:rPr>
      </w:pPr>
      <w:r w:rsidRPr="00B2278A">
        <w:rPr>
          <w:lang w:val="en-GB"/>
        </w:rPr>
        <w:t>_______________________</w:t>
      </w:r>
    </w:p>
    <w:p w14:paraId="5629148B" w14:textId="77777777" w:rsidR="00796E72" w:rsidRPr="00B2278A" w:rsidRDefault="002B0A44" w:rsidP="00796E72">
      <w:pPr>
        <w:autoSpaceDE w:val="0"/>
        <w:autoSpaceDN w:val="0"/>
        <w:adjustRightInd w:val="0"/>
        <w:spacing w:line="240" w:lineRule="auto"/>
        <w:rPr>
          <w:lang w:val="en-GB"/>
        </w:rPr>
      </w:pPr>
      <w:r w:rsidRPr="002B0A44">
        <w:rPr>
          <w:lang w:val="en-GB"/>
        </w:rPr>
        <w:t>ASMA BALFAQEEH</w:t>
      </w:r>
    </w:p>
    <w:p w14:paraId="01060F7D" w14:textId="77777777" w:rsidR="00796E72" w:rsidRPr="00B2278A" w:rsidRDefault="00796E72" w:rsidP="00796E72">
      <w:pPr>
        <w:autoSpaceDE w:val="0"/>
        <w:autoSpaceDN w:val="0"/>
        <w:adjustRightInd w:val="0"/>
        <w:spacing w:line="240" w:lineRule="auto"/>
        <w:rPr>
          <w:lang w:val="en-GB"/>
        </w:rPr>
      </w:pPr>
    </w:p>
    <w:p w14:paraId="608CCC9B" w14:textId="77777777" w:rsidR="00796E72" w:rsidRPr="00FD074D" w:rsidRDefault="00796E72" w:rsidP="00FD074D">
      <w:pPr>
        <w:jc w:val="center"/>
        <w:rPr>
          <w:b/>
          <w:bCs/>
          <w:snapToGrid w:val="0"/>
        </w:rPr>
      </w:pPr>
      <w:r w:rsidRPr="00FD074D">
        <w:rPr>
          <w:b/>
          <w:bCs/>
          <w:noProof/>
          <w:sz w:val="20"/>
          <w:szCs w:val="20"/>
        </w:rPr>
        <mc:AlternateContent>
          <mc:Choice Requires="wps">
            <w:drawing>
              <wp:anchor distT="0" distB="0" distL="114300" distR="114300" simplePos="0" relativeHeight="251660288" behindDoc="0" locked="0" layoutInCell="1" allowOverlap="1" wp14:anchorId="72FF6E85" wp14:editId="4C3FD7A1">
                <wp:simplePos x="0" y="0"/>
                <wp:positionH relativeFrom="margin">
                  <wp:posOffset>2689934</wp:posOffset>
                </wp:positionH>
                <wp:positionV relativeFrom="paragraph">
                  <wp:posOffset>3622089</wp:posOffset>
                </wp:positionV>
                <wp:extent cx="469900" cy="234950"/>
                <wp:effectExtent l="0" t="0" r="6350" b="0"/>
                <wp:wrapNone/>
                <wp:docPr id="56" name="Rectangle 56"/>
                <wp:cNvGraphicFramePr/>
                <a:graphic xmlns:a="http://schemas.openxmlformats.org/drawingml/2006/main">
                  <a:graphicData uri="http://schemas.microsoft.com/office/word/2010/wordprocessingShape">
                    <wps:wsp>
                      <wps:cNvSpPr/>
                      <wps:spPr>
                        <a:xfrm>
                          <a:off x="0" y="0"/>
                          <a:ext cx="469900" cy="2349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C4B5F78" id="Rectangle 56" o:spid="_x0000_s1026" style="position:absolute;margin-left:211.8pt;margin-top:285.2pt;width:37pt;height:18.5pt;z-index:2516602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NlQIAAIUFAAAOAAAAZHJzL2Uyb0RvYy54bWysVMFu2zAMvQ/YPwi6r3aypFuCOkXQosOA&#10;oivaDj0rshQLkEVNUuJkXz9Ksp2uK3YYloMiiuQj+Uzy4vLQarIXziswFZ2clZQIw6FWZlvR7083&#10;Hz5T4gMzNdNgREWPwtPL1ft3F51diik0oGvhCIIYv+xsRZsQ7LIoPG9Ey/wZWGFQKcG1LKDotkXt&#10;WIforS6mZXledOBq64AL7/H1OivpKuFLKXj4JqUXgeiKYm4hnS6dm3gWqwu23DpmG8X7NNg/ZNEy&#10;ZTDoCHXNAiM7p/6AahV34EGGMw5tAVIqLlINWM2kfFXNY8OsSLUgOd6ONPn/B8vv9veOqLqi83NK&#10;DGvxGz0ga8xstSD4hgR11i/R7tHeu17yeI3VHqRr4z/WQQ6J1ONIqjgEwvFxdr5YlEg9R9X042wx&#10;T6QXJ2frfPgioCXxUlGH0ROVbH/rAwZE08EkxvKgVX2jtE5C7BNxpR3ZM/zCm+0kJowev1lpE20N&#10;RK+sji9FrCtXkm7hqEW00+ZBSKQEc5+mRFIznoIwzoUJk6xqWC1y7HmJvyH6kFbKJQFGZInxR+we&#10;YLDMIAN2zrK3j64i9fLoXP4tsew8eqTIYMLo3CoD7i0AjVX1kbP9QFKmJrK0gfqIDeMgT5K3/Ebh&#10;Z7tlPtwzh6ODXxrXQfiGh9TQVRT6GyUNuJ9vvUd77GjUUtLhKFbU/9gxJyjRXw32+mIym8XZTcJs&#10;/mmKgnup2bzUmF17BdgLE1w8lqdrtA96uEoH7TNujXWMiipmOMauKA9uEK5CXhG4d7hYr5MZzqtl&#10;4dY8Wh7BI6uxLZ8Oz8zZvncDNv0dDGPLlq9aONtGTwPrXQCpUn+feO35xllPjdPvpbhMXsrJ6rQ9&#10;V78AAAD//wMAUEsDBBQABgAIAAAAIQDrCNF04gAAAAsBAAAPAAAAZHJzL2Rvd25yZXYueG1sTI+x&#10;TsMwEIZ3JN7BOiQWRG3qkECIUwESEksHSlV1dOMjthrbUewmKU+PmWC8u0//fX+1mm1HRhyC8U7A&#10;3YIBQdd4ZVwrYPv5dvsAJETplOy8QwFnDLCqLy8qWSo/uQ8cN7ElKcSFUgrQMfYlpaHRaGVY+B5d&#10;un35wcqYxqGlapBTCrcdXTKWUyuNSx+07PFVY3PcnKyA9Znz9/GGH6et4a35pvuXnfZCXF/Nz09A&#10;Is7xD4Zf/aQOdXI6+JNTgXQCsiXPEyrgvmAZkERkj0XaHATkrMiA1hX936H+AQAA//8DAFBLAQIt&#10;ABQABgAIAAAAIQC2gziS/gAAAOEBAAATAAAAAAAAAAAAAAAAAAAAAABbQ29udGVudF9UeXBlc10u&#10;eG1sUEsBAi0AFAAGAAgAAAAhADj9If/WAAAAlAEAAAsAAAAAAAAAAAAAAAAALwEAAF9yZWxzLy5y&#10;ZWxzUEsBAi0AFAAGAAgAAAAhAIen782VAgAAhQUAAA4AAAAAAAAAAAAAAAAALgIAAGRycy9lMm9E&#10;b2MueG1sUEsBAi0AFAAGAAgAAAAhAOsI0XTiAAAACwEAAA8AAAAAAAAAAAAAAAAA7wQAAGRycy9k&#10;b3ducmV2LnhtbFBLBQYAAAAABAAEAPMAAAD+BQAAAAA=&#10;" fillcolor="white [3212]" stroked="f" strokeweight="1pt">
                <w10:wrap anchorx="margin"/>
              </v:rect>
            </w:pict>
          </mc:Fallback>
        </mc:AlternateContent>
      </w:r>
      <w:r w:rsidRPr="00FD074D">
        <w:rPr>
          <w:b/>
          <w:bCs/>
          <w:snapToGrid w:val="0"/>
        </w:rPr>
        <w:br w:type="page"/>
      </w:r>
      <w:bookmarkStart w:id="0" w:name="_Toc499159941"/>
      <w:r w:rsidRPr="00FD074D">
        <w:rPr>
          <w:b/>
          <w:bCs/>
          <w:snapToGrid w:val="0"/>
        </w:rPr>
        <w:lastRenderedPageBreak/>
        <w:t>COPYRIGHT AND INFORMATION TO USER</w:t>
      </w:r>
      <w:bookmarkEnd w:id="0"/>
    </w:p>
    <w:p w14:paraId="149237DF" w14:textId="77777777" w:rsidR="00796E72" w:rsidRPr="00B2278A" w:rsidRDefault="00796E72" w:rsidP="00BC770A">
      <w:pPr>
        <w:pStyle w:val="NoSpacing"/>
      </w:pPr>
      <w:r w:rsidRPr="00B2278A">
        <w:t>The author whose copyright is declared on the title page of the work has granted to the British University in Du</w:t>
      </w:r>
      <w:r>
        <w:t>bai the right to lend his/her research work</w:t>
      </w:r>
      <w:r w:rsidRPr="00B2278A">
        <w:t xml:space="preserve"> to users of its library and to make partial or single copies for educational and research use.</w:t>
      </w:r>
    </w:p>
    <w:p w14:paraId="4876119F" w14:textId="77777777" w:rsidR="00796E72" w:rsidRPr="00B2278A" w:rsidRDefault="00796E72" w:rsidP="00BC770A">
      <w:pPr>
        <w:pStyle w:val="NoSpacing"/>
      </w:pPr>
    </w:p>
    <w:p w14:paraId="748ECFA9" w14:textId="77777777" w:rsidR="00796E72" w:rsidRPr="00B2278A" w:rsidRDefault="00796E72" w:rsidP="00BC770A">
      <w:pPr>
        <w:pStyle w:val="NoSpacing"/>
      </w:pPr>
      <w:r w:rsidRPr="00B2278A">
        <w:t>The author has also granted permission to the University to keep or make a digital copy for similar use and for the purpose of preservation of the work digitally.</w:t>
      </w:r>
    </w:p>
    <w:p w14:paraId="25C16A80" w14:textId="77777777" w:rsidR="00796E72" w:rsidRPr="00B2278A" w:rsidRDefault="00796E72" w:rsidP="00BC770A">
      <w:pPr>
        <w:pStyle w:val="NoSpacing"/>
      </w:pPr>
    </w:p>
    <w:p w14:paraId="081F7DC1" w14:textId="77777777" w:rsidR="00796E72" w:rsidRPr="00B2278A" w:rsidRDefault="00796E72" w:rsidP="00BC770A">
      <w:pPr>
        <w:pStyle w:val="NoSpacing"/>
      </w:pPr>
      <w:r w:rsidRPr="00B2278A">
        <w:t>Multiple copying of this work for scholarly purposes may be granted by either the author, the Registrar or the Dean of Education only.</w:t>
      </w:r>
    </w:p>
    <w:p w14:paraId="3B281301" w14:textId="77777777" w:rsidR="00796E72" w:rsidRPr="00B2278A" w:rsidRDefault="00796E72" w:rsidP="00BC770A">
      <w:pPr>
        <w:pStyle w:val="NoSpacing"/>
      </w:pPr>
    </w:p>
    <w:p w14:paraId="0B6DE88E" w14:textId="77777777" w:rsidR="00796E72" w:rsidRPr="00B2278A" w:rsidRDefault="00796E72" w:rsidP="00BC770A">
      <w:pPr>
        <w:pStyle w:val="NoSpacing"/>
      </w:pPr>
    </w:p>
    <w:p w14:paraId="127F453D" w14:textId="77777777" w:rsidR="00796E72" w:rsidRPr="00B2278A" w:rsidRDefault="00796E72" w:rsidP="00BC770A">
      <w:pPr>
        <w:pStyle w:val="NoSpacing"/>
      </w:pPr>
      <w:r w:rsidRPr="00B2278A">
        <w:t>Copying for financial gain shall only be allowed with the author’s express permission.</w:t>
      </w:r>
    </w:p>
    <w:p w14:paraId="378FEABC" w14:textId="77777777" w:rsidR="00796E72" w:rsidRPr="00B2278A" w:rsidRDefault="00796E72" w:rsidP="00BC770A">
      <w:pPr>
        <w:pStyle w:val="NoSpacing"/>
      </w:pPr>
    </w:p>
    <w:p w14:paraId="272D0344" w14:textId="77777777" w:rsidR="00796E72" w:rsidRPr="00B2278A" w:rsidRDefault="00796E72" w:rsidP="00BC770A">
      <w:pPr>
        <w:pStyle w:val="NoSpacing"/>
      </w:pPr>
    </w:p>
    <w:p w14:paraId="04E320CC" w14:textId="77777777" w:rsidR="00796E72" w:rsidRPr="00B2278A" w:rsidRDefault="00796E72" w:rsidP="00BC770A">
      <w:pPr>
        <w:pStyle w:val="NoSpacing"/>
      </w:pPr>
      <w:r w:rsidRPr="00B2278A">
        <w:t>Any use of this work in whole or in part shall respect the moral rights of the author to be acknowledged and to reflect in good faith and without detriment the meaning of the content, and the original authorship.</w:t>
      </w:r>
    </w:p>
    <w:p w14:paraId="186DE477" w14:textId="77777777" w:rsidR="00796E72" w:rsidRPr="00B2278A" w:rsidRDefault="00796E72" w:rsidP="00796E72">
      <w:pPr>
        <w:spacing w:line="240" w:lineRule="auto"/>
        <w:jc w:val="both"/>
      </w:pPr>
    </w:p>
    <w:p w14:paraId="4AE25F1B" w14:textId="77777777" w:rsidR="00796E72" w:rsidRPr="00B2278A" w:rsidRDefault="00796E72" w:rsidP="00796E72">
      <w:pPr>
        <w:spacing w:after="120" w:line="240" w:lineRule="auto"/>
        <w:rPr>
          <w:rFonts w:ascii="Garamond" w:hAnsi="Garamond"/>
          <w:szCs w:val="20"/>
        </w:rPr>
      </w:pPr>
    </w:p>
    <w:p w14:paraId="69675949" w14:textId="77777777" w:rsidR="00796E72" w:rsidRPr="00726C14" w:rsidRDefault="00796E72" w:rsidP="00796E72">
      <w:pPr>
        <w:spacing w:line="240" w:lineRule="auto"/>
        <w:jc w:val="center"/>
        <w:rPr>
          <w:rFonts w:ascii="Garamond" w:hAnsi="Garamond"/>
          <w:b/>
          <w:szCs w:val="20"/>
        </w:rPr>
        <w:sectPr w:rsidR="00796E72" w:rsidRPr="00726C14" w:rsidSect="0022304F">
          <w:pgSz w:w="11907" w:h="16839" w:code="9"/>
          <w:pgMar w:top="1440" w:right="1440" w:bottom="1440" w:left="1440" w:header="720" w:footer="720" w:gutter="0"/>
          <w:pgNumType w:fmt="upperRoman"/>
          <w:cols w:space="720"/>
          <w:docGrid w:linePitch="360"/>
        </w:sectPr>
      </w:pPr>
      <w:r>
        <w:rPr>
          <w:noProof/>
          <w:sz w:val="20"/>
          <w:szCs w:val="20"/>
        </w:rPr>
        <mc:AlternateContent>
          <mc:Choice Requires="wps">
            <w:drawing>
              <wp:anchor distT="0" distB="0" distL="114300" distR="114300" simplePos="0" relativeHeight="251659264" behindDoc="0" locked="0" layoutInCell="1" allowOverlap="1" wp14:anchorId="48402A4F" wp14:editId="60A3E4F9">
                <wp:simplePos x="0" y="0"/>
                <wp:positionH relativeFrom="margin">
                  <wp:align>center</wp:align>
                </wp:positionH>
                <wp:positionV relativeFrom="paragraph">
                  <wp:posOffset>4421215</wp:posOffset>
                </wp:positionV>
                <wp:extent cx="469900" cy="234950"/>
                <wp:effectExtent l="0" t="0" r="6350" b="0"/>
                <wp:wrapNone/>
                <wp:docPr id="55" name="Rectangle 55"/>
                <wp:cNvGraphicFramePr/>
                <a:graphic xmlns:a="http://schemas.openxmlformats.org/drawingml/2006/main">
                  <a:graphicData uri="http://schemas.microsoft.com/office/word/2010/wordprocessingShape">
                    <wps:wsp>
                      <wps:cNvSpPr/>
                      <wps:spPr>
                        <a:xfrm>
                          <a:off x="0" y="0"/>
                          <a:ext cx="469900" cy="2349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6915A80" id="Rectangle 55" o:spid="_x0000_s1026" style="position:absolute;margin-left:0;margin-top:348.15pt;width:37pt;height:18.5pt;z-index:2516592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RhnlQIAAIUFAAAOAAAAZHJzL2Uyb0RvYy54bWysVMFu2zAMvQ/YPwi6r3aypFuCOkXQosOA&#10;oivaDj0rshQLkEVNUuJkXz9Ksp2uK3YYloMiiuQj+Uzy4vLQarIXziswFZ2clZQIw6FWZlvR7083&#10;Hz5T4gMzNdNgREWPwtPL1ft3F51diik0oGvhCIIYv+xsRZsQ7LIoPG9Ey/wZWGFQKcG1LKDotkXt&#10;WIforS6mZXledOBq64AL7/H1OivpKuFLKXj4JqUXgeiKYm4hnS6dm3gWqwu23DpmG8X7NNg/ZNEy&#10;ZTDoCHXNAiM7p/6AahV34EGGMw5tAVIqLlINWM2kfFXNY8OsSLUgOd6ONPn/B8vv9veOqLqi8zkl&#10;hrX4jR6QNWa2WhB8Q4I665do92jvXS95vMZqD9K18R/rIIdE6nEkVRwC4fg4O18sSqSeo2r6cbaY&#10;J9KLk7N1PnwR0JJ4qajD6IlKtr/1AQOi6WASY3nQqr5RWich9om40o7sGX7hzXYSE0aP36y0ibYG&#10;oldWx5ci1pUrSbdw1CLaafMgJFKCuU9TIqkZT0EY58KESVY1rBY59rzE3xB9SCvlkgAjssT4I3YP&#10;MFhmkAE7Z9nbR1eRenl0Lv+WWHYePVJkMGF0bpUB9xaAxqr6yNl+IClTE1naQH3EhnGQJ8lbfqPw&#10;s90yH+6Zw9HBL43rIHzDQ2roKgr9jZIG3M+33qM9djRqKelwFCvqf+yYE5TorwZ7fTGZzeLsJmE2&#10;/zRFwb3UbF5qzK69AuyFCS4ey9M12gc9XKWD9hm3xjpGRRUzHGNXlAc3CFchrwjcO1ys18kM59Wy&#10;cGseLY/gkdXYlk+HZ+Zs37sBm/4OhrFly1ctnG2jp4H1LoBUqb9PvPZ846ynxun3UlwmL+Vkddqe&#10;q18AAAD//wMAUEsDBBQABgAIAAAAIQAiJeUj3gAAAAcBAAAPAAAAZHJzL2Rvd25yZXYueG1sTI9B&#10;T8MwDIXvSPyHyEhcEEshqEBpOgESEhcOG9O0Y9aaJlrjVE3Wdvx6zAlO1vOz3vtcLmffiRGH6AJp&#10;uFlkIJDq0DhqNWw+364fQMRkqDFdINRwwgjL6vysNEUTJlrhuE6t4BCKhdFgU+oLKWNt0Zu4CD0S&#10;e19h8CaxHFrZDGbicN/J2yzLpTeOuMGaHl8t1of10Wv4OCn1Pl6pw7RxqnXfcveytUHry4v5+QlE&#10;wjn9HcMvPqNDxUz7cKQmik4DP5I05I+5AsH2/R0v9jyVUiCrUv7nr34AAAD//wMAUEsBAi0AFAAG&#10;AAgAAAAhALaDOJL+AAAA4QEAABMAAAAAAAAAAAAAAAAAAAAAAFtDb250ZW50X1R5cGVzXS54bWxQ&#10;SwECLQAUAAYACAAAACEAOP0h/9YAAACUAQAACwAAAAAAAAAAAAAAAAAvAQAAX3JlbHMvLnJlbHNQ&#10;SwECLQAUAAYACAAAACEA6XkYZ5UCAACFBQAADgAAAAAAAAAAAAAAAAAuAgAAZHJzL2Uyb0RvYy54&#10;bWxQSwECLQAUAAYACAAAACEAIiXlI94AAAAHAQAADwAAAAAAAAAAAAAAAADvBAAAZHJzL2Rvd25y&#10;ZXYueG1sUEsFBgAAAAAEAAQA8wAAAPoFAAAAAA==&#10;" fillcolor="white [3212]" stroked="f" strokeweight="1pt">
                <w10:wrap anchorx="margin"/>
              </v:rect>
            </w:pict>
          </mc:Fallback>
        </mc:AlternateContent>
      </w:r>
      <w:r>
        <w:rPr>
          <w:rFonts w:eastAsia="Calibri"/>
          <w:sz w:val="20"/>
          <w:szCs w:val="20"/>
        </w:rPr>
        <w:br w:type="page"/>
      </w:r>
      <w:r>
        <w:rPr>
          <w:noProof/>
          <w:sz w:val="20"/>
          <w:szCs w:val="20"/>
        </w:rPr>
        <mc:AlternateContent>
          <mc:Choice Requires="wps">
            <w:drawing>
              <wp:anchor distT="0" distB="0" distL="114300" distR="114300" simplePos="0" relativeHeight="251662336" behindDoc="0" locked="0" layoutInCell="1" allowOverlap="1" wp14:anchorId="0A942137" wp14:editId="6FCAFF03">
                <wp:simplePos x="0" y="0"/>
                <wp:positionH relativeFrom="margin">
                  <wp:posOffset>2636668</wp:posOffset>
                </wp:positionH>
                <wp:positionV relativeFrom="paragraph">
                  <wp:posOffset>9161755</wp:posOffset>
                </wp:positionV>
                <wp:extent cx="469900" cy="234950"/>
                <wp:effectExtent l="0" t="0" r="6350" b="0"/>
                <wp:wrapNone/>
                <wp:docPr id="59" name="Rectangle 59"/>
                <wp:cNvGraphicFramePr/>
                <a:graphic xmlns:a="http://schemas.openxmlformats.org/drawingml/2006/main">
                  <a:graphicData uri="http://schemas.microsoft.com/office/word/2010/wordprocessingShape">
                    <wps:wsp>
                      <wps:cNvSpPr/>
                      <wps:spPr>
                        <a:xfrm>
                          <a:off x="0" y="0"/>
                          <a:ext cx="469900" cy="2349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9356257" id="Rectangle 59" o:spid="_x0000_s1026" style="position:absolute;margin-left:207.6pt;margin-top:721.4pt;width:37pt;height:18.5pt;z-index:25166233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lShlQIAAIUFAAAOAAAAZHJzL2Uyb0RvYy54bWysVMFu2zAMvQ/YPwi6r3aypFuCOkXQosOA&#10;oivaDj0rshQbkERNUuJkXz9Ksp2uK3YYloMiiuQj+Uzy4vKgFdkL51swFZ2clZQIw6Fuzbai359u&#10;PnymxAdmaqbAiIoehaeXq/fvLjq7FFNoQNXCEQQxftnZijYh2GVReN4IzfwZWGFQKcFpFlB026J2&#10;rEN0rYppWZ4XHbjaOuDCe3y9zkq6SvhSCh6+SelFIKqimFtIp0vnJp7F6oItt47ZpuV9GuwfstCs&#10;NRh0hLpmgZGda/+A0i134EGGMw66AClbLlINWM2kfFXNY8OsSLUgOd6ONPn/B8vv9veOtHVF5wtK&#10;DNP4jR6QNWa2ShB8Q4I665do92jvXS95vMZqD9Lp+I91kEMi9TiSKg6BcHycnS8WJVLPUTX9OFvM&#10;E+nFydk6H74I0CReKuoweqKS7W99wIBoOpjEWB5UW9+0SiUh9om4Uo7sGX7hzXYSE0aP36yUibYG&#10;oldWx5ci1pUrSbdwVCLaKfMgJFKCuU9TIqkZT0EY58KESVY1rBY59rzE3xB9SCvlkgAjssT4I3YP&#10;MFhmkAE7Z9nbR1eRenl0Lv+WWHYePVJkMGF01q0B9xaAwqr6yNl+IClTE1naQH3EhnGQJ8lbftPi&#10;Z7tlPtwzh6ODXxrXQfiGh1TQVRT6GyUNuJ9vvUd77GjUUtLhKFbU/9gxJyhRXw32+mIym8XZTcJs&#10;/mmKgnup2bzUmJ2+AuyFCS4ey9M12gc1XKUD/YxbYx2joooZjrEryoMbhKuQVwTuHS7W62SG82pZ&#10;uDWPlkfwyGpsy6fDM3O2792ATX8Hw9iy5asWzrbR08B6F0C2qb9PvPZ846ynxun3UlwmL+Vkddqe&#10;q18AAAD//wMAUEsDBBQABgAIAAAAIQCyaXhK4gAAAA0BAAAPAAAAZHJzL2Rvd25yZXYueG1sTI/B&#10;TsMwEETvSPyDtUhcEHWaBEhDnAqQkLj0QKkQRzdeYquxHcVukvL1bE9w3Jmn2ZlqPduOjTgE452A&#10;5SIBhq7xyrhWwO7j9bYAFqJ0SnbeoYATBljXlxeVLJWf3DuO29gyCnGhlAJ0jH3JeWg0WhkWvkdH&#10;3rcfrIx0Di1Xg5wo3HY8TZJ7bqVx9EHLHl80Noft0QrYnLLsbbzJDtPOZK354V/Pn9oLcX01Pz0C&#10;izjHPxjO9ak61NRp749OBdYJyJd3KaFk5HlKIwjJixVJ+7P0sCqA1xX/v6L+BQAA//8DAFBLAQIt&#10;ABQABgAIAAAAIQC2gziS/gAAAOEBAAATAAAAAAAAAAAAAAAAAAAAAABbQ29udGVudF9UeXBlc10u&#10;eG1sUEsBAi0AFAAGAAgAAAAhADj9If/WAAAAlAEAAAsAAAAAAAAAAAAAAAAALwEAAF9yZWxzLy5y&#10;ZWxzUEsBAi0AFAAGAAgAAAAhAJIKVKGVAgAAhQUAAA4AAAAAAAAAAAAAAAAALgIAAGRycy9lMm9E&#10;b2MueG1sUEsBAi0AFAAGAAgAAAAhALJpeEriAAAADQEAAA8AAAAAAAAAAAAAAAAA7wQAAGRycy9k&#10;b3ducmV2LnhtbFBLBQYAAAAABAAEAPMAAAD+BQAAAAA=&#10;" fillcolor="white [3212]" stroked="f" strokeweight="1pt">
                <w10:wrap anchorx="margin"/>
              </v:rect>
            </w:pict>
          </mc:Fallback>
        </mc:AlternateContent>
      </w:r>
    </w:p>
    <w:p w14:paraId="3CD9347D" w14:textId="77777777" w:rsidR="00200B12" w:rsidRPr="003546A6" w:rsidRDefault="00200B12" w:rsidP="00D70CC6">
      <w:pPr>
        <w:ind w:firstLine="0"/>
        <w:jc w:val="center"/>
        <w:rPr>
          <w:b/>
          <w:bCs/>
        </w:rPr>
      </w:pPr>
      <w:bookmarkStart w:id="1" w:name="_Toc499159942"/>
      <w:r w:rsidRPr="003546A6">
        <w:rPr>
          <w:b/>
          <w:bCs/>
        </w:rPr>
        <w:lastRenderedPageBreak/>
        <w:t>ABSTRACT</w:t>
      </w:r>
      <w:bookmarkEnd w:id="1"/>
    </w:p>
    <w:p w14:paraId="73BF799F" w14:textId="77777777" w:rsidR="00200B12" w:rsidRDefault="00200B12" w:rsidP="00BC770A">
      <w:pPr>
        <w:pStyle w:val="NoSpacing"/>
        <w:ind w:firstLine="720"/>
        <w:jc w:val="lowKashida"/>
      </w:pPr>
      <w:r>
        <w:t xml:space="preserve">The educational sector in the UAE considers Trends in International Mathematics and Science Study (TIMSS) as a valuable indicator to trace educational improvements and to fulfil the country’s National Agenda 2021. By then, the nation aspires to become among the top rated educational systems in the world, simultaneously with the country’s National Day Golden Jubilee celebration. However, grades four students scored below the international norm in TIMSS 2015 in both subjects of mathematics and science. Viewing the benchmark results of TIMSS 2015 and 2011, the challenges in content and cognitive domains for the UAE students look similar. </w:t>
      </w:r>
    </w:p>
    <w:p w14:paraId="13A9BD47" w14:textId="77777777" w:rsidR="00BC770A" w:rsidRPr="00BC770A" w:rsidRDefault="00BC770A" w:rsidP="00BC770A">
      <w:pPr>
        <w:pStyle w:val="NoSpacing"/>
        <w:ind w:firstLine="720"/>
        <w:jc w:val="lowKashida"/>
        <w:rPr>
          <w:rFonts w:ascii="Times New Roman" w:hAnsi="Times New Roman"/>
          <w:szCs w:val="24"/>
          <w:rtl/>
        </w:rPr>
      </w:pPr>
    </w:p>
    <w:p w14:paraId="71CF11A6" w14:textId="77777777" w:rsidR="00200B12" w:rsidRDefault="00200B12" w:rsidP="00BC770A">
      <w:pPr>
        <w:pStyle w:val="NoSpacing"/>
        <w:ind w:firstLine="720"/>
        <w:jc w:val="lowKashida"/>
      </w:pPr>
      <w:r>
        <w:t xml:space="preserve">The purpose of the study was to examine the factors that were associated with the students’ performance in the above mentioned domains. The study adopted the quantitative research approach through the data analysis of TIMSS UAE 2015 results for mathematics and science. Additionally, contextual questionnaires for schools, classrooms and student are put under scrutiny. The data analysis included independent sample T-Test, the analysis of variance ANOVA, multiple linear regression and Structural Equation Modelling (SEM). </w:t>
      </w:r>
    </w:p>
    <w:p w14:paraId="2FE50ABC" w14:textId="77777777" w:rsidR="00BC770A" w:rsidRDefault="00BC770A" w:rsidP="00BC770A">
      <w:pPr>
        <w:pStyle w:val="NoSpacing"/>
        <w:ind w:firstLine="720"/>
        <w:jc w:val="lowKashida"/>
      </w:pPr>
    </w:p>
    <w:p w14:paraId="00D9AAD6" w14:textId="6A9D96B8" w:rsidR="00200B12" w:rsidRDefault="00200B12" w:rsidP="00BC770A">
      <w:pPr>
        <w:pStyle w:val="NoSpacing"/>
        <w:ind w:firstLine="720"/>
        <w:jc w:val="lowKashida"/>
        <w:rPr>
          <w:rtl/>
        </w:rPr>
      </w:pPr>
      <w:r>
        <w:rPr>
          <w:color w:val="0E101A"/>
        </w:rPr>
        <w:t xml:space="preserve">The findings of the study showed that the association between the content and cognitive domains of mathematics and science for grade 4 TIMSS 2015 were very strong and positive. The analysis indicated that school, classroom and student factors had an association with mathematics and science </w:t>
      </w:r>
      <w:r w:rsidR="007E224C">
        <w:rPr>
          <w:color w:val="0E101A"/>
        </w:rPr>
        <w:t>achievement</w:t>
      </w:r>
      <w:r>
        <w:rPr>
          <w:color w:val="0E101A"/>
        </w:rPr>
        <w:t xml:space="preserve"> as well as the content and cognitive domains. The school factors that had a positive effect on students’ </w:t>
      </w:r>
      <w:r w:rsidR="007E224C">
        <w:rPr>
          <w:color w:val="0E101A"/>
        </w:rPr>
        <w:t>achievement</w:t>
      </w:r>
      <w:r>
        <w:rPr>
          <w:color w:val="0E101A"/>
        </w:rPr>
        <w:t xml:space="preserve"> were school location, resources, and economic background while principal experience had insignificant effect. The classroom factors that had a positive association with students’ </w:t>
      </w:r>
      <w:r w:rsidR="007E224C">
        <w:rPr>
          <w:color w:val="0E101A"/>
        </w:rPr>
        <w:t>achievement</w:t>
      </w:r>
      <w:r>
        <w:rPr>
          <w:color w:val="0E101A"/>
        </w:rPr>
        <w:t xml:space="preserve"> were discipline, mathematics instructional time and science investigation while science instructional time, mathematics homework and mathematics teachers’ degree had negative association. The results of the student factors showed that girls performed better than boys in mathematics and science. The student factor that had a positive association with students </w:t>
      </w:r>
      <w:r w:rsidR="007E224C">
        <w:rPr>
          <w:color w:val="0E101A"/>
        </w:rPr>
        <w:t>achievement</w:t>
      </w:r>
      <w:r>
        <w:rPr>
          <w:color w:val="0E101A"/>
        </w:rPr>
        <w:t xml:space="preserve"> were having breakfast on school days, engaging teaching in mathematics lessons, like learning science and confidence in mathematics and science. The student factors that had negative association were bullying and like learning mathematics. It was suggested that p</w:t>
      </w:r>
      <w:r>
        <w:t xml:space="preserve">olicy makers, school leaders and teachers need to focus on the factors that were associated with students’ performance in order to reduce the achievement gap of grade 4 UAE TIMSS results. </w:t>
      </w:r>
    </w:p>
    <w:p w14:paraId="397B93BB" w14:textId="77777777" w:rsidR="00200B12" w:rsidRDefault="00200B12">
      <w:pPr>
        <w:spacing w:after="160" w:line="259" w:lineRule="auto"/>
      </w:pPr>
      <w:r>
        <w:br w:type="page"/>
      </w:r>
    </w:p>
    <w:p w14:paraId="54DF4B6B" w14:textId="77777777" w:rsidR="00D120B1" w:rsidRPr="003546A6" w:rsidRDefault="00200B12" w:rsidP="003546A6">
      <w:pPr>
        <w:jc w:val="center"/>
        <w:rPr>
          <w:rFonts w:asciiTheme="majorBidi" w:hAnsiTheme="majorBidi" w:cstheme="majorBidi"/>
          <w:b/>
          <w:bCs/>
          <w:rtl/>
          <w:lang w:bidi="ar-AE"/>
        </w:rPr>
      </w:pPr>
      <w:r w:rsidRPr="003546A6">
        <w:rPr>
          <w:rFonts w:hint="cs"/>
          <w:b/>
          <w:bCs/>
          <w:rtl/>
          <w:lang w:bidi="ar-AE"/>
        </w:rPr>
        <w:lastRenderedPageBreak/>
        <w:t>الخلاصة</w:t>
      </w:r>
    </w:p>
    <w:p w14:paraId="155D2F0D" w14:textId="77777777" w:rsidR="00200B12" w:rsidRPr="008226C4" w:rsidRDefault="00200B12" w:rsidP="00200B12">
      <w:pPr>
        <w:bidi/>
        <w:spacing w:line="360" w:lineRule="auto"/>
        <w:jc w:val="both"/>
        <w:rPr>
          <w:rFonts w:asciiTheme="majorBidi" w:hAnsiTheme="majorBidi" w:cstheme="majorBidi"/>
          <w:lang w:bidi="ar-AE"/>
        </w:rPr>
      </w:pPr>
      <w:r w:rsidRPr="00BC770A">
        <w:rPr>
          <w:rFonts w:asciiTheme="majorBidi" w:hAnsiTheme="majorBidi" w:cstheme="majorBidi"/>
          <w:rtl/>
          <w:lang w:val="en-SG" w:bidi="ar-AE"/>
        </w:rPr>
        <w:t>يعتبر دراسة الاتجاهات الدولية في الرياضيات والعلوم (التمز) أداة قيمة تساعد في رصد الأهداف التعليمية في الأجندة الوطنية لدولة الإمارات العربية المتحدة 2021، تطمح دولة الإمارات من خلال هذه الرؤية إلى أن تكون من ضمن أفضل دول العالم على كافة المستويات عند الاحتفال باليوبيل الذهبي للإتحاد، ولكن كان معدل الصف الرابع في اختبار التيمز 2015 أدنى من المعدل الدولي في مادتي العلوم والرياضيات، وعند مراجعة نتائج الدولة في الدورتين 2011 و2015 كانت التحديات مماثلة في مجالات المحتوى والتفكير.</w:t>
      </w:r>
    </w:p>
    <w:p w14:paraId="32E2BDC5" w14:textId="563CE348" w:rsidR="00200B12" w:rsidRPr="00BC770A" w:rsidRDefault="00200B12" w:rsidP="00200B12">
      <w:pPr>
        <w:bidi/>
        <w:spacing w:line="360" w:lineRule="auto"/>
        <w:rPr>
          <w:rFonts w:asciiTheme="majorBidi" w:hAnsiTheme="majorBidi" w:cstheme="majorBidi"/>
          <w:rtl/>
        </w:rPr>
      </w:pPr>
      <w:r w:rsidRPr="00BC770A">
        <w:rPr>
          <w:rFonts w:asciiTheme="majorBidi" w:hAnsiTheme="majorBidi" w:cstheme="majorBidi"/>
          <w:rtl/>
        </w:rPr>
        <w:t xml:space="preserve">الهدف من الدراسة هو استقصاء العوامل المؤثرة على نتائج الطلاب في المحتوين، </w:t>
      </w:r>
      <w:r w:rsidR="00895A18">
        <w:rPr>
          <w:rFonts w:asciiTheme="majorBidi" w:hAnsiTheme="majorBidi" w:cstheme="majorBidi" w:hint="cs"/>
          <w:rtl/>
        </w:rPr>
        <w:t>و</w:t>
      </w:r>
      <w:r w:rsidRPr="00BC770A">
        <w:rPr>
          <w:rFonts w:asciiTheme="majorBidi" w:hAnsiTheme="majorBidi" w:cstheme="majorBidi"/>
          <w:rtl/>
        </w:rPr>
        <w:t>لقد اتبعت الدراسة عملية البحث الكمية عن طريق تحليل بيانات اختبار (التمز) 2015 في دولة الإمارات العربية المتحدة لمادتي الرياضيات والعلوم بالاضافة إلى بيانات الاستبيانات المتعلقة بالمدرسة والصفوف الدراسية والطلبة، لقد استخدمت الدراسة العمليات التحليلية التالية: تحليل العينة المستقلة وتحليل التباين وتحليل الانحدار ونمذجة المعادلات الهيكلية.</w:t>
      </w:r>
    </w:p>
    <w:p w14:paraId="3F970350" w14:textId="77777777" w:rsidR="00200B12" w:rsidRPr="00BC770A" w:rsidRDefault="00200B12" w:rsidP="00200B12">
      <w:pPr>
        <w:pStyle w:val="NormalWeb"/>
        <w:bidi/>
        <w:spacing w:before="0" w:beforeAutospacing="0" w:after="0" w:afterAutospacing="0" w:line="360" w:lineRule="auto"/>
        <w:rPr>
          <w:rFonts w:asciiTheme="majorBidi" w:hAnsiTheme="majorBidi" w:cstheme="majorBidi"/>
          <w:color w:val="0E101A"/>
        </w:rPr>
      </w:pPr>
      <w:r w:rsidRPr="00BC770A">
        <w:rPr>
          <w:rFonts w:asciiTheme="majorBidi" w:hAnsiTheme="majorBidi" w:cstheme="majorBidi"/>
          <w:rtl/>
        </w:rPr>
        <w:t xml:space="preserve">وضحت نتائج الدراسة أن العلاقة بين مجالات المحتوى والتفكير لطلبة الصف الرابع في مادتي العلوم والرياضيات إيجابية وقوية، وأن العوامل المؤثرة المتعلقة بالمدرسة والصفوف الدراسية والطلبة لها تأثير على نتائج الطلبة وعلى مجالات المحتوى والتفكير، فالعوامل المدرسية ذات التأثير الإيجابي على نتائج الطلبة هي موقع المدرسة والمصادر والحالة الإقتصادية بينما خبرة مدير المدرسة لم يكن لها تأثير، والعوامل الصفية ذات التأثير الإيجابي على نتائج الطلبة </w:t>
      </w:r>
      <w:r w:rsidR="00702558">
        <w:rPr>
          <w:rFonts w:asciiTheme="majorBidi" w:hAnsiTheme="majorBidi" w:cstheme="majorBidi" w:hint="cs"/>
          <w:rtl/>
        </w:rPr>
        <w:t xml:space="preserve">هي </w:t>
      </w:r>
      <w:r w:rsidRPr="00BC770A">
        <w:rPr>
          <w:rFonts w:asciiTheme="majorBidi" w:hAnsiTheme="majorBidi" w:cstheme="majorBidi"/>
          <w:rtl/>
        </w:rPr>
        <w:t>الانضباط والوقت التعليمي لمادة الرياضيات وعملية الاستقصاء في مادة العلوم، بينما الوقت التعليمي لمادة العلوم والواجب المدرسي لمادة الرياضيات والدرجة العلمية لمعلمي الرياضيات كان لها تأثير سلبي، لقد كان أداء الإناث أفضل من الذكور في مادتي العلوم والرياضيات، أما بالنسبة للعوامل المتعلقة بالطلبة فقد كان الالتزام بوجبة الفطور في الأيام الدراسية والتدريس الجذّاب في الرياضيات وحب تعلم العلوم والثقة بالنفس ذات تأثير إيجابي بينما التنمر وحب تعلم الرياضيات كان لها تأثير سلبي على نتائج الطلبة، لقد اقترحت الدراسة أن يقوم صنّاع القرار وقادة المدرسة والمعلمين بالتركيز على العوامل المؤثرة على نتائج طلبة الصف الرابع للحصول على النتائج المرغوب فيها في اختبار التمز لدولة الإمارات.</w:t>
      </w:r>
    </w:p>
    <w:p w14:paraId="1F66D840" w14:textId="77777777" w:rsidR="00ED5AFF" w:rsidRDefault="00ED5AFF" w:rsidP="00200B12">
      <w:pPr>
        <w:jc w:val="center"/>
        <w:rPr>
          <w:lang w:val="en-IE" w:bidi="ar-AE"/>
        </w:rPr>
      </w:pPr>
    </w:p>
    <w:p w14:paraId="4782CDF7" w14:textId="77777777" w:rsidR="00ED5AFF" w:rsidRDefault="00ED5AFF">
      <w:pPr>
        <w:spacing w:after="160" w:line="259" w:lineRule="auto"/>
        <w:rPr>
          <w:lang w:val="en-IE" w:bidi="ar-AE"/>
        </w:rPr>
      </w:pPr>
      <w:r>
        <w:rPr>
          <w:lang w:val="en-IE" w:bidi="ar-AE"/>
        </w:rPr>
        <w:br w:type="page"/>
      </w:r>
    </w:p>
    <w:p w14:paraId="002457D9" w14:textId="77777777" w:rsidR="00ED5AFF" w:rsidRPr="003546A6" w:rsidRDefault="00ED5AFF" w:rsidP="00D70CC6">
      <w:pPr>
        <w:ind w:firstLine="0"/>
        <w:jc w:val="center"/>
        <w:rPr>
          <w:b/>
          <w:bCs/>
        </w:rPr>
      </w:pPr>
      <w:bookmarkStart w:id="2" w:name="_Toc498557484"/>
      <w:bookmarkStart w:id="3" w:name="_Toc499159944"/>
      <w:r w:rsidRPr="003546A6">
        <w:rPr>
          <w:b/>
          <w:bCs/>
        </w:rPr>
        <w:t>ACKNOWLEDGMENTS</w:t>
      </w:r>
      <w:bookmarkEnd w:id="2"/>
      <w:bookmarkEnd w:id="3"/>
    </w:p>
    <w:p w14:paraId="0D4ACE84" w14:textId="3DB152B0" w:rsidR="00ED5AFF" w:rsidRDefault="00ED5AFF" w:rsidP="00AA54EB">
      <w:pPr>
        <w:autoSpaceDE w:val="0"/>
        <w:autoSpaceDN w:val="0"/>
        <w:adjustRightInd w:val="0"/>
        <w:spacing w:after="0" w:line="240" w:lineRule="auto"/>
        <w:rPr>
          <w:rFonts w:asciiTheme="majorBidi" w:eastAsia="TimesNewRomanPSMT" w:hAnsiTheme="majorBidi" w:cstheme="majorBidi"/>
        </w:rPr>
      </w:pPr>
      <w:r w:rsidRPr="00652B7D">
        <w:rPr>
          <w:rFonts w:asciiTheme="majorBidi" w:hAnsiTheme="majorBidi" w:cstheme="majorBidi"/>
          <w:color w:val="000000"/>
        </w:rPr>
        <w:t xml:space="preserve">I would like to express my deepest gratitude to my </w:t>
      </w:r>
      <w:r w:rsidRPr="00652B7D">
        <w:rPr>
          <w:rFonts w:asciiTheme="majorBidi" w:hAnsiTheme="majorBidi" w:cstheme="majorBidi"/>
          <w:lang w:val="en-GB"/>
        </w:rPr>
        <w:t xml:space="preserve">Director of Studies, Prof. Sufian Forawi for his continues support through the process and </w:t>
      </w:r>
      <w:r w:rsidRPr="00652B7D">
        <w:rPr>
          <w:rFonts w:asciiTheme="majorBidi" w:eastAsia="TimesNewRomanPSMT" w:hAnsiTheme="majorBidi" w:cstheme="majorBidi"/>
        </w:rPr>
        <w:t>generously has given his time,</w:t>
      </w:r>
      <w:r>
        <w:rPr>
          <w:rFonts w:asciiTheme="majorBidi" w:eastAsia="TimesNewRomanPSMT" w:hAnsiTheme="majorBidi" w:cstheme="majorBidi"/>
        </w:rPr>
        <w:t xml:space="preserve"> </w:t>
      </w:r>
      <w:r w:rsidRPr="00652B7D">
        <w:rPr>
          <w:rFonts w:asciiTheme="majorBidi" w:eastAsia="TimesNewRomanPSMT" w:hAnsiTheme="majorBidi" w:cstheme="majorBidi"/>
        </w:rPr>
        <w:t xml:space="preserve">encouragement, </w:t>
      </w:r>
      <w:r>
        <w:rPr>
          <w:rFonts w:asciiTheme="majorBidi" w:eastAsia="TimesNewRomanPSMT" w:hAnsiTheme="majorBidi" w:cstheme="majorBidi"/>
        </w:rPr>
        <w:t xml:space="preserve">feedback </w:t>
      </w:r>
      <w:r w:rsidRPr="00652B7D">
        <w:rPr>
          <w:rFonts w:asciiTheme="majorBidi" w:eastAsia="TimesNewRomanPSMT" w:hAnsiTheme="majorBidi" w:cstheme="majorBidi"/>
        </w:rPr>
        <w:t>and support from the beginning to the completion of this study.</w:t>
      </w:r>
    </w:p>
    <w:p w14:paraId="09E157A7" w14:textId="77777777" w:rsidR="00ED5AFF" w:rsidRPr="00582059" w:rsidRDefault="00ED5AFF" w:rsidP="00ED5AFF">
      <w:pPr>
        <w:autoSpaceDE w:val="0"/>
        <w:autoSpaceDN w:val="0"/>
        <w:adjustRightInd w:val="0"/>
        <w:spacing w:after="0" w:line="240" w:lineRule="auto"/>
        <w:rPr>
          <w:rFonts w:asciiTheme="majorBidi" w:hAnsiTheme="majorBidi" w:cstheme="majorBidi"/>
          <w:lang w:val="en-GB"/>
        </w:rPr>
      </w:pPr>
      <w:r w:rsidRPr="00582059">
        <w:rPr>
          <w:rFonts w:asciiTheme="majorBidi" w:hAnsiTheme="majorBidi" w:cstheme="majorBidi"/>
          <w:lang w:val="en-GB"/>
        </w:rPr>
        <w:t>I was blessed with the support of my family</w:t>
      </w:r>
      <w:r w:rsidR="00AA54EB">
        <w:rPr>
          <w:rFonts w:asciiTheme="majorBidi" w:hAnsiTheme="majorBidi" w:cstheme="majorBidi"/>
          <w:lang w:val="en-GB"/>
        </w:rPr>
        <w:t xml:space="preserve"> who </w:t>
      </w:r>
      <w:r w:rsidRPr="00582059">
        <w:rPr>
          <w:rFonts w:asciiTheme="majorBidi" w:hAnsiTheme="majorBidi" w:cstheme="majorBidi"/>
          <w:lang w:val="en-GB"/>
        </w:rPr>
        <w:t xml:space="preserve">has been wonderfully encouraging throughout my studies. My sincere gratitude to my parents, </w:t>
      </w:r>
      <w:r>
        <w:rPr>
          <w:rFonts w:asciiTheme="majorBidi" w:hAnsiTheme="majorBidi" w:cstheme="majorBidi"/>
          <w:lang w:val="en-GB"/>
        </w:rPr>
        <w:t xml:space="preserve">for always have faith and confidence on me. Thanks for all your unconditional love and continuous prayers. </w:t>
      </w:r>
      <w:r w:rsidRPr="00582059">
        <w:rPr>
          <w:rFonts w:asciiTheme="majorBidi" w:hAnsiTheme="majorBidi" w:cstheme="majorBidi"/>
          <w:lang w:val="en-GB"/>
        </w:rPr>
        <w:t xml:space="preserve">I would like to thank my husband who always have been there for me, who have supported me in all kinds of situations, </w:t>
      </w:r>
      <w:r>
        <w:rPr>
          <w:rFonts w:asciiTheme="majorBidi" w:hAnsiTheme="majorBidi" w:cstheme="majorBidi"/>
          <w:lang w:val="en-GB"/>
        </w:rPr>
        <w:t xml:space="preserve">and </w:t>
      </w:r>
      <w:r w:rsidRPr="00582059">
        <w:rPr>
          <w:rFonts w:asciiTheme="majorBidi" w:hAnsiTheme="majorBidi" w:cstheme="majorBidi"/>
          <w:lang w:val="en-GB"/>
        </w:rPr>
        <w:t xml:space="preserve">encouraged me </w:t>
      </w:r>
      <w:r>
        <w:rPr>
          <w:rFonts w:asciiTheme="majorBidi" w:hAnsiTheme="majorBidi" w:cstheme="majorBidi"/>
          <w:lang w:val="en-GB"/>
        </w:rPr>
        <w:t xml:space="preserve">to </w:t>
      </w:r>
      <w:r w:rsidRPr="00582059">
        <w:rPr>
          <w:rFonts w:asciiTheme="majorBidi" w:hAnsiTheme="majorBidi" w:cstheme="majorBidi"/>
          <w:lang w:val="en-GB"/>
        </w:rPr>
        <w:t>complete the study.</w:t>
      </w:r>
      <w:r>
        <w:rPr>
          <w:rFonts w:asciiTheme="majorBidi" w:hAnsiTheme="majorBidi" w:cstheme="majorBidi"/>
          <w:lang w:val="en-GB"/>
        </w:rPr>
        <w:t xml:space="preserve"> Also,</w:t>
      </w:r>
      <w:r w:rsidRPr="00582059">
        <w:rPr>
          <w:rFonts w:asciiTheme="majorBidi" w:hAnsiTheme="majorBidi" w:cstheme="majorBidi"/>
          <w:lang w:val="en-GB"/>
        </w:rPr>
        <w:t xml:space="preserve"> </w:t>
      </w:r>
      <w:r w:rsidRPr="00DC2B14">
        <w:rPr>
          <w:rFonts w:asciiTheme="majorBidi" w:hAnsiTheme="majorBidi" w:cstheme="majorBidi"/>
          <w:lang w:val="en-GB"/>
        </w:rPr>
        <w:t>I would like to acknowledge</w:t>
      </w:r>
      <w:r>
        <w:rPr>
          <w:rFonts w:asciiTheme="majorBidi" w:hAnsiTheme="majorBidi" w:cstheme="majorBidi"/>
          <w:lang w:val="en-GB"/>
        </w:rPr>
        <w:t xml:space="preserve"> the constant support and encouragements I received from my brother and sisters. Thank you all for being a part of my life during this endeavour. </w:t>
      </w:r>
    </w:p>
    <w:p w14:paraId="24EC5E47" w14:textId="77777777" w:rsidR="00FD074D" w:rsidRDefault="00FD074D" w:rsidP="00ED5AFF">
      <w:pPr>
        <w:autoSpaceDE w:val="0"/>
        <w:autoSpaceDN w:val="0"/>
        <w:adjustRightInd w:val="0"/>
        <w:spacing w:after="0" w:line="240" w:lineRule="auto"/>
        <w:rPr>
          <w:rFonts w:ascii="TimesNewRomanPSMT" w:eastAsia="TimesNewRomanPSMT" w:hAnsiTheme="minorHAnsi" w:cs="TimesNewRomanPSMT"/>
        </w:rPr>
        <w:sectPr w:rsidR="00FD074D">
          <w:footerReference w:type="default" r:id="rId9"/>
          <w:pgSz w:w="12240" w:h="15840"/>
          <w:pgMar w:top="1440" w:right="1440" w:bottom="1440" w:left="1440" w:header="720" w:footer="720" w:gutter="0"/>
          <w:cols w:space="720"/>
          <w:docGrid w:linePitch="360"/>
        </w:sectPr>
      </w:pPr>
    </w:p>
    <w:sdt>
      <w:sdtPr>
        <w:rPr>
          <w:b/>
          <w:bCs/>
        </w:rPr>
        <w:id w:val="613642670"/>
        <w:docPartObj>
          <w:docPartGallery w:val="Table of Contents"/>
          <w:docPartUnique/>
        </w:docPartObj>
      </w:sdtPr>
      <w:sdtEndPr>
        <w:rPr>
          <w:rFonts w:asciiTheme="majorBidi" w:hAnsiTheme="majorBidi" w:cstheme="majorBidi"/>
          <w:noProof/>
        </w:rPr>
      </w:sdtEndPr>
      <w:sdtContent>
        <w:p w14:paraId="1AE9925B" w14:textId="77777777" w:rsidR="008C1E9A" w:rsidRPr="003546A6" w:rsidRDefault="004E739F" w:rsidP="004E739F">
          <w:pPr>
            <w:jc w:val="center"/>
            <w:rPr>
              <w:rStyle w:val="Heading1Char"/>
              <w:rFonts w:eastAsiaTheme="minorHAnsi"/>
            </w:rPr>
          </w:pPr>
          <w:r w:rsidRPr="003546A6">
            <w:rPr>
              <w:rStyle w:val="Heading1Char"/>
              <w:rFonts w:eastAsiaTheme="minorHAnsi"/>
            </w:rPr>
            <w:t>TABLE OF CONTENTS</w:t>
          </w:r>
        </w:p>
        <w:p w14:paraId="06059CE4" w14:textId="12F12D9E" w:rsidR="009F574C" w:rsidRPr="009F574C" w:rsidRDefault="008C1E9A">
          <w:pPr>
            <w:pStyle w:val="TOC1"/>
            <w:tabs>
              <w:tab w:val="right" w:leader="dot" w:pos="9350"/>
            </w:tabs>
            <w:rPr>
              <w:rFonts w:asciiTheme="majorBidi" w:hAnsiTheme="majorBidi" w:cstheme="majorBidi"/>
              <w:noProof/>
              <w:sz w:val="24"/>
              <w:szCs w:val="24"/>
            </w:rPr>
          </w:pPr>
          <w:r w:rsidRPr="003546A6">
            <w:rPr>
              <w:rFonts w:asciiTheme="majorBidi" w:hAnsiTheme="majorBidi" w:cstheme="majorBidi"/>
              <w:sz w:val="24"/>
              <w:szCs w:val="24"/>
            </w:rPr>
            <w:fldChar w:fldCharType="begin"/>
          </w:r>
          <w:r w:rsidRPr="003546A6">
            <w:rPr>
              <w:rFonts w:asciiTheme="majorBidi" w:hAnsiTheme="majorBidi" w:cstheme="majorBidi"/>
              <w:sz w:val="24"/>
              <w:szCs w:val="24"/>
            </w:rPr>
            <w:instrText xml:space="preserve"> TOC \o "1-3" \h \z \u </w:instrText>
          </w:r>
          <w:r w:rsidRPr="003546A6">
            <w:rPr>
              <w:rFonts w:asciiTheme="majorBidi" w:hAnsiTheme="majorBidi" w:cstheme="majorBidi"/>
              <w:sz w:val="24"/>
              <w:szCs w:val="24"/>
            </w:rPr>
            <w:fldChar w:fldCharType="separate"/>
          </w:r>
          <w:hyperlink w:anchor="_Toc46400691" w:history="1">
            <w:r w:rsidR="009F574C" w:rsidRPr="009F574C">
              <w:rPr>
                <w:rStyle w:val="Hyperlink"/>
                <w:rFonts w:asciiTheme="majorBidi" w:hAnsiTheme="majorBidi" w:cstheme="majorBidi"/>
                <w:noProof/>
                <w:sz w:val="24"/>
                <w:szCs w:val="24"/>
                <w:lang w:val="en-IE" w:bidi="ar-AE"/>
              </w:rPr>
              <w:t>LIST OF FIGURES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_Toc46400691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V</w:t>
            </w:r>
            <w:r w:rsidR="009F574C" w:rsidRPr="009F574C">
              <w:rPr>
                <w:rFonts w:asciiTheme="majorBidi" w:hAnsiTheme="majorBidi" w:cstheme="majorBidi"/>
                <w:noProof/>
                <w:webHidden/>
                <w:sz w:val="24"/>
                <w:szCs w:val="24"/>
              </w:rPr>
              <w:fldChar w:fldCharType="end"/>
            </w:r>
          </w:hyperlink>
        </w:p>
        <w:p w14:paraId="20608C8E" w14:textId="4ADB7917" w:rsidR="009F574C" w:rsidRPr="009F574C" w:rsidRDefault="00B22748">
          <w:pPr>
            <w:pStyle w:val="TOC1"/>
            <w:tabs>
              <w:tab w:val="right" w:leader="dot" w:pos="9350"/>
            </w:tabs>
            <w:rPr>
              <w:rFonts w:asciiTheme="majorBidi" w:hAnsiTheme="majorBidi" w:cstheme="majorBidi"/>
              <w:noProof/>
              <w:sz w:val="24"/>
              <w:szCs w:val="24"/>
            </w:rPr>
          </w:pPr>
          <w:hyperlink w:anchor="_Toc46400692" w:history="1">
            <w:r w:rsidR="009F574C" w:rsidRPr="009F574C">
              <w:rPr>
                <w:rStyle w:val="Hyperlink"/>
                <w:rFonts w:asciiTheme="majorBidi" w:hAnsiTheme="majorBidi" w:cstheme="majorBidi"/>
                <w:noProof/>
                <w:sz w:val="24"/>
                <w:szCs w:val="24"/>
                <w:lang w:val="en-IE" w:bidi="ar-AE"/>
              </w:rPr>
              <w:t>LIST OF TABLES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_Toc46400692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VI</w:t>
            </w:r>
            <w:r w:rsidR="009F574C" w:rsidRPr="009F574C">
              <w:rPr>
                <w:rFonts w:asciiTheme="majorBidi" w:hAnsiTheme="majorBidi" w:cstheme="majorBidi"/>
                <w:noProof/>
                <w:webHidden/>
                <w:sz w:val="24"/>
                <w:szCs w:val="24"/>
              </w:rPr>
              <w:fldChar w:fldCharType="end"/>
            </w:r>
          </w:hyperlink>
        </w:p>
        <w:p w14:paraId="32FCE021" w14:textId="4F0951CA" w:rsidR="009F574C" w:rsidRPr="009F574C" w:rsidRDefault="00B22748">
          <w:pPr>
            <w:pStyle w:val="TOC1"/>
            <w:tabs>
              <w:tab w:val="right" w:leader="dot" w:pos="9350"/>
            </w:tabs>
            <w:rPr>
              <w:rFonts w:asciiTheme="majorBidi" w:hAnsiTheme="majorBidi" w:cstheme="majorBidi"/>
              <w:noProof/>
              <w:sz w:val="24"/>
              <w:szCs w:val="24"/>
            </w:rPr>
          </w:pPr>
          <w:hyperlink w:anchor="_Toc46400693" w:history="1">
            <w:r w:rsidR="009F574C" w:rsidRPr="009F574C">
              <w:rPr>
                <w:rStyle w:val="Hyperlink"/>
                <w:rFonts w:asciiTheme="majorBidi" w:hAnsiTheme="majorBidi" w:cstheme="majorBidi"/>
                <w:noProof/>
                <w:sz w:val="24"/>
                <w:szCs w:val="24"/>
                <w:lang w:val="en-SG"/>
              </w:rPr>
              <w:t xml:space="preserve">LIST OF </w:t>
            </w:r>
            <w:r w:rsidR="009F574C" w:rsidRPr="009F574C">
              <w:rPr>
                <w:rStyle w:val="Hyperlink"/>
                <w:rFonts w:asciiTheme="majorBidi" w:hAnsiTheme="majorBidi" w:cstheme="majorBidi"/>
                <w:noProof/>
                <w:sz w:val="24"/>
                <w:szCs w:val="24"/>
                <w:lang w:val="en-IE"/>
              </w:rPr>
              <w:t>ABBREVIATIONS: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_Toc46400693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IX</w:t>
            </w:r>
            <w:r w:rsidR="009F574C" w:rsidRPr="009F574C">
              <w:rPr>
                <w:rFonts w:asciiTheme="majorBidi" w:hAnsiTheme="majorBidi" w:cstheme="majorBidi"/>
                <w:noProof/>
                <w:webHidden/>
                <w:sz w:val="24"/>
                <w:szCs w:val="24"/>
              </w:rPr>
              <w:fldChar w:fldCharType="end"/>
            </w:r>
          </w:hyperlink>
        </w:p>
        <w:p w14:paraId="2A2F22D6" w14:textId="1AB7EDD2" w:rsidR="009F574C" w:rsidRPr="009F574C" w:rsidRDefault="00B22748">
          <w:pPr>
            <w:pStyle w:val="TOC1"/>
            <w:tabs>
              <w:tab w:val="right" w:leader="dot" w:pos="9350"/>
            </w:tabs>
            <w:rPr>
              <w:rFonts w:asciiTheme="majorBidi" w:hAnsiTheme="majorBidi" w:cstheme="majorBidi"/>
              <w:noProof/>
              <w:sz w:val="24"/>
              <w:szCs w:val="24"/>
            </w:rPr>
          </w:pPr>
          <w:hyperlink w:anchor="_Toc46400694" w:history="1">
            <w:r w:rsidR="009F574C" w:rsidRPr="009F574C">
              <w:rPr>
                <w:rStyle w:val="Hyperlink"/>
                <w:rFonts w:asciiTheme="majorBidi" w:hAnsiTheme="majorBidi" w:cstheme="majorBidi"/>
                <w:noProof/>
                <w:sz w:val="24"/>
                <w:szCs w:val="24"/>
              </w:rPr>
              <w:t>CHAPTER 1: INTRODUCTION</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_Toc46400694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w:t>
            </w:r>
            <w:r w:rsidR="009F574C" w:rsidRPr="009F574C">
              <w:rPr>
                <w:rFonts w:asciiTheme="majorBidi" w:hAnsiTheme="majorBidi" w:cstheme="majorBidi"/>
                <w:noProof/>
                <w:webHidden/>
                <w:sz w:val="24"/>
                <w:szCs w:val="24"/>
              </w:rPr>
              <w:fldChar w:fldCharType="end"/>
            </w:r>
          </w:hyperlink>
        </w:p>
        <w:p w14:paraId="6D584534" w14:textId="072F98BE" w:rsidR="009F574C" w:rsidRPr="009F574C" w:rsidRDefault="00B22748">
          <w:pPr>
            <w:pStyle w:val="TOC2"/>
            <w:tabs>
              <w:tab w:val="right" w:leader="dot" w:pos="9350"/>
            </w:tabs>
            <w:rPr>
              <w:rFonts w:asciiTheme="majorBidi" w:hAnsiTheme="majorBidi" w:cstheme="majorBidi"/>
              <w:noProof/>
              <w:sz w:val="24"/>
              <w:szCs w:val="24"/>
            </w:rPr>
          </w:pPr>
          <w:hyperlink w:anchor="_Toc46400695" w:history="1">
            <w:r w:rsidR="009F574C" w:rsidRPr="009F574C">
              <w:rPr>
                <w:rStyle w:val="Hyperlink"/>
                <w:rFonts w:asciiTheme="majorBidi" w:hAnsiTheme="majorBidi" w:cstheme="majorBidi"/>
                <w:noProof/>
                <w:sz w:val="24"/>
                <w:szCs w:val="24"/>
              </w:rPr>
              <w:t>1.1 Background</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_Toc46400695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w:t>
            </w:r>
            <w:r w:rsidR="009F574C" w:rsidRPr="009F574C">
              <w:rPr>
                <w:rFonts w:asciiTheme="majorBidi" w:hAnsiTheme="majorBidi" w:cstheme="majorBidi"/>
                <w:noProof/>
                <w:webHidden/>
                <w:sz w:val="24"/>
                <w:szCs w:val="24"/>
              </w:rPr>
              <w:fldChar w:fldCharType="end"/>
            </w:r>
          </w:hyperlink>
        </w:p>
        <w:p w14:paraId="6E63D772" w14:textId="4CADFF59" w:rsidR="009F574C" w:rsidRPr="009F574C" w:rsidRDefault="00B22748">
          <w:pPr>
            <w:pStyle w:val="TOC2"/>
            <w:tabs>
              <w:tab w:val="right" w:leader="dot" w:pos="9350"/>
            </w:tabs>
            <w:rPr>
              <w:rFonts w:asciiTheme="majorBidi" w:hAnsiTheme="majorBidi" w:cstheme="majorBidi"/>
              <w:noProof/>
              <w:sz w:val="24"/>
              <w:szCs w:val="24"/>
            </w:rPr>
          </w:pPr>
          <w:hyperlink w:anchor="_Toc46400696" w:history="1">
            <w:r w:rsidR="009F574C" w:rsidRPr="009F574C">
              <w:rPr>
                <w:rStyle w:val="Hyperlink"/>
                <w:rFonts w:asciiTheme="majorBidi" w:hAnsiTheme="majorBidi" w:cstheme="majorBidi"/>
                <w:noProof/>
                <w:sz w:val="24"/>
                <w:szCs w:val="24"/>
              </w:rPr>
              <w:t>1.2 Statement of the Problem</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_Toc46400696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7</w:t>
            </w:r>
            <w:r w:rsidR="009F574C" w:rsidRPr="009F574C">
              <w:rPr>
                <w:rFonts w:asciiTheme="majorBidi" w:hAnsiTheme="majorBidi" w:cstheme="majorBidi"/>
                <w:noProof/>
                <w:webHidden/>
                <w:sz w:val="24"/>
                <w:szCs w:val="24"/>
              </w:rPr>
              <w:fldChar w:fldCharType="end"/>
            </w:r>
          </w:hyperlink>
        </w:p>
        <w:p w14:paraId="074D1E7D" w14:textId="6C3823D4" w:rsidR="009F574C" w:rsidRPr="009F574C" w:rsidRDefault="00B22748">
          <w:pPr>
            <w:pStyle w:val="TOC2"/>
            <w:tabs>
              <w:tab w:val="right" w:leader="dot" w:pos="9350"/>
            </w:tabs>
            <w:rPr>
              <w:rFonts w:asciiTheme="majorBidi" w:hAnsiTheme="majorBidi" w:cstheme="majorBidi"/>
              <w:noProof/>
              <w:sz w:val="24"/>
              <w:szCs w:val="24"/>
            </w:rPr>
          </w:pPr>
          <w:hyperlink w:anchor="_Toc46400697" w:history="1">
            <w:r w:rsidR="009F574C" w:rsidRPr="009F574C">
              <w:rPr>
                <w:rStyle w:val="Hyperlink"/>
                <w:rFonts w:asciiTheme="majorBidi" w:hAnsiTheme="majorBidi" w:cstheme="majorBidi"/>
                <w:noProof/>
                <w:sz w:val="24"/>
                <w:szCs w:val="24"/>
              </w:rPr>
              <w:t>1.3 Purpose and Research Questions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_Toc46400697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9</w:t>
            </w:r>
            <w:r w:rsidR="009F574C" w:rsidRPr="009F574C">
              <w:rPr>
                <w:rFonts w:asciiTheme="majorBidi" w:hAnsiTheme="majorBidi" w:cstheme="majorBidi"/>
                <w:noProof/>
                <w:webHidden/>
                <w:sz w:val="24"/>
                <w:szCs w:val="24"/>
              </w:rPr>
              <w:fldChar w:fldCharType="end"/>
            </w:r>
          </w:hyperlink>
        </w:p>
        <w:p w14:paraId="34974E71" w14:textId="22B54F51" w:rsidR="009F574C" w:rsidRPr="009F574C" w:rsidRDefault="00B22748">
          <w:pPr>
            <w:pStyle w:val="TOC2"/>
            <w:tabs>
              <w:tab w:val="right" w:leader="dot" w:pos="9350"/>
            </w:tabs>
            <w:rPr>
              <w:rFonts w:asciiTheme="majorBidi" w:hAnsiTheme="majorBidi" w:cstheme="majorBidi"/>
              <w:noProof/>
              <w:sz w:val="24"/>
              <w:szCs w:val="24"/>
            </w:rPr>
          </w:pPr>
          <w:hyperlink w:anchor="_Toc46400698" w:history="1">
            <w:r w:rsidR="009F574C" w:rsidRPr="009F574C">
              <w:rPr>
                <w:rStyle w:val="Hyperlink"/>
                <w:rFonts w:asciiTheme="majorBidi" w:hAnsiTheme="majorBidi" w:cstheme="majorBidi"/>
                <w:noProof/>
                <w:sz w:val="24"/>
                <w:szCs w:val="24"/>
              </w:rPr>
              <w:t>1.4 Significance of the Study</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_Toc46400698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11</w:t>
            </w:r>
            <w:r w:rsidR="009F574C" w:rsidRPr="009F574C">
              <w:rPr>
                <w:rFonts w:asciiTheme="majorBidi" w:hAnsiTheme="majorBidi" w:cstheme="majorBidi"/>
                <w:noProof/>
                <w:webHidden/>
                <w:sz w:val="24"/>
                <w:szCs w:val="24"/>
              </w:rPr>
              <w:fldChar w:fldCharType="end"/>
            </w:r>
          </w:hyperlink>
        </w:p>
        <w:p w14:paraId="2BA92543" w14:textId="128F06A4" w:rsidR="009F574C" w:rsidRPr="009F574C" w:rsidRDefault="00B22748">
          <w:pPr>
            <w:pStyle w:val="TOC2"/>
            <w:tabs>
              <w:tab w:val="right" w:leader="dot" w:pos="9350"/>
            </w:tabs>
            <w:rPr>
              <w:rFonts w:asciiTheme="majorBidi" w:hAnsiTheme="majorBidi" w:cstheme="majorBidi"/>
              <w:noProof/>
              <w:sz w:val="24"/>
              <w:szCs w:val="24"/>
            </w:rPr>
          </w:pPr>
          <w:hyperlink w:anchor="_Toc46400699" w:history="1">
            <w:r w:rsidR="009F574C" w:rsidRPr="009F574C">
              <w:rPr>
                <w:rStyle w:val="Hyperlink"/>
                <w:rFonts w:asciiTheme="majorBidi" w:hAnsiTheme="majorBidi" w:cstheme="majorBidi"/>
                <w:noProof/>
                <w:sz w:val="24"/>
                <w:szCs w:val="24"/>
              </w:rPr>
              <w:t>1.5 Organization of the Study</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_Toc46400699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13</w:t>
            </w:r>
            <w:r w:rsidR="009F574C" w:rsidRPr="009F574C">
              <w:rPr>
                <w:rFonts w:asciiTheme="majorBidi" w:hAnsiTheme="majorBidi" w:cstheme="majorBidi"/>
                <w:noProof/>
                <w:webHidden/>
                <w:sz w:val="24"/>
                <w:szCs w:val="24"/>
              </w:rPr>
              <w:fldChar w:fldCharType="end"/>
            </w:r>
          </w:hyperlink>
        </w:p>
        <w:p w14:paraId="13073783" w14:textId="4229A1DB" w:rsidR="009F574C" w:rsidRPr="009F574C" w:rsidRDefault="00B22748">
          <w:pPr>
            <w:pStyle w:val="TOC1"/>
            <w:tabs>
              <w:tab w:val="right" w:leader="dot" w:pos="9350"/>
            </w:tabs>
            <w:rPr>
              <w:rFonts w:asciiTheme="majorBidi" w:hAnsiTheme="majorBidi" w:cstheme="majorBidi"/>
              <w:noProof/>
              <w:sz w:val="24"/>
              <w:szCs w:val="24"/>
            </w:rPr>
          </w:pPr>
          <w:hyperlink w:anchor="_Toc46400700" w:history="1">
            <w:r w:rsidR="009F574C" w:rsidRPr="009F574C">
              <w:rPr>
                <w:rStyle w:val="Hyperlink"/>
                <w:rFonts w:asciiTheme="majorBidi" w:hAnsiTheme="majorBidi" w:cstheme="majorBidi"/>
                <w:noProof/>
                <w:sz w:val="24"/>
                <w:szCs w:val="24"/>
              </w:rPr>
              <w:t>CHAPTER 2: THEORETICAL FRAMEWORK AND LITERATURE REVIEW</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_Toc46400700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15</w:t>
            </w:r>
            <w:r w:rsidR="009F574C" w:rsidRPr="009F574C">
              <w:rPr>
                <w:rFonts w:asciiTheme="majorBidi" w:hAnsiTheme="majorBidi" w:cstheme="majorBidi"/>
                <w:noProof/>
                <w:webHidden/>
                <w:sz w:val="24"/>
                <w:szCs w:val="24"/>
              </w:rPr>
              <w:fldChar w:fldCharType="end"/>
            </w:r>
          </w:hyperlink>
        </w:p>
        <w:p w14:paraId="16E94A99" w14:textId="6E229D02" w:rsidR="009F574C" w:rsidRPr="009F574C" w:rsidRDefault="00B22748">
          <w:pPr>
            <w:pStyle w:val="TOC2"/>
            <w:tabs>
              <w:tab w:val="right" w:leader="dot" w:pos="9350"/>
            </w:tabs>
            <w:rPr>
              <w:rFonts w:asciiTheme="majorBidi" w:hAnsiTheme="majorBidi" w:cstheme="majorBidi"/>
              <w:noProof/>
              <w:sz w:val="24"/>
              <w:szCs w:val="24"/>
            </w:rPr>
          </w:pPr>
          <w:hyperlink w:anchor="_Toc46400701" w:history="1">
            <w:r w:rsidR="009F574C" w:rsidRPr="009F574C">
              <w:rPr>
                <w:rStyle w:val="Hyperlink"/>
                <w:rFonts w:asciiTheme="majorBidi" w:hAnsiTheme="majorBidi" w:cstheme="majorBidi"/>
                <w:bCs/>
                <w:noProof/>
                <w:sz w:val="24"/>
                <w:szCs w:val="24"/>
              </w:rPr>
              <w:t>2.1 Theoretical Framework</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_Toc46400701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16</w:t>
            </w:r>
            <w:r w:rsidR="009F574C" w:rsidRPr="009F574C">
              <w:rPr>
                <w:rFonts w:asciiTheme="majorBidi" w:hAnsiTheme="majorBidi" w:cstheme="majorBidi"/>
                <w:noProof/>
                <w:webHidden/>
                <w:sz w:val="24"/>
                <w:szCs w:val="24"/>
              </w:rPr>
              <w:fldChar w:fldCharType="end"/>
            </w:r>
          </w:hyperlink>
        </w:p>
        <w:p w14:paraId="0EDF974B" w14:textId="2B155DEC" w:rsidR="009F574C" w:rsidRPr="009F574C" w:rsidRDefault="00B22748">
          <w:pPr>
            <w:pStyle w:val="TOC3"/>
            <w:tabs>
              <w:tab w:val="right" w:leader="dot" w:pos="9350"/>
            </w:tabs>
            <w:rPr>
              <w:rFonts w:asciiTheme="majorBidi" w:hAnsiTheme="majorBidi" w:cstheme="majorBidi"/>
              <w:noProof/>
              <w:sz w:val="24"/>
              <w:szCs w:val="24"/>
            </w:rPr>
          </w:pPr>
          <w:hyperlink w:anchor="_Toc46400702" w:history="1">
            <w:r w:rsidR="009F574C" w:rsidRPr="009F574C">
              <w:rPr>
                <w:rStyle w:val="Hyperlink"/>
                <w:rFonts w:asciiTheme="majorBidi" w:hAnsiTheme="majorBidi" w:cstheme="majorBidi"/>
                <w:noProof/>
                <w:sz w:val="24"/>
                <w:szCs w:val="24"/>
              </w:rPr>
              <w:t>2.1.1 TIMSS Curriculum Model</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_Toc46400702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17</w:t>
            </w:r>
            <w:r w:rsidR="009F574C" w:rsidRPr="009F574C">
              <w:rPr>
                <w:rFonts w:asciiTheme="majorBidi" w:hAnsiTheme="majorBidi" w:cstheme="majorBidi"/>
                <w:noProof/>
                <w:webHidden/>
                <w:sz w:val="24"/>
                <w:szCs w:val="24"/>
              </w:rPr>
              <w:fldChar w:fldCharType="end"/>
            </w:r>
          </w:hyperlink>
        </w:p>
        <w:p w14:paraId="32BBC534" w14:textId="347FBB4D" w:rsidR="009F574C" w:rsidRPr="009F574C" w:rsidRDefault="00B22748">
          <w:pPr>
            <w:pStyle w:val="TOC3"/>
            <w:tabs>
              <w:tab w:val="right" w:leader="dot" w:pos="9350"/>
            </w:tabs>
            <w:rPr>
              <w:rFonts w:asciiTheme="majorBidi" w:hAnsiTheme="majorBidi" w:cstheme="majorBidi"/>
              <w:noProof/>
              <w:sz w:val="24"/>
              <w:szCs w:val="24"/>
            </w:rPr>
          </w:pPr>
          <w:hyperlink w:anchor="_Toc46400703" w:history="1">
            <w:r w:rsidR="009F574C" w:rsidRPr="009F574C">
              <w:rPr>
                <w:rStyle w:val="Hyperlink"/>
                <w:rFonts w:asciiTheme="majorBidi" w:hAnsiTheme="majorBidi" w:cstheme="majorBidi"/>
                <w:noProof/>
                <w:sz w:val="24"/>
                <w:szCs w:val="24"/>
              </w:rPr>
              <w:t>2.1.2 Piaget’s Theory of Cognitive Development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_Toc46400703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19</w:t>
            </w:r>
            <w:r w:rsidR="009F574C" w:rsidRPr="009F574C">
              <w:rPr>
                <w:rFonts w:asciiTheme="majorBidi" w:hAnsiTheme="majorBidi" w:cstheme="majorBidi"/>
                <w:noProof/>
                <w:webHidden/>
                <w:sz w:val="24"/>
                <w:szCs w:val="24"/>
              </w:rPr>
              <w:fldChar w:fldCharType="end"/>
            </w:r>
          </w:hyperlink>
        </w:p>
        <w:p w14:paraId="68893521" w14:textId="6175E218" w:rsidR="009F574C" w:rsidRPr="009F574C" w:rsidRDefault="00B22748">
          <w:pPr>
            <w:pStyle w:val="TOC3"/>
            <w:tabs>
              <w:tab w:val="right" w:leader="dot" w:pos="9350"/>
            </w:tabs>
            <w:rPr>
              <w:rFonts w:asciiTheme="majorBidi" w:hAnsiTheme="majorBidi" w:cstheme="majorBidi"/>
              <w:noProof/>
              <w:sz w:val="24"/>
              <w:szCs w:val="24"/>
            </w:rPr>
          </w:pPr>
          <w:hyperlink w:anchor="_Toc46400704" w:history="1">
            <w:r w:rsidR="009F574C" w:rsidRPr="009F574C">
              <w:rPr>
                <w:rStyle w:val="Hyperlink"/>
                <w:rFonts w:asciiTheme="majorBidi" w:hAnsiTheme="majorBidi" w:cstheme="majorBidi"/>
                <w:bCs/>
                <w:noProof/>
                <w:sz w:val="24"/>
                <w:szCs w:val="24"/>
              </w:rPr>
              <w:t>2.1.3 Slavin Model</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_Toc46400704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22</w:t>
            </w:r>
            <w:r w:rsidR="009F574C" w:rsidRPr="009F574C">
              <w:rPr>
                <w:rFonts w:asciiTheme="majorBidi" w:hAnsiTheme="majorBidi" w:cstheme="majorBidi"/>
                <w:noProof/>
                <w:webHidden/>
                <w:sz w:val="24"/>
                <w:szCs w:val="24"/>
              </w:rPr>
              <w:fldChar w:fldCharType="end"/>
            </w:r>
          </w:hyperlink>
        </w:p>
        <w:p w14:paraId="72C819A3" w14:textId="2102474D" w:rsidR="009F574C" w:rsidRPr="009F574C" w:rsidRDefault="00B22748">
          <w:pPr>
            <w:pStyle w:val="TOC2"/>
            <w:tabs>
              <w:tab w:val="right" w:leader="dot" w:pos="9350"/>
            </w:tabs>
            <w:rPr>
              <w:rFonts w:asciiTheme="majorBidi" w:hAnsiTheme="majorBidi" w:cstheme="majorBidi"/>
              <w:noProof/>
              <w:sz w:val="24"/>
              <w:szCs w:val="24"/>
            </w:rPr>
          </w:pPr>
          <w:hyperlink w:anchor="_Toc46400705" w:history="1">
            <w:r w:rsidR="009F574C" w:rsidRPr="009F574C">
              <w:rPr>
                <w:rStyle w:val="Hyperlink"/>
                <w:rFonts w:asciiTheme="majorBidi" w:hAnsiTheme="majorBidi" w:cstheme="majorBidi"/>
                <w:noProof/>
                <w:sz w:val="24"/>
                <w:szCs w:val="24"/>
              </w:rPr>
              <w:t>2.2 Literature Review</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_Toc46400705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30</w:t>
            </w:r>
            <w:r w:rsidR="009F574C" w:rsidRPr="009F574C">
              <w:rPr>
                <w:rFonts w:asciiTheme="majorBidi" w:hAnsiTheme="majorBidi" w:cstheme="majorBidi"/>
                <w:noProof/>
                <w:webHidden/>
                <w:sz w:val="24"/>
                <w:szCs w:val="24"/>
              </w:rPr>
              <w:fldChar w:fldCharType="end"/>
            </w:r>
          </w:hyperlink>
        </w:p>
        <w:p w14:paraId="018C7C94" w14:textId="4B9ADF0A" w:rsidR="009F574C" w:rsidRPr="009F574C" w:rsidRDefault="00B22748">
          <w:pPr>
            <w:pStyle w:val="TOC3"/>
            <w:tabs>
              <w:tab w:val="right" w:leader="dot" w:pos="9350"/>
            </w:tabs>
            <w:rPr>
              <w:rFonts w:asciiTheme="majorBidi" w:hAnsiTheme="majorBidi" w:cstheme="majorBidi"/>
              <w:noProof/>
              <w:sz w:val="24"/>
              <w:szCs w:val="24"/>
            </w:rPr>
          </w:pPr>
          <w:hyperlink w:anchor="_Toc46400706" w:history="1">
            <w:r w:rsidR="009F574C" w:rsidRPr="009F574C">
              <w:rPr>
                <w:rStyle w:val="Hyperlink"/>
                <w:rFonts w:asciiTheme="majorBidi" w:hAnsiTheme="majorBidi" w:cstheme="majorBidi"/>
                <w:noProof/>
                <w:sz w:val="24"/>
                <w:szCs w:val="24"/>
              </w:rPr>
              <w:t>2.2.1 Standardized Assessments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_Toc46400706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30</w:t>
            </w:r>
            <w:r w:rsidR="009F574C" w:rsidRPr="009F574C">
              <w:rPr>
                <w:rFonts w:asciiTheme="majorBidi" w:hAnsiTheme="majorBidi" w:cstheme="majorBidi"/>
                <w:noProof/>
                <w:webHidden/>
                <w:sz w:val="24"/>
                <w:szCs w:val="24"/>
              </w:rPr>
              <w:fldChar w:fldCharType="end"/>
            </w:r>
          </w:hyperlink>
        </w:p>
        <w:p w14:paraId="0593DEB6" w14:textId="3AC494AA" w:rsidR="009F574C" w:rsidRPr="009F574C" w:rsidRDefault="00B22748">
          <w:pPr>
            <w:pStyle w:val="TOC3"/>
            <w:tabs>
              <w:tab w:val="right" w:leader="dot" w:pos="9350"/>
            </w:tabs>
            <w:rPr>
              <w:rFonts w:asciiTheme="majorBidi" w:hAnsiTheme="majorBidi" w:cstheme="majorBidi"/>
              <w:noProof/>
              <w:sz w:val="24"/>
              <w:szCs w:val="24"/>
            </w:rPr>
          </w:pPr>
          <w:hyperlink w:anchor="_Toc46400707" w:history="1">
            <w:r w:rsidR="009F574C" w:rsidRPr="009F574C">
              <w:rPr>
                <w:rStyle w:val="Hyperlink"/>
                <w:rFonts w:asciiTheme="majorBidi" w:hAnsiTheme="majorBidi" w:cstheme="majorBidi"/>
                <w:noProof/>
                <w:sz w:val="24"/>
                <w:szCs w:val="24"/>
              </w:rPr>
              <w:t>2.2.2 TIMSS Assessment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_Toc46400707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36</w:t>
            </w:r>
            <w:r w:rsidR="009F574C" w:rsidRPr="009F574C">
              <w:rPr>
                <w:rFonts w:asciiTheme="majorBidi" w:hAnsiTheme="majorBidi" w:cstheme="majorBidi"/>
                <w:noProof/>
                <w:webHidden/>
                <w:sz w:val="24"/>
                <w:szCs w:val="24"/>
              </w:rPr>
              <w:fldChar w:fldCharType="end"/>
            </w:r>
          </w:hyperlink>
        </w:p>
        <w:p w14:paraId="14D38E4A" w14:textId="149B9784" w:rsidR="009F574C" w:rsidRPr="009F574C" w:rsidRDefault="00B22748">
          <w:pPr>
            <w:pStyle w:val="TOC3"/>
            <w:tabs>
              <w:tab w:val="right" w:leader="dot" w:pos="9350"/>
            </w:tabs>
            <w:rPr>
              <w:rFonts w:asciiTheme="majorBidi" w:hAnsiTheme="majorBidi" w:cstheme="majorBidi"/>
              <w:noProof/>
              <w:sz w:val="24"/>
              <w:szCs w:val="24"/>
            </w:rPr>
          </w:pPr>
          <w:hyperlink w:anchor="_Toc46400708" w:history="1">
            <w:r w:rsidR="009F574C" w:rsidRPr="009F574C">
              <w:rPr>
                <w:rStyle w:val="Hyperlink"/>
                <w:rFonts w:asciiTheme="majorBidi" w:hAnsiTheme="majorBidi" w:cstheme="majorBidi"/>
                <w:noProof/>
                <w:sz w:val="24"/>
                <w:szCs w:val="24"/>
              </w:rPr>
              <w:t>2.2.3 Factors Associated with TIMSS Performance</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_Toc46400708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40</w:t>
            </w:r>
            <w:r w:rsidR="009F574C" w:rsidRPr="009F574C">
              <w:rPr>
                <w:rFonts w:asciiTheme="majorBidi" w:hAnsiTheme="majorBidi" w:cstheme="majorBidi"/>
                <w:noProof/>
                <w:webHidden/>
                <w:sz w:val="24"/>
                <w:szCs w:val="24"/>
              </w:rPr>
              <w:fldChar w:fldCharType="end"/>
            </w:r>
          </w:hyperlink>
        </w:p>
        <w:p w14:paraId="13066544" w14:textId="5DA479FD" w:rsidR="009F574C" w:rsidRPr="009F574C" w:rsidRDefault="00B22748">
          <w:pPr>
            <w:pStyle w:val="TOC3"/>
            <w:tabs>
              <w:tab w:val="right" w:leader="dot" w:pos="9350"/>
            </w:tabs>
            <w:rPr>
              <w:rFonts w:asciiTheme="majorBidi" w:hAnsiTheme="majorBidi" w:cstheme="majorBidi"/>
              <w:noProof/>
              <w:sz w:val="24"/>
              <w:szCs w:val="24"/>
            </w:rPr>
          </w:pPr>
          <w:hyperlink w:anchor="_Toc46400709" w:history="1">
            <w:r w:rsidR="009F574C" w:rsidRPr="009F574C">
              <w:rPr>
                <w:rStyle w:val="Hyperlink"/>
                <w:rFonts w:asciiTheme="majorBidi" w:hAnsiTheme="majorBidi" w:cstheme="majorBidi"/>
                <w:noProof/>
                <w:sz w:val="24"/>
                <w:szCs w:val="24"/>
              </w:rPr>
              <w:t>2.2.5  Content Domain</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_Toc46400709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91</w:t>
            </w:r>
            <w:r w:rsidR="009F574C" w:rsidRPr="009F574C">
              <w:rPr>
                <w:rFonts w:asciiTheme="majorBidi" w:hAnsiTheme="majorBidi" w:cstheme="majorBidi"/>
                <w:noProof/>
                <w:webHidden/>
                <w:sz w:val="24"/>
                <w:szCs w:val="24"/>
              </w:rPr>
              <w:fldChar w:fldCharType="end"/>
            </w:r>
          </w:hyperlink>
        </w:p>
        <w:p w14:paraId="776794A2" w14:textId="19633753" w:rsidR="009F574C" w:rsidRPr="009F574C" w:rsidRDefault="00B22748">
          <w:pPr>
            <w:pStyle w:val="TOC3"/>
            <w:tabs>
              <w:tab w:val="right" w:leader="dot" w:pos="9350"/>
            </w:tabs>
            <w:rPr>
              <w:rFonts w:asciiTheme="majorBidi" w:hAnsiTheme="majorBidi" w:cstheme="majorBidi"/>
              <w:noProof/>
              <w:sz w:val="24"/>
              <w:szCs w:val="24"/>
            </w:rPr>
          </w:pPr>
          <w:hyperlink w:anchor="_Toc46400710" w:history="1">
            <w:r w:rsidR="009F574C" w:rsidRPr="009F574C">
              <w:rPr>
                <w:rStyle w:val="Hyperlink"/>
                <w:rFonts w:asciiTheme="majorBidi" w:hAnsiTheme="majorBidi" w:cstheme="majorBidi"/>
                <w:noProof/>
                <w:sz w:val="24"/>
                <w:szCs w:val="24"/>
              </w:rPr>
              <w:t>2.2.6 Cognitive Domain</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_Toc46400710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95</w:t>
            </w:r>
            <w:r w:rsidR="009F574C" w:rsidRPr="009F574C">
              <w:rPr>
                <w:rFonts w:asciiTheme="majorBidi" w:hAnsiTheme="majorBidi" w:cstheme="majorBidi"/>
                <w:noProof/>
                <w:webHidden/>
                <w:sz w:val="24"/>
                <w:szCs w:val="24"/>
              </w:rPr>
              <w:fldChar w:fldCharType="end"/>
            </w:r>
          </w:hyperlink>
        </w:p>
        <w:p w14:paraId="5BBE0052" w14:textId="6CADFF34" w:rsidR="009F574C" w:rsidRPr="009F574C" w:rsidRDefault="00B22748">
          <w:pPr>
            <w:pStyle w:val="TOC1"/>
            <w:tabs>
              <w:tab w:val="right" w:leader="dot" w:pos="9350"/>
            </w:tabs>
            <w:rPr>
              <w:rFonts w:asciiTheme="majorBidi" w:hAnsiTheme="majorBidi" w:cstheme="majorBidi"/>
              <w:noProof/>
              <w:sz w:val="24"/>
              <w:szCs w:val="24"/>
            </w:rPr>
          </w:pPr>
          <w:hyperlink w:anchor="_Toc46400711" w:history="1">
            <w:r w:rsidR="009F574C" w:rsidRPr="009F574C">
              <w:rPr>
                <w:rStyle w:val="Hyperlink"/>
                <w:rFonts w:asciiTheme="majorBidi" w:hAnsiTheme="majorBidi" w:cstheme="majorBidi"/>
                <w:noProof/>
                <w:sz w:val="24"/>
                <w:szCs w:val="24"/>
              </w:rPr>
              <w:t>CHAPTER 3: METHODOLOGY</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_Toc46400711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100</w:t>
            </w:r>
            <w:r w:rsidR="009F574C" w:rsidRPr="009F574C">
              <w:rPr>
                <w:rFonts w:asciiTheme="majorBidi" w:hAnsiTheme="majorBidi" w:cstheme="majorBidi"/>
                <w:noProof/>
                <w:webHidden/>
                <w:sz w:val="24"/>
                <w:szCs w:val="24"/>
              </w:rPr>
              <w:fldChar w:fldCharType="end"/>
            </w:r>
          </w:hyperlink>
        </w:p>
        <w:p w14:paraId="231F2461" w14:textId="26FEEF7D" w:rsidR="009F574C" w:rsidRPr="009F574C" w:rsidRDefault="00B22748">
          <w:pPr>
            <w:pStyle w:val="TOC2"/>
            <w:tabs>
              <w:tab w:val="right" w:leader="dot" w:pos="9350"/>
            </w:tabs>
            <w:rPr>
              <w:rFonts w:asciiTheme="majorBidi" w:hAnsiTheme="majorBidi" w:cstheme="majorBidi"/>
              <w:noProof/>
              <w:sz w:val="24"/>
              <w:szCs w:val="24"/>
            </w:rPr>
          </w:pPr>
          <w:hyperlink w:anchor="_Toc46400712" w:history="1">
            <w:r w:rsidR="009F574C" w:rsidRPr="009F574C">
              <w:rPr>
                <w:rStyle w:val="Hyperlink"/>
                <w:rFonts w:asciiTheme="majorBidi" w:hAnsiTheme="majorBidi" w:cstheme="majorBidi"/>
                <w:noProof/>
                <w:sz w:val="24"/>
                <w:szCs w:val="24"/>
              </w:rPr>
              <w:t>3.1 Research Approach</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_Toc46400712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101</w:t>
            </w:r>
            <w:r w:rsidR="009F574C" w:rsidRPr="009F574C">
              <w:rPr>
                <w:rFonts w:asciiTheme="majorBidi" w:hAnsiTheme="majorBidi" w:cstheme="majorBidi"/>
                <w:noProof/>
                <w:webHidden/>
                <w:sz w:val="24"/>
                <w:szCs w:val="24"/>
              </w:rPr>
              <w:fldChar w:fldCharType="end"/>
            </w:r>
          </w:hyperlink>
        </w:p>
        <w:p w14:paraId="7CC367DD" w14:textId="57275258" w:rsidR="009F574C" w:rsidRPr="009F574C" w:rsidRDefault="00B22748">
          <w:pPr>
            <w:pStyle w:val="TOC2"/>
            <w:tabs>
              <w:tab w:val="right" w:leader="dot" w:pos="9350"/>
            </w:tabs>
            <w:rPr>
              <w:rFonts w:asciiTheme="majorBidi" w:hAnsiTheme="majorBidi" w:cstheme="majorBidi"/>
              <w:noProof/>
              <w:sz w:val="24"/>
              <w:szCs w:val="24"/>
            </w:rPr>
          </w:pPr>
          <w:hyperlink w:anchor="_Toc46400713" w:history="1">
            <w:r w:rsidR="009F574C" w:rsidRPr="009F574C">
              <w:rPr>
                <w:rStyle w:val="Hyperlink"/>
                <w:rFonts w:asciiTheme="majorBidi" w:hAnsiTheme="majorBidi" w:cstheme="majorBidi"/>
                <w:noProof/>
                <w:sz w:val="24"/>
                <w:szCs w:val="24"/>
              </w:rPr>
              <w:t>3.2 Site and Population</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_Toc46400713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104</w:t>
            </w:r>
            <w:r w:rsidR="009F574C" w:rsidRPr="009F574C">
              <w:rPr>
                <w:rFonts w:asciiTheme="majorBidi" w:hAnsiTheme="majorBidi" w:cstheme="majorBidi"/>
                <w:noProof/>
                <w:webHidden/>
                <w:sz w:val="24"/>
                <w:szCs w:val="24"/>
              </w:rPr>
              <w:fldChar w:fldCharType="end"/>
            </w:r>
          </w:hyperlink>
        </w:p>
        <w:p w14:paraId="6F748630" w14:textId="6704D5B2" w:rsidR="009F574C" w:rsidRPr="009F574C" w:rsidRDefault="00B22748">
          <w:pPr>
            <w:pStyle w:val="TOC2"/>
            <w:tabs>
              <w:tab w:val="right" w:leader="dot" w:pos="9350"/>
            </w:tabs>
            <w:rPr>
              <w:rFonts w:asciiTheme="majorBidi" w:hAnsiTheme="majorBidi" w:cstheme="majorBidi"/>
              <w:noProof/>
              <w:sz w:val="24"/>
              <w:szCs w:val="24"/>
            </w:rPr>
          </w:pPr>
          <w:hyperlink w:anchor="_Toc46400714" w:history="1">
            <w:r w:rsidR="009F574C" w:rsidRPr="009F574C">
              <w:rPr>
                <w:rStyle w:val="Hyperlink"/>
                <w:rFonts w:asciiTheme="majorBidi" w:hAnsiTheme="majorBidi" w:cstheme="majorBidi"/>
                <w:noProof/>
                <w:sz w:val="24"/>
                <w:szCs w:val="24"/>
              </w:rPr>
              <w:t>3.3 TIMSS 2015 Sample Design</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_Toc46400714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107</w:t>
            </w:r>
            <w:r w:rsidR="009F574C" w:rsidRPr="009F574C">
              <w:rPr>
                <w:rFonts w:asciiTheme="majorBidi" w:hAnsiTheme="majorBidi" w:cstheme="majorBidi"/>
                <w:noProof/>
                <w:webHidden/>
                <w:sz w:val="24"/>
                <w:szCs w:val="24"/>
              </w:rPr>
              <w:fldChar w:fldCharType="end"/>
            </w:r>
          </w:hyperlink>
        </w:p>
        <w:p w14:paraId="644CD7D8" w14:textId="315205CE" w:rsidR="009F574C" w:rsidRPr="009F574C" w:rsidRDefault="00B22748">
          <w:pPr>
            <w:pStyle w:val="TOC2"/>
            <w:tabs>
              <w:tab w:val="right" w:leader="dot" w:pos="9350"/>
            </w:tabs>
            <w:rPr>
              <w:rFonts w:asciiTheme="majorBidi" w:hAnsiTheme="majorBidi" w:cstheme="majorBidi"/>
              <w:noProof/>
              <w:sz w:val="24"/>
              <w:szCs w:val="24"/>
            </w:rPr>
          </w:pPr>
          <w:hyperlink w:anchor="_Toc46400715" w:history="1">
            <w:r w:rsidR="009F574C" w:rsidRPr="009F574C">
              <w:rPr>
                <w:rStyle w:val="Hyperlink"/>
                <w:rFonts w:asciiTheme="majorBidi" w:hAnsiTheme="majorBidi" w:cstheme="majorBidi"/>
                <w:noProof/>
                <w:sz w:val="24"/>
                <w:szCs w:val="24"/>
              </w:rPr>
              <w:t>3.4 TIMSS 2015 Data Collection Instruments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_Toc46400715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111</w:t>
            </w:r>
            <w:r w:rsidR="009F574C" w:rsidRPr="009F574C">
              <w:rPr>
                <w:rFonts w:asciiTheme="majorBidi" w:hAnsiTheme="majorBidi" w:cstheme="majorBidi"/>
                <w:noProof/>
                <w:webHidden/>
                <w:sz w:val="24"/>
                <w:szCs w:val="24"/>
              </w:rPr>
              <w:fldChar w:fldCharType="end"/>
            </w:r>
          </w:hyperlink>
        </w:p>
        <w:p w14:paraId="730175C6" w14:textId="731CF4F7" w:rsidR="009F574C" w:rsidRPr="009F574C" w:rsidRDefault="00B22748">
          <w:pPr>
            <w:pStyle w:val="TOC3"/>
            <w:tabs>
              <w:tab w:val="right" w:leader="dot" w:pos="9350"/>
            </w:tabs>
            <w:rPr>
              <w:rFonts w:asciiTheme="majorBidi" w:hAnsiTheme="majorBidi" w:cstheme="majorBidi"/>
              <w:noProof/>
              <w:sz w:val="24"/>
              <w:szCs w:val="24"/>
            </w:rPr>
          </w:pPr>
          <w:hyperlink w:anchor="_Toc46400716" w:history="1">
            <w:r w:rsidR="009F574C" w:rsidRPr="009F574C">
              <w:rPr>
                <w:rStyle w:val="Hyperlink"/>
                <w:rFonts w:asciiTheme="majorBidi" w:hAnsiTheme="majorBidi" w:cstheme="majorBidi"/>
                <w:noProof/>
                <w:sz w:val="24"/>
                <w:szCs w:val="24"/>
              </w:rPr>
              <w:t>3.4.1 TIMSS 2015 Assessment Items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_Toc46400716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111</w:t>
            </w:r>
            <w:r w:rsidR="009F574C" w:rsidRPr="009F574C">
              <w:rPr>
                <w:rFonts w:asciiTheme="majorBidi" w:hAnsiTheme="majorBidi" w:cstheme="majorBidi"/>
                <w:noProof/>
                <w:webHidden/>
                <w:sz w:val="24"/>
                <w:szCs w:val="24"/>
              </w:rPr>
              <w:fldChar w:fldCharType="end"/>
            </w:r>
          </w:hyperlink>
        </w:p>
        <w:p w14:paraId="1A1013E2" w14:textId="43B14BB7" w:rsidR="009F574C" w:rsidRPr="009F574C" w:rsidRDefault="00B22748">
          <w:pPr>
            <w:pStyle w:val="TOC3"/>
            <w:tabs>
              <w:tab w:val="right" w:leader="dot" w:pos="9350"/>
            </w:tabs>
            <w:rPr>
              <w:rFonts w:asciiTheme="majorBidi" w:hAnsiTheme="majorBidi" w:cstheme="majorBidi"/>
              <w:noProof/>
              <w:sz w:val="24"/>
              <w:szCs w:val="24"/>
            </w:rPr>
          </w:pPr>
          <w:hyperlink w:anchor="_Toc46400717" w:history="1">
            <w:r w:rsidR="009F574C" w:rsidRPr="009F574C">
              <w:rPr>
                <w:rStyle w:val="Hyperlink"/>
                <w:rFonts w:asciiTheme="majorBidi" w:hAnsiTheme="majorBidi" w:cstheme="majorBidi"/>
                <w:noProof/>
                <w:sz w:val="24"/>
                <w:szCs w:val="24"/>
              </w:rPr>
              <w:t>3.4.2 TIMSS 2015 Context Questionnaires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_Toc46400717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114</w:t>
            </w:r>
            <w:r w:rsidR="009F574C" w:rsidRPr="009F574C">
              <w:rPr>
                <w:rFonts w:asciiTheme="majorBidi" w:hAnsiTheme="majorBidi" w:cstheme="majorBidi"/>
                <w:noProof/>
                <w:webHidden/>
                <w:sz w:val="24"/>
                <w:szCs w:val="24"/>
              </w:rPr>
              <w:fldChar w:fldCharType="end"/>
            </w:r>
          </w:hyperlink>
        </w:p>
        <w:p w14:paraId="75D78EC1" w14:textId="66A0840E" w:rsidR="009F574C" w:rsidRPr="009F574C" w:rsidRDefault="00B22748">
          <w:pPr>
            <w:pStyle w:val="TOC2"/>
            <w:tabs>
              <w:tab w:val="right" w:leader="dot" w:pos="9350"/>
            </w:tabs>
            <w:rPr>
              <w:rFonts w:asciiTheme="majorBidi" w:hAnsiTheme="majorBidi" w:cstheme="majorBidi"/>
              <w:noProof/>
              <w:sz w:val="24"/>
              <w:szCs w:val="24"/>
            </w:rPr>
          </w:pPr>
          <w:hyperlink w:anchor="_Toc46400718" w:history="1">
            <w:r w:rsidR="009F574C" w:rsidRPr="009F574C">
              <w:rPr>
                <w:rStyle w:val="Hyperlink"/>
                <w:rFonts w:asciiTheme="majorBidi" w:hAnsiTheme="majorBidi" w:cstheme="majorBidi"/>
                <w:noProof/>
                <w:sz w:val="24"/>
                <w:szCs w:val="24"/>
              </w:rPr>
              <w:t>3.5 TIMSS 2015 Field Test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_Toc46400718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116</w:t>
            </w:r>
            <w:r w:rsidR="009F574C" w:rsidRPr="009F574C">
              <w:rPr>
                <w:rFonts w:asciiTheme="majorBidi" w:hAnsiTheme="majorBidi" w:cstheme="majorBidi"/>
                <w:noProof/>
                <w:webHidden/>
                <w:sz w:val="24"/>
                <w:szCs w:val="24"/>
              </w:rPr>
              <w:fldChar w:fldCharType="end"/>
            </w:r>
          </w:hyperlink>
        </w:p>
        <w:p w14:paraId="698C7128" w14:textId="6384F19B" w:rsidR="009F574C" w:rsidRPr="009F574C" w:rsidRDefault="00B22748">
          <w:pPr>
            <w:pStyle w:val="TOC2"/>
            <w:tabs>
              <w:tab w:val="right" w:leader="dot" w:pos="9350"/>
            </w:tabs>
            <w:rPr>
              <w:rFonts w:asciiTheme="majorBidi" w:hAnsiTheme="majorBidi" w:cstheme="majorBidi"/>
              <w:noProof/>
              <w:sz w:val="24"/>
              <w:szCs w:val="24"/>
            </w:rPr>
          </w:pPr>
          <w:hyperlink w:anchor="_Toc46400719" w:history="1">
            <w:r w:rsidR="009F574C" w:rsidRPr="009F574C">
              <w:rPr>
                <w:rStyle w:val="Hyperlink"/>
                <w:rFonts w:asciiTheme="majorBidi" w:hAnsiTheme="majorBidi" w:cstheme="majorBidi"/>
                <w:noProof/>
                <w:sz w:val="24"/>
                <w:szCs w:val="24"/>
              </w:rPr>
              <w:t>3.6 Validity and Reliability</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_Toc46400719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117</w:t>
            </w:r>
            <w:r w:rsidR="009F574C" w:rsidRPr="009F574C">
              <w:rPr>
                <w:rFonts w:asciiTheme="majorBidi" w:hAnsiTheme="majorBidi" w:cstheme="majorBidi"/>
                <w:noProof/>
                <w:webHidden/>
                <w:sz w:val="24"/>
                <w:szCs w:val="24"/>
              </w:rPr>
              <w:fldChar w:fldCharType="end"/>
            </w:r>
          </w:hyperlink>
        </w:p>
        <w:p w14:paraId="4BDDECDD" w14:textId="52A45357" w:rsidR="009F574C" w:rsidRPr="009F574C" w:rsidRDefault="00B22748">
          <w:pPr>
            <w:pStyle w:val="TOC2"/>
            <w:tabs>
              <w:tab w:val="right" w:leader="dot" w:pos="9350"/>
            </w:tabs>
            <w:rPr>
              <w:rFonts w:asciiTheme="majorBidi" w:hAnsiTheme="majorBidi" w:cstheme="majorBidi"/>
              <w:noProof/>
              <w:sz w:val="24"/>
              <w:szCs w:val="24"/>
            </w:rPr>
          </w:pPr>
          <w:hyperlink w:anchor="_Toc46400720" w:history="1">
            <w:r w:rsidR="009F574C" w:rsidRPr="009F574C">
              <w:rPr>
                <w:rStyle w:val="Hyperlink"/>
                <w:rFonts w:asciiTheme="majorBidi" w:hAnsiTheme="majorBidi" w:cstheme="majorBidi"/>
                <w:noProof/>
                <w:sz w:val="24"/>
                <w:szCs w:val="24"/>
              </w:rPr>
              <w:t>3.7 Data Analysis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_Toc46400720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120</w:t>
            </w:r>
            <w:r w:rsidR="009F574C" w:rsidRPr="009F574C">
              <w:rPr>
                <w:rFonts w:asciiTheme="majorBidi" w:hAnsiTheme="majorBidi" w:cstheme="majorBidi"/>
                <w:noProof/>
                <w:webHidden/>
                <w:sz w:val="24"/>
                <w:szCs w:val="24"/>
              </w:rPr>
              <w:fldChar w:fldCharType="end"/>
            </w:r>
          </w:hyperlink>
        </w:p>
        <w:p w14:paraId="1BD4B241" w14:textId="48D3008C" w:rsidR="009F574C" w:rsidRPr="009F574C" w:rsidRDefault="00B22748">
          <w:pPr>
            <w:pStyle w:val="TOC2"/>
            <w:tabs>
              <w:tab w:val="right" w:leader="dot" w:pos="9350"/>
            </w:tabs>
            <w:rPr>
              <w:rFonts w:asciiTheme="majorBidi" w:hAnsiTheme="majorBidi" w:cstheme="majorBidi"/>
              <w:noProof/>
              <w:sz w:val="24"/>
              <w:szCs w:val="24"/>
            </w:rPr>
          </w:pPr>
          <w:hyperlink w:anchor="_Toc46400721" w:history="1">
            <w:r w:rsidR="009F574C" w:rsidRPr="009F574C">
              <w:rPr>
                <w:rStyle w:val="Hyperlink"/>
                <w:rFonts w:asciiTheme="majorBidi" w:hAnsiTheme="majorBidi" w:cstheme="majorBidi"/>
                <w:noProof/>
                <w:sz w:val="24"/>
                <w:szCs w:val="24"/>
              </w:rPr>
              <w:t>3.8 Selection of Variables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_Toc46400721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123</w:t>
            </w:r>
            <w:r w:rsidR="009F574C" w:rsidRPr="009F574C">
              <w:rPr>
                <w:rFonts w:asciiTheme="majorBidi" w:hAnsiTheme="majorBidi" w:cstheme="majorBidi"/>
                <w:noProof/>
                <w:webHidden/>
                <w:sz w:val="24"/>
                <w:szCs w:val="24"/>
              </w:rPr>
              <w:fldChar w:fldCharType="end"/>
            </w:r>
          </w:hyperlink>
        </w:p>
        <w:p w14:paraId="49C72488" w14:textId="77119D33" w:rsidR="009F574C" w:rsidRPr="009F574C" w:rsidRDefault="00B22748">
          <w:pPr>
            <w:pStyle w:val="TOC2"/>
            <w:tabs>
              <w:tab w:val="right" w:leader="dot" w:pos="9350"/>
            </w:tabs>
            <w:rPr>
              <w:rFonts w:asciiTheme="majorBidi" w:hAnsiTheme="majorBidi" w:cstheme="majorBidi"/>
              <w:noProof/>
              <w:sz w:val="24"/>
              <w:szCs w:val="24"/>
            </w:rPr>
          </w:pPr>
          <w:hyperlink w:anchor="_Toc46400722" w:history="1">
            <w:r w:rsidR="009F574C" w:rsidRPr="009F574C">
              <w:rPr>
                <w:rStyle w:val="Hyperlink"/>
                <w:rFonts w:asciiTheme="majorBidi" w:hAnsiTheme="majorBidi" w:cstheme="majorBidi"/>
                <w:bCs/>
                <w:noProof/>
                <w:sz w:val="24"/>
                <w:szCs w:val="24"/>
              </w:rPr>
              <w:t>3.9 Ethical Considerations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_Toc46400722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131</w:t>
            </w:r>
            <w:r w:rsidR="009F574C" w:rsidRPr="009F574C">
              <w:rPr>
                <w:rFonts w:asciiTheme="majorBidi" w:hAnsiTheme="majorBidi" w:cstheme="majorBidi"/>
                <w:noProof/>
                <w:webHidden/>
                <w:sz w:val="24"/>
                <w:szCs w:val="24"/>
              </w:rPr>
              <w:fldChar w:fldCharType="end"/>
            </w:r>
          </w:hyperlink>
        </w:p>
        <w:p w14:paraId="77D142BB" w14:textId="549792AB" w:rsidR="009F574C" w:rsidRPr="009F574C" w:rsidRDefault="00B22748">
          <w:pPr>
            <w:pStyle w:val="TOC1"/>
            <w:tabs>
              <w:tab w:val="right" w:leader="dot" w:pos="9350"/>
            </w:tabs>
            <w:rPr>
              <w:rFonts w:asciiTheme="majorBidi" w:hAnsiTheme="majorBidi" w:cstheme="majorBidi"/>
              <w:noProof/>
              <w:sz w:val="24"/>
              <w:szCs w:val="24"/>
            </w:rPr>
          </w:pPr>
          <w:hyperlink w:anchor="_Toc46400723" w:history="1">
            <w:r w:rsidR="009F574C" w:rsidRPr="009F574C">
              <w:rPr>
                <w:rStyle w:val="Hyperlink"/>
                <w:rFonts w:asciiTheme="majorBidi" w:hAnsiTheme="majorBidi" w:cstheme="majorBidi"/>
                <w:noProof/>
                <w:sz w:val="24"/>
                <w:szCs w:val="24"/>
              </w:rPr>
              <w:t>CHAPTER 4: DATA ANALYSIS and RESULTS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_Toc46400723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133</w:t>
            </w:r>
            <w:r w:rsidR="009F574C" w:rsidRPr="009F574C">
              <w:rPr>
                <w:rFonts w:asciiTheme="majorBidi" w:hAnsiTheme="majorBidi" w:cstheme="majorBidi"/>
                <w:noProof/>
                <w:webHidden/>
                <w:sz w:val="24"/>
                <w:szCs w:val="24"/>
              </w:rPr>
              <w:fldChar w:fldCharType="end"/>
            </w:r>
          </w:hyperlink>
        </w:p>
        <w:p w14:paraId="31F9EB28" w14:textId="4D5B15C1" w:rsidR="009F574C" w:rsidRPr="009F574C" w:rsidRDefault="00B22748">
          <w:pPr>
            <w:pStyle w:val="TOC2"/>
            <w:tabs>
              <w:tab w:val="right" w:leader="dot" w:pos="9350"/>
            </w:tabs>
            <w:rPr>
              <w:rFonts w:asciiTheme="majorBidi" w:hAnsiTheme="majorBidi" w:cstheme="majorBidi"/>
              <w:noProof/>
              <w:sz w:val="24"/>
              <w:szCs w:val="24"/>
            </w:rPr>
          </w:pPr>
          <w:hyperlink w:anchor="_Toc46400724" w:history="1">
            <w:r w:rsidR="009F574C" w:rsidRPr="009F574C">
              <w:rPr>
                <w:rStyle w:val="Hyperlink"/>
                <w:rFonts w:asciiTheme="majorBidi" w:hAnsiTheme="majorBidi" w:cstheme="majorBidi"/>
                <w:noProof/>
                <w:sz w:val="24"/>
                <w:szCs w:val="24"/>
              </w:rPr>
              <w:t>4.1 Preparing Data for Analysis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_Toc46400724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134</w:t>
            </w:r>
            <w:r w:rsidR="009F574C" w:rsidRPr="009F574C">
              <w:rPr>
                <w:rFonts w:asciiTheme="majorBidi" w:hAnsiTheme="majorBidi" w:cstheme="majorBidi"/>
                <w:noProof/>
                <w:webHidden/>
                <w:sz w:val="24"/>
                <w:szCs w:val="24"/>
              </w:rPr>
              <w:fldChar w:fldCharType="end"/>
            </w:r>
          </w:hyperlink>
        </w:p>
        <w:p w14:paraId="5BBF34AC" w14:textId="04036343" w:rsidR="009F574C" w:rsidRPr="009F574C" w:rsidRDefault="00B22748">
          <w:pPr>
            <w:pStyle w:val="TOC2"/>
            <w:tabs>
              <w:tab w:val="right" w:leader="dot" w:pos="9350"/>
            </w:tabs>
            <w:rPr>
              <w:rFonts w:asciiTheme="majorBidi" w:hAnsiTheme="majorBidi" w:cstheme="majorBidi"/>
              <w:noProof/>
              <w:sz w:val="24"/>
              <w:szCs w:val="24"/>
            </w:rPr>
          </w:pPr>
          <w:hyperlink w:anchor="_Toc46400725" w:history="1">
            <w:r w:rsidR="009F574C" w:rsidRPr="009F574C">
              <w:rPr>
                <w:rStyle w:val="Hyperlink"/>
                <w:rFonts w:asciiTheme="majorBidi" w:hAnsiTheme="majorBidi" w:cstheme="majorBidi"/>
                <w:noProof/>
                <w:sz w:val="24"/>
                <w:szCs w:val="24"/>
              </w:rPr>
              <w:t>4.2 Missing Data</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_Toc46400725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137</w:t>
            </w:r>
            <w:r w:rsidR="009F574C" w:rsidRPr="009F574C">
              <w:rPr>
                <w:rFonts w:asciiTheme="majorBidi" w:hAnsiTheme="majorBidi" w:cstheme="majorBidi"/>
                <w:noProof/>
                <w:webHidden/>
                <w:sz w:val="24"/>
                <w:szCs w:val="24"/>
              </w:rPr>
              <w:fldChar w:fldCharType="end"/>
            </w:r>
          </w:hyperlink>
        </w:p>
        <w:p w14:paraId="51548DD7" w14:textId="2D5F1943" w:rsidR="009F574C" w:rsidRPr="009F574C" w:rsidRDefault="00B22748">
          <w:pPr>
            <w:pStyle w:val="TOC2"/>
            <w:tabs>
              <w:tab w:val="right" w:leader="dot" w:pos="9350"/>
            </w:tabs>
            <w:rPr>
              <w:rFonts w:asciiTheme="majorBidi" w:hAnsiTheme="majorBidi" w:cstheme="majorBidi"/>
              <w:noProof/>
              <w:sz w:val="24"/>
              <w:szCs w:val="24"/>
            </w:rPr>
          </w:pPr>
          <w:hyperlink w:anchor="_Toc46400726" w:history="1">
            <w:r w:rsidR="009F574C" w:rsidRPr="009F574C">
              <w:rPr>
                <w:rStyle w:val="Hyperlink"/>
                <w:rFonts w:asciiTheme="majorBidi" w:hAnsiTheme="majorBidi" w:cstheme="majorBidi"/>
                <w:noProof/>
                <w:sz w:val="24"/>
                <w:szCs w:val="24"/>
              </w:rPr>
              <w:t>4.3 Factor Analysis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_Toc46400726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137</w:t>
            </w:r>
            <w:r w:rsidR="009F574C" w:rsidRPr="009F574C">
              <w:rPr>
                <w:rFonts w:asciiTheme="majorBidi" w:hAnsiTheme="majorBidi" w:cstheme="majorBidi"/>
                <w:noProof/>
                <w:webHidden/>
                <w:sz w:val="24"/>
                <w:szCs w:val="24"/>
              </w:rPr>
              <w:fldChar w:fldCharType="end"/>
            </w:r>
          </w:hyperlink>
        </w:p>
        <w:p w14:paraId="33D24567" w14:textId="18D11D5E" w:rsidR="009F574C" w:rsidRPr="009F574C" w:rsidRDefault="00B22748">
          <w:pPr>
            <w:pStyle w:val="TOC2"/>
            <w:tabs>
              <w:tab w:val="right" w:leader="dot" w:pos="9350"/>
            </w:tabs>
            <w:rPr>
              <w:rFonts w:asciiTheme="majorBidi" w:hAnsiTheme="majorBidi" w:cstheme="majorBidi"/>
              <w:noProof/>
              <w:sz w:val="24"/>
              <w:szCs w:val="24"/>
            </w:rPr>
          </w:pPr>
          <w:hyperlink w:anchor="_Toc46400727" w:history="1">
            <w:r w:rsidR="009F574C" w:rsidRPr="009F574C">
              <w:rPr>
                <w:rStyle w:val="Hyperlink"/>
                <w:rFonts w:asciiTheme="majorBidi" w:hAnsiTheme="majorBidi" w:cstheme="majorBidi"/>
                <w:noProof/>
                <w:sz w:val="24"/>
                <w:szCs w:val="24"/>
              </w:rPr>
              <w:t>4.4 Results of Research Questions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_Toc46400727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139</w:t>
            </w:r>
            <w:r w:rsidR="009F574C" w:rsidRPr="009F574C">
              <w:rPr>
                <w:rFonts w:asciiTheme="majorBidi" w:hAnsiTheme="majorBidi" w:cstheme="majorBidi"/>
                <w:noProof/>
                <w:webHidden/>
                <w:sz w:val="24"/>
                <w:szCs w:val="24"/>
              </w:rPr>
              <w:fldChar w:fldCharType="end"/>
            </w:r>
          </w:hyperlink>
        </w:p>
        <w:p w14:paraId="24BD4128" w14:textId="18C428CC" w:rsidR="009F574C" w:rsidRPr="009F574C" w:rsidRDefault="00B22748">
          <w:pPr>
            <w:pStyle w:val="TOC2"/>
            <w:tabs>
              <w:tab w:val="right" w:leader="dot" w:pos="9350"/>
            </w:tabs>
            <w:rPr>
              <w:rFonts w:asciiTheme="majorBidi" w:hAnsiTheme="majorBidi" w:cstheme="majorBidi"/>
              <w:noProof/>
              <w:sz w:val="24"/>
              <w:szCs w:val="24"/>
            </w:rPr>
          </w:pPr>
          <w:hyperlink w:anchor="_Toc46400728" w:history="1">
            <w:r w:rsidR="009F574C" w:rsidRPr="009F574C">
              <w:rPr>
                <w:rStyle w:val="Hyperlink"/>
                <w:rFonts w:asciiTheme="majorBidi" w:hAnsiTheme="majorBidi" w:cstheme="majorBidi"/>
                <w:noProof/>
                <w:sz w:val="24"/>
                <w:szCs w:val="24"/>
              </w:rPr>
              <w:t>4.5 Results of Research Question 1</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_Toc46400728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141</w:t>
            </w:r>
            <w:r w:rsidR="009F574C" w:rsidRPr="009F574C">
              <w:rPr>
                <w:rFonts w:asciiTheme="majorBidi" w:hAnsiTheme="majorBidi" w:cstheme="majorBidi"/>
                <w:noProof/>
                <w:webHidden/>
                <w:sz w:val="24"/>
                <w:szCs w:val="24"/>
              </w:rPr>
              <w:fldChar w:fldCharType="end"/>
            </w:r>
          </w:hyperlink>
        </w:p>
        <w:p w14:paraId="0B7972FA" w14:textId="015176FB" w:rsidR="009F574C" w:rsidRPr="009F574C" w:rsidRDefault="00B22748">
          <w:pPr>
            <w:pStyle w:val="TOC3"/>
            <w:tabs>
              <w:tab w:val="right" w:leader="dot" w:pos="9350"/>
            </w:tabs>
            <w:rPr>
              <w:rFonts w:asciiTheme="majorBidi" w:hAnsiTheme="majorBidi" w:cstheme="majorBidi"/>
              <w:noProof/>
              <w:sz w:val="24"/>
              <w:szCs w:val="24"/>
            </w:rPr>
          </w:pPr>
          <w:hyperlink w:anchor="_Toc46400729" w:history="1">
            <w:r w:rsidR="009F574C" w:rsidRPr="009F574C">
              <w:rPr>
                <w:rStyle w:val="Hyperlink"/>
                <w:rFonts w:asciiTheme="majorBidi" w:hAnsiTheme="majorBidi" w:cstheme="majorBidi"/>
                <w:noProof/>
                <w:sz w:val="24"/>
                <w:szCs w:val="24"/>
              </w:rPr>
              <w:t>4.5.1 Descriptive Statistics for the content and cognitive domains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_Toc46400729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142</w:t>
            </w:r>
            <w:r w:rsidR="009F574C" w:rsidRPr="009F574C">
              <w:rPr>
                <w:rFonts w:asciiTheme="majorBidi" w:hAnsiTheme="majorBidi" w:cstheme="majorBidi"/>
                <w:noProof/>
                <w:webHidden/>
                <w:sz w:val="24"/>
                <w:szCs w:val="24"/>
              </w:rPr>
              <w:fldChar w:fldCharType="end"/>
            </w:r>
          </w:hyperlink>
        </w:p>
        <w:p w14:paraId="4D3C9352" w14:textId="39B491A4" w:rsidR="009F574C" w:rsidRPr="009F574C" w:rsidRDefault="00B22748">
          <w:pPr>
            <w:pStyle w:val="TOC3"/>
            <w:tabs>
              <w:tab w:val="right" w:leader="dot" w:pos="9350"/>
            </w:tabs>
            <w:rPr>
              <w:rFonts w:asciiTheme="majorBidi" w:hAnsiTheme="majorBidi" w:cstheme="majorBidi"/>
              <w:noProof/>
              <w:sz w:val="24"/>
              <w:szCs w:val="24"/>
            </w:rPr>
          </w:pPr>
          <w:hyperlink w:anchor="_Toc46400730" w:history="1">
            <w:r w:rsidR="009F574C" w:rsidRPr="009F574C">
              <w:rPr>
                <w:rStyle w:val="Hyperlink"/>
                <w:rFonts w:asciiTheme="majorBidi" w:hAnsiTheme="majorBidi" w:cstheme="majorBidi"/>
                <w:noProof/>
                <w:sz w:val="24"/>
                <w:szCs w:val="24"/>
              </w:rPr>
              <w:t>4.5.2 Correlation Analysis between the Content and Cognitive Domains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_Toc46400730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143</w:t>
            </w:r>
            <w:r w:rsidR="009F574C" w:rsidRPr="009F574C">
              <w:rPr>
                <w:rFonts w:asciiTheme="majorBidi" w:hAnsiTheme="majorBidi" w:cstheme="majorBidi"/>
                <w:noProof/>
                <w:webHidden/>
                <w:sz w:val="24"/>
                <w:szCs w:val="24"/>
              </w:rPr>
              <w:fldChar w:fldCharType="end"/>
            </w:r>
          </w:hyperlink>
        </w:p>
        <w:p w14:paraId="27EC9AF7" w14:textId="21343918" w:rsidR="009F574C" w:rsidRPr="009F574C" w:rsidRDefault="00B22748">
          <w:pPr>
            <w:pStyle w:val="TOC3"/>
            <w:tabs>
              <w:tab w:val="right" w:leader="dot" w:pos="9350"/>
            </w:tabs>
            <w:rPr>
              <w:rFonts w:asciiTheme="majorBidi" w:hAnsiTheme="majorBidi" w:cstheme="majorBidi"/>
              <w:noProof/>
              <w:sz w:val="24"/>
              <w:szCs w:val="24"/>
            </w:rPr>
          </w:pPr>
          <w:hyperlink w:anchor="_Toc46400731" w:history="1">
            <w:r w:rsidR="009F574C" w:rsidRPr="009F574C">
              <w:rPr>
                <w:rStyle w:val="Hyperlink"/>
                <w:rFonts w:asciiTheme="majorBidi" w:hAnsiTheme="majorBidi" w:cstheme="majorBidi"/>
                <w:noProof/>
                <w:sz w:val="24"/>
                <w:szCs w:val="24"/>
              </w:rPr>
              <w:t>4.5.3 Summary of Results of Research Question 1</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_Toc46400731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148</w:t>
            </w:r>
            <w:r w:rsidR="009F574C" w:rsidRPr="009F574C">
              <w:rPr>
                <w:rFonts w:asciiTheme="majorBidi" w:hAnsiTheme="majorBidi" w:cstheme="majorBidi"/>
                <w:noProof/>
                <w:webHidden/>
                <w:sz w:val="24"/>
                <w:szCs w:val="24"/>
              </w:rPr>
              <w:fldChar w:fldCharType="end"/>
            </w:r>
          </w:hyperlink>
        </w:p>
        <w:p w14:paraId="3B01B7F8" w14:textId="18522725" w:rsidR="009F574C" w:rsidRPr="009F574C" w:rsidRDefault="00B22748">
          <w:pPr>
            <w:pStyle w:val="TOC2"/>
            <w:tabs>
              <w:tab w:val="right" w:leader="dot" w:pos="9350"/>
            </w:tabs>
            <w:rPr>
              <w:rFonts w:asciiTheme="majorBidi" w:hAnsiTheme="majorBidi" w:cstheme="majorBidi"/>
              <w:noProof/>
              <w:sz w:val="24"/>
              <w:szCs w:val="24"/>
            </w:rPr>
          </w:pPr>
          <w:hyperlink w:anchor="_Toc46400732" w:history="1">
            <w:r w:rsidR="009F574C" w:rsidRPr="009F574C">
              <w:rPr>
                <w:rStyle w:val="Hyperlink"/>
                <w:rFonts w:asciiTheme="majorBidi" w:hAnsiTheme="majorBidi" w:cstheme="majorBidi"/>
                <w:noProof/>
                <w:sz w:val="24"/>
                <w:szCs w:val="24"/>
              </w:rPr>
              <w:t>4.6 Results of Research Question 2 – School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_Toc46400732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149</w:t>
            </w:r>
            <w:r w:rsidR="009F574C" w:rsidRPr="009F574C">
              <w:rPr>
                <w:rFonts w:asciiTheme="majorBidi" w:hAnsiTheme="majorBidi" w:cstheme="majorBidi"/>
                <w:noProof/>
                <w:webHidden/>
                <w:sz w:val="24"/>
                <w:szCs w:val="24"/>
              </w:rPr>
              <w:fldChar w:fldCharType="end"/>
            </w:r>
          </w:hyperlink>
        </w:p>
        <w:p w14:paraId="4BFB6E73" w14:textId="75172C8C" w:rsidR="009F574C" w:rsidRPr="009F574C" w:rsidRDefault="00B22748">
          <w:pPr>
            <w:pStyle w:val="TOC3"/>
            <w:tabs>
              <w:tab w:val="right" w:leader="dot" w:pos="9350"/>
            </w:tabs>
            <w:rPr>
              <w:rFonts w:asciiTheme="majorBidi" w:hAnsiTheme="majorBidi" w:cstheme="majorBidi"/>
              <w:noProof/>
              <w:sz w:val="24"/>
              <w:szCs w:val="24"/>
            </w:rPr>
          </w:pPr>
          <w:hyperlink w:anchor="_Toc46400733" w:history="1">
            <w:r w:rsidR="009F574C" w:rsidRPr="009F574C">
              <w:rPr>
                <w:rStyle w:val="Hyperlink"/>
                <w:rFonts w:asciiTheme="majorBidi" w:hAnsiTheme="majorBidi" w:cstheme="majorBidi"/>
                <w:noProof/>
                <w:sz w:val="24"/>
                <w:szCs w:val="24"/>
              </w:rPr>
              <w:t>4.6.1 Descriptive Analysis of School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_Toc46400733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149</w:t>
            </w:r>
            <w:r w:rsidR="009F574C" w:rsidRPr="009F574C">
              <w:rPr>
                <w:rFonts w:asciiTheme="majorBidi" w:hAnsiTheme="majorBidi" w:cstheme="majorBidi"/>
                <w:noProof/>
                <w:webHidden/>
                <w:sz w:val="24"/>
                <w:szCs w:val="24"/>
              </w:rPr>
              <w:fldChar w:fldCharType="end"/>
            </w:r>
          </w:hyperlink>
        </w:p>
        <w:p w14:paraId="07C904F4" w14:textId="73146DB0" w:rsidR="009F574C" w:rsidRPr="009F574C" w:rsidRDefault="00B22748">
          <w:pPr>
            <w:pStyle w:val="TOC3"/>
            <w:tabs>
              <w:tab w:val="right" w:leader="dot" w:pos="9350"/>
            </w:tabs>
            <w:rPr>
              <w:rFonts w:asciiTheme="majorBidi" w:hAnsiTheme="majorBidi" w:cstheme="majorBidi"/>
              <w:noProof/>
              <w:sz w:val="24"/>
              <w:szCs w:val="24"/>
            </w:rPr>
          </w:pPr>
          <w:hyperlink w:anchor="_Toc46400734" w:history="1">
            <w:r w:rsidR="009F574C" w:rsidRPr="009F574C">
              <w:rPr>
                <w:rStyle w:val="Hyperlink"/>
                <w:rFonts w:asciiTheme="majorBidi" w:hAnsiTheme="majorBidi" w:cstheme="majorBidi"/>
                <w:noProof/>
                <w:sz w:val="24"/>
                <w:szCs w:val="24"/>
              </w:rPr>
              <w:t xml:space="preserve">4.6.2 ANOVA Analysis for School Factors and Mathematics </w:t>
            </w:r>
            <w:r w:rsidR="007E224C">
              <w:rPr>
                <w:rStyle w:val="Hyperlink"/>
                <w:rFonts w:asciiTheme="majorBidi" w:hAnsiTheme="majorBidi" w:cstheme="majorBidi"/>
                <w:noProof/>
                <w:sz w:val="24"/>
                <w:szCs w:val="24"/>
              </w:rPr>
              <w:t>Achievement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_Toc46400734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151</w:t>
            </w:r>
            <w:r w:rsidR="009F574C" w:rsidRPr="009F574C">
              <w:rPr>
                <w:rFonts w:asciiTheme="majorBidi" w:hAnsiTheme="majorBidi" w:cstheme="majorBidi"/>
                <w:noProof/>
                <w:webHidden/>
                <w:sz w:val="24"/>
                <w:szCs w:val="24"/>
              </w:rPr>
              <w:fldChar w:fldCharType="end"/>
            </w:r>
          </w:hyperlink>
        </w:p>
        <w:p w14:paraId="45CFA995" w14:textId="11DAFA92" w:rsidR="009F574C" w:rsidRPr="009F574C" w:rsidRDefault="00B22748">
          <w:pPr>
            <w:pStyle w:val="TOC3"/>
            <w:tabs>
              <w:tab w:val="right" w:leader="dot" w:pos="9350"/>
            </w:tabs>
            <w:rPr>
              <w:rFonts w:asciiTheme="majorBidi" w:hAnsiTheme="majorBidi" w:cstheme="majorBidi"/>
              <w:noProof/>
              <w:sz w:val="24"/>
              <w:szCs w:val="24"/>
            </w:rPr>
          </w:pPr>
          <w:hyperlink w:anchor="_Toc46400735" w:history="1">
            <w:r w:rsidR="009F574C" w:rsidRPr="009F574C">
              <w:rPr>
                <w:rStyle w:val="Hyperlink"/>
                <w:rFonts w:asciiTheme="majorBidi" w:hAnsiTheme="majorBidi" w:cstheme="majorBidi"/>
                <w:noProof/>
                <w:sz w:val="24"/>
                <w:szCs w:val="24"/>
              </w:rPr>
              <w:t xml:space="preserve">4.6.3 ANOVA Analysis for School Factors and Science </w:t>
            </w:r>
            <w:r w:rsidR="007E224C">
              <w:rPr>
                <w:rStyle w:val="Hyperlink"/>
                <w:rFonts w:asciiTheme="majorBidi" w:hAnsiTheme="majorBidi" w:cstheme="majorBidi"/>
                <w:noProof/>
                <w:sz w:val="24"/>
                <w:szCs w:val="24"/>
              </w:rPr>
              <w:t>Achievement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_Toc46400735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154</w:t>
            </w:r>
            <w:r w:rsidR="009F574C" w:rsidRPr="009F574C">
              <w:rPr>
                <w:rFonts w:asciiTheme="majorBidi" w:hAnsiTheme="majorBidi" w:cstheme="majorBidi"/>
                <w:noProof/>
                <w:webHidden/>
                <w:sz w:val="24"/>
                <w:szCs w:val="24"/>
              </w:rPr>
              <w:fldChar w:fldCharType="end"/>
            </w:r>
          </w:hyperlink>
        </w:p>
        <w:p w14:paraId="4AA981A9" w14:textId="1DDF63C9" w:rsidR="009F574C" w:rsidRPr="009F574C" w:rsidRDefault="00B22748">
          <w:pPr>
            <w:pStyle w:val="TOC3"/>
            <w:tabs>
              <w:tab w:val="right" w:leader="dot" w:pos="9350"/>
            </w:tabs>
            <w:rPr>
              <w:rFonts w:asciiTheme="majorBidi" w:hAnsiTheme="majorBidi" w:cstheme="majorBidi"/>
              <w:noProof/>
              <w:sz w:val="24"/>
              <w:szCs w:val="24"/>
            </w:rPr>
          </w:pPr>
          <w:hyperlink w:anchor="_Toc46400736" w:history="1">
            <w:r w:rsidR="009F574C" w:rsidRPr="009F574C">
              <w:rPr>
                <w:rStyle w:val="Hyperlink"/>
                <w:rFonts w:asciiTheme="majorBidi" w:hAnsiTheme="majorBidi" w:cstheme="majorBidi"/>
                <w:noProof/>
                <w:sz w:val="24"/>
                <w:szCs w:val="24"/>
              </w:rPr>
              <w:t>4.6.4 Correlation Analysis for School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_Toc46400736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158</w:t>
            </w:r>
            <w:r w:rsidR="009F574C" w:rsidRPr="009F574C">
              <w:rPr>
                <w:rFonts w:asciiTheme="majorBidi" w:hAnsiTheme="majorBidi" w:cstheme="majorBidi"/>
                <w:noProof/>
                <w:webHidden/>
                <w:sz w:val="24"/>
                <w:szCs w:val="24"/>
              </w:rPr>
              <w:fldChar w:fldCharType="end"/>
            </w:r>
          </w:hyperlink>
        </w:p>
        <w:p w14:paraId="63E003A3" w14:textId="626E7BEF" w:rsidR="009F574C" w:rsidRPr="009F574C" w:rsidRDefault="00B22748">
          <w:pPr>
            <w:pStyle w:val="TOC3"/>
            <w:tabs>
              <w:tab w:val="right" w:leader="dot" w:pos="9350"/>
            </w:tabs>
            <w:rPr>
              <w:rFonts w:asciiTheme="majorBidi" w:hAnsiTheme="majorBidi" w:cstheme="majorBidi"/>
              <w:noProof/>
              <w:sz w:val="24"/>
              <w:szCs w:val="24"/>
            </w:rPr>
          </w:pPr>
          <w:hyperlink w:anchor="_Toc46400737" w:history="1">
            <w:r w:rsidR="009F574C" w:rsidRPr="009F574C">
              <w:rPr>
                <w:rStyle w:val="Hyperlink"/>
                <w:rFonts w:asciiTheme="majorBidi" w:hAnsiTheme="majorBidi" w:cstheme="majorBidi"/>
                <w:noProof/>
                <w:sz w:val="24"/>
                <w:szCs w:val="24"/>
                <w:lang w:eastAsia="en-GB"/>
              </w:rPr>
              <w:t>4.6.5 Multiple Linear Regression for School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_Toc46400737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159</w:t>
            </w:r>
            <w:r w:rsidR="009F574C" w:rsidRPr="009F574C">
              <w:rPr>
                <w:rFonts w:asciiTheme="majorBidi" w:hAnsiTheme="majorBidi" w:cstheme="majorBidi"/>
                <w:noProof/>
                <w:webHidden/>
                <w:sz w:val="24"/>
                <w:szCs w:val="24"/>
              </w:rPr>
              <w:fldChar w:fldCharType="end"/>
            </w:r>
          </w:hyperlink>
        </w:p>
        <w:p w14:paraId="23F87CDA" w14:textId="067EE9B9" w:rsidR="009F574C" w:rsidRPr="009F574C" w:rsidRDefault="00B22748">
          <w:pPr>
            <w:pStyle w:val="TOC3"/>
            <w:tabs>
              <w:tab w:val="right" w:leader="dot" w:pos="9350"/>
            </w:tabs>
            <w:rPr>
              <w:rFonts w:asciiTheme="majorBidi" w:hAnsiTheme="majorBidi" w:cstheme="majorBidi"/>
              <w:noProof/>
              <w:sz w:val="24"/>
              <w:szCs w:val="24"/>
            </w:rPr>
          </w:pPr>
          <w:hyperlink w:anchor="_Toc46400738" w:history="1">
            <w:r w:rsidR="009F574C" w:rsidRPr="009F574C">
              <w:rPr>
                <w:rStyle w:val="Hyperlink"/>
                <w:rFonts w:asciiTheme="majorBidi" w:hAnsiTheme="majorBidi" w:cstheme="majorBidi"/>
                <w:noProof/>
                <w:sz w:val="24"/>
                <w:szCs w:val="24"/>
                <w:lang w:val="en-GB" w:eastAsia="en-GB"/>
              </w:rPr>
              <w:t xml:space="preserve">4.6.6 Structural Equation </w:t>
            </w:r>
            <w:r w:rsidR="009F574C" w:rsidRPr="009F574C">
              <w:rPr>
                <w:rStyle w:val="Hyperlink"/>
                <w:rFonts w:asciiTheme="majorBidi" w:hAnsiTheme="majorBidi" w:cstheme="majorBidi"/>
                <w:noProof/>
                <w:sz w:val="24"/>
                <w:szCs w:val="24"/>
              </w:rPr>
              <w:t>Modelling</w:t>
            </w:r>
            <w:r w:rsidR="009F574C" w:rsidRPr="009F574C">
              <w:rPr>
                <w:rStyle w:val="Hyperlink"/>
                <w:rFonts w:asciiTheme="majorBidi" w:hAnsiTheme="majorBidi" w:cstheme="majorBidi"/>
                <w:noProof/>
                <w:sz w:val="24"/>
                <w:szCs w:val="24"/>
                <w:lang w:val="en-GB" w:eastAsia="en-GB"/>
              </w:rPr>
              <w:t xml:space="preserve"> (SEM) for School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_Toc46400738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162</w:t>
            </w:r>
            <w:r w:rsidR="009F574C" w:rsidRPr="009F574C">
              <w:rPr>
                <w:rFonts w:asciiTheme="majorBidi" w:hAnsiTheme="majorBidi" w:cstheme="majorBidi"/>
                <w:noProof/>
                <w:webHidden/>
                <w:sz w:val="24"/>
                <w:szCs w:val="24"/>
              </w:rPr>
              <w:fldChar w:fldCharType="end"/>
            </w:r>
          </w:hyperlink>
        </w:p>
        <w:p w14:paraId="0EDA7B9C" w14:textId="6E8AA66F" w:rsidR="009F574C" w:rsidRPr="009F574C" w:rsidRDefault="00B22748">
          <w:pPr>
            <w:pStyle w:val="TOC3"/>
            <w:tabs>
              <w:tab w:val="right" w:leader="dot" w:pos="9350"/>
            </w:tabs>
            <w:rPr>
              <w:rFonts w:asciiTheme="majorBidi" w:hAnsiTheme="majorBidi" w:cstheme="majorBidi"/>
              <w:noProof/>
              <w:sz w:val="24"/>
              <w:szCs w:val="24"/>
            </w:rPr>
          </w:pPr>
          <w:hyperlink w:anchor="_Toc46400739" w:history="1">
            <w:r w:rsidR="009F574C" w:rsidRPr="009F574C">
              <w:rPr>
                <w:rStyle w:val="Hyperlink"/>
                <w:rFonts w:asciiTheme="majorBidi" w:hAnsiTheme="majorBidi" w:cstheme="majorBidi"/>
                <w:noProof/>
                <w:sz w:val="24"/>
                <w:szCs w:val="24"/>
              </w:rPr>
              <w:t>4.6.7 Summary of Results of Research Question 2 – School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_Toc46400739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173</w:t>
            </w:r>
            <w:r w:rsidR="009F574C" w:rsidRPr="009F574C">
              <w:rPr>
                <w:rFonts w:asciiTheme="majorBidi" w:hAnsiTheme="majorBidi" w:cstheme="majorBidi"/>
                <w:noProof/>
                <w:webHidden/>
                <w:sz w:val="24"/>
                <w:szCs w:val="24"/>
              </w:rPr>
              <w:fldChar w:fldCharType="end"/>
            </w:r>
          </w:hyperlink>
        </w:p>
        <w:p w14:paraId="6EC4BCED" w14:textId="47DA9478" w:rsidR="009F574C" w:rsidRPr="009F574C" w:rsidRDefault="00B22748">
          <w:pPr>
            <w:pStyle w:val="TOC2"/>
            <w:tabs>
              <w:tab w:val="right" w:leader="dot" w:pos="9350"/>
            </w:tabs>
            <w:rPr>
              <w:rFonts w:asciiTheme="majorBidi" w:hAnsiTheme="majorBidi" w:cstheme="majorBidi"/>
              <w:noProof/>
              <w:sz w:val="24"/>
              <w:szCs w:val="24"/>
            </w:rPr>
          </w:pPr>
          <w:hyperlink w:anchor="_Toc46400740" w:history="1">
            <w:r w:rsidR="009F574C" w:rsidRPr="009F574C">
              <w:rPr>
                <w:rStyle w:val="Hyperlink"/>
                <w:rFonts w:asciiTheme="majorBidi" w:hAnsiTheme="majorBidi" w:cstheme="majorBidi"/>
                <w:noProof/>
                <w:sz w:val="24"/>
                <w:szCs w:val="24"/>
              </w:rPr>
              <w:t>4.7 Results of Research Question 3 – Classroom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_Toc46400740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177</w:t>
            </w:r>
            <w:r w:rsidR="009F574C" w:rsidRPr="009F574C">
              <w:rPr>
                <w:rFonts w:asciiTheme="majorBidi" w:hAnsiTheme="majorBidi" w:cstheme="majorBidi"/>
                <w:noProof/>
                <w:webHidden/>
                <w:sz w:val="24"/>
                <w:szCs w:val="24"/>
              </w:rPr>
              <w:fldChar w:fldCharType="end"/>
            </w:r>
          </w:hyperlink>
        </w:p>
        <w:p w14:paraId="0C90C537" w14:textId="631543CA" w:rsidR="009F574C" w:rsidRPr="009F574C" w:rsidRDefault="00B22748">
          <w:pPr>
            <w:pStyle w:val="TOC3"/>
            <w:tabs>
              <w:tab w:val="right" w:leader="dot" w:pos="9350"/>
            </w:tabs>
            <w:rPr>
              <w:rFonts w:asciiTheme="majorBidi" w:hAnsiTheme="majorBidi" w:cstheme="majorBidi"/>
              <w:noProof/>
              <w:sz w:val="24"/>
              <w:szCs w:val="24"/>
            </w:rPr>
          </w:pPr>
          <w:hyperlink w:anchor="_Toc46400741" w:history="1">
            <w:r w:rsidR="009F574C" w:rsidRPr="009F574C">
              <w:rPr>
                <w:rStyle w:val="Hyperlink"/>
                <w:rFonts w:asciiTheme="majorBidi" w:hAnsiTheme="majorBidi" w:cstheme="majorBidi"/>
                <w:noProof/>
                <w:sz w:val="24"/>
                <w:szCs w:val="24"/>
              </w:rPr>
              <w:t>4.7.1 Descriptive Analysis for Classroom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_Toc46400741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177</w:t>
            </w:r>
            <w:r w:rsidR="009F574C" w:rsidRPr="009F574C">
              <w:rPr>
                <w:rFonts w:asciiTheme="majorBidi" w:hAnsiTheme="majorBidi" w:cstheme="majorBidi"/>
                <w:noProof/>
                <w:webHidden/>
                <w:sz w:val="24"/>
                <w:szCs w:val="24"/>
              </w:rPr>
              <w:fldChar w:fldCharType="end"/>
            </w:r>
          </w:hyperlink>
        </w:p>
        <w:p w14:paraId="28EA7EDD" w14:textId="508FCBF3" w:rsidR="009F574C" w:rsidRPr="009F574C" w:rsidRDefault="00B22748">
          <w:pPr>
            <w:pStyle w:val="TOC3"/>
            <w:tabs>
              <w:tab w:val="right" w:leader="dot" w:pos="9350"/>
            </w:tabs>
            <w:rPr>
              <w:rFonts w:asciiTheme="majorBidi" w:hAnsiTheme="majorBidi" w:cstheme="majorBidi"/>
              <w:noProof/>
              <w:sz w:val="24"/>
              <w:szCs w:val="24"/>
            </w:rPr>
          </w:pPr>
          <w:hyperlink w:anchor="_Toc46400742" w:history="1">
            <w:r w:rsidR="009F574C" w:rsidRPr="009F574C">
              <w:rPr>
                <w:rStyle w:val="Hyperlink"/>
                <w:rFonts w:asciiTheme="majorBidi" w:hAnsiTheme="majorBidi" w:cstheme="majorBidi"/>
                <w:noProof/>
                <w:sz w:val="24"/>
                <w:szCs w:val="24"/>
              </w:rPr>
              <w:t xml:space="preserve">4.7.2 ANOVA Analysis for Classroom Factors with Mathematics </w:t>
            </w:r>
            <w:r w:rsidR="007E224C">
              <w:rPr>
                <w:rStyle w:val="Hyperlink"/>
                <w:rFonts w:asciiTheme="majorBidi" w:hAnsiTheme="majorBidi" w:cstheme="majorBidi"/>
                <w:noProof/>
                <w:sz w:val="24"/>
                <w:szCs w:val="24"/>
              </w:rPr>
              <w:t>Achievement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_Toc46400742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180</w:t>
            </w:r>
            <w:r w:rsidR="009F574C" w:rsidRPr="009F574C">
              <w:rPr>
                <w:rFonts w:asciiTheme="majorBidi" w:hAnsiTheme="majorBidi" w:cstheme="majorBidi"/>
                <w:noProof/>
                <w:webHidden/>
                <w:sz w:val="24"/>
                <w:szCs w:val="24"/>
              </w:rPr>
              <w:fldChar w:fldCharType="end"/>
            </w:r>
          </w:hyperlink>
        </w:p>
        <w:p w14:paraId="47119A62" w14:textId="2AD46792" w:rsidR="009F574C" w:rsidRPr="009F574C" w:rsidRDefault="00B22748">
          <w:pPr>
            <w:pStyle w:val="TOC3"/>
            <w:tabs>
              <w:tab w:val="right" w:leader="dot" w:pos="9350"/>
            </w:tabs>
            <w:rPr>
              <w:rFonts w:asciiTheme="majorBidi" w:hAnsiTheme="majorBidi" w:cstheme="majorBidi"/>
              <w:noProof/>
              <w:sz w:val="24"/>
              <w:szCs w:val="24"/>
            </w:rPr>
          </w:pPr>
          <w:hyperlink w:anchor="_Toc46400743" w:history="1">
            <w:r w:rsidR="009F574C" w:rsidRPr="009F574C">
              <w:rPr>
                <w:rStyle w:val="Hyperlink"/>
                <w:rFonts w:asciiTheme="majorBidi" w:hAnsiTheme="majorBidi" w:cstheme="majorBidi"/>
                <w:noProof/>
                <w:sz w:val="24"/>
                <w:szCs w:val="24"/>
              </w:rPr>
              <w:t xml:space="preserve">4.7.3 ANOVA and T-Test Analysis for Classroom Factors with Science </w:t>
            </w:r>
            <w:r w:rsidR="007E224C">
              <w:rPr>
                <w:rStyle w:val="Hyperlink"/>
                <w:rFonts w:asciiTheme="majorBidi" w:hAnsiTheme="majorBidi" w:cstheme="majorBidi"/>
                <w:noProof/>
                <w:sz w:val="24"/>
                <w:szCs w:val="24"/>
              </w:rPr>
              <w:t>Achievement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_Toc46400743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186</w:t>
            </w:r>
            <w:r w:rsidR="009F574C" w:rsidRPr="009F574C">
              <w:rPr>
                <w:rFonts w:asciiTheme="majorBidi" w:hAnsiTheme="majorBidi" w:cstheme="majorBidi"/>
                <w:noProof/>
                <w:webHidden/>
                <w:sz w:val="24"/>
                <w:szCs w:val="24"/>
              </w:rPr>
              <w:fldChar w:fldCharType="end"/>
            </w:r>
          </w:hyperlink>
        </w:p>
        <w:p w14:paraId="095C80FD" w14:textId="072B8C6A" w:rsidR="009F574C" w:rsidRPr="009F574C" w:rsidRDefault="00B22748">
          <w:pPr>
            <w:pStyle w:val="TOC3"/>
            <w:tabs>
              <w:tab w:val="right" w:leader="dot" w:pos="9350"/>
            </w:tabs>
            <w:rPr>
              <w:rFonts w:asciiTheme="majorBidi" w:hAnsiTheme="majorBidi" w:cstheme="majorBidi"/>
              <w:noProof/>
              <w:sz w:val="24"/>
              <w:szCs w:val="24"/>
            </w:rPr>
          </w:pPr>
          <w:hyperlink w:anchor="_Toc46400744" w:history="1">
            <w:r w:rsidR="009F574C" w:rsidRPr="009F574C">
              <w:rPr>
                <w:rStyle w:val="Hyperlink"/>
                <w:rFonts w:asciiTheme="majorBidi" w:hAnsiTheme="majorBidi" w:cstheme="majorBidi"/>
                <w:noProof/>
                <w:sz w:val="24"/>
                <w:szCs w:val="24"/>
              </w:rPr>
              <w:t>4.7.4 Correlation Analysis for Classroom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_Toc46400744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193</w:t>
            </w:r>
            <w:r w:rsidR="009F574C" w:rsidRPr="009F574C">
              <w:rPr>
                <w:rFonts w:asciiTheme="majorBidi" w:hAnsiTheme="majorBidi" w:cstheme="majorBidi"/>
                <w:noProof/>
                <w:webHidden/>
                <w:sz w:val="24"/>
                <w:szCs w:val="24"/>
              </w:rPr>
              <w:fldChar w:fldCharType="end"/>
            </w:r>
          </w:hyperlink>
        </w:p>
        <w:p w14:paraId="3CCD2627" w14:textId="333C3F25" w:rsidR="009F574C" w:rsidRPr="009F574C" w:rsidRDefault="00B22748">
          <w:pPr>
            <w:pStyle w:val="TOC3"/>
            <w:tabs>
              <w:tab w:val="right" w:leader="dot" w:pos="9350"/>
            </w:tabs>
            <w:rPr>
              <w:rFonts w:asciiTheme="majorBidi" w:hAnsiTheme="majorBidi" w:cstheme="majorBidi"/>
              <w:noProof/>
              <w:sz w:val="24"/>
              <w:szCs w:val="24"/>
            </w:rPr>
          </w:pPr>
          <w:hyperlink w:anchor="_Toc46400745" w:history="1">
            <w:r w:rsidR="009F574C" w:rsidRPr="009F574C">
              <w:rPr>
                <w:rStyle w:val="Hyperlink"/>
                <w:rFonts w:asciiTheme="majorBidi" w:hAnsiTheme="majorBidi" w:cstheme="majorBidi"/>
                <w:noProof/>
                <w:sz w:val="24"/>
                <w:szCs w:val="24"/>
              </w:rPr>
              <w:t>4.7.5 Multiple Linear Regression for Classroom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_Toc46400745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195</w:t>
            </w:r>
            <w:r w:rsidR="009F574C" w:rsidRPr="009F574C">
              <w:rPr>
                <w:rFonts w:asciiTheme="majorBidi" w:hAnsiTheme="majorBidi" w:cstheme="majorBidi"/>
                <w:noProof/>
                <w:webHidden/>
                <w:sz w:val="24"/>
                <w:szCs w:val="24"/>
              </w:rPr>
              <w:fldChar w:fldCharType="end"/>
            </w:r>
          </w:hyperlink>
        </w:p>
        <w:p w14:paraId="253D8182" w14:textId="3620FB38" w:rsidR="009F574C" w:rsidRPr="009F574C" w:rsidRDefault="00B22748">
          <w:pPr>
            <w:pStyle w:val="TOC3"/>
            <w:tabs>
              <w:tab w:val="right" w:leader="dot" w:pos="9350"/>
            </w:tabs>
            <w:rPr>
              <w:rFonts w:asciiTheme="majorBidi" w:hAnsiTheme="majorBidi" w:cstheme="majorBidi"/>
              <w:noProof/>
              <w:sz w:val="24"/>
              <w:szCs w:val="24"/>
            </w:rPr>
          </w:pPr>
          <w:hyperlink w:anchor="_Toc46400746" w:history="1">
            <w:r w:rsidR="009F574C" w:rsidRPr="009F574C">
              <w:rPr>
                <w:rStyle w:val="Hyperlink"/>
                <w:rFonts w:asciiTheme="majorBidi" w:hAnsiTheme="majorBidi" w:cstheme="majorBidi"/>
                <w:noProof/>
                <w:sz w:val="24"/>
                <w:szCs w:val="24"/>
                <w:lang w:eastAsia="en-GB"/>
              </w:rPr>
              <w:t>4.7.6 Structural Equation Modelling (SEM) for Classroom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_Toc46400746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199</w:t>
            </w:r>
            <w:r w:rsidR="009F574C" w:rsidRPr="009F574C">
              <w:rPr>
                <w:rFonts w:asciiTheme="majorBidi" w:hAnsiTheme="majorBidi" w:cstheme="majorBidi"/>
                <w:noProof/>
                <w:webHidden/>
                <w:sz w:val="24"/>
                <w:szCs w:val="24"/>
              </w:rPr>
              <w:fldChar w:fldCharType="end"/>
            </w:r>
          </w:hyperlink>
        </w:p>
        <w:p w14:paraId="439E1BD0" w14:textId="17E183F3" w:rsidR="009F574C" w:rsidRPr="009F574C" w:rsidRDefault="00B22748">
          <w:pPr>
            <w:pStyle w:val="TOC3"/>
            <w:tabs>
              <w:tab w:val="right" w:leader="dot" w:pos="9350"/>
            </w:tabs>
            <w:rPr>
              <w:rFonts w:asciiTheme="majorBidi" w:hAnsiTheme="majorBidi" w:cstheme="majorBidi"/>
              <w:noProof/>
              <w:sz w:val="24"/>
              <w:szCs w:val="24"/>
            </w:rPr>
          </w:pPr>
          <w:hyperlink w:anchor="_Toc46400747" w:history="1">
            <w:r w:rsidR="009F574C" w:rsidRPr="009F574C">
              <w:rPr>
                <w:rStyle w:val="Hyperlink"/>
                <w:rFonts w:asciiTheme="majorBidi" w:hAnsiTheme="majorBidi" w:cstheme="majorBidi"/>
                <w:noProof/>
                <w:sz w:val="24"/>
                <w:szCs w:val="24"/>
              </w:rPr>
              <w:t>4.7.7 Summary of Results of Research Question 3 – Classroom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_Toc46400747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211</w:t>
            </w:r>
            <w:r w:rsidR="009F574C" w:rsidRPr="009F574C">
              <w:rPr>
                <w:rFonts w:asciiTheme="majorBidi" w:hAnsiTheme="majorBidi" w:cstheme="majorBidi"/>
                <w:noProof/>
                <w:webHidden/>
                <w:sz w:val="24"/>
                <w:szCs w:val="24"/>
              </w:rPr>
              <w:fldChar w:fldCharType="end"/>
            </w:r>
          </w:hyperlink>
        </w:p>
        <w:p w14:paraId="239DCE42" w14:textId="34466A30" w:rsidR="009F574C" w:rsidRPr="009F574C" w:rsidRDefault="00B22748">
          <w:pPr>
            <w:pStyle w:val="TOC2"/>
            <w:tabs>
              <w:tab w:val="left" w:pos="1540"/>
              <w:tab w:val="right" w:leader="dot" w:pos="9350"/>
            </w:tabs>
            <w:rPr>
              <w:rFonts w:asciiTheme="majorBidi" w:hAnsiTheme="majorBidi" w:cstheme="majorBidi"/>
              <w:noProof/>
              <w:sz w:val="24"/>
              <w:szCs w:val="24"/>
            </w:rPr>
          </w:pPr>
          <w:hyperlink w:anchor="_Toc46400748" w:history="1">
            <w:r w:rsidR="009F574C" w:rsidRPr="009F574C">
              <w:rPr>
                <w:rStyle w:val="Hyperlink"/>
                <w:rFonts w:asciiTheme="majorBidi" w:hAnsiTheme="majorBidi" w:cstheme="majorBidi"/>
                <w:noProof/>
                <w:sz w:val="24"/>
                <w:szCs w:val="24"/>
              </w:rPr>
              <w:t>4.8</w:t>
            </w:r>
            <w:r w:rsidR="009F574C" w:rsidRPr="009F574C">
              <w:rPr>
                <w:rFonts w:asciiTheme="majorBidi" w:hAnsiTheme="majorBidi" w:cstheme="majorBidi"/>
                <w:noProof/>
                <w:sz w:val="24"/>
                <w:szCs w:val="24"/>
              </w:rPr>
              <w:tab/>
            </w:r>
            <w:r w:rsidR="009F574C" w:rsidRPr="009F574C">
              <w:rPr>
                <w:rStyle w:val="Hyperlink"/>
                <w:rFonts w:asciiTheme="majorBidi" w:hAnsiTheme="majorBidi" w:cstheme="majorBidi"/>
                <w:noProof/>
                <w:sz w:val="24"/>
                <w:szCs w:val="24"/>
              </w:rPr>
              <w:t>Results of Research Question 4 – Student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_Toc46400748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218</w:t>
            </w:r>
            <w:r w:rsidR="009F574C" w:rsidRPr="009F574C">
              <w:rPr>
                <w:rFonts w:asciiTheme="majorBidi" w:hAnsiTheme="majorBidi" w:cstheme="majorBidi"/>
                <w:noProof/>
                <w:webHidden/>
                <w:sz w:val="24"/>
                <w:szCs w:val="24"/>
              </w:rPr>
              <w:fldChar w:fldCharType="end"/>
            </w:r>
          </w:hyperlink>
        </w:p>
        <w:p w14:paraId="77FE8FB1" w14:textId="34034EC0" w:rsidR="009F574C" w:rsidRPr="009F574C" w:rsidRDefault="00B22748">
          <w:pPr>
            <w:pStyle w:val="TOC2"/>
            <w:tabs>
              <w:tab w:val="left" w:pos="1760"/>
              <w:tab w:val="right" w:leader="dot" w:pos="9350"/>
            </w:tabs>
            <w:rPr>
              <w:rFonts w:asciiTheme="majorBidi" w:hAnsiTheme="majorBidi" w:cstheme="majorBidi"/>
              <w:noProof/>
              <w:sz w:val="24"/>
              <w:szCs w:val="24"/>
            </w:rPr>
          </w:pPr>
          <w:hyperlink w:anchor="_Toc46400749" w:history="1">
            <w:r w:rsidR="009F574C" w:rsidRPr="009F574C">
              <w:rPr>
                <w:rStyle w:val="Hyperlink"/>
                <w:rFonts w:asciiTheme="majorBidi" w:hAnsiTheme="majorBidi" w:cstheme="majorBidi"/>
                <w:noProof/>
                <w:sz w:val="24"/>
                <w:szCs w:val="24"/>
              </w:rPr>
              <w:t>4.8.1</w:t>
            </w:r>
            <w:r w:rsidR="009F574C" w:rsidRPr="009F574C">
              <w:rPr>
                <w:rFonts w:asciiTheme="majorBidi" w:hAnsiTheme="majorBidi" w:cstheme="majorBidi"/>
                <w:noProof/>
                <w:sz w:val="24"/>
                <w:szCs w:val="24"/>
              </w:rPr>
              <w:tab/>
            </w:r>
            <w:r w:rsidR="009F574C" w:rsidRPr="009F574C">
              <w:rPr>
                <w:rStyle w:val="Hyperlink"/>
                <w:rFonts w:asciiTheme="majorBidi" w:hAnsiTheme="majorBidi" w:cstheme="majorBidi"/>
                <w:noProof/>
                <w:sz w:val="24"/>
                <w:szCs w:val="24"/>
              </w:rPr>
              <w:t>Descriptive Statistics for Student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_Toc46400749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218</w:t>
            </w:r>
            <w:r w:rsidR="009F574C" w:rsidRPr="009F574C">
              <w:rPr>
                <w:rFonts w:asciiTheme="majorBidi" w:hAnsiTheme="majorBidi" w:cstheme="majorBidi"/>
                <w:noProof/>
                <w:webHidden/>
                <w:sz w:val="24"/>
                <w:szCs w:val="24"/>
              </w:rPr>
              <w:fldChar w:fldCharType="end"/>
            </w:r>
          </w:hyperlink>
        </w:p>
        <w:p w14:paraId="7BDB71B5" w14:textId="6826BB2F" w:rsidR="009F574C" w:rsidRPr="009F574C" w:rsidRDefault="00B22748">
          <w:pPr>
            <w:pStyle w:val="TOC3"/>
            <w:tabs>
              <w:tab w:val="right" w:leader="dot" w:pos="9350"/>
            </w:tabs>
            <w:rPr>
              <w:rFonts w:asciiTheme="majorBidi" w:hAnsiTheme="majorBidi" w:cstheme="majorBidi"/>
              <w:noProof/>
              <w:sz w:val="24"/>
              <w:szCs w:val="24"/>
            </w:rPr>
          </w:pPr>
          <w:hyperlink w:anchor="_Toc46400750" w:history="1">
            <w:r w:rsidR="009F574C" w:rsidRPr="009F574C">
              <w:rPr>
                <w:rStyle w:val="Hyperlink"/>
                <w:rFonts w:asciiTheme="majorBidi" w:hAnsiTheme="majorBidi" w:cstheme="majorBidi"/>
                <w:noProof/>
                <w:sz w:val="24"/>
                <w:szCs w:val="24"/>
                <w:lang w:val="en-SG" w:eastAsia="en-GB"/>
              </w:rPr>
              <w:t xml:space="preserve">4.8.2 ANOVA and T-Test Analysis for Student Factors with Mathematics </w:t>
            </w:r>
            <w:r w:rsidR="007E224C">
              <w:rPr>
                <w:rStyle w:val="Hyperlink"/>
                <w:rFonts w:asciiTheme="majorBidi" w:hAnsiTheme="majorBidi" w:cstheme="majorBidi"/>
                <w:noProof/>
                <w:sz w:val="24"/>
                <w:szCs w:val="24"/>
                <w:lang w:val="en-SG" w:eastAsia="en-GB"/>
              </w:rPr>
              <w:t>Achievement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_Toc46400750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220</w:t>
            </w:r>
            <w:r w:rsidR="009F574C" w:rsidRPr="009F574C">
              <w:rPr>
                <w:rFonts w:asciiTheme="majorBidi" w:hAnsiTheme="majorBidi" w:cstheme="majorBidi"/>
                <w:noProof/>
                <w:webHidden/>
                <w:sz w:val="24"/>
                <w:szCs w:val="24"/>
              </w:rPr>
              <w:fldChar w:fldCharType="end"/>
            </w:r>
          </w:hyperlink>
        </w:p>
        <w:p w14:paraId="2CA62910" w14:textId="4C5CDFC7" w:rsidR="009F574C" w:rsidRPr="009F574C" w:rsidRDefault="00B22748">
          <w:pPr>
            <w:pStyle w:val="TOC3"/>
            <w:tabs>
              <w:tab w:val="right" w:leader="dot" w:pos="9350"/>
            </w:tabs>
            <w:rPr>
              <w:rFonts w:asciiTheme="majorBidi" w:hAnsiTheme="majorBidi" w:cstheme="majorBidi"/>
              <w:noProof/>
              <w:sz w:val="24"/>
              <w:szCs w:val="24"/>
            </w:rPr>
          </w:pPr>
          <w:hyperlink w:anchor="_Toc46400751" w:history="1">
            <w:r w:rsidR="009F574C" w:rsidRPr="009F574C">
              <w:rPr>
                <w:rStyle w:val="Hyperlink"/>
                <w:rFonts w:asciiTheme="majorBidi" w:hAnsiTheme="majorBidi" w:cstheme="majorBidi"/>
                <w:noProof/>
                <w:sz w:val="24"/>
                <w:szCs w:val="24"/>
                <w:lang w:val="en-SG" w:eastAsia="en-GB"/>
              </w:rPr>
              <w:t xml:space="preserve">4.8.3 ANOVA and T-Test Analysis for Student Factors with Science </w:t>
            </w:r>
            <w:r w:rsidR="007E224C">
              <w:rPr>
                <w:rStyle w:val="Hyperlink"/>
                <w:rFonts w:asciiTheme="majorBidi" w:hAnsiTheme="majorBidi" w:cstheme="majorBidi"/>
                <w:noProof/>
                <w:sz w:val="24"/>
                <w:szCs w:val="24"/>
                <w:lang w:val="en-SG" w:eastAsia="en-GB"/>
              </w:rPr>
              <w:t>Achievement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_Toc46400751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225</w:t>
            </w:r>
            <w:r w:rsidR="009F574C" w:rsidRPr="009F574C">
              <w:rPr>
                <w:rFonts w:asciiTheme="majorBidi" w:hAnsiTheme="majorBidi" w:cstheme="majorBidi"/>
                <w:noProof/>
                <w:webHidden/>
                <w:sz w:val="24"/>
                <w:szCs w:val="24"/>
              </w:rPr>
              <w:fldChar w:fldCharType="end"/>
            </w:r>
          </w:hyperlink>
        </w:p>
        <w:p w14:paraId="7D820B79" w14:textId="62D4E98B" w:rsidR="009F574C" w:rsidRPr="009F574C" w:rsidRDefault="00B22748">
          <w:pPr>
            <w:pStyle w:val="TOC3"/>
            <w:tabs>
              <w:tab w:val="right" w:leader="dot" w:pos="9350"/>
            </w:tabs>
            <w:rPr>
              <w:rFonts w:asciiTheme="majorBidi" w:hAnsiTheme="majorBidi" w:cstheme="majorBidi"/>
              <w:noProof/>
              <w:sz w:val="24"/>
              <w:szCs w:val="24"/>
            </w:rPr>
          </w:pPr>
          <w:hyperlink w:anchor="_Toc46400752" w:history="1">
            <w:r w:rsidR="009F574C" w:rsidRPr="009F574C">
              <w:rPr>
                <w:rStyle w:val="Hyperlink"/>
                <w:rFonts w:asciiTheme="majorBidi" w:hAnsiTheme="majorBidi" w:cstheme="majorBidi"/>
                <w:noProof/>
                <w:sz w:val="24"/>
                <w:szCs w:val="24"/>
                <w:lang w:eastAsia="en-GB"/>
              </w:rPr>
              <w:t>4.8.4 Correlation Analysis for Student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_Toc46400752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229</w:t>
            </w:r>
            <w:r w:rsidR="009F574C" w:rsidRPr="009F574C">
              <w:rPr>
                <w:rFonts w:asciiTheme="majorBidi" w:hAnsiTheme="majorBidi" w:cstheme="majorBidi"/>
                <w:noProof/>
                <w:webHidden/>
                <w:sz w:val="24"/>
                <w:szCs w:val="24"/>
              </w:rPr>
              <w:fldChar w:fldCharType="end"/>
            </w:r>
          </w:hyperlink>
        </w:p>
        <w:p w14:paraId="00FF17CC" w14:textId="532DE36F" w:rsidR="009F574C" w:rsidRPr="009F574C" w:rsidRDefault="00B22748">
          <w:pPr>
            <w:pStyle w:val="TOC3"/>
            <w:tabs>
              <w:tab w:val="right" w:leader="dot" w:pos="9350"/>
            </w:tabs>
            <w:rPr>
              <w:rFonts w:asciiTheme="majorBidi" w:hAnsiTheme="majorBidi" w:cstheme="majorBidi"/>
              <w:noProof/>
              <w:sz w:val="24"/>
              <w:szCs w:val="24"/>
            </w:rPr>
          </w:pPr>
          <w:hyperlink w:anchor="_Toc46400753" w:history="1">
            <w:r w:rsidR="009F574C" w:rsidRPr="009F574C">
              <w:rPr>
                <w:rStyle w:val="Hyperlink"/>
                <w:rFonts w:asciiTheme="majorBidi" w:hAnsiTheme="majorBidi" w:cstheme="majorBidi"/>
                <w:noProof/>
                <w:sz w:val="24"/>
                <w:szCs w:val="24"/>
              </w:rPr>
              <w:t>4.8.5 Multiple Linear Regression for Student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_Toc46400753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231</w:t>
            </w:r>
            <w:r w:rsidR="009F574C" w:rsidRPr="009F574C">
              <w:rPr>
                <w:rFonts w:asciiTheme="majorBidi" w:hAnsiTheme="majorBidi" w:cstheme="majorBidi"/>
                <w:noProof/>
                <w:webHidden/>
                <w:sz w:val="24"/>
                <w:szCs w:val="24"/>
              </w:rPr>
              <w:fldChar w:fldCharType="end"/>
            </w:r>
          </w:hyperlink>
        </w:p>
        <w:p w14:paraId="5540A3E2" w14:textId="6390B581" w:rsidR="009F574C" w:rsidRPr="009F574C" w:rsidRDefault="00B22748">
          <w:pPr>
            <w:pStyle w:val="TOC3"/>
            <w:tabs>
              <w:tab w:val="right" w:leader="dot" w:pos="9350"/>
            </w:tabs>
            <w:rPr>
              <w:rFonts w:asciiTheme="majorBidi" w:hAnsiTheme="majorBidi" w:cstheme="majorBidi"/>
              <w:noProof/>
              <w:sz w:val="24"/>
              <w:szCs w:val="24"/>
            </w:rPr>
          </w:pPr>
          <w:hyperlink w:anchor="_Toc46400754" w:history="1">
            <w:r w:rsidR="009F574C" w:rsidRPr="009F574C">
              <w:rPr>
                <w:rStyle w:val="Hyperlink"/>
                <w:rFonts w:asciiTheme="majorBidi" w:hAnsiTheme="majorBidi" w:cstheme="majorBidi"/>
                <w:noProof/>
                <w:sz w:val="24"/>
                <w:szCs w:val="24"/>
              </w:rPr>
              <w:t>4.8.6 Structural Equation Modeling (SEM) for Student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_Toc46400754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235</w:t>
            </w:r>
            <w:r w:rsidR="009F574C" w:rsidRPr="009F574C">
              <w:rPr>
                <w:rFonts w:asciiTheme="majorBidi" w:hAnsiTheme="majorBidi" w:cstheme="majorBidi"/>
                <w:noProof/>
                <w:webHidden/>
                <w:sz w:val="24"/>
                <w:szCs w:val="24"/>
              </w:rPr>
              <w:fldChar w:fldCharType="end"/>
            </w:r>
          </w:hyperlink>
        </w:p>
        <w:p w14:paraId="2BDBE67A" w14:textId="33F78951" w:rsidR="009F574C" w:rsidRPr="009F574C" w:rsidRDefault="00B22748">
          <w:pPr>
            <w:pStyle w:val="TOC3"/>
            <w:tabs>
              <w:tab w:val="right" w:leader="dot" w:pos="9350"/>
            </w:tabs>
            <w:rPr>
              <w:rFonts w:asciiTheme="majorBidi" w:hAnsiTheme="majorBidi" w:cstheme="majorBidi"/>
              <w:noProof/>
              <w:sz w:val="24"/>
              <w:szCs w:val="24"/>
            </w:rPr>
          </w:pPr>
          <w:hyperlink w:anchor="_Toc46400755" w:history="1">
            <w:r w:rsidR="009F574C" w:rsidRPr="009F574C">
              <w:rPr>
                <w:rStyle w:val="Hyperlink"/>
                <w:rFonts w:asciiTheme="majorBidi" w:hAnsiTheme="majorBidi" w:cstheme="majorBidi"/>
                <w:noProof/>
                <w:sz w:val="24"/>
                <w:szCs w:val="24"/>
                <w:lang w:val="en-GB" w:eastAsia="en-GB"/>
              </w:rPr>
              <w:t>4.8.7 Summary of Results of Research Question 4 – Students Factors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_Toc46400755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246</w:t>
            </w:r>
            <w:r w:rsidR="009F574C" w:rsidRPr="009F574C">
              <w:rPr>
                <w:rFonts w:asciiTheme="majorBidi" w:hAnsiTheme="majorBidi" w:cstheme="majorBidi"/>
                <w:noProof/>
                <w:webHidden/>
                <w:sz w:val="24"/>
                <w:szCs w:val="24"/>
              </w:rPr>
              <w:fldChar w:fldCharType="end"/>
            </w:r>
          </w:hyperlink>
        </w:p>
        <w:p w14:paraId="2E259F4D" w14:textId="2789FA31" w:rsidR="009F574C" w:rsidRPr="009F574C" w:rsidRDefault="00B22748">
          <w:pPr>
            <w:pStyle w:val="TOC2"/>
            <w:tabs>
              <w:tab w:val="right" w:leader="dot" w:pos="9350"/>
            </w:tabs>
            <w:rPr>
              <w:rFonts w:asciiTheme="majorBidi" w:hAnsiTheme="majorBidi" w:cstheme="majorBidi"/>
              <w:noProof/>
              <w:sz w:val="24"/>
              <w:szCs w:val="24"/>
            </w:rPr>
          </w:pPr>
          <w:hyperlink w:anchor="_Toc46400756" w:history="1">
            <w:r w:rsidR="009F574C" w:rsidRPr="009F574C">
              <w:rPr>
                <w:rStyle w:val="Hyperlink"/>
                <w:rFonts w:asciiTheme="majorBidi" w:hAnsiTheme="majorBidi" w:cstheme="majorBidi"/>
                <w:noProof/>
                <w:sz w:val="24"/>
                <w:szCs w:val="24"/>
              </w:rPr>
              <w:t>4.9 Summary of All Results in Chapter 4</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_Toc46400756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251</w:t>
            </w:r>
            <w:r w:rsidR="009F574C" w:rsidRPr="009F574C">
              <w:rPr>
                <w:rFonts w:asciiTheme="majorBidi" w:hAnsiTheme="majorBidi" w:cstheme="majorBidi"/>
                <w:noProof/>
                <w:webHidden/>
                <w:sz w:val="24"/>
                <w:szCs w:val="24"/>
              </w:rPr>
              <w:fldChar w:fldCharType="end"/>
            </w:r>
          </w:hyperlink>
        </w:p>
        <w:p w14:paraId="745D23A9" w14:textId="5401D8E9" w:rsidR="009F574C" w:rsidRPr="009F574C" w:rsidRDefault="00B22748">
          <w:pPr>
            <w:pStyle w:val="TOC1"/>
            <w:tabs>
              <w:tab w:val="right" w:leader="dot" w:pos="9350"/>
            </w:tabs>
            <w:rPr>
              <w:rFonts w:asciiTheme="majorBidi" w:hAnsiTheme="majorBidi" w:cstheme="majorBidi"/>
              <w:noProof/>
              <w:sz w:val="24"/>
              <w:szCs w:val="24"/>
            </w:rPr>
          </w:pPr>
          <w:hyperlink w:anchor="_Toc46400757" w:history="1">
            <w:r w:rsidR="009F574C" w:rsidRPr="009F574C">
              <w:rPr>
                <w:rStyle w:val="Hyperlink"/>
                <w:rFonts w:asciiTheme="majorBidi" w:hAnsiTheme="majorBidi" w:cstheme="majorBidi"/>
                <w:noProof/>
                <w:sz w:val="24"/>
                <w:szCs w:val="24"/>
              </w:rPr>
              <w:t>CHAPTER 5: DISCUSSION, CONCLUSION, RECOMMENDATIONS and LIMITATIONS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_Toc46400757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253</w:t>
            </w:r>
            <w:r w:rsidR="009F574C" w:rsidRPr="009F574C">
              <w:rPr>
                <w:rFonts w:asciiTheme="majorBidi" w:hAnsiTheme="majorBidi" w:cstheme="majorBidi"/>
                <w:noProof/>
                <w:webHidden/>
                <w:sz w:val="24"/>
                <w:szCs w:val="24"/>
              </w:rPr>
              <w:fldChar w:fldCharType="end"/>
            </w:r>
          </w:hyperlink>
        </w:p>
        <w:p w14:paraId="342E10AB" w14:textId="2892EEA8" w:rsidR="009F574C" w:rsidRPr="009F574C" w:rsidRDefault="00B22748">
          <w:pPr>
            <w:pStyle w:val="TOC2"/>
            <w:tabs>
              <w:tab w:val="right" w:leader="dot" w:pos="9350"/>
            </w:tabs>
            <w:rPr>
              <w:rFonts w:asciiTheme="majorBidi" w:hAnsiTheme="majorBidi" w:cstheme="majorBidi"/>
              <w:noProof/>
              <w:sz w:val="24"/>
              <w:szCs w:val="24"/>
            </w:rPr>
          </w:pPr>
          <w:hyperlink w:anchor="_Toc46400758" w:history="1">
            <w:r w:rsidR="009F574C" w:rsidRPr="009F574C">
              <w:rPr>
                <w:rStyle w:val="Hyperlink"/>
                <w:rFonts w:asciiTheme="majorBidi" w:hAnsiTheme="majorBidi" w:cstheme="majorBidi"/>
                <w:bCs/>
                <w:noProof/>
                <w:sz w:val="24"/>
                <w:szCs w:val="24"/>
              </w:rPr>
              <w:t>5.1 Discussion of Research Question 1</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_Toc46400758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255</w:t>
            </w:r>
            <w:r w:rsidR="009F574C" w:rsidRPr="009F574C">
              <w:rPr>
                <w:rFonts w:asciiTheme="majorBidi" w:hAnsiTheme="majorBidi" w:cstheme="majorBidi"/>
                <w:noProof/>
                <w:webHidden/>
                <w:sz w:val="24"/>
                <w:szCs w:val="24"/>
              </w:rPr>
              <w:fldChar w:fldCharType="end"/>
            </w:r>
          </w:hyperlink>
        </w:p>
        <w:p w14:paraId="664236C7" w14:textId="087235A9" w:rsidR="009F574C" w:rsidRPr="009F574C" w:rsidRDefault="00B22748">
          <w:pPr>
            <w:pStyle w:val="TOC2"/>
            <w:tabs>
              <w:tab w:val="right" w:leader="dot" w:pos="9350"/>
            </w:tabs>
            <w:rPr>
              <w:rFonts w:asciiTheme="majorBidi" w:hAnsiTheme="majorBidi" w:cstheme="majorBidi"/>
              <w:noProof/>
              <w:sz w:val="24"/>
              <w:szCs w:val="24"/>
            </w:rPr>
          </w:pPr>
          <w:hyperlink w:anchor="_Toc46400759" w:history="1">
            <w:r w:rsidR="009F574C" w:rsidRPr="009F574C">
              <w:rPr>
                <w:rStyle w:val="Hyperlink"/>
                <w:rFonts w:asciiTheme="majorBidi" w:hAnsiTheme="majorBidi" w:cstheme="majorBidi"/>
                <w:noProof/>
                <w:sz w:val="24"/>
                <w:szCs w:val="24"/>
              </w:rPr>
              <w:t>5.2 Discussion of Research Question 2</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_Toc46400759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260</w:t>
            </w:r>
            <w:r w:rsidR="009F574C" w:rsidRPr="009F574C">
              <w:rPr>
                <w:rFonts w:asciiTheme="majorBidi" w:hAnsiTheme="majorBidi" w:cstheme="majorBidi"/>
                <w:noProof/>
                <w:webHidden/>
                <w:sz w:val="24"/>
                <w:szCs w:val="24"/>
              </w:rPr>
              <w:fldChar w:fldCharType="end"/>
            </w:r>
          </w:hyperlink>
        </w:p>
        <w:p w14:paraId="153C5526" w14:textId="184BAC0A" w:rsidR="009F574C" w:rsidRPr="009F574C" w:rsidRDefault="00B22748">
          <w:pPr>
            <w:pStyle w:val="TOC3"/>
            <w:tabs>
              <w:tab w:val="right" w:leader="dot" w:pos="9350"/>
            </w:tabs>
            <w:rPr>
              <w:rFonts w:asciiTheme="majorBidi" w:hAnsiTheme="majorBidi" w:cstheme="majorBidi"/>
              <w:noProof/>
              <w:sz w:val="24"/>
              <w:szCs w:val="24"/>
            </w:rPr>
          </w:pPr>
          <w:hyperlink w:anchor="_Toc46400760" w:history="1">
            <w:r w:rsidR="009F574C" w:rsidRPr="009F574C">
              <w:rPr>
                <w:rStyle w:val="Hyperlink"/>
                <w:rFonts w:asciiTheme="majorBidi" w:hAnsiTheme="majorBidi" w:cstheme="majorBidi"/>
                <w:noProof/>
                <w:sz w:val="24"/>
                <w:szCs w:val="24"/>
              </w:rPr>
              <w:t>5.2.1 School Location</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_Toc46400760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262</w:t>
            </w:r>
            <w:r w:rsidR="009F574C" w:rsidRPr="009F574C">
              <w:rPr>
                <w:rFonts w:asciiTheme="majorBidi" w:hAnsiTheme="majorBidi" w:cstheme="majorBidi"/>
                <w:noProof/>
                <w:webHidden/>
                <w:sz w:val="24"/>
                <w:szCs w:val="24"/>
              </w:rPr>
              <w:fldChar w:fldCharType="end"/>
            </w:r>
          </w:hyperlink>
        </w:p>
        <w:p w14:paraId="469B5903" w14:textId="4E1A38C6" w:rsidR="009F574C" w:rsidRPr="009F574C" w:rsidRDefault="00B22748">
          <w:pPr>
            <w:pStyle w:val="TOC3"/>
            <w:tabs>
              <w:tab w:val="right" w:leader="dot" w:pos="9350"/>
            </w:tabs>
            <w:rPr>
              <w:rFonts w:asciiTheme="majorBidi" w:hAnsiTheme="majorBidi" w:cstheme="majorBidi"/>
              <w:noProof/>
              <w:sz w:val="24"/>
              <w:szCs w:val="24"/>
            </w:rPr>
          </w:pPr>
          <w:hyperlink w:anchor="_Toc46400761" w:history="1">
            <w:r w:rsidR="009F574C" w:rsidRPr="009F574C">
              <w:rPr>
                <w:rStyle w:val="Hyperlink"/>
                <w:rFonts w:asciiTheme="majorBidi" w:hAnsiTheme="majorBidi" w:cstheme="majorBidi"/>
                <w:noProof/>
                <w:sz w:val="24"/>
                <w:szCs w:val="24"/>
              </w:rPr>
              <w:t>5.2.2 School Resources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_Toc46400761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264</w:t>
            </w:r>
            <w:r w:rsidR="009F574C" w:rsidRPr="009F574C">
              <w:rPr>
                <w:rFonts w:asciiTheme="majorBidi" w:hAnsiTheme="majorBidi" w:cstheme="majorBidi"/>
                <w:noProof/>
                <w:webHidden/>
                <w:sz w:val="24"/>
                <w:szCs w:val="24"/>
              </w:rPr>
              <w:fldChar w:fldCharType="end"/>
            </w:r>
          </w:hyperlink>
        </w:p>
        <w:p w14:paraId="50B2A97F" w14:textId="3B2AFA01" w:rsidR="009F574C" w:rsidRPr="009F574C" w:rsidRDefault="00B22748">
          <w:pPr>
            <w:pStyle w:val="TOC3"/>
            <w:tabs>
              <w:tab w:val="right" w:leader="dot" w:pos="9350"/>
            </w:tabs>
            <w:rPr>
              <w:rFonts w:asciiTheme="majorBidi" w:hAnsiTheme="majorBidi" w:cstheme="majorBidi"/>
              <w:noProof/>
              <w:sz w:val="24"/>
              <w:szCs w:val="24"/>
            </w:rPr>
          </w:pPr>
          <w:hyperlink w:anchor="_Toc46400762" w:history="1">
            <w:r w:rsidR="009F574C" w:rsidRPr="009F574C">
              <w:rPr>
                <w:rStyle w:val="Hyperlink"/>
                <w:rFonts w:asciiTheme="majorBidi" w:hAnsiTheme="majorBidi" w:cstheme="majorBidi"/>
                <w:noProof/>
                <w:sz w:val="24"/>
                <w:szCs w:val="24"/>
              </w:rPr>
              <w:t>5.2.3 Economic Background</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_Toc46400762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267</w:t>
            </w:r>
            <w:r w:rsidR="009F574C" w:rsidRPr="009F574C">
              <w:rPr>
                <w:rFonts w:asciiTheme="majorBidi" w:hAnsiTheme="majorBidi" w:cstheme="majorBidi"/>
                <w:noProof/>
                <w:webHidden/>
                <w:sz w:val="24"/>
                <w:szCs w:val="24"/>
              </w:rPr>
              <w:fldChar w:fldCharType="end"/>
            </w:r>
          </w:hyperlink>
        </w:p>
        <w:p w14:paraId="711D4C11" w14:textId="3C59BF20" w:rsidR="009F574C" w:rsidRPr="009F574C" w:rsidRDefault="00B22748">
          <w:pPr>
            <w:pStyle w:val="TOC3"/>
            <w:tabs>
              <w:tab w:val="right" w:leader="dot" w:pos="9350"/>
            </w:tabs>
            <w:rPr>
              <w:rFonts w:asciiTheme="majorBidi" w:hAnsiTheme="majorBidi" w:cstheme="majorBidi"/>
              <w:noProof/>
              <w:sz w:val="24"/>
              <w:szCs w:val="24"/>
            </w:rPr>
          </w:pPr>
          <w:hyperlink w:anchor="_Toc46400763" w:history="1">
            <w:r w:rsidR="009F574C" w:rsidRPr="009F574C">
              <w:rPr>
                <w:rStyle w:val="Hyperlink"/>
                <w:rFonts w:asciiTheme="majorBidi" w:hAnsiTheme="majorBidi" w:cstheme="majorBidi"/>
                <w:noProof/>
                <w:sz w:val="24"/>
                <w:szCs w:val="24"/>
              </w:rPr>
              <w:t>5.2.4 Principal Experience</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_Toc46400763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270</w:t>
            </w:r>
            <w:r w:rsidR="009F574C" w:rsidRPr="009F574C">
              <w:rPr>
                <w:rFonts w:asciiTheme="majorBidi" w:hAnsiTheme="majorBidi" w:cstheme="majorBidi"/>
                <w:noProof/>
                <w:webHidden/>
                <w:sz w:val="24"/>
                <w:szCs w:val="24"/>
              </w:rPr>
              <w:fldChar w:fldCharType="end"/>
            </w:r>
          </w:hyperlink>
        </w:p>
        <w:p w14:paraId="0BFC2DB4" w14:textId="7366A2B2" w:rsidR="009F574C" w:rsidRPr="009F574C" w:rsidRDefault="00B22748">
          <w:pPr>
            <w:pStyle w:val="TOC2"/>
            <w:tabs>
              <w:tab w:val="right" w:leader="dot" w:pos="9350"/>
            </w:tabs>
            <w:rPr>
              <w:rFonts w:asciiTheme="majorBidi" w:hAnsiTheme="majorBidi" w:cstheme="majorBidi"/>
              <w:noProof/>
              <w:sz w:val="24"/>
              <w:szCs w:val="24"/>
            </w:rPr>
          </w:pPr>
          <w:hyperlink w:anchor="_Toc46400764" w:history="1">
            <w:r w:rsidR="009F574C" w:rsidRPr="009F574C">
              <w:rPr>
                <w:rStyle w:val="Hyperlink"/>
                <w:rFonts w:asciiTheme="majorBidi" w:hAnsiTheme="majorBidi" w:cstheme="majorBidi"/>
                <w:bCs/>
                <w:noProof/>
                <w:sz w:val="24"/>
                <w:szCs w:val="24"/>
              </w:rPr>
              <w:t>5.3 Discussion of Research Question 3</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_Toc46400764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272</w:t>
            </w:r>
            <w:r w:rsidR="009F574C" w:rsidRPr="009F574C">
              <w:rPr>
                <w:rFonts w:asciiTheme="majorBidi" w:hAnsiTheme="majorBidi" w:cstheme="majorBidi"/>
                <w:noProof/>
                <w:webHidden/>
                <w:sz w:val="24"/>
                <w:szCs w:val="24"/>
              </w:rPr>
              <w:fldChar w:fldCharType="end"/>
            </w:r>
          </w:hyperlink>
        </w:p>
        <w:p w14:paraId="6471F9E0" w14:textId="5FEC556D" w:rsidR="009F574C" w:rsidRPr="009F574C" w:rsidRDefault="00B22748">
          <w:pPr>
            <w:pStyle w:val="TOC3"/>
            <w:tabs>
              <w:tab w:val="right" w:leader="dot" w:pos="9350"/>
            </w:tabs>
            <w:rPr>
              <w:rFonts w:asciiTheme="majorBidi" w:hAnsiTheme="majorBidi" w:cstheme="majorBidi"/>
              <w:noProof/>
              <w:sz w:val="24"/>
              <w:szCs w:val="24"/>
            </w:rPr>
          </w:pPr>
          <w:hyperlink w:anchor="_Toc46400765" w:history="1">
            <w:r w:rsidR="009F574C" w:rsidRPr="009F574C">
              <w:rPr>
                <w:rStyle w:val="Hyperlink"/>
                <w:rFonts w:asciiTheme="majorBidi" w:hAnsiTheme="majorBidi" w:cstheme="majorBidi"/>
                <w:noProof/>
                <w:sz w:val="24"/>
                <w:szCs w:val="24"/>
              </w:rPr>
              <w:t>5.3.1 discipline</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_Toc46400765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273</w:t>
            </w:r>
            <w:r w:rsidR="009F574C" w:rsidRPr="009F574C">
              <w:rPr>
                <w:rFonts w:asciiTheme="majorBidi" w:hAnsiTheme="majorBidi" w:cstheme="majorBidi"/>
                <w:noProof/>
                <w:webHidden/>
                <w:sz w:val="24"/>
                <w:szCs w:val="24"/>
              </w:rPr>
              <w:fldChar w:fldCharType="end"/>
            </w:r>
          </w:hyperlink>
        </w:p>
        <w:p w14:paraId="038BFC04" w14:textId="154FB174" w:rsidR="009F574C" w:rsidRPr="009F574C" w:rsidRDefault="00B22748">
          <w:pPr>
            <w:pStyle w:val="TOC3"/>
            <w:tabs>
              <w:tab w:val="right" w:leader="dot" w:pos="9350"/>
            </w:tabs>
            <w:rPr>
              <w:rFonts w:asciiTheme="majorBidi" w:hAnsiTheme="majorBidi" w:cstheme="majorBidi"/>
              <w:noProof/>
              <w:sz w:val="24"/>
              <w:szCs w:val="24"/>
            </w:rPr>
          </w:pPr>
          <w:hyperlink w:anchor="_Toc46400766" w:history="1">
            <w:r w:rsidR="009F574C" w:rsidRPr="009F574C">
              <w:rPr>
                <w:rStyle w:val="Hyperlink"/>
                <w:rFonts w:asciiTheme="majorBidi" w:hAnsiTheme="majorBidi" w:cstheme="majorBidi"/>
                <w:noProof/>
                <w:sz w:val="24"/>
                <w:szCs w:val="24"/>
              </w:rPr>
              <w:t>5.3.2 Technology</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_Toc46400766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276</w:t>
            </w:r>
            <w:r w:rsidR="009F574C" w:rsidRPr="009F574C">
              <w:rPr>
                <w:rFonts w:asciiTheme="majorBidi" w:hAnsiTheme="majorBidi" w:cstheme="majorBidi"/>
                <w:noProof/>
                <w:webHidden/>
                <w:sz w:val="24"/>
                <w:szCs w:val="24"/>
              </w:rPr>
              <w:fldChar w:fldCharType="end"/>
            </w:r>
          </w:hyperlink>
        </w:p>
        <w:p w14:paraId="2C4FDFAD" w14:textId="57CF1B64" w:rsidR="009F574C" w:rsidRPr="009F574C" w:rsidRDefault="00B22748">
          <w:pPr>
            <w:pStyle w:val="TOC3"/>
            <w:tabs>
              <w:tab w:val="right" w:leader="dot" w:pos="9350"/>
            </w:tabs>
            <w:rPr>
              <w:rFonts w:asciiTheme="majorBidi" w:hAnsiTheme="majorBidi" w:cstheme="majorBidi"/>
              <w:noProof/>
              <w:sz w:val="24"/>
              <w:szCs w:val="24"/>
            </w:rPr>
          </w:pPr>
          <w:hyperlink w:anchor="_Toc46400767" w:history="1">
            <w:r w:rsidR="009F574C" w:rsidRPr="009F574C">
              <w:rPr>
                <w:rStyle w:val="Hyperlink"/>
                <w:rFonts w:asciiTheme="majorBidi" w:hAnsiTheme="majorBidi" w:cstheme="majorBidi"/>
                <w:noProof/>
                <w:sz w:val="24"/>
                <w:szCs w:val="24"/>
              </w:rPr>
              <w:t>5.3.3 Instructional Time</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_Toc46400767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278</w:t>
            </w:r>
            <w:r w:rsidR="009F574C" w:rsidRPr="009F574C">
              <w:rPr>
                <w:rFonts w:asciiTheme="majorBidi" w:hAnsiTheme="majorBidi" w:cstheme="majorBidi"/>
                <w:noProof/>
                <w:webHidden/>
                <w:sz w:val="24"/>
                <w:szCs w:val="24"/>
              </w:rPr>
              <w:fldChar w:fldCharType="end"/>
            </w:r>
          </w:hyperlink>
        </w:p>
        <w:p w14:paraId="0F44A87F" w14:textId="5DB6A9E1" w:rsidR="009F574C" w:rsidRPr="009F574C" w:rsidRDefault="00B22748">
          <w:pPr>
            <w:pStyle w:val="TOC3"/>
            <w:tabs>
              <w:tab w:val="right" w:leader="dot" w:pos="9350"/>
            </w:tabs>
            <w:rPr>
              <w:rFonts w:asciiTheme="majorBidi" w:hAnsiTheme="majorBidi" w:cstheme="majorBidi"/>
              <w:noProof/>
              <w:sz w:val="24"/>
              <w:szCs w:val="24"/>
            </w:rPr>
          </w:pPr>
          <w:hyperlink w:anchor="_Toc46400768" w:history="1">
            <w:r w:rsidR="009F574C" w:rsidRPr="009F574C">
              <w:rPr>
                <w:rStyle w:val="Hyperlink"/>
                <w:rFonts w:asciiTheme="majorBidi" w:hAnsiTheme="majorBidi" w:cstheme="majorBidi"/>
                <w:noProof/>
                <w:sz w:val="24"/>
                <w:szCs w:val="24"/>
              </w:rPr>
              <w:t>5.3.4 Homework</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_Toc46400768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280</w:t>
            </w:r>
            <w:r w:rsidR="009F574C" w:rsidRPr="009F574C">
              <w:rPr>
                <w:rFonts w:asciiTheme="majorBidi" w:hAnsiTheme="majorBidi" w:cstheme="majorBidi"/>
                <w:noProof/>
                <w:webHidden/>
                <w:sz w:val="24"/>
                <w:szCs w:val="24"/>
              </w:rPr>
              <w:fldChar w:fldCharType="end"/>
            </w:r>
          </w:hyperlink>
        </w:p>
        <w:p w14:paraId="5800CFE6" w14:textId="4E4B1ACD" w:rsidR="009F574C" w:rsidRPr="009F574C" w:rsidRDefault="00B22748">
          <w:pPr>
            <w:pStyle w:val="TOC3"/>
            <w:tabs>
              <w:tab w:val="right" w:leader="dot" w:pos="9350"/>
            </w:tabs>
            <w:rPr>
              <w:rFonts w:asciiTheme="majorBidi" w:hAnsiTheme="majorBidi" w:cstheme="majorBidi"/>
              <w:noProof/>
              <w:sz w:val="24"/>
              <w:szCs w:val="24"/>
            </w:rPr>
          </w:pPr>
          <w:hyperlink w:anchor="_Toc46400769" w:history="1">
            <w:r w:rsidR="009F574C" w:rsidRPr="009F574C">
              <w:rPr>
                <w:rStyle w:val="Hyperlink"/>
                <w:rFonts w:asciiTheme="majorBidi" w:hAnsiTheme="majorBidi" w:cstheme="majorBidi"/>
                <w:noProof/>
                <w:sz w:val="24"/>
                <w:szCs w:val="24"/>
              </w:rPr>
              <w:t>5.3.5 Ongoing Assessment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_Toc46400769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283</w:t>
            </w:r>
            <w:r w:rsidR="009F574C" w:rsidRPr="009F574C">
              <w:rPr>
                <w:rFonts w:asciiTheme="majorBidi" w:hAnsiTheme="majorBidi" w:cstheme="majorBidi"/>
                <w:noProof/>
                <w:webHidden/>
                <w:sz w:val="24"/>
                <w:szCs w:val="24"/>
              </w:rPr>
              <w:fldChar w:fldCharType="end"/>
            </w:r>
          </w:hyperlink>
        </w:p>
        <w:p w14:paraId="32349A80" w14:textId="6DB2E8D3" w:rsidR="009F574C" w:rsidRPr="009F574C" w:rsidRDefault="00B22748">
          <w:pPr>
            <w:pStyle w:val="TOC3"/>
            <w:tabs>
              <w:tab w:val="right" w:leader="dot" w:pos="9350"/>
            </w:tabs>
            <w:rPr>
              <w:rFonts w:asciiTheme="majorBidi" w:hAnsiTheme="majorBidi" w:cstheme="majorBidi"/>
              <w:noProof/>
              <w:sz w:val="24"/>
              <w:szCs w:val="24"/>
            </w:rPr>
          </w:pPr>
          <w:hyperlink w:anchor="_Toc46400770" w:history="1">
            <w:r w:rsidR="009F574C" w:rsidRPr="009F574C">
              <w:rPr>
                <w:rStyle w:val="Hyperlink"/>
                <w:rFonts w:asciiTheme="majorBidi" w:hAnsiTheme="majorBidi" w:cstheme="majorBidi"/>
                <w:noProof/>
                <w:sz w:val="24"/>
                <w:szCs w:val="24"/>
              </w:rPr>
              <w:t>5.3.6 Professional Development</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_Toc46400770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285</w:t>
            </w:r>
            <w:r w:rsidR="009F574C" w:rsidRPr="009F574C">
              <w:rPr>
                <w:rFonts w:asciiTheme="majorBidi" w:hAnsiTheme="majorBidi" w:cstheme="majorBidi"/>
                <w:noProof/>
                <w:webHidden/>
                <w:sz w:val="24"/>
                <w:szCs w:val="24"/>
              </w:rPr>
              <w:fldChar w:fldCharType="end"/>
            </w:r>
          </w:hyperlink>
        </w:p>
        <w:p w14:paraId="2717E237" w14:textId="17A720D3" w:rsidR="009F574C" w:rsidRPr="009F574C" w:rsidRDefault="00B22748">
          <w:pPr>
            <w:pStyle w:val="TOC3"/>
            <w:tabs>
              <w:tab w:val="right" w:leader="dot" w:pos="9350"/>
            </w:tabs>
            <w:rPr>
              <w:rFonts w:asciiTheme="majorBidi" w:hAnsiTheme="majorBidi" w:cstheme="majorBidi"/>
              <w:noProof/>
              <w:sz w:val="24"/>
              <w:szCs w:val="24"/>
            </w:rPr>
          </w:pPr>
          <w:hyperlink w:anchor="_Toc46400771" w:history="1">
            <w:r w:rsidR="009F574C" w:rsidRPr="009F574C">
              <w:rPr>
                <w:rStyle w:val="Hyperlink"/>
                <w:rFonts w:asciiTheme="majorBidi" w:hAnsiTheme="majorBidi" w:cstheme="majorBidi"/>
                <w:noProof/>
                <w:sz w:val="24"/>
                <w:szCs w:val="24"/>
              </w:rPr>
              <w:t>5.3.7 Teacher Degree</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_Toc46400771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287</w:t>
            </w:r>
            <w:r w:rsidR="009F574C" w:rsidRPr="009F574C">
              <w:rPr>
                <w:rFonts w:asciiTheme="majorBidi" w:hAnsiTheme="majorBidi" w:cstheme="majorBidi"/>
                <w:noProof/>
                <w:webHidden/>
                <w:sz w:val="24"/>
                <w:szCs w:val="24"/>
              </w:rPr>
              <w:fldChar w:fldCharType="end"/>
            </w:r>
          </w:hyperlink>
        </w:p>
        <w:p w14:paraId="5A4E16EB" w14:textId="78AFE23B" w:rsidR="009F574C" w:rsidRPr="009F574C" w:rsidRDefault="00B22748">
          <w:pPr>
            <w:pStyle w:val="TOC3"/>
            <w:tabs>
              <w:tab w:val="right" w:leader="dot" w:pos="9350"/>
            </w:tabs>
            <w:rPr>
              <w:rFonts w:asciiTheme="majorBidi" w:hAnsiTheme="majorBidi" w:cstheme="majorBidi"/>
              <w:noProof/>
              <w:sz w:val="24"/>
              <w:szCs w:val="24"/>
            </w:rPr>
          </w:pPr>
          <w:hyperlink w:anchor="_Toc46400772" w:history="1">
            <w:r w:rsidR="009F574C" w:rsidRPr="009F574C">
              <w:rPr>
                <w:rStyle w:val="Hyperlink"/>
                <w:rFonts w:asciiTheme="majorBidi" w:hAnsiTheme="majorBidi" w:cstheme="majorBidi"/>
                <w:noProof/>
                <w:sz w:val="24"/>
                <w:szCs w:val="24"/>
              </w:rPr>
              <w:t>5.3.8 Science Investigation</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_Toc46400772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288</w:t>
            </w:r>
            <w:r w:rsidR="009F574C" w:rsidRPr="009F574C">
              <w:rPr>
                <w:rFonts w:asciiTheme="majorBidi" w:hAnsiTheme="majorBidi" w:cstheme="majorBidi"/>
                <w:noProof/>
                <w:webHidden/>
                <w:sz w:val="24"/>
                <w:szCs w:val="24"/>
              </w:rPr>
              <w:fldChar w:fldCharType="end"/>
            </w:r>
          </w:hyperlink>
        </w:p>
        <w:p w14:paraId="00D22565" w14:textId="737C4834" w:rsidR="009F574C" w:rsidRPr="009F574C" w:rsidRDefault="00B22748">
          <w:pPr>
            <w:pStyle w:val="TOC2"/>
            <w:tabs>
              <w:tab w:val="right" w:leader="dot" w:pos="9350"/>
            </w:tabs>
            <w:rPr>
              <w:rFonts w:asciiTheme="majorBidi" w:hAnsiTheme="majorBidi" w:cstheme="majorBidi"/>
              <w:noProof/>
              <w:sz w:val="24"/>
              <w:szCs w:val="24"/>
            </w:rPr>
          </w:pPr>
          <w:hyperlink w:anchor="_Toc46400773" w:history="1">
            <w:r w:rsidR="009F574C" w:rsidRPr="009F574C">
              <w:rPr>
                <w:rStyle w:val="Hyperlink"/>
                <w:rFonts w:asciiTheme="majorBidi" w:hAnsiTheme="majorBidi" w:cstheme="majorBidi"/>
                <w:bCs/>
                <w:noProof/>
                <w:sz w:val="24"/>
                <w:szCs w:val="24"/>
              </w:rPr>
              <w:t>5.4 Discussion of Research Question 4</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_Toc46400773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290</w:t>
            </w:r>
            <w:r w:rsidR="009F574C" w:rsidRPr="009F574C">
              <w:rPr>
                <w:rFonts w:asciiTheme="majorBidi" w:hAnsiTheme="majorBidi" w:cstheme="majorBidi"/>
                <w:noProof/>
                <w:webHidden/>
                <w:sz w:val="24"/>
                <w:szCs w:val="24"/>
              </w:rPr>
              <w:fldChar w:fldCharType="end"/>
            </w:r>
          </w:hyperlink>
        </w:p>
        <w:p w14:paraId="18F13603" w14:textId="07F9470F" w:rsidR="009F574C" w:rsidRPr="009F574C" w:rsidRDefault="00B22748">
          <w:pPr>
            <w:pStyle w:val="TOC3"/>
            <w:tabs>
              <w:tab w:val="right" w:leader="dot" w:pos="9350"/>
            </w:tabs>
            <w:rPr>
              <w:rFonts w:asciiTheme="majorBidi" w:hAnsiTheme="majorBidi" w:cstheme="majorBidi"/>
              <w:noProof/>
              <w:sz w:val="24"/>
              <w:szCs w:val="24"/>
            </w:rPr>
          </w:pPr>
          <w:hyperlink w:anchor="_Toc46400774" w:history="1">
            <w:r w:rsidR="009F574C" w:rsidRPr="009F574C">
              <w:rPr>
                <w:rStyle w:val="Hyperlink"/>
                <w:rFonts w:asciiTheme="majorBidi" w:hAnsiTheme="majorBidi" w:cstheme="majorBidi"/>
                <w:noProof/>
                <w:sz w:val="24"/>
                <w:szCs w:val="24"/>
              </w:rPr>
              <w:t>5.4.1 Gender</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_Toc46400774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292</w:t>
            </w:r>
            <w:r w:rsidR="009F574C" w:rsidRPr="009F574C">
              <w:rPr>
                <w:rFonts w:asciiTheme="majorBidi" w:hAnsiTheme="majorBidi" w:cstheme="majorBidi"/>
                <w:noProof/>
                <w:webHidden/>
                <w:sz w:val="24"/>
                <w:szCs w:val="24"/>
              </w:rPr>
              <w:fldChar w:fldCharType="end"/>
            </w:r>
          </w:hyperlink>
        </w:p>
        <w:p w14:paraId="78B1CBE8" w14:textId="3BF167D7" w:rsidR="009F574C" w:rsidRPr="009F574C" w:rsidRDefault="00B22748">
          <w:pPr>
            <w:pStyle w:val="TOC3"/>
            <w:tabs>
              <w:tab w:val="right" w:leader="dot" w:pos="9350"/>
            </w:tabs>
            <w:rPr>
              <w:rFonts w:asciiTheme="majorBidi" w:hAnsiTheme="majorBidi" w:cstheme="majorBidi"/>
              <w:noProof/>
              <w:sz w:val="24"/>
              <w:szCs w:val="24"/>
            </w:rPr>
          </w:pPr>
          <w:hyperlink w:anchor="_Toc46400775" w:history="1">
            <w:r w:rsidR="009F574C" w:rsidRPr="009F574C">
              <w:rPr>
                <w:rStyle w:val="Hyperlink"/>
                <w:rFonts w:asciiTheme="majorBidi" w:hAnsiTheme="majorBidi" w:cstheme="majorBidi"/>
                <w:noProof/>
                <w:sz w:val="24"/>
                <w:szCs w:val="24"/>
              </w:rPr>
              <w:t>5.4.2 Breakfast on School Days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_Toc46400775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294</w:t>
            </w:r>
            <w:r w:rsidR="009F574C" w:rsidRPr="009F574C">
              <w:rPr>
                <w:rFonts w:asciiTheme="majorBidi" w:hAnsiTheme="majorBidi" w:cstheme="majorBidi"/>
                <w:noProof/>
                <w:webHidden/>
                <w:sz w:val="24"/>
                <w:szCs w:val="24"/>
              </w:rPr>
              <w:fldChar w:fldCharType="end"/>
            </w:r>
          </w:hyperlink>
        </w:p>
        <w:p w14:paraId="57E87F2D" w14:textId="3A9CD328" w:rsidR="009F574C" w:rsidRPr="009F574C" w:rsidRDefault="00B22748">
          <w:pPr>
            <w:pStyle w:val="TOC3"/>
            <w:tabs>
              <w:tab w:val="right" w:leader="dot" w:pos="9350"/>
            </w:tabs>
            <w:rPr>
              <w:rFonts w:asciiTheme="majorBidi" w:hAnsiTheme="majorBidi" w:cstheme="majorBidi"/>
              <w:noProof/>
              <w:sz w:val="24"/>
              <w:szCs w:val="24"/>
            </w:rPr>
          </w:pPr>
          <w:hyperlink w:anchor="_Toc46400776" w:history="1">
            <w:r w:rsidR="009F574C" w:rsidRPr="009F574C">
              <w:rPr>
                <w:rStyle w:val="Hyperlink"/>
                <w:rFonts w:asciiTheme="majorBidi" w:hAnsiTheme="majorBidi" w:cstheme="majorBidi"/>
                <w:noProof/>
                <w:sz w:val="24"/>
                <w:szCs w:val="24"/>
              </w:rPr>
              <w:t>5.4.3 Bullying</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_Toc46400776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296</w:t>
            </w:r>
            <w:r w:rsidR="009F574C" w:rsidRPr="009F574C">
              <w:rPr>
                <w:rFonts w:asciiTheme="majorBidi" w:hAnsiTheme="majorBidi" w:cstheme="majorBidi"/>
                <w:noProof/>
                <w:webHidden/>
                <w:sz w:val="24"/>
                <w:szCs w:val="24"/>
              </w:rPr>
              <w:fldChar w:fldCharType="end"/>
            </w:r>
          </w:hyperlink>
        </w:p>
        <w:p w14:paraId="0D63B532" w14:textId="0E049939" w:rsidR="009F574C" w:rsidRPr="009F574C" w:rsidRDefault="00B22748">
          <w:pPr>
            <w:pStyle w:val="TOC3"/>
            <w:tabs>
              <w:tab w:val="right" w:leader="dot" w:pos="9350"/>
            </w:tabs>
            <w:rPr>
              <w:rFonts w:asciiTheme="majorBidi" w:hAnsiTheme="majorBidi" w:cstheme="majorBidi"/>
              <w:noProof/>
              <w:sz w:val="24"/>
              <w:szCs w:val="24"/>
            </w:rPr>
          </w:pPr>
          <w:hyperlink w:anchor="_Toc46400777" w:history="1">
            <w:r w:rsidR="009F574C" w:rsidRPr="009F574C">
              <w:rPr>
                <w:rStyle w:val="Hyperlink"/>
                <w:rFonts w:asciiTheme="majorBidi" w:hAnsiTheme="majorBidi" w:cstheme="majorBidi"/>
                <w:noProof/>
                <w:sz w:val="24"/>
                <w:szCs w:val="24"/>
              </w:rPr>
              <w:t>5.4.4 Like Learning Mathematics and Science</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_Toc46400777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297</w:t>
            </w:r>
            <w:r w:rsidR="009F574C" w:rsidRPr="009F574C">
              <w:rPr>
                <w:rFonts w:asciiTheme="majorBidi" w:hAnsiTheme="majorBidi" w:cstheme="majorBidi"/>
                <w:noProof/>
                <w:webHidden/>
                <w:sz w:val="24"/>
                <w:szCs w:val="24"/>
              </w:rPr>
              <w:fldChar w:fldCharType="end"/>
            </w:r>
          </w:hyperlink>
        </w:p>
        <w:p w14:paraId="452AFC75" w14:textId="0131FE8D" w:rsidR="009F574C" w:rsidRPr="009F574C" w:rsidRDefault="00B22748">
          <w:pPr>
            <w:pStyle w:val="TOC3"/>
            <w:tabs>
              <w:tab w:val="right" w:leader="dot" w:pos="9350"/>
            </w:tabs>
            <w:rPr>
              <w:rFonts w:asciiTheme="majorBidi" w:hAnsiTheme="majorBidi" w:cstheme="majorBidi"/>
              <w:noProof/>
              <w:sz w:val="24"/>
              <w:szCs w:val="24"/>
            </w:rPr>
          </w:pPr>
          <w:hyperlink w:anchor="_Toc46400778" w:history="1">
            <w:r w:rsidR="009F574C" w:rsidRPr="009F574C">
              <w:rPr>
                <w:rStyle w:val="Hyperlink"/>
                <w:rFonts w:asciiTheme="majorBidi" w:hAnsiTheme="majorBidi" w:cstheme="majorBidi"/>
                <w:noProof/>
                <w:sz w:val="24"/>
                <w:szCs w:val="24"/>
              </w:rPr>
              <w:t>5.4.5 Engagements in Lessons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_Toc46400778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299</w:t>
            </w:r>
            <w:r w:rsidR="009F574C" w:rsidRPr="009F574C">
              <w:rPr>
                <w:rFonts w:asciiTheme="majorBidi" w:hAnsiTheme="majorBidi" w:cstheme="majorBidi"/>
                <w:noProof/>
                <w:webHidden/>
                <w:sz w:val="24"/>
                <w:szCs w:val="24"/>
              </w:rPr>
              <w:fldChar w:fldCharType="end"/>
            </w:r>
          </w:hyperlink>
        </w:p>
        <w:p w14:paraId="1D23DE50" w14:textId="13DDA995" w:rsidR="009F574C" w:rsidRPr="009F574C" w:rsidRDefault="00B22748">
          <w:pPr>
            <w:pStyle w:val="TOC3"/>
            <w:tabs>
              <w:tab w:val="right" w:leader="dot" w:pos="9350"/>
            </w:tabs>
            <w:rPr>
              <w:rFonts w:asciiTheme="majorBidi" w:hAnsiTheme="majorBidi" w:cstheme="majorBidi"/>
              <w:noProof/>
              <w:sz w:val="24"/>
              <w:szCs w:val="24"/>
            </w:rPr>
          </w:pPr>
          <w:hyperlink w:anchor="_Toc46400779" w:history="1">
            <w:r w:rsidR="009F574C" w:rsidRPr="009F574C">
              <w:rPr>
                <w:rStyle w:val="Hyperlink"/>
                <w:rFonts w:asciiTheme="majorBidi" w:hAnsiTheme="majorBidi" w:cstheme="majorBidi"/>
                <w:noProof/>
                <w:sz w:val="24"/>
                <w:szCs w:val="24"/>
              </w:rPr>
              <w:t>5.4.6 Confidence in Learning</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_Toc46400779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302</w:t>
            </w:r>
            <w:r w:rsidR="009F574C" w:rsidRPr="009F574C">
              <w:rPr>
                <w:rFonts w:asciiTheme="majorBidi" w:hAnsiTheme="majorBidi" w:cstheme="majorBidi"/>
                <w:noProof/>
                <w:webHidden/>
                <w:sz w:val="24"/>
                <w:szCs w:val="24"/>
              </w:rPr>
              <w:fldChar w:fldCharType="end"/>
            </w:r>
          </w:hyperlink>
        </w:p>
        <w:p w14:paraId="04145352" w14:textId="3480CF72" w:rsidR="009F574C" w:rsidRPr="009F574C" w:rsidRDefault="00B22748">
          <w:pPr>
            <w:pStyle w:val="TOC2"/>
            <w:tabs>
              <w:tab w:val="right" w:leader="dot" w:pos="9350"/>
            </w:tabs>
            <w:rPr>
              <w:rFonts w:asciiTheme="majorBidi" w:hAnsiTheme="majorBidi" w:cstheme="majorBidi"/>
              <w:noProof/>
              <w:sz w:val="24"/>
              <w:szCs w:val="24"/>
            </w:rPr>
          </w:pPr>
          <w:hyperlink w:anchor="_Toc46400780" w:history="1">
            <w:r w:rsidR="009F574C" w:rsidRPr="009F574C">
              <w:rPr>
                <w:rStyle w:val="Hyperlink"/>
                <w:rFonts w:asciiTheme="majorBidi" w:hAnsiTheme="majorBidi" w:cstheme="majorBidi"/>
                <w:noProof/>
                <w:sz w:val="24"/>
                <w:szCs w:val="24"/>
              </w:rPr>
              <w:t>5.5 Conclusion</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_Toc46400780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303</w:t>
            </w:r>
            <w:r w:rsidR="009F574C" w:rsidRPr="009F574C">
              <w:rPr>
                <w:rFonts w:asciiTheme="majorBidi" w:hAnsiTheme="majorBidi" w:cstheme="majorBidi"/>
                <w:noProof/>
                <w:webHidden/>
                <w:sz w:val="24"/>
                <w:szCs w:val="24"/>
              </w:rPr>
              <w:fldChar w:fldCharType="end"/>
            </w:r>
          </w:hyperlink>
        </w:p>
        <w:p w14:paraId="1ACD235E" w14:textId="18133097" w:rsidR="009F574C" w:rsidRPr="009F574C" w:rsidRDefault="00B22748">
          <w:pPr>
            <w:pStyle w:val="TOC2"/>
            <w:tabs>
              <w:tab w:val="right" w:leader="dot" w:pos="9350"/>
            </w:tabs>
            <w:rPr>
              <w:rFonts w:asciiTheme="majorBidi" w:hAnsiTheme="majorBidi" w:cstheme="majorBidi"/>
              <w:noProof/>
              <w:sz w:val="24"/>
              <w:szCs w:val="24"/>
            </w:rPr>
          </w:pPr>
          <w:hyperlink w:anchor="_Toc46400781" w:history="1">
            <w:r w:rsidR="009F574C" w:rsidRPr="009F574C">
              <w:rPr>
                <w:rStyle w:val="Hyperlink"/>
                <w:rFonts w:asciiTheme="majorBidi" w:hAnsiTheme="majorBidi" w:cstheme="majorBidi"/>
                <w:bCs/>
                <w:noProof/>
                <w:sz w:val="24"/>
                <w:szCs w:val="24"/>
              </w:rPr>
              <w:t>5.6 Recommendations and Implications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_Toc46400781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305</w:t>
            </w:r>
            <w:r w:rsidR="009F574C" w:rsidRPr="009F574C">
              <w:rPr>
                <w:rFonts w:asciiTheme="majorBidi" w:hAnsiTheme="majorBidi" w:cstheme="majorBidi"/>
                <w:noProof/>
                <w:webHidden/>
                <w:sz w:val="24"/>
                <w:szCs w:val="24"/>
              </w:rPr>
              <w:fldChar w:fldCharType="end"/>
            </w:r>
          </w:hyperlink>
        </w:p>
        <w:p w14:paraId="4AD297ED" w14:textId="05E98A49" w:rsidR="009F574C" w:rsidRPr="009F574C" w:rsidRDefault="00B22748">
          <w:pPr>
            <w:pStyle w:val="TOC3"/>
            <w:tabs>
              <w:tab w:val="right" w:leader="dot" w:pos="9350"/>
            </w:tabs>
            <w:rPr>
              <w:rFonts w:asciiTheme="majorBidi" w:hAnsiTheme="majorBidi" w:cstheme="majorBidi"/>
              <w:noProof/>
              <w:sz w:val="24"/>
              <w:szCs w:val="24"/>
            </w:rPr>
          </w:pPr>
          <w:hyperlink w:anchor="_Toc46400782" w:history="1">
            <w:r w:rsidR="009F574C" w:rsidRPr="009F574C">
              <w:rPr>
                <w:rStyle w:val="Hyperlink"/>
                <w:rFonts w:asciiTheme="majorBidi" w:hAnsiTheme="majorBidi" w:cstheme="majorBidi"/>
                <w:noProof/>
                <w:sz w:val="24"/>
                <w:szCs w:val="24"/>
              </w:rPr>
              <w:t>5.6.1 Research Recommendation</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_Toc46400782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305</w:t>
            </w:r>
            <w:r w:rsidR="009F574C" w:rsidRPr="009F574C">
              <w:rPr>
                <w:rFonts w:asciiTheme="majorBidi" w:hAnsiTheme="majorBidi" w:cstheme="majorBidi"/>
                <w:noProof/>
                <w:webHidden/>
                <w:sz w:val="24"/>
                <w:szCs w:val="24"/>
              </w:rPr>
              <w:fldChar w:fldCharType="end"/>
            </w:r>
          </w:hyperlink>
        </w:p>
        <w:p w14:paraId="0C1B4394" w14:textId="76B8CFDD" w:rsidR="009F574C" w:rsidRPr="009F574C" w:rsidRDefault="00B22748">
          <w:pPr>
            <w:pStyle w:val="TOC3"/>
            <w:tabs>
              <w:tab w:val="right" w:leader="dot" w:pos="9350"/>
            </w:tabs>
            <w:rPr>
              <w:rFonts w:asciiTheme="majorBidi" w:hAnsiTheme="majorBidi" w:cstheme="majorBidi"/>
              <w:noProof/>
              <w:sz w:val="24"/>
              <w:szCs w:val="24"/>
            </w:rPr>
          </w:pPr>
          <w:hyperlink w:anchor="_Toc46400783" w:history="1">
            <w:r w:rsidR="009F574C" w:rsidRPr="009F574C">
              <w:rPr>
                <w:rStyle w:val="Hyperlink"/>
                <w:rFonts w:asciiTheme="majorBidi" w:hAnsiTheme="majorBidi" w:cstheme="majorBidi"/>
                <w:noProof/>
                <w:sz w:val="24"/>
                <w:szCs w:val="24"/>
              </w:rPr>
              <w:t>5.6.2 Research Implications</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_Toc46400783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306</w:t>
            </w:r>
            <w:r w:rsidR="009F574C" w:rsidRPr="009F574C">
              <w:rPr>
                <w:rFonts w:asciiTheme="majorBidi" w:hAnsiTheme="majorBidi" w:cstheme="majorBidi"/>
                <w:noProof/>
                <w:webHidden/>
                <w:sz w:val="24"/>
                <w:szCs w:val="24"/>
              </w:rPr>
              <w:fldChar w:fldCharType="end"/>
            </w:r>
          </w:hyperlink>
        </w:p>
        <w:p w14:paraId="0CFC4E80" w14:textId="332B0647" w:rsidR="009F574C" w:rsidRDefault="00B22748">
          <w:pPr>
            <w:pStyle w:val="TOC2"/>
            <w:tabs>
              <w:tab w:val="right" w:leader="dot" w:pos="9350"/>
            </w:tabs>
            <w:rPr>
              <w:rFonts w:cstheme="minorBidi"/>
              <w:noProof/>
            </w:rPr>
          </w:pPr>
          <w:hyperlink w:anchor="_Toc46400784" w:history="1">
            <w:r w:rsidR="009F574C" w:rsidRPr="009F574C">
              <w:rPr>
                <w:rStyle w:val="Hyperlink"/>
                <w:rFonts w:asciiTheme="majorBidi" w:hAnsiTheme="majorBidi" w:cstheme="majorBidi"/>
                <w:noProof/>
                <w:sz w:val="24"/>
                <w:szCs w:val="24"/>
              </w:rPr>
              <w:t>5.7 Limitation of the Study</w:t>
            </w:r>
            <w:r w:rsidR="009F574C" w:rsidRPr="009F574C">
              <w:rPr>
                <w:rFonts w:asciiTheme="majorBidi" w:hAnsiTheme="majorBidi" w:cstheme="majorBidi"/>
                <w:noProof/>
                <w:webHidden/>
                <w:sz w:val="24"/>
                <w:szCs w:val="24"/>
              </w:rPr>
              <w:tab/>
            </w:r>
            <w:r w:rsidR="009F574C" w:rsidRPr="009F574C">
              <w:rPr>
                <w:rFonts w:asciiTheme="majorBidi" w:hAnsiTheme="majorBidi" w:cstheme="majorBidi"/>
                <w:noProof/>
                <w:webHidden/>
                <w:sz w:val="24"/>
                <w:szCs w:val="24"/>
              </w:rPr>
              <w:fldChar w:fldCharType="begin"/>
            </w:r>
            <w:r w:rsidR="009F574C" w:rsidRPr="009F574C">
              <w:rPr>
                <w:rFonts w:asciiTheme="majorBidi" w:hAnsiTheme="majorBidi" w:cstheme="majorBidi"/>
                <w:noProof/>
                <w:webHidden/>
                <w:sz w:val="24"/>
                <w:szCs w:val="24"/>
              </w:rPr>
              <w:instrText xml:space="preserve"> PAGEREF _Toc46400784 \h </w:instrText>
            </w:r>
            <w:r w:rsidR="009F574C" w:rsidRPr="009F574C">
              <w:rPr>
                <w:rFonts w:asciiTheme="majorBidi" w:hAnsiTheme="majorBidi" w:cstheme="majorBidi"/>
                <w:noProof/>
                <w:webHidden/>
                <w:sz w:val="24"/>
                <w:szCs w:val="24"/>
              </w:rPr>
            </w:r>
            <w:r w:rsidR="009F574C" w:rsidRPr="009F574C">
              <w:rPr>
                <w:rFonts w:asciiTheme="majorBidi" w:hAnsiTheme="majorBidi" w:cstheme="majorBidi"/>
                <w:noProof/>
                <w:webHidden/>
                <w:sz w:val="24"/>
                <w:szCs w:val="24"/>
              </w:rPr>
              <w:fldChar w:fldCharType="separate"/>
            </w:r>
            <w:r w:rsidR="009F574C" w:rsidRPr="009F574C">
              <w:rPr>
                <w:rFonts w:asciiTheme="majorBidi" w:hAnsiTheme="majorBidi" w:cstheme="majorBidi"/>
                <w:noProof/>
                <w:webHidden/>
                <w:sz w:val="24"/>
                <w:szCs w:val="24"/>
              </w:rPr>
              <w:t>311</w:t>
            </w:r>
            <w:r w:rsidR="009F574C" w:rsidRPr="009F574C">
              <w:rPr>
                <w:rFonts w:asciiTheme="majorBidi" w:hAnsiTheme="majorBidi" w:cstheme="majorBidi"/>
                <w:noProof/>
                <w:webHidden/>
                <w:sz w:val="24"/>
                <w:szCs w:val="24"/>
              </w:rPr>
              <w:fldChar w:fldCharType="end"/>
            </w:r>
          </w:hyperlink>
        </w:p>
        <w:p w14:paraId="2A30AE97" w14:textId="09C5D83F" w:rsidR="008C1E9A" w:rsidRPr="003546A6" w:rsidRDefault="008C1E9A" w:rsidP="0019415B">
          <w:pPr>
            <w:ind w:firstLine="0"/>
            <w:rPr>
              <w:rFonts w:asciiTheme="majorBidi" w:hAnsiTheme="majorBidi" w:cstheme="majorBidi"/>
            </w:rPr>
          </w:pPr>
          <w:r w:rsidRPr="003546A6">
            <w:rPr>
              <w:rFonts w:asciiTheme="majorBidi" w:hAnsiTheme="majorBidi" w:cstheme="majorBidi"/>
              <w:b/>
              <w:bCs/>
              <w:noProof/>
            </w:rPr>
            <w:fldChar w:fldCharType="end"/>
          </w:r>
        </w:p>
      </w:sdtContent>
    </w:sdt>
    <w:p w14:paraId="28A68F21" w14:textId="77777777" w:rsidR="00ED5AFF" w:rsidRPr="003546A6" w:rsidRDefault="00ED5AFF" w:rsidP="008C1E9A">
      <w:pPr>
        <w:autoSpaceDE w:val="0"/>
        <w:autoSpaceDN w:val="0"/>
        <w:adjustRightInd w:val="0"/>
        <w:spacing w:after="0" w:line="240" w:lineRule="auto"/>
        <w:ind w:firstLine="0"/>
        <w:rPr>
          <w:rFonts w:asciiTheme="majorBidi" w:eastAsia="TimesNewRomanPSMT" w:hAnsiTheme="majorBidi" w:cstheme="majorBidi"/>
        </w:rPr>
      </w:pPr>
    </w:p>
    <w:p w14:paraId="06FA6C7D" w14:textId="090386CC" w:rsidR="009F574C" w:rsidRDefault="00ED5AFF" w:rsidP="003546A6">
      <w:pPr>
        <w:pStyle w:val="Heading1"/>
        <w:rPr>
          <w:noProof/>
        </w:rPr>
      </w:pPr>
      <w:r w:rsidRPr="003546A6">
        <w:rPr>
          <w:rFonts w:asciiTheme="majorBidi" w:hAnsiTheme="majorBidi" w:cstheme="majorBidi"/>
          <w:szCs w:val="24"/>
          <w:lang w:val="en-IE" w:bidi="ar-AE"/>
        </w:rPr>
        <w:br w:type="page"/>
      </w:r>
      <w:bookmarkStart w:id="4" w:name="_Toc46400691"/>
      <w:r w:rsidR="001B5844" w:rsidRPr="001B5844">
        <w:rPr>
          <w:lang w:val="en-IE" w:bidi="ar-AE"/>
        </w:rPr>
        <w:t xml:space="preserve">LIST OF </w:t>
      </w:r>
      <w:bookmarkEnd w:id="4"/>
      <w:r w:rsidR="008C1583" w:rsidRPr="008C1583">
        <w:rPr>
          <w:rFonts w:asciiTheme="majorBidi" w:hAnsiTheme="majorBidi" w:cstheme="majorBidi"/>
          <w:color w:val="auto"/>
          <w:szCs w:val="24"/>
          <w:shd w:val="clear" w:color="auto" w:fill="FFFFFF"/>
        </w:rPr>
        <w:t>ILLUSTRATIONS</w:t>
      </w:r>
      <w:r w:rsidR="001B5844">
        <w:rPr>
          <w:lang w:val="en-IE" w:bidi="ar-AE"/>
        </w:rPr>
        <w:fldChar w:fldCharType="begin"/>
      </w:r>
      <w:r w:rsidR="001B5844">
        <w:rPr>
          <w:lang w:val="en-IE" w:bidi="ar-AE"/>
        </w:rPr>
        <w:instrText xml:space="preserve"> TOC \h \z \c "Figure" </w:instrText>
      </w:r>
      <w:r w:rsidR="001B5844">
        <w:rPr>
          <w:lang w:val="en-IE" w:bidi="ar-AE"/>
        </w:rPr>
        <w:fldChar w:fldCharType="separate"/>
      </w:r>
    </w:p>
    <w:p w14:paraId="50209BD3" w14:textId="2CC66D89" w:rsidR="009F574C" w:rsidRDefault="00B22748">
      <w:pPr>
        <w:pStyle w:val="TableofFigures"/>
        <w:tabs>
          <w:tab w:val="right" w:leader="dot" w:pos="9350"/>
        </w:tabs>
        <w:rPr>
          <w:rFonts w:asciiTheme="minorHAnsi" w:eastAsiaTheme="minorEastAsia" w:hAnsiTheme="minorHAnsi"/>
          <w:noProof/>
          <w:sz w:val="22"/>
        </w:rPr>
      </w:pPr>
      <w:hyperlink w:anchor="_Toc46400785" w:history="1">
        <w:r w:rsidR="009F574C" w:rsidRPr="00FF384C">
          <w:rPr>
            <w:rStyle w:val="Hyperlink"/>
            <w:b/>
            <w:bCs/>
            <w:noProof/>
          </w:rPr>
          <w:t>Figure 1:</w:t>
        </w:r>
        <w:r w:rsidR="009F574C" w:rsidRPr="00FF384C">
          <w:rPr>
            <w:rStyle w:val="Hyperlink"/>
            <w:noProof/>
          </w:rPr>
          <w:t xml:space="preserve"> Theoretical Framework of the Current Study</w:t>
        </w:r>
        <w:r w:rsidR="009F574C">
          <w:rPr>
            <w:noProof/>
            <w:webHidden/>
          </w:rPr>
          <w:tab/>
        </w:r>
        <w:r w:rsidR="009F574C">
          <w:rPr>
            <w:noProof/>
            <w:webHidden/>
          </w:rPr>
          <w:fldChar w:fldCharType="begin"/>
        </w:r>
        <w:r w:rsidR="009F574C">
          <w:rPr>
            <w:noProof/>
            <w:webHidden/>
          </w:rPr>
          <w:instrText xml:space="preserve"> PAGEREF _Toc46400785 \h </w:instrText>
        </w:r>
        <w:r w:rsidR="009F574C">
          <w:rPr>
            <w:noProof/>
            <w:webHidden/>
          </w:rPr>
        </w:r>
        <w:r w:rsidR="009F574C">
          <w:rPr>
            <w:noProof/>
            <w:webHidden/>
          </w:rPr>
          <w:fldChar w:fldCharType="separate"/>
        </w:r>
        <w:r w:rsidR="009F574C">
          <w:rPr>
            <w:noProof/>
            <w:webHidden/>
          </w:rPr>
          <w:t>17</w:t>
        </w:r>
        <w:r w:rsidR="009F574C">
          <w:rPr>
            <w:noProof/>
            <w:webHidden/>
          </w:rPr>
          <w:fldChar w:fldCharType="end"/>
        </w:r>
      </w:hyperlink>
    </w:p>
    <w:p w14:paraId="0E06D222" w14:textId="041330EF" w:rsidR="009F574C" w:rsidRDefault="00B22748">
      <w:pPr>
        <w:pStyle w:val="TableofFigures"/>
        <w:tabs>
          <w:tab w:val="right" w:leader="dot" w:pos="9350"/>
        </w:tabs>
        <w:rPr>
          <w:rFonts w:asciiTheme="minorHAnsi" w:eastAsiaTheme="minorEastAsia" w:hAnsiTheme="minorHAnsi"/>
          <w:noProof/>
          <w:sz w:val="22"/>
        </w:rPr>
      </w:pPr>
      <w:hyperlink w:anchor="_Toc46400786" w:history="1">
        <w:r w:rsidR="009F574C" w:rsidRPr="00FF384C">
          <w:rPr>
            <w:rStyle w:val="Hyperlink"/>
            <w:b/>
            <w:bCs/>
            <w:noProof/>
          </w:rPr>
          <w:t>Figure 2</w:t>
        </w:r>
        <w:r w:rsidR="009F574C" w:rsidRPr="00FF384C">
          <w:rPr>
            <w:rStyle w:val="Hyperlink"/>
            <w:rFonts w:eastAsia="DengXian"/>
            <w:b/>
            <w:bCs/>
            <w:noProof/>
            <w:lang w:eastAsia="zh-CN"/>
          </w:rPr>
          <w:t>:</w:t>
        </w:r>
        <w:r w:rsidR="009F574C" w:rsidRPr="00FF384C">
          <w:rPr>
            <w:rStyle w:val="Hyperlink"/>
            <w:rFonts w:eastAsia="DengXian"/>
            <w:noProof/>
            <w:lang w:eastAsia="zh-CN"/>
          </w:rPr>
          <w:t xml:space="preserve"> TIMSS Curriculum Model</w:t>
        </w:r>
        <w:r w:rsidR="009F574C">
          <w:rPr>
            <w:noProof/>
            <w:webHidden/>
          </w:rPr>
          <w:tab/>
        </w:r>
        <w:r w:rsidR="009F574C">
          <w:rPr>
            <w:noProof/>
            <w:webHidden/>
          </w:rPr>
          <w:fldChar w:fldCharType="begin"/>
        </w:r>
        <w:r w:rsidR="009F574C">
          <w:rPr>
            <w:noProof/>
            <w:webHidden/>
          </w:rPr>
          <w:instrText xml:space="preserve"> PAGEREF _Toc46400786 \h </w:instrText>
        </w:r>
        <w:r w:rsidR="009F574C">
          <w:rPr>
            <w:noProof/>
            <w:webHidden/>
          </w:rPr>
        </w:r>
        <w:r w:rsidR="009F574C">
          <w:rPr>
            <w:noProof/>
            <w:webHidden/>
          </w:rPr>
          <w:fldChar w:fldCharType="separate"/>
        </w:r>
        <w:r w:rsidR="009F574C">
          <w:rPr>
            <w:noProof/>
            <w:webHidden/>
          </w:rPr>
          <w:t>18</w:t>
        </w:r>
        <w:r w:rsidR="009F574C">
          <w:rPr>
            <w:noProof/>
            <w:webHidden/>
          </w:rPr>
          <w:fldChar w:fldCharType="end"/>
        </w:r>
      </w:hyperlink>
    </w:p>
    <w:p w14:paraId="36B82C15" w14:textId="0B52886A" w:rsidR="009F574C" w:rsidRDefault="00B22748">
      <w:pPr>
        <w:pStyle w:val="TableofFigures"/>
        <w:tabs>
          <w:tab w:val="right" w:leader="dot" w:pos="9350"/>
        </w:tabs>
        <w:rPr>
          <w:rFonts w:asciiTheme="minorHAnsi" w:eastAsiaTheme="minorEastAsia" w:hAnsiTheme="minorHAnsi"/>
          <w:noProof/>
          <w:sz w:val="22"/>
        </w:rPr>
      </w:pPr>
      <w:hyperlink w:anchor="_Toc46400787" w:history="1">
        <w:r w:rsidR="009F574C" w:rsidRPr="00FF384C">
          <w:rPr>
            <w:rStyle w:val="Hyperlink"/>
            <w:b/>
            <w:bCs/>
            <w:noProof/>
          </w:rPr>
          <w:t>Figure 3:</w:t>
        </w:r>
        <w:r w:rsidR="009F574C" w:rsidRPr="00FF384C">
          <w:rPr>
            <w:rStyle w:val="Hyperlink"/>
            <w:noProof/>
          </w:rPr>
          <w:t xml:space="preserve"> Elements of the QAIT Model</w:t>
        </w:r>
        <w:r w:rsidR="009F574C">
          <w:rPr>
            <w:noProof/>
            <w:webHidden/>
          </w:rPr>
          <w:tab/>
        </w:r>
        <w:r w:rsidR="009F574C">
          <w:rPr>
            <w:noProof/>
            <w:webHidden/>
          </w:rPr>
          <w:fldChar w:fldCharType="begin"/>
        </w:r>
        <w:r w:rsidR="009F574C">
          <w:rPr>
            <w:noProof/>
            <w:webHidden/>
          </w:rPr>
          <w:instrText xml:space="preserve"> PAGEREF _Toc46400787 \h </w:instrText>
        </w:r>
        <w:r w:rsidR="009F574C">
          <w:rPr>
            <w:noProof/>
            <w:webHidden/>
          </w:rPr>
        </w:r>
        <w:r w:rsidR="009F574C">
          <w:rPr>
            <w:noProof/>
            <w:webHidden/>
          </w:rPr>
          <w:fldChar w:fldCharType="separate"/>
        </w:r>
        <w:r w:rsidR="009F574C">
          <w:rPr>
            <w:noProof/>
            <w:webHidden/>
          </w:rPr>
          <w:t>23</w:t>
        </w:r>
        <w:r w:rsidR="009F574C">
          <w:rPr>
            <w:noProof/>
            <w:webHidden/>
          </w:rPr>
          <w:fldChar w:fldCharType="end"/>
        </w:r>
      </w:hyperlink>
    </w:p>
    <w:p w14:paraId="527FF147" w14:textId="7980F5BA" w:rsidR="009F574C" w:rsidRDefault="00B22748">
      <w:pPr>
        <w:pStyle w:val="TableofFigures"/>
        <w:tabs>
          <w:tab w:val="right" w:leader="dot" w:pos="9350"/>
        </w:tabs>
        <w:rPr>
          <w:rFonts w:asciiTheme="minorHAnsi" w:eastAsiaTheme="minorEastAsia" w:hAnsiTheme="minorHAnsi"/>
          <w:noProof/>
          <w:sz w:val="22"/>
        </w:rPr>
      </w:pPr>
      <w:hyperlink w:anchor="_Toc46400788" w:history="1">
        <w:r w:rsidR="009F574C" w:rsidRPr="00FF384C">
          <w:rPr>
            <w:rStyle w:val="Hyperlink"/>
            <w:b/>
            <w:bCs/>
            <w:noProof/>
          </w:rPr>
          <w:t>Figure 4:</w:t>
        </w:r>
        <w:r w:rsidR="009F574C" w:rsidRPr="00FF384C">
          <w:rPr>
            <w:rStyle w:val="Hyperlink"/>
            <w:noProof/>
          </w:rPr>
          <w:t xml:space="preserve"> Elements of Slavin Model</w:t>
        </w:r>
        <w:r w:rsidR="009F574C">
          <w:rPr>
            <w:noProof/>
            <w:webHidden/>
          </w:rPr>
          <w:tab/>
        </w:r>
        <w:r w:rsidR="009F574C">
          <w:rPr>
            <w:noProof/>
            <w:webHidden/>
          </w:rPr>
          <w:fldChar w:fldCharType="begin"/>
        </w:r>
        <w:r w:rsidR="009F574C">
          <w:rPr>
            <w:noProof/>
            <w:webHidden/>
          </w:rPr>
          <w:instrText xml:space="preserve"> PAGEREF _Toc46400788 \h </w:instrText>
        </w:r>
        <w:r w:rsidR="009F574C">
          <w:rPr>
            <w:noProof/>
            <w:webHidden/>
          </w:rPr>
        </w:r>
        <w:r w:rsidR="009F574C">
          <w:rPr>
            <w:noProof/>
            <w:webHidden/>
          </w:rPr>
          <w:fldChar w:fldCharType="separate"/>
        </w:r>
        <w:r w:rsidR="009F574C">
          <w:rPr>
            <w:noProof/>
            <w:webHidden/>
          </w:rPr>
          <w:t>28</w:t>
        </w:r>
        <w:r w:rsidR="009F574C">
          <w:rPr>
            <w:noProof/>
            <w:webHidden/>
          </w:rPr>
          <w:fldChar w:fldCharType="end"/>
        </w:r>
      </w:hyperlink>
    </w:p>
    <w:p w14:paraId="11580DDB" w14:textId="0E3E70F4" w:rsidR="009F574C" w:rsidRDefault="00B22748">
      <w:pPr>
        <w:pStyle w:val="TableofFigures"/>
        <w:tabs>
          <w:tab w:val="right" w:leader="dot" w:pos="9350"/>
        </w:tabs>
        <w:rPr>
          <w:rFonts w:asciiTheme="minorHAnsi" w:eastAsiaTheme="minorEastAsia" w:hAnsiTheme="minorHAnsi"/>
          <w:noProof/>
          <w:sz w:val="22"/>
        </w:rPr>
      </w:pPr>
      <w:hyperlink w:anchor="_Toc46400789" w:history="1">
        <w:r w:rsidR="009F574C" w:rsidRPr="00FF384C">
          <w:rPr>
            <w:rStyle w:val="Hyperlink"/>
            <w:b/>
            <w:bCs/>
            <w:noProof/>
          </w:rPr>
          <w:t>Figure 5:</w:t>
        </w:r>
        <w:r w:rsidR="009F574C" w:rsidRPr="00FF384C">
          <w:rPr>
            <w:rStyle w:val="Hyperlink"/>
            <w:noProof/>
          </w:rPr>
          <w:t xml:space="preserve"> Factors Effect Students’ TIMSS Achievement</w:t>
        </w:r>
        <w:r w:rsidR="009F574C">
          <w:rPr>
            <w:noProof/>
            <w:webHidden/>
          </w:rPr>
          <w:tab/>
        </w:r>
        <w:r w:rsidR="009F574C">
          <w:rPr>
            <w:noProof/>
            <w:webHidden/>
          </w:rPr>
          <w:fldChar w:fldCharType="begin"/>
        </w:r>
        <w:r w:rsidR="009F574C">
          <w:rPr>
            <w:noProof/>
            <w:webHidden/>
          </w:rPr>
          <w:instrText xml:space="preserve"> PAGEREF _Toc46400789 \h </w:instrText>
        </w:r>
        <w:r w:rsidR="009F574C">
          <w:rPr>
            <w:noProof/>
            <w:webHidden/>
          </w:rPr>
        </w:r>
        <w:r w:rsidR="009F574C">
          <w:rPr>
            <w:noProof/>
            <w:webHidden/>
          </w:rPr>
          <w:fldChar w:fldCharType="separate"/>
        </w:r>
        <w:r w:rsidR="009F574C">
          <w:rPr>
            <w:noProof/>
            <w:webHidden/>
          </w:rPr>
          <w:t>29</w:t>
        </w:r>
        <w:r w:rsidR="009F574C">
          <w:rPr>
            <w:noProof/>
            <w:webHidden/>
          </w:rPr>
          <w:fldChar w:fldCharType="end"/>
        </w:r>
      </w:hyperlink>
    </w:p>
    <w:p w14:paraId="7A1854F6" w14:textId="50A870DC" w:rsidR="009F574C" w:rsidRDefault="00B22748">
      <w:pPr>
        <w:pStyle w:val="TableofFigures"/>
        <w:tabs>
          <w:tab w:val="right" w:leader="dot" w:pos="9350"/>
        </w:tabs>
        <w:rPr>
          <w:rFonts w:asciiTheme="minorHAnsi" w:eastAsiaTheme="minorEastAsia" w:hAnsiTheme="minorHAnsi"/>
          <w:noProof/>
          <w:sz w:val="22"/>
        </w:rPr>
      </w:pPr>
      <w:hyperlink w:anchor="_Toc46400790" w:history="1">
        <w:r w:rsidR="009F574C" w:rsidRPr="00FF384C">
          <w:rPr>
            <w:rStyle w:val="Hyperlink"/>
            <w:b/>
            <w:bCs/>
            <w:noProof/>
          </w:rPr>
          <w:t>Figure 6:</w:t>
        </w:r>
        <w:r w:rsidR="009F574C" w:rsidRPr="00FF384C">
          <w:rPr>
            <w:rStyle w:val="Hyperlink"/>
            <w:noProof/>
          </w:rPr>
          <w:t xml:space="preserve"> Development of Standardized Assessment</w:t>
        </w:r>
        <w:r w:rsidR="009F574C">
          <w:rPr>
            <w:noProof/>
            <w:webHidden/>
          </w:rPr>
          <w:tab/>
        </w:r>
        <w:r w:rsidR="009F574C">
          <w:rPr>
            <w:noProof/>
            <w:webHidden/>
          </w:rPr>
          <w:fldChar w:fldCharType="begin"/>
        </w:r>
        <w:r w:rsidR="009F574C">
          <w:rPr>
            <w:noProof/>
            <w:webHidden/>
          </w:rPr>
          <w:instrText xml:space="preserve"> PAGEREF _Toc46400790 \h </w:instrText>
        </w:r>
        <w:r w:rsidR="009F574C">
          <w:rPr>
            <w:noProof/>
            <w:webHidden/>
          </w:rPr>
        </w:r>
        <w:r w:rsidR="009F574C">
          <w:rPr>
            <w:noProof/>
            <w:webHidden/>
          </w:rPr>
          <w:fldChar w:fldCharType="separate"/>
        </w:r>
        <w:r w:rsidR="009F574C">
          <w:rPr>
            <w:noProof/>
            <w:webHidden/>
          </w:rPr>
          <w:t>34</w:t>
        </w:r>
        <w:r w:rsidR="009F574C">
          <w:rPr>
            <w:noProof/>
            <w:webHidden/>
          </w:rPr>
          <w:fldChar w:fldCharType="end"/>
        </w:r>
      </w:hyperlink>
    </w:p>
    <w:p w14:paraId="1280495F" w14:textId="48D856EA" w:rsidR="009F574C" w:rsidRDefault="00B22748">
      <w:pPr>
        <w:pStyle w:val="TableofFigures"/>
        <w:tabs>
          <w:tab w:val="right" w:leader="dot" w:pos="9350"/>
        </w:tabs>
        <w:rPr>
          <w:rFonts w:asciiTheme="minorHAnsi" w:eastAsiaTheme="minorEastAsia" w:hAnsiTheme="minorHAnsi"/>
          <w:noProof/>
          <w:sz w:val="22"/>
        </w:rPr>
      </w:pPr>
      <w:hyperlink w:anchor="_Toc46400791" w:history="1">
        <w:r w:rsidR="009F574C" w:rsidRPr="00FF384C">
          <w:rPr>
            <w:rStyle w:val="Hyperlink"/>
            <w:b/>
            <w:bCs/>
            <w:noProof/>
          </w:rPr>
          <w:t>Figure 7:</w:t>
        </w:r>
        <w:r w:rsidR="009F574C" w:rsidRPr="00FF384C">
          <w:rPr>
            <w:rStyle w:val="Hyperlink"/>
            <w:noProof/>
          </w:rPr>
          <w:t xml:space="preserve"> Sampled Schools by Emirate for Grade 4</w:t>
        </w:r>
        <w:r w:rsidR="009F574C">
          <w:rPr>
            <w:noProof/>
            <w:webHidden/>
          </w:rPr>
          <w:tab/>
        </w:r>
        <w:r w:rsidR="009F574C">
          <w:rPr>
            <w:noProof/>
            <w:webHidden/>
          </w:rPr>
          <w:fldChar w:fldCharType="begin"/>
        </w:r>
        <w:r w:rsidR="009F574C">
          <w:rPr>
            <w:noProof/>
            <w:webHidden/>
          </w:rPr>
          <w:instrText xml:space="preserve"> PAGEREF _Toc46400791 \h </w:instrText>
        </w:r>
        <w:r w:rsidR="009F574C">
          <w:rPr>
            <w:noProof/>
            <w:webHidden/>
          </w:rPr>
        </w:r>
        <w:r w:rsidR="009F574C">
          <w:rPr>
            <w:noProof/>
            <w:webHidden/>
          </w:rPr>
          <w:fldChar w:fldCharType="separate"/>
        </w:r>
        <w:r w:rsidR="009F574C">
          <w:rPr>
            <w:noProof/>
            <w:webHidden/>
          </w:rPr>
          <w:t>110</w:t>
        </w:r>
        <w:r w:rsidR="009F574C">
          <w:rPr>
            <w:noProof/>
            <w:webHidden/>
          </w:rPr>
          <w:fldChar w:fldCharType="end"/>
        </w:r>
      </w:hyperlink>
    </w:p>
    <w:p w14:paraId="5E8B797B" w14:textId="76CFEAE3" w:rsidR="009F574C" w:rsidRDefault="00B22748">
      <w:pPr>
        <w:pStyle w:val="TableofFigures"/>
        <w:tabs>
          <w:tab w:val="right" w:leader="dot" w:pos="9350"/>
        </w:tabs>
        <w:rPr>
          <w:rFonts w:asciiTheme="minorHAnsi" w:eastAsiaTheme="minorEastAsia" w:hAnsiTheme="minorHAnsi"/>
          <w:noProof/>
          <w:sz w:val="22"/>
        </w:rPr>
      </w:pPr>
      <w:hyperlink w:anchor="_Toc46400792" w:history="1">
        <w:r w:rsidR="009F574C" w:rsidRPr="00FF384C">
          <w:rPr>
            <w:rStyle w:val="Hyperlink"/>
            <w:b/>
            <w:bCs/>
            <w:noProof/>
          </w:rPr>
          <w:t>Figure 8:</w:t>
        </w:r>
        <w:r w:rsidR="009F574C" w:rsidRPr="00FF384C">
          <w:rPr>
            <w:rStyle w:val="Hyperlink"/>
            <w:noProof/>
          </w:rPr>
          <w:t xml:space="preserve"> Student sample by the curriculum at Grade 4</w:t>
        </w:r>
        <w:r w:rsidR="009F574C">
          <w:rPr>
            <w:noProof/>
            <w:webHidden/>
          </w:rPr>
          <w:tab/>
        </w:r>
        <w:r w:rsidR="009F574C">
          <w:rPr>
            <w:noProof/>
            <w:webHidden/>
          </w:rPr>
          <w:fldChar w:fldCharType="begin"/>
        </w:r>
        <w:r w:rsidR="009F574C">
          <w:rPr>
            <w:noProof/>
            <w:webHidden/>
          </w:rPr>
          <w:instrText xml:space="preserve"> PAGEREF _Toc46400792 \h </w:instrText>
        </w:r>
        <w:r w:rsidR="009F574C">
          <w:rPr>
            <w:noProof/>
            <w:webHidden/>
          </w:rPr>
        </w:r>
        <w:r w:rsidR="009F574C">
          <w:rPr>
            <w:noProof/>
            <w:webHidden/>
          </w:rPr>
          <w:fldChar w:fldCharType="separate"/>
        </w:r>
        <w:r w:rsidR="009F574C">
          <w:rPr>
            <w:noProof/>
            <w:webHidden/>
          </w:rPr>
          <w:t>111</w:t>
        </w:r>
        <w:r w:rsidR="009F574C">
          <w:rPr>
            <w:noProof/>
            <w:webHidden/>
          </w:rPr>
          <w:fldChar w:fldCharType="end"/>
        </w:r>
      </w:hyperlink>
    </w:p>
    <w:p w14:paraId="27C057D3" w14:textId="3CA1F5F0" w:rsidR="009F574C" w:rsidRDefault="00B22748">
      <w:pPr>
        <w:pStyle w:val="TableofFigures"/>
        <w:tabs>
          <w:tab w:val="right" w:leader="dot" w:pos="9350"/>
        </w:tabs>
        <w:rPr>
          <w:rFonts w:asciiTheme="minorHAnsi" w:eastAsiaTheme="minorEastAsia" w:hAnsiTheme="minorHAnsi"/>
          <w:noProof/>
          <w:sz w:val="22"/>
        </w:rPr>
      </w:pPr>
      <w:hyperlink w:anchor="_Toc46400793" w:history="1">
        <w:r w:rsidR="009F574C" w:rsidRPr="00FF384C">
          <w:rPr>
            <w:rStyle w:val="Hyperlink"/>
            <w:b/>
            <w:bCs/>
            <w:noProof/>
          </w:rPr>
          <w:t>Figure 9:</w:t>
        </w:r>
        <w:r w:rsidR="009F574C" w:rsidRPr="00FF384C">
          <w:rPr>
            <w:rStyle w:val="Hyperlink"/>
            <w:noProof/>
          </w:rPr>
          <w:t xml:space="preserve"> SEM Model for School Factors with the Mathematics Content Domains</w:t>
        </w:r>
        <w:r w:rsidR="009F574C">
          <w:rPr>
            <w:noProof/>
            <w:webHidden/>
          </w:rPr>
          <w:tab/>
        </w:r>
        <w:r w:rsidR="009F574C">
          <w:rPr>
            <w:noProof/>
            <w:webHidden/>
          </w:rPr>
          <w:fldChar w:fldCharType="begin"/>
        </w:r>
        <w:r w:rsidR="009F574C">
          <w:rPr>
            <w:noProof/>
            <w:webHidden/>
          </w:rPr>
          <w:instrText xml:space="preserve"> PAGEREF _Toc46400793 \h </w:instrText>
        </w:r>
        <w:r w:rsidR="009F574C">
          <w:rPr>
            <w:noProof/>
            <w:webHidden/>
          </w:rPr>
        </w:r>
        <w:r w:rsidR="009F574C">
          <w:rPr>
            <w:noProof/>
            <w:webHidden/>
          </w:rPr>
          <w:fldChar w:fldCharType="separate"/>
        </w:r>
        <w:r w:rsidR="009F574C">
          <w:rPr>
            <w:noProof/>
            <w:webHidden/>
          </w:rPr>
          <w:t>164</w:t>
        </w:r>
        <w:r w:rsidR="009F574C">
          <w:rPr>
            <w:noProof/>
            <w:webHidden/>
          </w:rPr>
          <w:fldChar w:fldCharType="end"/>
        </w:r>
      </w:hyperlink>
    </w:p>
    <w:p w14:paraId="18F601F6" w14:textId="6F43287F" w:rsidR="009F574C" w:rsidRDefault="00B22748">
      <w:pPr>
        <w:pStyle w:val="TableofFigures"/>
        <w:tabs>
          <w:tab w:val="right" w:leader="dot" w:pos="9350"/>
        </w:tabs>
        <w:rPr>
          <w:rFonts w:asciiTheme="minorHAnsi" w:eastAsiaTheme="minorEastAsia" w:hAnsiTheme="minorHAnsi"/>
          <w:noProof/>
          <w:sz w:val="22"/>
        </w:rPr>
      </w:pPr>
      <w:hyperlink w:anchor="_Toc46400794" w:history="1">
        <w:r w:rsidR="009F574C" w:rsidRPr="00FF384C">
          <w:rPr>
            <w:rStyle w:val="Hyperlink"/>
            <w:b/>
            <w:bCs/>
            <w:noProof/>
          </w:rPr>
          <w:t>Figure 10:</w:t>
        </w:r>
        <w:r w:rsidR="009F574C" w:rsidRPr="00FF384C">
          <w:rPr>
            <w:rStyle w:val="Hyperlink"/>
            <w:noProof/>
          </w:rPr>
          <w:t xml:space="preserve"> SEM Model for School Factors with the Cognitive Domain of Mathematics</w:t>
        </w:r>
        <w:r w:rsidR="009F574C">
          <w:rPr>
            <w:noProof/>
            <w:webHidden/>
          </w:rPr>
          <w:tab/>
        </w:r>
        <w:r w:rsidR="009F574C">
          <w:rPr>
            <w:noProof/>
            <w:webHidden/>
          </w:rPr>
          <w:fldChar w:fldCharType="begin"/>
        </w:r>
        <w:r w:rsidR="009F574C">
          <w:rPr>
            <w:noProof/>
            <w:webHidden/>
          </w:rPr>
          <w:instrText xml:space="preserve"> PAGEREF _Toc46400794 \h </w:instrText>
        </w:r>
        <w:r w:rsidR="009F574C">
          <w:rPr>
            <w:noProof/>
            <w:webHidden/>
          </w:rPr>
        </w:r>
        <w:r w:rsidR="009F574C">
          <w:rPr>
            <w:noProof/>
            <w:webHidden/>
          </w:rPr>
          <w:fldChar w:fldCharType="separate"/>
        </w:r>
        <w:r w:rsidR="009F574C">
          <w:rPr>
            <w:noProof/>
            <w:webHidden/>
          </w:rPr>
          <w:t>167</w:t>
        </w:r>
        <w:r w:rsidR="009F574C">
          <w:rPr>
            <w:noProof/>
            <w:webHidden/>
          </w:rPr>
          <w:fldChar w:fldCharType="end"/>
        </w:r>
      </w:hyperlink>
    </w:p>
    <w:p w14:paraId="30B5F8B5" w14:textId="6E161206" w:rsidR="009F574C" w:rsidRDefault="00B22748">
      <w:pPr>
        <w:pStyle w:val="TableofFigures"/>
        <w:tabs>
          <w:tab w:val="right" w:leader="dot" w:pos="9350"/>
        </w:tabs>
        <w:rPr>
          <w:rFonts w:asciiTheme="minorHAnsi" w:eastAsiaTheme="minorEastAsia" w:hAnsiTheme="minorHAnsi"/>
          <w:noProof/>
          <w:sz w:val="22"/>
        </w:rPr>
      </w:pPr>
      <w:hyperlink w:anchor="_Toc46400795" w:history="1">
        <w:r w:rsidR="009F574C" w:rsidRPr="00FF384C">
          <w:rPr>
            <w:rStyle w:val="Hyperlink"/>
            <w:b/>
            <w:bCs/>
            <w:noProof/>
          </w:rPr>
          <w:t>Figure 11:</w:t>
        </w:r>
        <w:r w:rsidR="009F574C" w:rsidRPr="00FF384C">
          <w:rPr>
            <w:rStyle w:val="Hyperlink"/>
            <w:noProof/>
          </w:rPr>
          <w:t xml:space="preserve"> SEM model for School Factors with the Content Domain of Science</w:t>
        </w:r>
        <w:r w:rsidR="009F574C">
          <w:rPr>
            <w:noProof/>
            <w:webHidden/>
          </w:rPr>
          <w:tab/>
        </w:r>
        <w:r w:rsidR="009F574C">
          <w:rPr>
            <w:noProof/>
            <w:webHidden/>
          </w:rPr>
          <w:fldChar w:fldCharType="begin"/>
        </w:r>
        <w:r w:rsidR="009F574C">
          <w:rPr>
            <w:noProof/>
            <w:webHidden/>
          </w:rPr>
          <w:instrText xml:space="preserve"> PAGEREF _Toc46400795 \h </w:instrText>
        </w:r>
        <w:r w:rsidR="009F574C">
          <w:rPr>
            <w:noProof/>
            <w:webHidden/>
          </w:rPr>
        </w:r>
        <w:r w:rsidR="009F574C">
          <w:rPr>
            <w:noProof/>
            <w:webHidden/>
          </w:rPr>
          <w:fldChar w:fldCharType="separate"/>
        </w:r>
        <w:r w:rsidR="009F574C">
          <w:rPr>
            <w:noProof/>
            <w:webHidden/>
          </w:rPr>
          <w:t>170</w:t>
        </w:r>
        <w:r w:rsidR="009F574C">
          <w:rPr>
            <w:noProof/>
            <w:webHidden/>
          </w:rPr>
          <w:fldChar w:fldCharType="end"/>
        </w:r>
      </w:hyperlink>
    </w:p>
    <w:p w14:paraId="50131663" w14:textId="6E6673FC" w:rsidR="009F574C" w:rsidRDefault="00B22748">
      <w:pPr>
        <w:pStyle w:val="TableofFigures"/>
        <w:tabs>
          <w:tab w:val="right" w:leader="dot" w:pos="9350"/>
        </w:tabs>
        <w:rPr>
          <w:rFonts w:asciiTheme="minorHAnsi" w:eastAsiaTheme="minorEastAsia" w:hAnsiTheme="minorHAnsi"/>
          <w:noProof/>
          <w:sz w:val="22"/>
        </w:rPr>
      </w:pPr>
      <w:hyperlink w:anchor="_Toc46400796" w:history="1">
        <w:r w:rsidR="009F574C" w:rsidRPr="00FF384C">
          <w:rPr>
            <w:rStyle w:val="Hyperlink"/>
            <w:b/>
            <w:bCs/>
            <w:noProof/>
          </w:rPr>
          <w:t>Figure 12:</w:t>
        </w:r>
        <w:r w:rsidR="009F574C" w:rsidRPr="00FF384C">
          <w:rPr>
            <w:rStyle w:val="Hyperlink"/>
            <w:noProof/>
          </w:rPr>
          <w:t xml:space="preserve"> SEM Model School Factors with the Cognitive Domain of Science</w:t>
        </w:r>
        <w:r w:rsidR="009F574C">
          <w:rPr>
            <w:noProof/>
            <w:webHidden/>
          </w:rPr>
          <w:tab/>
        </w:r>
        <w:r w:rsidR="009F574C">
          <w:rPr>
            <w:noProof/>
            <w:webHidden/>
          </w:rPr>
          <w:fldChar w:fldCharType="begin"/>
        </w:r>
        <w:r w:rsidR="009F574C">
          <w:rPr>
            <w:noProof/>
            <w:webHidden/>
          </w:rPr>
          <w:instrText xml:space="preserve"> PAGEREF _Toc46400796 \h </w:instrText>
        </w:r>
        <w:r w:rsidR="009F574C">
          <w:rPr>
            <w:noProof/>
            <w:webHidden/>
          </w:rPr>
        </w:r>
        <w:r w:rsidR="009F574C">
          <w:rPr>
            <w:noProof/>
            <w:webHidden/>
          </w:rPr>
          <w:fldChar w:fldCharType="separate"/>
        </w:r>
        <w:r w:rsidR="009F574C">
          <w:rPr>
            <w:noProof/>
            <w:webHidden/>
          </w:rPr>
          <w:t>172</w:t>
        </w:r>
        <w:r w:rsidR="009F574C">
          <w:rPr>
            <w:noProof/>
            <w:webHidden/>
          </w:rPr>
          <w:fldChar w:fldCharType="end"/>
        </w:r>
      </w:hyperlink>
    </w:p>
    <w:p w14:paraId="074EBD9E" w14:textId="3B7882D6" w:rsidR="009F574C" w:rsidRDefault="00B22748">
      <w:pPr>
        <w:pStyle w:val="TableofFigures"/>
        <w:tabs>
          <w:tab w:val="right" w:leader="dot" w:pos="9350"/>
        </w:tabs>
        <w:rPr>
          <w:rFonts w:asciiTheme="minorHAnsi" w:eastAsiaTheme="minorEastAsia" w:hAnsiTheme="minorHAnsi"/>
          <w:noProof/>
          <w:sz w:val="22"/>
        </w:rPr>
      </w:pPr>
      <w:hyperlink w:anchor="_Toc46400797" w:history="1">
        <w:r w:rsidR="009F574C" w:rsidRPr="00FF384C">
          <w:rPr>
            <w:rStyle w:val="Hyperlink"/>
            <w:b/>
            <w:bCs/>
            <w:noProof/>
          </w:rPr>
          <w:t>Figure 13</w:t>
        </w:r>
        <w:r w:rsidR="009F574C" w:rsidRPr="00FF384C">
          <w:rPr>
            <w:rStyle w:val="Hyperlink"/>
            <w:rFonts w:cstheme="majorBidi"/>
            <w:b/>
            <w:bCs/>
            <w:noProof/>
          </w:rPr>
          <w:t>:</w:t>
        </w:r>
        <w:r w:rsidR="009F574C" w:rsidRPr="00FF384C">
          <w:rPr>
            <w:rStyle w:val="Hyperlink"/>
            <w:rFonts w:cstheme="majorBidi"/>
            <w:noProof/>
          </w:rPr>
          <w:t xml:space="preserve"> SEM Model for Classroom Factors with the Content Domain of Mathematics</w:t>
        </w:r>
        <w:r w:rsidR="009F574C">
          <w:rPr>
            <w:noProof/>
            <w:webHidden/>
          </w:rPr>
          <w:tab/>
        </w:r>
        <w:r w:rsidR="009F574C">
          <w:rPr>
            <w:noProof/>
            <w:webHidden/>
          </w:rPr>
          <w:fldChar w:fldCharType="begin"/>
        </w:r>
        <w:r w:rsidR="009F574C">
          <w:rPr>
            <w:noProof/>
            <w:webHidden/>
          </w:rPr>
          <w:instrText xml:space="preserve"> PAGEREF _Toc46400797 \h </w:instrText>
        </w:r>
        <w:r w:rsidR="009F574C">
          <w:rPr>
            <w:noProof/>
            <w:webHidden/>
          </w:rPr>
        </w:r>
        <w:r w:rsidR="009F574C">
          <w:rPr>
            <w:noProof/>
            <w:webHidden/>
          </w:rPr>
          <w:fldChar w:fldCharType="separate"/>
        </w:r>
        <w:r w:rsidR="009F574C">
          <w:rPr>
            <w:noProof/>
            <w:webHidden/>
          </w:rPr>
          <w:t>201</w:t>
        </w:r>
        <w:r w:rsidR="009F574C">
          <w:rPr>
            <w:noProof/>
            <w:webHidden/>
          </w:rPr>
          <w:fldChar w:fldCharType="end"/>
        </w:r>
      </w:hyperlink>
    </w:p>
    <w:p w14:paraId="72CD0E38" w14:textId="48A73864" w:rsidR="009F574C" w:rsidRDefault="00B22748">
      <w:pPr>
        <w:pStyle w:val="TableofFigures"/>
        <w:tabs>
          <w:tab w:val="right" w:leader="dot" w:pos="9350"/>
        </w:tabs>
        <w:rPr>
          <w:rFonts w:asciiTheme="minorHAnsi" w:eastAsiaTheme="minorEastAsia" w:hAnsiTheme="minorHAnsi"/>
          <w:noProof/>
          <w:sz w:val="22"/>
        </w:rPr>
      </w:pPr>
      <w:hyperlink w:anchor="_Toc46400798" w:history="1">
        <w:r w:rsidR="009F574C" w:rsidRPr="00FF384C">
          <w:rPr>
            <w:rStyle w:val="Hyperlink"/>
            <w:b/>
            <w:bCs/>
            <w:noProof/>
          </w:rPr>
          <w:t>Figure 14:</w:t>
        </w:r>
        <w:r w:rsidR="009F574C" w:rsidRPr="00FF384C">
          <w:rPr>
            <w:rStyle w:val="Hyperlink"/>
            <w:noProof/>
          </w:rPr>
          <w:t xml:space="preserve"> SEM Model for the Classroom Factors with the Cognitive Domains of Mathematics</w:t>
        </w:r>
        <w:r w:rsidR="009F574C">
          <w:rPr>
            <w:noProof/>
            <w:webHidden/>
          </w:rPr>
          <w:tab/>
        </w:r>
        <w:r w:rsidR="009F574C">
          <w:rPr>
            <w:noProof/>
            <w:webHidden/>
          </w:rPr>
          <w:fldChar w:fldCharType="begin"/>
        </w:r>
        <w:r w:rsidR="009F574C">
          <w:rPr>
            <w:noProof/>
            <w:webHidden/>
          </w:rPr>
          <w:instrText xml:space="preserve"> PAGEREF _Toc46400798 \h </w:instrText>
        </w:r>
        <w:r w:rsidR="009F574C">
          <w:rPr>
            <w:noProof/>
            <w:webHidden/>
          </w:rPr>
        </w:r>
        <w:r w:rsidR="009F574C">
          <w:rPr>
            <w:noProof/>
            <w:webHidden/>
          </w:rPr>
          <w:fldChar w:fldCharType="separate"/>
        </w:r>
        <w:r w:rsidR="009F574C">
          <w:rPr>
            <w:noProof/>
            <w:webHidden/>
          </w:rPr>
          <w:t>203</w:t>
        </w:r>
        <w:r w:rsidR="009F574C">
          <w:rPr>
            <w:noProof/>
            <w:webHidden/>
          </w:rPr>
          <w:fldChar w:fldCharType="end"/>
        </w:r>
      </w:hyperlink>
    </w:p>
    <w:p w14:paraId="3FA7608C" w14:textId="7E5C4DC9" w:rsidR="009F574C" w:rsidRDefault="00B22748">
      <w:pPr>
        <w:pStyle w:val="TableofFigures"/>
        <w:tabs>
          <w:tab w:val="right" w:leader="dot" w:pos="9350"/>
        </w:tabs>
        <w:rPr>
          <w:rFonts w:asciiTheme="minorHAnsi" w:eastAsiaTheme="minorEastAsia" w:hAnsiTheme="minorHAnsi"/>
          <w:noProof/>
          <w:sz w:val="22"/>
        </w:rPr>
      </w:pPr>
      <w:hyperlink w:anchor="_Toc46400799" w:history="1">
        <w:r w:rsidR="009F574C" w:rsidRPr="00FF384C">
          <w:rPr>
            <w:rStyle w:val="Hyperlink"/>
            <w:b/>
            <w:bCs/>
            <w:noProof/>
          </w:rPr>
          <w:t>Figure 15</w:t>
        </w:r>
        <w:r w:rsidR="009F574C" w:rsidRPr="00FF384C">
          <w:rPr>
            <w:rStyle w:val="Hyperlink"/>
            <w:rFonts w:cstheme="majorBidi"/>
            <w:b/>
            <w:bCs/>
            <w:noProof/>
          </w:rPr>
          <w:t xml:space="preserve">: </w:t>
        </w:r>
        <w:r w:rsidR="009F574C" w:rsidRPr="00FF384C">
          <w:rPr>
            <w:rStyle w:val="Hyperlink"/>
            <w:rFonts w:cstheme="majorBidi"/>
            <w:noProof/>
          </w:rPr>
          <w:t>SEM Model for the Classroom Factors with the Content Domains of Science</w:t>
        </w:r>
        <w:r w:rsidR="009F574C">
          <w:rPr>
            <w:noProof/>
            <w:webHidden/>
          </w:rPr>
          <w:tab/>
        </w:r>
        <w:r w:rsidR="009F574C">
          <w:rPr>
            <w:noProof/>
            <w:webHidden/>
          </w:rPr>
          <w:fldChar w:fldCharType="begin"/>
        </w:r>
        <w:r w:rsidR="009F574C">
          <w:rPr>
            <w:noProof/>
            <w:webHidden/>
          </w:rPr>
          <w:instrText xml:space="preserve"> PAGEREF _Toc46400799 \h </w:instrText>
        </w:r>
        <w:r w:rsidR="009F574C">
          <w:rPr>
            <w:noProof/>
            <w:webHidden/>
          </w:rPr>
        </w:r>
        <w:r w:rsidR="009F574C">
          <w:rPr>
            <w:noProof/>
            <w:webHidden/>
          </w:rPr>
          <w:fldChar w:fldCharType="separate"/>
        </w:r>
        <w:r w:rsidR="009F574C">
          <w:rPr>
            <w:noProof/>
            <w:webHidden/>
          </w:rPr>
          <w:t>207</w:t>
        </w:r>
        <w:r w:rsidR="009F574C">
          <w:rPr>
            <w:noProof/>
            <w:webHidden/>
          </w:rPr>
          <w:fldChar w:fldCharType="end"/>
        </w:r>
      </w:hyperlink>
    </w:p>
    <w:p w14:paraId="132FAB69" w14:textId="7600D70B" w:rsidR="009F574C" w:rsidRDefault="00B22748">
      <w:pPr>
        <w:pStyle w:val="TableofFigures"/>
        <w:tabs>
          <w:tab w:val="right" w:leader="dot" w:pos="9350"/>
        </w:tabs>
        <w:rPr>
          <w:rFonts w:asciiTheme="minorHAnsi" w:eastAsiaTheme="minorEastAsia" w:hAnsiTheme="minorHAnsi"/>
          <w:noProof/>
          <w:sz w:val="22"/>
        </w:rPr>
      </w:pPr>
      <w:hyperlink w:anchor="_Toc46400800" w:history="1">
        <w:r w:rsidR="009F574C" w:rsidRPr="00FF384C">
          <w:rPr>
            <w:rStyle w:val="Hyperlink"/>
            <w:b/>
            <w:bCs/>
            <w:noProof/>
          </w:rPr>
          <w:t>Figure 16</w:t>
        </w:r>
        <w:r w:rsidR="009F574C" w:rsidRPr="00FF384C">
          <w:rPr>
            <w:rStyle w:val="Hyperlink"/>
            <w:rFonts w:cstheme="majorBidi"/>
            <w:noProof/>
          </w:rPr>
          <w:t>: SEM Model for the Classroom Factors with the Cognitive Domains of Science</w:t>
        </w:r>
        <w:r w:rsidR="009F574C">
          <w:rPr>
            <w:noProof/>
            <w:webHidden/>
          </w:rPr>
          <w:tab/>
        </w:r>
        <w:r w:rsidR="009F574C">
          <w:rPr>
            <w:noProof/>
            <w:webHidden/>
          </w:rPr>
          <w:fldChar w:fldCharType="begin"/>
        </w:r>
        <w:r w:rsidR="009F574C">
          <w:rPr>
            <w:noProof/>
            <w:webHidden/>
          </w:rPr>
          <w:instrText xml:space="preserve"> PAGEREF _Toc46400800 \h </w:instrText>
        </w:r>
        <w:r w:rsidR="009F574C">
          <w:rPr>
            <w:noProof/>
            <w:webHidden/>
          </w:rPr>
        </w:r>
        <w:r w:rsidR="009F574C">
          <w:rPr>
            <w:noProof/>
            <w:webHidden/>
          </w:rPr>
          <w:fldChar w:fldCharType="separate"/>
        </w:r>
        <w:r w:rsidR="009F574C">
          <w:rPr>
            <w:noProof/>
            <w:webHidden/>
          </w:rPr>
          <w:t>210</w:t>
        </w:r>
        <w:r w:rsidR="009F574C">
          <w:rPr>
            <w:noProof/>
            <w:webHidden/>
          </w:rPr>
          <w:fldChar w:fldCharType="end"/>
        </w:r>
      </w:hyperlink>
    </w:p>
    <w:p w14:paraId="26CF98BD" w14:textId="7F976CDE" w:rsidR="009F574C" w:rsidRDefault="00B22748">
      <w:pPr>
        <w:pStyle w:val="TableofFigures"/>
        <w:tabs>
          <w:tab w:val="right" w:leader="dot" w:pos="9350"/>
        </w:tabs>
        <w:rPr>
          <w:rFonts w:asciiTheme="minorHAnsi" w:eastAsiaTheme="minorEastAsia" w:hAnsiTheme="minorHAnsi"/>
          <w:noProof/>
          <w:sz w:val="22"/>
        </w:rPr>
      </w:pPr>
      <w:hyperlink w:anchor="_Toc46400801" w:history="1">
        <w:r w:rsidR="009F574C" w:rsidRPr="00FF384C">
          <w:rPr>
            <w:rStyle w:val="Hyperlink"/>
            <w:b/>
            <w:bCs/>
            <w:noProof/>
          </w:rPr>
          <w:t>Figure 17</w:t>
        </w:r>
        <w:r w:rsidR="009F574C" w:rsidRPr="00FF384C">
          <w:rPr>
            <w:rStyle w:val="Hyperlink"/>
            <w:rFonts w:cstheme="majorBidi"/>
            <w:b/>
            <w:bCs/>
            <w:noProof/>
          </w:rPr>
          <w:t>:</w:t>
        </w:r>
        <w:r w:rsidR="009F574C" w:rsidRPr="00FF384C">
          <w:rPr>
            <w:rStyle w:val="Hyperlink"/>
            <w:rFonts w:cstheme="majorBidi"/>
            <w:noProof/>
          </w:rPr>
          <w:t>SEM Model for Student Factors with the Content Domain of Mathematics</w:t>
        </w:r>
        <w:r w:rsidR="009F574C">
          <w:rPr>
            <w:noProof/>
            <w:webHidden/>
          </w:rPr>
          <w:tab/>
        </w:r>
        <w:r w:rsidR="009F574C">
          <w:rPr>
            <w:noProof/>
            <w:webHidden/>
          </w:rPr>
          <w:fldChar w:fldCharType="begin"/>
        </w:r>
        <w:r w:rsidR="009F574C">
          <w:rPr>
            <w:noProof/>
            <w:webHidden/>
          </w:rPr>
          <w:instrText xml:space="preserve"> PAGEREF _Toc46400801 \h </w:instrText>
        </w:r>
        <w:r w:rsidR="009F574C">
          <w:rPr>
            <w:noProof/>
            <w:webHidden/>
          </w:rPr>
        </w:r>
        <w:r w:rsidR="009F574C">
          <w:rPr>
            <w:noProof/>
            <w:webHidden/>
          </w:rPr>
          <w:fldChar w:fldCharType="separate"/>
        </w:r>
        <w:r w:rsidR="009F574C">
          <w:rPr>
            <w:noProof/>
            <w:webHidden/>
          </w:rPr>
          <w:t>237</w:t>
        </w:r>
        <w:r w:rsidR="009F574C">
          <w:rPr>
            <w:noProof/>
            <w:webHidden/>
          </w:rPr>
          <w:fldChar w:fldCharType="end"/>
        </w:r>
      </w:hyperlink>
    </w:p>
    <w:p w14:paraId="052349FA" w14:textId="0CCBEFC9" w:rsidR="009F574C" w:rsidRDefault="00B22748">
      <w:pPr>
        <w:pStyle w:val="TableofFigures"/>
        <w:tabs>
          <w:tab w:val="right" w:leader="dot" w:pos="9350"/>
        </w:tabs>
        <w:rPr>
          <w:rFonts w:asciiTheme="minorHAnsi" w:eastAsiaTheme="minorEastAsia" w:hAnsiTheme="minorHAnsi"/>
          <w:noProof/>
          <w:sz w:val="22"/>
        </w:rPr>
      </w:pPr>
      <w:hyperlink w:anchor="_Toc46400802" w:history="1">
        <w:r w:rsidR="009F574C" w:rsidRPr="00FF384C">
          <w:rPr>
            <w:rStyle w:val="Hyperlink"/>
            <w:b/>
            <w:bCs/>
            <w:noProof/>
          </w:rPr>
          <w:t>Figure 18</w:t>
        </w:r>
        <w:r w:rsidR="009F574C" w:rsidRPr="00FF384C">
          <w:rPr>
            <w:rStyle w:val="Hyperlink"/>
            <w:rFonts w:cstheme="majorBidi"/>
            <w:b/>
            <w:bCs/>
            <w:noProof/>
          </w:rPr>
          <w:t>:</w:t>
        </w:r>
        <w:r w:rsidR="009F574C" w:rsidRPr="00FF384C">
          <w:rPr>
            <w:rStyle w:val="Hyperlink"/>
            <w:rFonts w:cstheme="majorBidi"/>
            <w:noProof/>
          </w:rPr>
          <w:t xml:space="preserve"> SEM Model for Student Factors with the Cognitive Domain of Mathematics</w:t>
        </w:r>
        <w:r w:rsidR="009F574C">
          <w:rPr>
            <w:noProof/>
            <w:webHidden/>
          </w:rPr>
          <w:tab/>
        </w:r>
        <w:r w:rsidR="009F574C">
          <w:rPr>
            <w:noProof/>
            <w:webHidden/>
          </w:rPr>
          <w:fldChar w:fldCharType="begin"/>
        </w:r>
        <w:r w:rsidR="009F574C">
          <w:rPr>
            <w:noProof/>
            <w:webHidden/>
          </w:rPr>
          <w:instrText xml:space="preserve"> PAGEREF _Toc46400802 \h </w:instrText>
        </w:r>
        <w:r w:rsidR="009F574C">
          <w:rPr>
            <w:noProof/>
            <w:webHidden/>
          </w:rPr>
        </w:r>
        <w:r w:rsidR="009F574C">
          <w:rPr>
            <w:noProof/>
            <w:webHidden/>
          </w:rPr>
          <w:fldChar w:fldCharType="separate"/>
        </w:r>
        <w:r w:rsidR="009F574C">
          <w:rPr>
            <w:noProof/>
            <w:webHidden/>
          </w:rPr>
          <w:t>239</w:t>
        </w:r>
        <w:r w:rsidR="009F574C">
          <w:rPr>
            <w:noProof/>
            <w:webHidden/>
          </w:rPr>
          <w:fldChar w:fldCharType="end"/>
        </w:r>
      </w:hyperlink>
    </w:p>
    <w:p w14:paraId="35D9C1F4" w14:textId="5723FA0A" w:rsidR="009F574C" w:rsidRDefault="00B22748">
      <w:pPr>
        <w:pStyle w:val="TableofFigures"/>
        <w:tabs>
          <w:tab w:val="right" w:leader="dot" w:pos="9350"/>
        </w:tabs>
        <w:rPr>
          <w:rFonts w:asciiTheme="minorHAnsi" w:eastAsiaTheme="minorEastAsia" w:hAnsiTheme="minorHAnsi"/>
          <w:noProof/>
          <w:sz w:val="22"/>
        </w:rPr>
      </w:pPr>
      <w:hyperlink w:anchor="_Toc46400803" w:history="1">
        <w:r w:rsidR="009F574C" w:rsidRPr="00FF384C">
          <w:rPr>
            <w:rStyle w:val="Hyperlink"/>
            <w:rFonts w:eastAsia="Times New Roman" w:cstheme="majorBidi"/>
            <w:b/>
            <w:bCs/>
            <w:noProof/>
          </w:rPr>
          <w:t>Figure 19:</w:t>
        </w:r>
        <w:r w:rsidR="009F574C" w:rsidRPr="00FF384C">
          <w:rPr>
            <w:rStyle w:val="Hyperlink"/>
            <w:rFonts w:eastAsia="Times New Roman" w:cstheme="majorBidi"/>
            <w:noProof/>
          </w:rPr>
          <w:t xml:space="preserve"> SEM Model for Student Factors with the Content Domains of Science</w:t>
        </w:r>
        <w:r w:rsidR="009F574C">
          <w:rPr>
            <w:noProof/>
            <w:webHidden/>
          </w:rPr>
          <w:tab/>
        </w:r>
        <w:r w:rsidR="009F574C">
          <w:rPr>
            <w:noProof/>
            <w:webHidden/>
          </w:rPr>
          <w:fldChar w:fldCharType="begin"/>
        </w:r>
        <w:r w:rsidR="009F574C">
          <w:rPr>
            <w:noProof/>
            <w:webHidden/>
          </w:rPr>
          <w:instrText xml:space="preserve"> PAGEREF _Toc46400803 \h </w:instrText>
        </w:r>
        <w:r w:rsidR="009F574C">
          <w:rPr>
            <w:noProof/>
            <w:webHidden/>
          </w:rPr>
        </w:r>
        <w:r w:rsidR="009F574C">
          <w:rPr>
            <w:noProof/>
            <w:webHidden/>
          </w:rPr>
          <w:fldChar w:fldCharType="separate"/>
        </w:r>
        <w:r w:rsidR="009F574C">
          <w:rPr>
            <w:noProof/>
            <w:webHidden/>
          </w:rPr>
          <w:t>242</w:t>
        </w:r>
        <w:r w:rsidR="009F574C">
          <w:rPr>
            <w:noProof/>
            <w:webHidden/>
          </w:rPr>
          <w:fldChar w:fldCharType="end"/>
        </w:r>
      </w:hyperlink>
    </w:p>
    <w:p w14:paraId="7DF28813" w14:textId="36DF0158" w:rsidR="009F574C" w:rsidRDefault="00B22748">
      <w:pPr>
        <w:pStyle w:val="TableofFigures"/>
        <w:tabs>
          <w:tab w:val="right" w:leader="dot" w:pos="9350"/>
        </w:tabs>
        <w:rPr>
          <w:rFonts w:asciiTheme="minorHAnsi" w:eastAsiaTheme="minorEastAsia" w:hAnsiTheme="minorHAnsi"/>
          <w:noProof/>
          <w:sz w:val="22"/>
        </w:rPr>
      </w:pPr>
      <w:hyperlink w:anchor="_Toc46400804" w:history="1">
        <w:r w:rsidR="009F574C" w:rsidRPr="00FF384C">
          <w:rPr>
            <w:rStyle w:val="Hyperlink"/>
            <w:b/>
            <w:bCs/>
            <w:noProof/>
          </w:rPr>
          <w:t>Figure 20</w:t>
        </w:r>
        <w:r w:rsidR="009F574C" w:rsidRPr="00FF384C">
          <w:rPr>
            <w:rStyle w:val="Hyperlink"/>
            <w:rFonts w:cstheme="majorBidi"/>
            <w:b/>
            <w:bCs/>
            <w:noProof/>
          </w:rPr>
          <w:t>:</w:t>
        </w:r>
        <w:r w:rsidR="009F574C" w:rsidRPr="00FF384C">
          <w:rPr>
            <w:rStyle w:val="Hyperlink"/>
            <w:rFonts w:cstheme="majorBidi"/>
            <w:noProof/>
          </w:rPr>
          <w:t xml:space="preserve"> SEM Model for Student Factors with the Cognitive Domains of Science</w:t>
        </w:r>
        <w:r w:rsidR="009F574C">
          <w:rPr>
            <w:noProof/>
            <w:webHidden/>
          </w:rPr>
          <w:tab/>
        </w:r>
        <w:r w:rsidR="009F574C">
          <w:rPr>
            <w:noProof/>
            <w:webHidden/>
          </w:rPr>
          <w:fldChar w:fldCharType="begin"/>
        </w:r>
        <w:r w:rsidR="009F574C">
          <w:rPr>
            <w:noProof/>
            <w:webHidden/>
          </w:rPr>
          <w:instrText xml:space="preserve"> PAGEREF _Toc46400804 \h </w:instrText>
        </w:r>
        <w:r w:rsidR="009F574C">
          <w:rPr>
            <w:noProof/>
            <w:webHidden/>
          </w:rPr>
        </w:r>
        <w:r w:rsidR="009F574C">
          <w:rPr>
            <w:noProof/>
            <w:webHidden/>
          </w:rPr>
          <w:fldChar w:fldCharType="separate"/>
        </w:r>
        <w:r w:rsidR="009F574C">
          <w:rPr>
            <w:noProof/>
            <w:webHidden/>
          </w:rPr>
          <w:t>245</w:t>
        </w:r>
        <w:r w:rsidR="009F574C">
          <w:rPr>
            <w:noProof/>
            <w:webHidden/>
          </w:rPr>
          <w:fldChar w:fldCharType="end"/>
        </w:r>
      </w:hyperlink>
    </w:p>
    <w:p w14:paraId="3EF18B21" w14:textId="77777777" w:rsidR="001B5844" w:rsidRDefault="001B5844" w:rsidP="001B5844">
      <w:pPr>
        <w:spacing w:before="0" w:after="160" w:line="259" w:lineRule="auto"/>
        <w:ind w:firstLine="0"/>
        <w:rPr>
          <w:lang w:val="en-IE" w:bidi="ar-AE"/>
        </w:rPr>
      </w:pPr>
      <w:r>
        <w:rPr>
          <w:lang w:val="en-IE" w:bidi="ar-AE"/>
        </w:rPr>
        <w:fldChar w:fldCharType="end"/>
      </w:r>
    </w:p>
    <w:p w14:paraId="53733F70" w14:textId="77777777" w:rsidR="001B5844" w:rsidRDefault="001B5844">
      <w:pPr>
        <w:spacing w:before="0" w:after="160" w:line="259" w:lineRule="auto"/>
        <w:ind w:firstLine="0"/>
        <w:rPr>
          <w:lang w:val="en-IE" w:bidi="ar-AE"/>
        </w:rPr>
      </w:pPr>
      <w:r>
        <w:rPr>
          <w:lang w:val="en-IE" w:bidi="ar-AE"/>
        </w:rPr>
        <w:br w:type="page"/>
      </w:r>
    </w:p>
    <w:p w14:paraId="07558C59" w14:textId="77777777" w:rsidR="00F31AC4" w:rsidRDefault="00F31AC4" w:rsidP="003546A6">
      <w:pPr>
        <w:pStyle w:val="Heading1"/>
        <w:rPr>
          <w:lang w:val="en-IE" w:bidi="ar-AE"/>
        </w:rPr>
      </w:pPr>
      <w:bookmarkStart w:id="5" w:name="_Toc46400692"/>
      <w:r w:rsidRPr="00F31AC4">
        <w:rPr>
          <w:lang w:val="en-IE" w:bidi="ar-AE"/>
        </w:rPr>
        <w:t>LIST OF TABLES</w:t>
      </w:r>
      <w:bookmarkEnd w:id="5"/>
      <w:r w:rsidRPr="00F31AC4">
        <w:rPr>
          <w:lang w:val="en-IE" w:bidi="ar-AE"/>
        </w:rPr>
        <w:t xml:space="preserve"> </w:t>
      </w:r>
    </w:p>
    <w:p w14:paraId="3837D273" w14:textId="5DE8DBE9" w:rsidR="009F574C" w:rsidRDefault="00F31AC4">
      <w:pPr>
        <w:pStyle w:val="TableofFigures"/>
        <w:tabs>
          <w:tab w:val="right" w:leader="dot" w:pos="9350"/>
        </w:tabs>
        <w:rPr>
          <w:rFonts w:asciiTheme="minorHAnsi" w:eastAsiaTheme="minorEastAsia" w:hAnsiTheme="minorHAnsi"/>
          <w:noProof/>
          <w:sz w:val="22"/>
        </w:rPr>
      </w:pPr>
      <w:r>
        <w:rPr>
          <w:b/>
          <w:bCs/>
          <w:lang w:val="en-IE" w:bidi="ar-AE"/>
        </w:rPr>
        <w:fldChar w:fldCharType="begin"/>
      </w:r>
      <w:r>
        <w:rPr>
          <w:b/>
          <w:bCs/>
          <w:lang w:val="en-IE" w:bidi="ar-AE"/>
        </w:rPr>
        <w:instrText xml:space="preserve"> TOC \h \z \c "Table" </w:instrText>
      </w:r>
      <w:r>
        <w:rPr>
          <w:b/>
          <w:bCs/>
          <w:lang w:val="en-IE" w:bidi="ar-AE"/>
        </w:rPr>
        <w:fldChar w:fldCharType="separate"/>
      </w:r>
      <w:hyperlink w:anchor="_Toc46400805" w:history="1">
        <w:r w:rsidR="009F574C" w:rsidRPr="001D40DA">
          <w:rPr>
            <w:rStyle w:val="Hyperlink"/>
            <w:b/>
            <w:bCs/>
            <w:noProof/>
          </w:rPr>
          <w:t xml:space="preserve">Table 1: </w:t>
        </w:r>
        <w:r w:rsidR="009F574C" w:rsidRPr="001D40DA">
          <w:rPr>
            <w:rStyle w:val="Hyperlink"/>
            <w:noProof/>
          </w:rPr>
          <w:t>Percentages of TIMSS 2015 assessment items for the content and cognitive domains.</w:t>
        </w:r>
        <w:r w:rsidR="009F574C">
          <w:rPr>
            <w:noProof/>
            <w:webHidden/>
          </w:rPr>
          <w:tab/>
        </w:r>
        <w:r w:rsidR="009F574C">
          <w:rPr>
            <w:noProof/>
            <w:webHidden/>
          </w:rPr>
          <w:fldChar w:fldCharType="begin"/>
        </w:r>
        <w:r w:rsidR="009F574C">
          <w:rPr>
            <w:noProof/>
            <w:webHidden/>
          </w:rPr>
          <w:instrText xml:space="preserve"> PAGEREF _Toc46400805 \h </w:instrText>
        </w:r>
        <w:r w:rsidR="009F574C">
          <w:rPr>
            <w:noProof/>
            <w:webHidden/>
          </w:rPr>
        </w:r>
        <w:r w:rsidR="009F574C">
          <w:rPr>
            <w:noProof/>
            <w:webHidden/>
          </w:rPr>
          <w:fldChar w:fldCharType="separate"/>
        </w:r>
        <w:r w:rsidR="009F574C">
          <w:rPr>
            <w:noProof/>
            <w:webHidden/>
          </w:rPr>
          <w:t>112</w:t>
        </w:r>
        <w:r w:rsidR="009F574C">
          <w:rPr>
            <w:noProof/>
            <w:webHidden/>
          </w:rPr>
          <w:fldChar w:fldCharType="end"/>
        </w:r>
      </w:hyperlink>
    </w:p>
    <w:p w14:paraId="50915247" w14:textId="700F05ED" w:rsidR="009F574C" w:rsidRDefault="00B22748">
      <w:pPr>
        <w:pStyle w:val="TableofFigures"/>
        <w:tabs>
          <w:tab w:val="right" w:leader="dot" w:pos="9350"/>
        </w:tabs>
        <w:rPr>
          <w:rFonts w:asciiTheme="minorHAnsi" w:eastAsiaTheme="minorEastAsia" w:hAnsiTheme="minorHAnsi"/>
          <w:noProof/>
          <w:sz w:val="22"/>
        </w:rPr>
      </w:pPr>
      <w:hyperlink w:anchor="_Toc46400806" w:history="1">
        <w:r w:rsidR="009F574C" w:rsidRPr="001D40DA">
          <w:rPr>
            <w:rStyle w:val="Hyperlink"/>
            <w:b/>
            <w:bCs/>
            <w:noProof/>
          </w:rPr>
          <w:t>Table 2</w:t>
        </w:r>
        <w:r w:rsidR="009F574C" w:rsidRPr="001D40DA">
          <w:rPr>
            <w:rStyle w:val="Hyperlink"/>
            <w:noProof/>
          </w:rPr>
          <w:t>: Data Analysis Plan to Answer Research Questions</w:t>
        </w:r>
        <w:r w:rsidR="009F574C">
          <w:rPr>
            <w:noProof/>
            <w:webHidden/>
          </w:rPr>
          <w:tab/>
        </w:r>
        <w:r w:rsidR="009F574C">
          <w:rPr>
            <w:noProof/>
            <w:webHidden/>
          </w:rPr>
          <w:fldChar w:fldCharType="begin"/>
        </w:r>
        <w:r w:rsidR="009F574C">
          <w:rPr>
            <w:noProof/>
            <w:webHidden/>
          </w:rPr>
          <w:instrText xml:space="preserve"> PAGEREF _Toc46400806 \h </w:instrText>
        </w:r>
        <w:r w:rsidR="009F574C">
          <w:rPr>
            <w:noProof/>
            <w:webHidden/>
          </w:rPr>
        </w:r>
        <w:r w:rsidR="009F574C">
          <w:rPr>
            <w:noProof/>
            <w:webHidden/>
          </w:rPr>
          <w:fldChar w:fldCharType="separate"/>
        </w:r>
        <w:r w:rsidR="009F574C">
          <w:rPr>
            <w:noProof/>
            <w:webHidden/>
          </w:rPr>
          <w:t>123</w:t>
        </w:r>
        <w:r w:rsidR="009F574C">
          <w:rPr>
            <w:noProof/>
            <w:webHidden/>
          </w:rPr>
          <w:fldChar w:fldCharType="end"/>
        </w:r>
      </w:hyperlink>
    </w:p>
    <w:p w14:paraId="720E5916" w14:textId="1A8F304F" w:rsidR="009F574C" w:rsidRDefault="00B22748">
      <w:pPr>
        <w:pStyle w:val="TableofFigures"/>
        <w:tabs>
          <w:tab w:val="right" w:leader="dot" w:pos="9350"/>
        </w:tabs>
        <w:rPr>
          <w:rFonts w:asciiTheme="minorHAnsi" w:eastAsiaTheme="minorEastAsia" w:hAnsiTheme="minorHAnsi"/>
          <w:noProof/>
          <w:sz w:val="22"/>
        </w:rPr>
      </w:pPr>
      <w:hyperlink w:anchor="_Toc46400807" w:history="1">
        <w:r w:rsidR="009F574C" w:rsidRPr="001D40DA">
          <w:rPr>
            <w:rStyle w:val="Hyperlink"/>
            <w:b/>
            <w:bCs/>
            <w:noProof/>
          </w:rPr>
          <w:t xml:space="preserve">Table 3: </w:t>
        </w:r>
        <w:r w:rsidR="009F574C" w:rsidRPr="001D40DA">
          <w:rPr>
            <w:rStyle w:val="Hyperlink"/>
            <w:noProof/>
          </w:rPr>
          <w:t>Selected Variables of School Factors</w:t>
        </w:r>
        <w:r w:rsidR="009F574C">
          <w:rPr>
            <w:noProof/>
            <w:webHidden/>
          </w:rPr>
          <w:tab/>
        </w:r>
        <w:r w:rsidR="009F574C">
          <w:rPr>
            <w:noProof/>
            <w:webHidden/>
          </w:rPr>
          <w:fldChar w:fldCharType="begin"/>
        </w:r>
        <w:r w:rsidR="009F574C">
          <w:rPr>
            <w:noProof/>
            <w:webHidden/>
          </w:rPr>
          <w:instrText xml:space="preserve"> PAGEREF _Toc46400807 \h </w:instrText>
        </w:r>
        <w:r w:rsidR="009F574C">
          <w:rPr>
            <w:noProof/>
            <w:webHidden/>
          </w:rPr>
        </w:r>
        <w:r w:rsidR="009F574C">
          <w:rPr>
            <w:noProof/>
            <w:webHidden/>
          </w:rPr>
          <w:fldChar w:fldCharType="separate"/>
        </w:r>
        <w:r w:rsidR="009F574C">
          <w:rPr>
            <w:noProof/>
            <w:webHidden/>
          </w:rPr>
          <w:t>125</w:t>
        </w:r>
        <w:r w:rsidR="009F574C">
          <w:rPr>
            <w:noProof/>
            <w:webHidden/>
          </w:rPr>
          <w:fldChar w:fldCharType="end"/>
        </w:r>
      </w:hyperlink>
    </w:p>
    <w:p w14:paraId="2B7CA564" w14:textId="5A4EC700" w:rsidR="009F574C" w:rsidRDefault="00B22748">
      <w:pPr>
        <w:pStyle w:val="TableofFigures"/>
        <w:tabs>
          <w:tab w:val="right" w:leader="dot" w:pos="9350"/>
        </w:tabs>
        <w:rPr>
          <w:rFonts w:asciiTheme="minorHAnsi" w:eastAsiaTheme="minorEastAsia" w:hAnsiTheme="minorHAnsi"/>
          <w:noProof/>
          <w:sz w:val="22"/>
        </w:rPr>
      </w:pPr>
      <w:hyperlink w:anchor="_Toc46400808" w:history="1">
        <w:r w:rsidR="009F574C" w:rsidRPr="001D40DA">
          <w:rPr>
            <w:rStyle w:val="Hyperlink"/>
            <w:b/>
            <w:bCs/>
            <w:noProof/>
          </w:rPr>
          <w:t>Table 4:</w:t>
        </w:r>
        <w:r w:rsidR="009F574C" w:rsidRPr="001D40DA">
          <w:rPr>
            <w:rStyle w:val="Hyperlink"/>
            <w:noProof/>
          </w:rPr>
          <w:t xml:space="preserve"> Selected Variables of Classroom Factors</w:t>
        </w:r>
        <w:r w:rsidR="009F574C">
          <w:rPr>
            <w:noProof/>
            <w:webHidden/>
          </w:rPr>
          <w:tab/>
        </w:r>
        <w:r w:rsidR="009F574C">
          <w:rPr>
            <w:noProof/>
            <w:webHidden/>
          </w:rPr>
          <w:fldChar w:fldCharType="begin"/>
        </w:r>
        <w:r w:rsidR="009F574C">
          <w:rPr>
            <w:noProof/>
            <w:webHidden/>
          </w:rPr>
          <w:instrText xml:space="preserve"> PAGEREF _Toc46400808 \h </w:instrText>
        </w:r>
        <w:r w:rsidR="009F574C">
          <w:rPr>
            <w:noProof/>
            <w:webHidden/>
          </w:rPr>
        </w:r>
        <w:r w:rsidR="009F574C">
          <w:rPr>
            <w:noProof/>
            <w:webHidden/>
          </w:rPr>
          <w:fldChar w:fldCharType="separate"/>
        </w:r>
        <w:r w:rsidR="009F574C">
          <w:rPr>
            <w:noProof/>
            <w:webHidden/>
          </w:rPr>
          <w:t>128</w:t>
        </w:r>
        <w:r w:rsidR="009F574C">
          <w:rPr>
            <w:noProof/>
            <w:webHidden/>
          </w:rPr>
          <w:fldChar w:fldCharType="end"/>
        </w:r>
      </w:hyperlink>
    </w:p>
    <w:p w14:paraId="67E1C5AB" w14:textId="6F29F32E" w:rsidR="009F574C" w:rsidRDefault="00B22748">
      <w:pPr>
        <w:pStyle w:val="TableofFigures"/>
        <w:tabs>
          <w:tab w:val="right" w:leader="dot" w:pos="9350"/>
        </w:tabs>
        <w:rPr>
          <w:rFonts w:asciiTheme="minorHAnsi" w:eastAsiaTheme="minorEastAsia" w:hAnsiTheme="minorHAnsi"/>
          <w:noProof/>
          <w:sz w:val="22"/>
        </w:rPr>
      </w:pPr>
      <w:hyperlink w:anchor="_Toc46400809" w:history="1">
        <w:r w:rsidR="009F574C" w:rsidRPr="001D40DA">
          <w:rPr>
            <w:rStyle w:val="Hyperlink"/>
            <w:b/>
            <w:bCs/>
            <w:noProof/>
          </w:rPr>
          <w:t>Table 5:</w:t>
        </w:r>
        <w:r w:rsidR="009F574C" w:rsidRPr="001D40DA">
          <w:rPr>
            <w:rStyle w:val="Hyperlink"/>
            <w:noProof/>
          </w:rPr>
          <w:t xml:space="preserve"> Selected Variables of Student Factors</w:t>
        </w:r>
        <w:r w:rsidR="009F574C">
          <w:rPr>
            <w:noProof/>
            <w:webHidden/>
          </w:rPr>
          <w:tab/>
        </w:r>
        <w:r w:rsidR="009F574C">
          <w:rPr>
            <w:noProof/>
            <w:webHidden/>
          </w:rPr>
          <w:fldChar w:fldCharType="begin"/>
        </w:r>
        <w:r w:rsidR="009F574C">
          <w:rPr>
            <w:noProof/>
            <w:webHidden/>
          </w:rPr>
          <w:instrText xml:space="preserve"> PAGEREF _Toc46400809 \h </w:instrText>
        </w:r>
        <w:r w:rsidR="009F574C">
          <w:rPr>
            <w:noProof/>
            <w:webHidden/>
          </w:rPr>
        </w:r>
        <w:r w:rsidR="009F574C">
          <w:rPr>
            <w:noProof/>
            <w:webHidden/>
          </w:rPr>
          <w:fldChar w:fldCharType="separate"/>
        </w:r>
        <w:r w:rsidR="009F574C">
          <w:rPr>
            <w:noProof/>
            <w:webHidden/>
          </w:rPr>
          <w:t>131</w:t>
        </w:r>
        <w:r w:rsidR="009F574C">
          <w:rPr>
            <w:noProof/>
            <w:webHidden/>
          </w:rPr>
          <w:fldChar w:fldCharType="end"/>
        </w:r>
      </w:hyperlink>
    </w:p>
    <w:p w14:paraId="5B6910E1" w14:textId="7BCBA5AB" w:rsidR="009F574C" w:rsidRDefault="00B22748">
      <w:pPr>
        <w:pStyle w:val="TableofFigures"/>
        <w:tabs>
          <w:tab w:val="right" w:leader="dot" w:pos="9350"/>
        </w:tabs>
        <w:rPr>
          <w:rFonts w:asciiTheme="minorHAnsi" w:eastAsiaTheme="minorEastAsia" w:hAnsiTheme="minorHAnsi"/>
          <w:noProof/>
          <w:sz w:val="22"/>
        </w:rPr>
      </w:pPr>
      <w:hyperlink w:anchor="_Toc46400810" w:history="1">
        <w:r w:rsidR="009F574C" w:rsidRPr="001D40DA">
          <w:rPr>
            <w:rStyle w:val="Hyperlink"/>
            <w:b/>
            <w:bCs/>
            <w:noProof/>
          </w:rPr>
          <w:t>Table 6:</w:t>
        </w:r>
        <w:r w:rsidR="009F574C" w:rsidRPr="001D40DA">
          <w:rPr>
            <w:rStyle w:val="Hyperlink"/>
            <w:noProof/>
          </w:rPr>
          <w:t xml:space="preserve"> Factor Analysis for TIMSS variables</w:t>
        </w:r>
        <w:r w:rsidR="009F574C">
          <w:rPr>
            <w:noProof/>
            <w:webHidden/>
          </w:rPr>
          <w:tab/>
        </w:r>
        <w:r w:rsidR="009F574C">
          <w:rPr>
            <w:noProof/>
            <w:webHidden/>
          </w:rPr>
          <w:fldChar w:fldCharType="begin"/>
        </w:r>
        <w:r w:rsidR="009F574C">
          <w:rPr>
            <w:noProof/>
            <w:webHidden/>
          </w:rPr>
          <w:instrText xml:space="preserve"> PAGEREF _Toc46400810 \h </w:instrText>
        </w:r>
        <w:r w:rsidR="009F574C">
          <w:rPr>
            <w:noProof/>
            <w:webHidden/>
          </w:rPr>
        </w:r>
        <w:r w:rsidR="009F574C">
          <w:rPr>
            <w:noProof/>
            <w:webHidden/>
          </w:rPr>
          <w:fldChar w:fldCharType="separate"/>
        </w:r>
        <w:r w:rsidR="009F574C">
          <w:rPr>
            <w:noProof/>
            <w:webHidden/>
          </w:rPr>
          <w:t>138</w:t>
        </w:r>
        <w:r w:rsidR="009F574C">
          <w:rPr>
            <w:noProof/>
            <w:webHidden/>
          </w:rPr>
          <w:fldChar w:fldCharType="end"/>
        </w:r>
      </w:hyperlink>
    </w:p>
    <w:p w14:paraId="68B966D2" w14:textId="6587125A" w:rsidR="009F574C" w:rsidRDefault="00B22748">
      <w:pPr>
        <w:pStyle w:val="TableofFigures"/>
        <w:tabs>
          <w:tab w:val="right" w:leader="dot" w:pos="9350"/>
        </w:tabs>
        <w:rPr>
          <w:rFonts w:asciiTheme="minorHAnsi" w:eastAsiaTheme="minorEastAsia" w:hAnsiTheme="minorHAnsi"/>
          <w:noProof/>
          <w:sz w:val="22"/>
        </w:rPr>
      </w:pPr>
      <w:hyperlink w:anchor="_Toc46400811" w:history="1">
        <w:r w:rsidR="009F574C" w:rsidRPr="001D40DA">
          <w:rPr>
            <w:rStyle w:val="Hyperlink"/>
            <w:b/>
            <w:bCs/>
            <w:noProof/>
          </w:rPr>
          <w:t>Table 7:</w:t>
        </w:r>
        <w:r w:rsidR="009F574C" w:rsidRPr="001D40DA">
          <w:rPr>
            <w:rStyle w:val="Hyperlink"/>
            <w:noProof/>
          </w:rPr>
          <w:t xml:space="preserve"> </w:t>
        </w:r>
        <w:r w:rsidR="009F574C" w:rsidRPr="001D40DA">
          <w:rPr>
            <w:rStyle w:val="Hyperlink"/>
            <w:noProof/>
            <w:lang w:val="en-GB" w:eastAsia="en-GB"/>
          </w:rPr>
          <w:t>Descriptive Statistics for the content and cognitive domains:</w:t>
        </w:r>
        <w:r w:rsidR="009F574C">
          <w:rPr>
            <w:noProof/>
            <w:webHidden/>
          </w:rPr>
          <w:tab/>
        </w:r>
        <w:r w:rsidR="009F574C">
          <w:rPr>
            <w:noProof/>
            <w:webHidden/>
          </w:rPr>
          <w:fldChar w:fldCharType="begin"/>
        </w:r>
        <w:r w:rsidR="009F574C">
          <w:rPr>
            <w:noProof/>
            <w:webHidden/>
          </w:rPr>
          <w:instrText xml:space="preserve"> PAGEREF _Toc46400811 \h </w:instrText>
        </w:r>
        <w:r w:rsidR="009F574C">
          <w:rPr>
            <w:noProof/>
            <w:webHidden/>
          </w:rPr>
        </w:r>
        <w:r w:rsidR="009F574C">
          <w:rPr>
            <w:noProof/>
            <w:webHidden/>
          </w:rPr>
          <w:fldChar w:fldCharType="separate"/>
        </w:r>
        <w:r w:rsidR="009F574C">
          <w:rPr>
            <w:noProof/>
            <w:webHidden/>
          </w:rPr>
          <w:t>143</w:t>
        </w:r>
        <w:r w:rsidR="009F574C">
          <w:rPr>
            <w:noProof/>
            <w:webHidden/>
          </w:rPr>
          <w:fldChar w:fldCharType="end"/>
        </w:r>
      </w:hyperlink>
    </w:p>
    <w:p w14:paraId="2BAA7363" w14:textId="071574C2" w:rsidR="009F574C" w:rsidRDefault="00B22748">
      <w:pPr>
        <w:pStyle w:val="TableofFigures"/>
        <w:tabs>
          <w:tab w:val="right" w:leader="dot" w:pos="9350"/>
        </w:tabs>
        <w:rPr>
          <w:rFonts w:asciiTheme="minorHAnsi" w:eastAsiaTheme="minorEastAsia" w:hAnsiTheme="minorHAnsi"/>
          <w:noProof/>
          <w:sz w:val="22"/>
        </w:rPr>
      </w:pPr>
      <w:hyperlink w:anchor="_Toc46400812" w:history="1">
        <w:r w:rsidR="009F574C" w:rsidRPr="001D40DA">
          <w:rPr>
            <w:rStyle w:val="Hyperlink"/>
            <w:b/>
            <w:bCs/>
            <w:noProof/>
          </w:rPr>
          <w:t>Table 8:</w:t>
        </w:r>
        <w:r w:rsidR="009F574C" w:rsidRPr="001D40DA">
          <w:rPr>
            <w:rStyle w:val="Hyperlink"/>
            <w:noProof/>
          </w:rPr>
          <w:t xml:space="preserve"> Correlation Analysis between the Content and Cognitive Domains for Mathematics TIMSS 2015</w:t>
        </w:r>
        <w:r w:rsidR="009F574C">
          <w:rPr>
            <w:noProof/>
            <w:webHidden/>
          </w:rPr>
          <w:tab/>
        </w:r>
        <w:r w:rsidR="009F574C">
          <w:rPr>
            <w:noProof/>
            <w:webHidden/>
          </w:rPr>
          <w:fldChar w:fldCharType="begin"/>
        </w:r>
        <w:r w:rsidR="009F574C">
          <w:rPr>
            <w:noProof/>
            <w:webHidden/>
          </w:rPr>
          <w:instrText xml:space="preserve"> PAGEREF _Toc46400812 \h </w:instrText>
        </w:r>
        <w:r w:rsidR="009F574C">
          <w:rPr>
            <w:noProof/>
            <w:webHidden/>
          </w:rPr>
        </w:r>
        <w:r w:rsidR="009F574C">
          <w:rPr>
            <w:noProof/>
            <w:webHidden/>
          </w:rPr>
          <w:fldChar w:fldCharType="separate"/>
        </w:r>
        <w:r w:rsidR="009F574C">
          <w:rPr>
            <w:noProof/>
            <w:webHidden/>
          </w:rPr>
          <w:t>145</w:t>
        </w:r>
        <w:r w:rsidR="009F574C">
          <w:rPr>
            <w:noProof/>
            <w:webHidden/>
          </w:rPr>
          <w:fldChar w:fldCharType="end"/>
        </w:r>
      </w:hyperlink>
    </w:p>
    <w:p w14:paraId="4519626C" w14:textId="52C1325B" w:rsidR="009F574C" w:rsidRDefault="00B22748">
      <w:pPr>
        <w:pStyle w:val="TableofFigures"/>
        <w:tabs>
          <w:tab w:val="right" w:leader="dot" w:pos="9350"/>
        </w:tabs>
        <w:rPr>
          <w:rFonts w:asciiTheme="minorHAnsi" w:eastAsiaTheme="minorEastAsia" w:hAnsiTheme="minorHAnsi"/>
          <w:noProof/>
          <w:sz w:val="22"/>
        </w:rPr>
      </w:pPr>
      <w:hyperlink w:anchor="_Toc46400813" w:history="1">
        <w:r w:rsidR="009F574C" w:rsidRPr="001D40DA">
          <w:rPr>
            <w:rStyle w:val="Hyperlink"/>
            <w:b/>
            <w:bCs/>
            <w:noProof/>
          </w:rPr>
          <w:t>Table 9:</w:t>
        </w:r>
        <w:r w:rsidR="009F574C" w:rsidRPr="001D40DA">
          <w:rPr>
            <w:rStyle w:val="Hyperlink"/>
            <w:noProof/>
          </w:rPr>
          <w:t xml:space="preserve"> Correlation Analysis between the Content and Cognitive Domains for Science TIMSS 2015</w:t>
        </w:r>
        <w:r w:rsidR="009F574C">
          <w:rPr>
            <w:noProof/>
            <w:webHidden/>
          </w:rPr>
          <w:tab/>
        </w:r>
        <w:r w:rsidR="009F574C">
          <w:rPr>
            <w:noProof/>
            <w:webHidden/>
          </w:rPr>
          <w:fldChar w:fldCharType="begin"/>
        </w:r>
        <w:r w:rsidR="009F574C">
          <w:rPr>
            <w:noProof/>
            <w:webHidden/>
          </w:rPr>
          <w:instrText xml:space="preserve"> PAGEREF _Toc46400813 \h </w:instrText>
        </w:r>
        <w:r w:rsidR="009F574C">
          <w:rPr>
            <w:noProof/>
            <w:webHidden/>
          </w:rPr>
        </w:r>
        <w:r w:rsidR="009F574C">
          <w:rPr>
            <w:noProof/>
            <w:webHidden/>
          </w:rPr>
          <w:fldChar w:fldCharType="separate"/>
        </w:r>
        <w:r w:rsidR="009F574C">
          <w:rPr>
            <w:noProof/>
            <w:webHidden/>
          </w:rPr>
          <w:t>147</w:t>
        </w:r>
        <w:r w:rsidR="009F574C">
          <w:rPr>
            <w:noProof/>
            <w:webHidden/>
          </w:rPr>
          <w:fldChar w:fldCharType="end"/>
        </w:r>
      </w:hyperlink>
    </w:p>
    <w:p w14:paraId="79E1B1AE" w14:textId="1ECEA58E" w:rsidR="009F574C" w:rsidRDefault="00B22748">
      <w:pPr>
        <w:pStyle w:val="TableofFigures"/>
        <w:tabs>
          <w:tab w:val="right" w:leader="dot" w:pos="9350"/>
        </w:tabs>
        <w:rPr>
          <w:rFonts w:asciiTheme="minorHAnsi" w:eastAsiaTheme="minorEastAsia" w:hAnsiTheme="minorHAnsi"/>
          <w:noProof/>
          <w:sz w:val="22"/>
        </w:rPr>
      </w:pPr>
      <w:hyperlink w:anchor="_Toc46400814" w:history="1">
        <w:r w:rsidR="009F574C" w:rsidRPr="001D40DA">
          <w:rPr>
            <w:rStyle w:val="Hyperlink"/>
            <w:b/>
            <w:bCs/>
            <w:noProof/>
          </w:rPr>
          <w:t xml:space="preserve">Table 10: </w:t>
        </w:r>
        <w:r w:rsidR="009F574C" w:rsidRPr="001D40DA">
          <w:rPr>
            <w:rStyle w:val="Hyperlink"/>
            <w:noProof/>
          </w:rPr>
          <w:t>Descriptive Statistics of School Factors</w:t>
        </w:r>
        <w:r w:rsidR="009F574C">
          <w:rPr>
            <w:noProof/>
            <w:webHidden/>
          </w:rPr>
          <w:tab/>
        </w:r>
        <w:r w:rsidR="009F574C">
          <w:rPr>
            <w:noProof/>
            <w:webHidden/>
          </w:rPr>
          <w:fldChar w:fldCharType="begin"/>
        </w:r>
        <w:r w:rsidR="009F574C">
          <w:rPr>
            <w:noProof/>
            <w:webHidden/>
          </w:rPr>
          <w:instrText xml:space="preserve"> PAGEREF _Toc46400814 \h </w:instrText>
        </w:r>
        <w:r w:rsidR="009F574C">
          <w:rPr>
            <w:noProof/>
            <w:webHidden/>
          </w:rPr>
        </w:r>
        <w:r w:rsidR="009F574C">
          <w:rPr>
            <w:noProof/>
            <w:webHidden/>
          </w:rPr>
          <w:fldChar w:fldCharType="separate"/>
        </w:r>
        <w:r w:rsidR="009F574C">
          <w:rPr>
            <w:noProof/>
            <w:webHidden/>
          </w:rPr>
          <w:t>150</w:t>
        </w:r>
        <w:r w:rsidR="009F574C">
          <w:rPr>
            <w:noProof/>
            <w:webHidden/>
          </w:rPr>
          <w:fldChar w:fldCharType="end"/>
        </w:r>
      </w:hyperlink>
    </w:p>
    <w:p w14:paraId="626A685B" w14:textId="3E376E1E" w:rsidR="009F574C" w:rsidRDefault="00B22748">
      <w:pPr>
        <w:pStyle w:val="TableofFigures"/>
        <w:tabs>
          <w:tab w:val="right" w:leader="dot" w:pos="9350"/>
        </w:tabs>
        <w:rPr>
          <w:rFonts w:asciiTheme="minorHAnsi" w:eastAsiaTheme="minorEastAsia" w:hAnsiTheme="minorHAnsi"/>
          <w:noProof/>
          <w:sz w:val="22"/>
        </w:rPr>
      </w:pPr>
      <w:hyperlink w:anchor="_Toc46400815" w:history="1">
        <w:r w:rsidR="009F574C" w:rsidRPr="001D40DA">
          <w:rPr>
            <w:rStyle w:val="Hyperlink"/>
            <w:b/>
            <w:bCs/>
            <w:noProof/>
          </w:rPr>
          <w:t>Table 11:</w:t>
        </w:r>
        <w:r w:rsidR="009F574C" w:rsidRPr="001D40DA">
          <w:rPr>
            <w:rStyle w:val="Hyperlink"/>
            <w:noProof/>
          </w:rPr>
          <w:t xml:space="preserve"> </w:t>
        </w:r>
        <w:r w:rsidR="009F574C" w:rsidRPr="001D40DA">
          <w:rPr>
            <w:rStyle w:val="Hyperlink"/>
            <w:noProof/>
            <w:lang w:val="en-GB"/>
          </w:rPr>
          <w:t>One-way ANOVA Results of School Location and Mathematics Achievement</w:t>
        </w:r>
        <w:r w:rsidR="009F574C">
          <w:rPr>
            <w:noProof/>
            <w:webHidden/>
          </w:rPr>
          <w:tab/>
        </w:r>
        <w:r w:rsidR="009F574C">
          <w:rPr>
            <w:noProof/>
            <w:webHidden/>
          </w:rPr>
          <w:fldChar w:fldCharType="begin"/>
        </w:r>
        <w:r w:rsidR="009F574C">
          <w:rPr>
            <w:noProof/>
            <w:webHidden/>
          </w:rPr>
          <w:instrText xml:space="preserve"> PAGEREF _Toc46400815 \h </w:instrText>
        </w:r>
        <w:r w:rsidR="009F574C">
          <w:rPr>
            <w:noProof/>
            <w:webHidden/>
          </w:rPr>
        </w:r>
        <w:r w:rsidR="009F574C">
          <w:rPr>
            <w:noProof/>
            <w:webHidden/>
          </w:rPr>
          <w:fldChar w:fldCharType="separate"/>
        </w:r>
        <w:r w:rsidR="009F574C">
          <w:rPr>
            <w:noProof/>
            <w:webHidden/>
          </w:rPr>
          <w:t>151</w:t>
        </w:r>
        <w:r w:rsidR="009F574C">
          <w:rPr>
            <w:noProof/>
            <w:webHidden/>
          </w:rPr>
          <w:fldChar w:fldCharType="end"/>
        </w:r>
      </w:hyperlink>
    </w:p>
    <w:p w14:paraId="2732468C" w14:textId="7920FFD2" w:rsidR="009F574C" w:rsidRDefault="00B22748">
      <w:pPr>
        <w:pStyle w:val="TableofFigures"/>
        <w:tabs>
          <w:tab w:val="right" w:leader="dot" w:pos="9350"/>
        </w:tabs>
        <w:rPr>
          <w:rFonts w:asciiTheme="minorHAnsi" w:eastAsiaTheme="minorEastAsia" w:hAnsiTheme="minorHAnsi"/>
          <w:noProof/>
          <w:sz w:val="22"/>
        </w:rPr>
      </w:pPr>
      <w:hyperlink w:anchor="_Toc46400816" w:history="1">
        <w:r w:rsidR="009F574C" w:rsidRPr="001D40DA">
          <w:rPr>
            <w:rStyle w:val="Hyperlink"/>
            <w:b/>
            <w:bCs/>
            <w:noProof/>
          </w:rPr>
          <w:t>Table 12</w:t>
        </w:r>
        <w:r w:rsidR="009F574C" w:rsidRPr="001D40DA">
          <w:rPr>
            <w:rStyle w:val="Hyperlink"/>
            <w:b/>
            <w:bCs/>
            <w:noProof/>
            <w:lang w:val="en-GB"/>
          </w:rPr>
          <w:t>:</w:t>
        </w:r>
        <w:r w:rsidR="009F574C" w:rsidRPr="001D40DA">
          <w:rPr>
            <w:rStyle w:val="Hyperlink"/>
            <w:b/>
            <w:noProof/>
            <w:lang w:val="en-GB"/>
          </w:rPr>
          <w:t xml:space="preserve"> </w:t>
        </w:r>
        <w:r w:rsidR="009F574C" w:rsidRPr="001D40DA">
          <w:rPr>
            <w:rStyle w:val="Hyperlink"/>
            <w:noProof/>
            <w:lang w:val="en-GB"/>
          </w:rPr>
          <w:t>One-way ANOVA Results of Principal Experience and Mathematics Results</w:t>
        </w:r>
        <w:r w:rsidR="009F574C">
          <w:rPr>
            <w:noProof/>
            <w:webHidden/>
          </w:rPr>
          <w:tab/>
        </w:r>
        <w:r w:rsidR="009F574C">
          <w:rPr>
            <w:noProof/>
            <w:webHidden/>
          </w:rPr>
          <w:fldChar w:fldCharType="begin"/>
        </w:r>
        <w:r w:rsidR="009F574C">
          <w:rPr>
            <w:noProof/>
            <w:webHidden/>
          </w:rPr>
          <w:instrText xml:space="preserve"> PAGEREF _Toc46400816 \h </w:instrText>
        </w:r>
        <w:r w:rsidR="009F574C">
          <w:rPr>
            <w:noProof/>
            <w:webHidden/>
          </w:rPr>
        </w:r>
        <w:r w:rsidR="009F574C">
          <w:rPr>
            <w:noProof/>
            <w:webHidden/>
          </w:rPr>
          <w:fldChar w:fldCharType="separate"/>
        </w:r>
        <w:r w:rsidR="009F574C">
          <w:rPr>
            <w:noProof/>
            <w:webHidden/>
          </w:rPr>
          <w:t>152</w:t>
        </w:r>
        <w:r w:rsidR="009F574C">
          <w:rPr>
            <w:noProof/>
            <w:webHidden/>
          </w:rPr>
          <w:fldChar w:fldCharType="end"/>
        </w:r>
      </w:hyperlink>
    </w:p>
    <w:p w14:paraId="4EC93A61" w14:textId="60026A70" w:rsidR="009F574C" w:rsidRDefault="00B22748">
      <w:pPr>
        <w:pStyle w:val="TableofFigures"/>
        <w:tabs>
          <w:tab w:val="right" w:leader="dot" w:pos="9350"/>
        </w:tabs>
        <w:rPr>
          <w:rFonts w:asciiTheme="minorHAnsi" w:eastAsiaTheme="minorEastAsia" w:hAnsiTheme="minorHAnsi"/>
          <w:noProof/>
          <w:sz w:val="22"/>
        </w:rPr>
      </w:pPr>
      <w:hyperlink w:anchor="_Toc46400817" w:history="1">
        <w:r w:rsidR="009F574C" w:rsidRPr="001D40DA">
          <w:rPr>
            <w:rStyle w:val="Hyperlink"/>
            <w:b/>
            <w:bCs/>
            <w:noProof/>
          </w:rPr>
          <w:t>Table 13:</w:t>
        </w:r>
        <w:r w:rsidR="009F574C" w:rsidRPr="001D40DA">
          <w:rPr>
            <w:rStyle w:val="Hyperlink"/>
            <w:b/>
            <w:noProof/>
            <w:lang w:val="en-GB"/>
          </w:rPr>
          <w:t xml:space="preserve"> </w:t>
        </w:r>
        <w:r w:rsidR="009F574C" w:rsidRPr="001D40DA">
          <w:rPr>
            <w:rStyle w:val="Hyperlink"/>
            <w:noProof/>
            <w:lang w:val="en-GB"/>
          </w:rPr>
          <w:t>One-way ANOVA Results of Shortage of Math Resources and Mathematics Results</w:t>
        </w:r>
        <w:r w:rsidR="009F574C">
          <w:rPr>
            <w:noProof/>
            <w:webHidden/>
          </w:rPr>
          <w:tab/>
        </w:r>
        <w:r w:rsidR="009F574C">
          <w:rPr>
            <w:noProof/>
            <w:webHidden/>
          </w:rPr>
          <w:fldChar w:fldCharType="begin"/>
        </w:r>
        <w:r w:rsidR="009F574C">
          <w:rPr>
            <w:noProof/>
            <w:webHidden/>
          </w:rPr>
          <w:instrText xml:space="preserve"> PAGEREF _Toc46400817 \h </w:instrText>
        </w:r>
        <w:r w:rsidR="009F574C">
          <w:rPr>
            <w:noProof/>
            <w:webHidden/>
          </w:rPr>
        </w:r>
        <w:r w:rsidR="009F574C">
          <w:rPr>
            <w:noProof/>
            <w:webHidden/>
          </w:rPr>
          <w:fldChar w:fldCharType="separate"/>
        </w:r>
        <w:r w:rsidR="009F574C">
          <w:rPr>
            <w:noProof/>
            <w:webHidden/>
          </w:rPr>
          <w:t>153</w:t>
        </w:r>
        <w:r w:rsidR="009F574C">
          <w:rPr>
            <w:noProof/>
            <w:webHidden/>
          </w:rPr>
          <w:fldChar w:fldCharType="end"/>
        </w:r>
      </w:hyperlink>
    </w:p>
    <w:p w14:paraId="18D18D0F" w14:textId="792E261E" w:rsidR="009F574C" w:rsidRDefault="00B22748">
      <w:pPr>
        <w:pStyle w:val="TableofFigures"/>
        <w:tabs>
          <w:tab w:val="right" w:leader="dot" w:pos="9350"/>
        </w:tabs>
        <w:rPr>
          <w:rFonts w:asciiTheme="minorHAnsi" w:eastAsiaTheme="minorEastAsia" w:hAnsiTheme="minorHAnsi"/>
          <w:noProof/>
          <w:sz w:val="22"/>
        </w:rPr>
      </w:pPr>
      <w:hyperlink w:anchor="_Toc46400818" w:history="1">
        <w:r w:rsidR="009F574C" w:rsidRPr="001D40DA">
          <w:rPr>
            <w:rStyle w:val="Hyperlink"/>
            <w:b/>
            <w:bCs/>
            <w:noProof/>
          </w:rPr>
          <w:t>Table 14:</w:t>
        </w:r>
        <w:r w:rsidR="009F574C" w:rsidRPr="001D40DA">
          <w:rPr>
            <w:rStyle w:val="Hyperlink"/>
            <w:noProof/>
          </w:rPr>
          <w:t xml:space="preserve"> </w:t>
        </w:r>
        <w:r w:rsidR="009F574C" w:rsidRPr="001D40DA">
          <w:rPr>
            <w:rStyle w:val="Hyperlink"/>
            <w:b/>
            <w:noProof/>
            <w:lang w:val="en-GB"/>
          </w:rPr>
          <w:t xml:space="preserve"> </w:t>
        </w:r>
        <w:r w:rsidR="009F574C" w:rsidRPr="001D40DA">
          <w:rPr>
            <w:rStyle w:val="Hyperlink"/>
            <w:noProof/>
            <w:lang w:val="en-GB"/>
          </w:rPr>
          <w:t>One-way ANOVA Results of Economic Background and Mathematics Results</w:t>
        </w:r>
        <w:r w:rsidR="009F574C">
          <w:rPr>
            <w:noProof/>
            <w:webHidden/>
          </w:rPr>
          <w:tab/>
        </w:r>
        <w:r w:rsidR="009F574C">
          <w:rPr>
            <w:noProof/>
            <w:webHidden/>
          </w:rPr>
          <w:fldChar w:fldCharType="begin"/>
        </w:r>
        <w:r w:rsidR="009F574C">
          <w:rPr>
            <w:noProof/>
            <w:webHidden/>
          </w:rPr>
          <w:instrText xml:space="preserve"> PAGEREF _Toc46400818 \h </w:instrText>
        </w:r>
        <w:r w:rsidR="009F574C">
          <w:rPr>
            <w:noProof/>
            <w:webHidden/>
          </w:rPr>
        </w:r>
        <w:r w:rsidR="009F574C">
          <w:rPr>
            <w:noProof/>
            <w:webHidden/>
          </w:rPr>
          <w:fldChar w:fldCharType="separate"/>
        </w:r>
        <w:r w:rsidR="009F574C">
          <w:rPr>
            <w:noProof/>
            <w:webHidden/>
          </w:rPr>
          <w:t>154</w:t>
        </w:r>
        <w:r w:rsidR="009F574C">
          <w:rPr>
            <w:noProof/>
            <w:webHidden/>
          </w:rPr>
          <w:fldChar w:fldCharType="end"/>
        </w:r>
      </w:hyperlink>
    </w:p>
    <w:p w14:paraId="3A1D288E" w14:textId="12456450" w:rsidR="009F574C" w:rsidRDefault="00B22748">
      <w:pPr>
        <w:pStyle w:val="TableofFigures"/>
        <w:tabs>
          <w:tab w:val="right" w:leader="dot" w:pos="9350"/>
        </w:tabs>
        <w:rPr>
          <w:rFonts w:asciiTheme="minorHAnsi" w:eastAsiaTheme="minorEastAsia" w:hAnsiTheme="minorHAnsi"/>
          <w:noProof/>
          <w:sz w:val="22"/>
        </w:rPr>
      </w:pPr>
      <w:hyperlink w:anchor="_Toc46400819" w:history="1">
        <w:r w:rsidR="009F574C" w:rsidRPr="001D40DA">
          <w:rPr>
            <w:rStyle w:val="Hyperlink"/>
            <w:b/>
            <w:bCs/>
            <w:noProof/>
          </w:rPr>
          <w:t>Table 15:</w:t>
        </w:r>
        <w:r w:rsidR="009F574C" w:rsidRPr="001D40DA">
          <w:rPr>
            <w:rStyle w:val="Hyperlink"/>
            <w:noProof/>
          </w:rPr>
          <w:t xml:space="preserve"> </w:t>
        </w:r>
        <w:r w:rsidR="009F574C" w:rsidRPr="001D40DA">
          <w:rPr>
            <w:rStyle w:val="Hyperlink"/>
            <w:noProof/>
            <w:lang w:val="en-GB"/>
          </w:rPr>
          <w:t>One-way ANOVA Results of School Location and Science Results</w:t>
        </w:r>
        <w:r w:rsidR="009F574C">
          <w:rPr>
            <w:noProof/>
            <w:webHidden/>
          </w:rPr>
          <w:tab/>
        </w:r>
        <w:r w:rsidR="009F574C">
          <w:rPr>
            <w:noProof/>
            <w:webHidden/>
          </w:rPr>
          <w:fldChar w:fldCharType="begin"/>
        </w:r>
        <w:r w:rsidR="009F574C">
          <w:rPr>
            <w:noProof/>
            <w:webHidden/>
          </w:rPr>
          <w:instrText xml:space="preserve"> PAGEREF _Toc46400819 \h </w:instrText>
        </w:r>
        <w:r w:rsidR="009F574C">
          <w:rPr>
            <w:noProof/>
            <w:webHidden/>
          </w:rPr>
        </w:r>
        <w:r w:rsidR="009F574C">
          <w:rPr>
            <w:noProof/>
            <w:webHidden/>
          </w:rPr>
          <w:fldChar w:fldCharType="separate"/>
        </w:r>
        <w:r w:rsidR="009F574C">
          <w:rPr>
            <w:noProof/>
            <w:webHidden/>
          </w:rPr>
          <w:t>155</w:t>
        </w:r>
        <w:r w:rsidR="009F574C">
          <w:rPr>
            <w:noProof/>
            <w:webHidden/>
          </w:rPr>
          <w:fldChar w:fldCharType="end"/>
        </w:r>
      </w:hyperlink>
    </w:p>
    <w:p w14:paraId="0BA99A98" w14:textId="5B7665B5" w:rsidR="009F574C" w:rsidRDefault="00B22748">
      <w:pPr>
        <w:pStyle w:val="TableofFigures"/>
        <w:tabs>
          <w:tab w:val="right" w:leader="dot" w:pos="9350"/>
        </w:tabs>
        <w:rPr>
          <w:rFonts w:asciiTheme="minorHAnsi" w:eastAsiaTheme="minorEastAsia" w:hAnsiTheme="minorHAnsi"/>
          <w:noProof/>
          <w:sz w:val="22"/>
        </w:rPr>
      </w:pPr>
      <w:hyperlink w:anchor="_Toc46400820" w:history="1">
        <w:r w:rsidR="009F574C" w:rsidRPr="001D40DA">
          <w:rPr>
            <w:rStyle w:val="Hyperlink"/>
            <w:b/>
            <w:bCs/>
            <w:noProof/>
          </w:rPr>
          <w:t>Table 16:</w:t>
        </w:r>
        <w:r w:rsidR="009F574C" w:rsidRPr="001D40DA">
          <w:rPr>
            <w:rStyle w:val="Hyperlink"/>
            <w:noProof/>
          </w:rPr>
          <w:t xml:space="preserve"> </w:t>
        </w:r>
        <w:r w:rsidR="009F574C" w:rsidRPr="001D40DA">
          <w:rPr>
            <w:rStyle w:val="Hyperlink"/>
            <w:noProof/>
            <w:lang w:val="en-GB"/>
          </w:rPr>
          <w:t>One-way ANOVA Results of Principal Experience and Science Results</w:t>
        </w:r>
        <w:r w:rsidR="009F574C">
          <w:rPr>
            <w:noProof/>
            <w:webHidden/>
          </w:rPr>
          <w:tab/>
        </w:r>
        <w:r w:rsidR="009F574C">
          <w:rPr>
            <w:noProof/>
            <w:webHidden/>
          </w:rPr>
          <w:fldChar w:fldCharType="begin"/>
        </w:r>
        <w:r w:rsidR="009F574C">
          <w:rPr>
            <w:noProof/>
            <w:webHidden/>
          </w:rPr>
          <w:instrText xml:space="preserve"> PAGEREF _Toc46400820 \h </w:instrText>
        </w:r>
        <w:r w:rsidR="009F574C">
          <w:rPr>
            <w:noProof/>
            <w:webHidden/>
          </w:rPr>
        </w:r>
        <w:r w:rsidR="009F574C">
          <w:rPr>
            <w:noProof/>
            <w:webHidden/>
          </w:rPr>
          <w:fldChar w:fldCharType="separate"/>
        </w:r>
        <w:r w:rsidR="009F574C">
          <w:rPr>
            <w:noProof/>
            <w:webHidden/>
          </w:rPr>
          <w:t>156</w:t>
        </w:r>
        <w:r w:rsidR="009F574C">
          <w:rPr>
            <w:noProof/>
            <w:webHidden/>
          </w:rPr>
          <w:fldChar w:fldCharType="end"/>
        </w:r>
      </w:hyperlink>
    </w:p>
    <w:p w14:paraId="049C65E1" w14:textId="535B1A8B" w:rsidR="009F574C" w:rsidRDefault="00B22748">
      <w:pPr>
        <w:pStyle w:val="TableofFigures"/>
        <w:tabs>
          <w:tab w:val="right" w:leader="dot" w:pos="9350"/>
        </w:tabs>
        <w:rPr>
          <w:rFonts w:asciiTheme="minorHAnsi" w:eastAsiaTheme="minorEastAsia" w:hAnsiTheme="minorHAnsi"/>
          <w:noProof/>
          <w:sz w:val="22"/>
        </w:rPr>
      </w:pPr>
      <w:hyperlink w:anchor="_Toc46400821" w:history="1">
        <w:r w:rsidR="009F574C" w:rsidRPr="001D40DA">
          <w:rPr>
            <w:rStyle w:val="Hyperlink"/>
            <w:b/>
            <w:bCs/>
            <w:noProof/>
          </w:rPr>
          <w:t>Table 17:</w:t>
        </w:r>
        <w:r w:rsidR="009F574C" w:rsidRPr="001D40DA">
          <w:rPr>
            <w:rStyle w:val="Hyperlink"/>
            <w:noProof/>
          </w:rPr>
          <w:t xml:space="preserve"> </w:t>
        </w:r>
        <w:r w:rsidR="009F574C" w:rsidRPr="001D40DA">
          <w:rPr>
            <w:rStyle w:val="Hyperlink"/>
            <w:noProof/>
            <w:lang w:val="en-GB"/>
          </w:rPr>
          <w:t>One-way ANOVA Results of Shortage of Science Resources and Science Results</w:t>
        </w:r>
        <w:r w:rsidR="009F574C">
          <w:rPr>
            <w:noProof/>
            <w:webHidden/>
          </w:rPr>
          <w:tab/>
        </w:r>
        <w:r w:rsidR="009F574C">
          <w:rPr>
            <w:noProof/>
            <w:webHidden/>
          </w:rPr>
          <w:fldChar w:fldCharType="begin"/>
        </w:r>
        <w:r w:rsidR="009F574C">
          <w:rPr>
            <w:noProof/>
            <w:webHidden/>
          </w:rPr>
          <w:instrText xml:space="preserve"> PAGEREF _Toc46400821 \h </w:instrText>
        </w:r>
        <w:r w:rsidR="009F574C">
          <w:rPr>
            <w:noProof/>
            <w:webHidden/>
          </w:rPr>
        </w:r>
        <w:r w:rsidR="009F574C">
          <w:rPr>
            <w:noProof/>
            <w:webHidden/>
          </w:rPr>
          <w:fldChar w:fldCharType="separate"/>
        </w:r>
        <w:r w:rsidR="009F574C">
          <w:rPr>
            <w:noProof/>
            <w:webHidden/>
          </w:rPr>
          <w:t>157</w:t>
        </w:r>
        <w:r w:rsidR="009F574C">
          <w:rPr>
            <w:noProof/>
            <w:webHidden/>
          </w:rPr>
          <w:fldChar w:fldCharType="end"/>
        </w:r>
      </w:hyperlink>
    </w:p>
    <w:p w14:paraId="7EFD261A" w14:textId="33FD0E97" w:rsidR="009F574C" w:rsidRDefault="00B22748">
      <w:pPr>
        <w:pStyle w:val="TableofFigures"/>
        <w:tabs>
          <w:tab w:val="right" w:leader="dot" w:pos="9350"/>
        </w:tabs>
        <w:rPr>
          <w:rFonts w:asciiTheme="minorHAnsi" w:eastAsiaTheme="minorEastAsia" w:hAnsiTheme="minorHAnsi"/>
          <w:noProof/>
          <w:sz w:val="22"/>
        </w:rPr>
      </w:pPr>
      <w:hyperlink w:anchor="_Toc46400822" w:history="1">
        <w:r w:rsidR="009F574C" w:rsidRPr="001D40DA">
          <w:rPr>
            <w:rStyle w:val="Hyperlink"/>
            <w:b/>
            <w:bCs/>
            <w:noProof/>
          </w:rPr>
          <w:t>Table 18</w:t>
        </w:r>
        <w:r w:rsidR="009F574C" w:rsidRPr="001D40DA">
          <w:rPr>
            <w:rStyle w:val="Hyperlink"/>
            <w:b/>
            <w:i/>
            <w:iCs/>
            <w:noProof/>
            <w:lang w:val="en-GB"/>
          </w:rPr>
          <w:t xml:space="preserve">: </w:t>
        </w:r>
        <w:r w:rsidR="009F574C" w:rsidRPr="001D40DA">
          <w:rPr>
            <w:rStyle w:val="Hyperlink"/>
            <w:noProof/>
            <w:lang w:val="en-GB"/>
          </w:rPr>
          <w:t>One-way ANOVA Results of Economic Background and Science Results</w:t>
        </w:r>
        <w:r w:rsidR="009F574C">
          <w:rPr>
            <w:noProof/>
            <w:webHidden/>
          </w:rPr>
          <w:tab/>
        </w:r>
        <w:r w:rsidR="009F574C">
          <w:rPr>
            <w:noProof/>
            <w:webHidden/>
          </w:rPr>
          <w:fldChar w:fldCharType="begin"/>
        </w:r>
        <w:r w:rsidR="009F574C">
          <w:rPr>
            <w:noProof/>
            <w:webHidden/>
          </w:rPr>
          <w:instrText xml:space="preserve"> PAGEREF _Toc46400822 \h </w:instrText>
        </w:r>
        <w:r w:rsidR="009F574C">
          <w:rPr>
            <w:noProof/>
            <w:webHidden/>
          </w:rPr>
        </w:r>
        <w:r w:rsidR="009F574C">
          <w:rPr>
            <w:noProof/>
            <w:webHidden/>
          </w:rPr>
          <w:fldChar w:fldCharType="separate"/>
        </w:r>
        <w:r w:rsidR="009F574C">
          <w:rPr>
            <w:noProof/>
            <w:webHidden/>
          </w:rPr>
          <w:t>157</w:t>
        </w:r>
        <w:r w:rsidR="009F574C">
          <w:rPr>
            <w:noProof/>
            <w:webHidden/>
          </w:rPr>
          <w:fldChar w:fldCharType="end"/>
        </w:r>
      </w:hyperlink>
    </w:p>
    <w:p w14:paraId="50ABAA95" w14:textId="36B6B0DE" w:rsidR="009F574C" w:rsidRDefault="00B22748">
      <w:pPr>
        <w:pStyle w:val="TableofFigures"/>
        <w:tabs>
          <w:tab w:val="right" w:leader="dot" w:pos="9350"/>
        </w:tabs>
        <w:rPr>
          <w:rFonts w:asciiTheme="minorHAnsi" w:eastAsiaTheme="minorEastAsia" w:hAnsiTheme="minorHAnsi"/>
          <w:noProof/>
          <w:sz w:val="22"/>
        </w:rPr>
      </w:pPr>
      <w:hyperlink w:anchor="_Toc46400823" w:history="1">
        <w:r w:rsidR="009F574C" w:rsidRPr="001D40DA">
          <w:rPr>
            <w:rStyle w:val="Hyperlink"/>
            <w:b/>
            <w:bCs/>
            <w:noProof/>
          </w:rPr>
          <w:t xml:space="preserve">Table 19: </w:t>
        </w:r>
        <w:r w:rsidR="009F574C" w:rsidRPr="001D40DA">
          <w:rPr>
            <w:rStyle w:val="Hyperlink"/>
            <w:noProof/>
          </w:rPr>
          <w:t xml:space="preserve">Correlation between School Factors and Mathematics and Science </w:t>
        </w:r>
        <w:r w:rsidR="007E224C">
          <w:rPr>
            <w:rStyle w:val="Hyperlink"/>
            <w:noProof/>
          </w:rPr>
          <w:t>Achievement</w:t>
        </w:r>
        <w:r w:rsidR="009F574C">
          <w:rPr>
            <w:noProof/>
            <w:webHidden/>
          </w:rPr>
          <w:tab/>
        </w:r>
        <w:r w:rsidR="009F574C">
          <w:rPr>
            <w:noProof/>
            <w:webHidden/>
          </w:rPr>
          <w:fldChar w:fldCharType="begin"/>
        </w:r>
        <w:r w:rsidR="009F574C">
          <w:rPr>
            <w:noProof/>
            <w:webHidden/>
          </w:rPr>
          <w:instrText xml:space="preserve"> PAGEREF _Toc46400823 \h </w:instrText>
        </w:r>
        <w:r w:rsidR="009F574C">
          <w:rPr>
            <w:noProof/>
            <w:webHidden/>
          </w:rPr>
        </w:r>
        <w:r w:rsidR="009F574C">
          <w:rPr>
            <w:noProof/>
            <w:webHidden/>
          </w:rPr>
          <w:fldChar w:fldCharType="separate"/>
        </w:r>
        <w:r w:rsidR="009F574C">
          <w:rPr>
            <w:noProof/>
            <w:webHidden/>
          </w:rPr>
          <w:t>158</w:t>
        </w:r>
        <w:r w:rsidR="009F574C">
          <w:rPr>
            <w:noProof/>
            <w:webHidden/>
          </w:rPr>
          <w:fldChar w:fldCharType="end"/>
        </w:r>
      </w:hyperlink>
    </w:p>
    <w:p w14:paraId="64BBE8C6" w14:textId="6D8482A7" w:rsidR="009F574C" w:rsidRDefault="00B22748">
      <w:pPr>
        <w:pStyle w:val="TableofFigures"/>
        <w:tabs>
          <w:tab w:val="right" w:leader="dot" w:pos="9350"/>
        </w:tabs>
        <w:rPr>
          <w:rFonts w:asciiTheme="minorHAnsi" w:eastAsiaTheme="minorEastAsia" w:hAnsiTheme="minorHAnsi"/>
          <w:noProof/>
          <w:sz w:val="22"/>
        </w:rPr>
      </w:pPr>
      <w:hyperlink w:anchor="_Toc46400824" w:history="1">
        <w:r w:rsidR="009F574C" w:rsidRPr="001D40DA">
          <w:rPr>
            <w:rStyle w:val="Hyperlink"/>
            <w:b/>
            <w:bCs/>
            <w:noProof/>
          </w:rPr>
          <w:t xml:space="preserve">Table 20:  </w:t>
        </w:r>
        <w:r w:rsidR="009F574C" w:rsidRPr="001D40DA">
          <w:rPr>
            <w:rStyle w:val="Hyperlink"/>
            <w:noProof/>
          </w:rPr>
          <w:t>Regression Analysis of School Factors with Mathematics Results</w:t>
        </w:r>
        <w:r w:rsidR="009F574C">
          <w:rPr>
            <w:noProof/>
            <w:webHidden/>
          </w:rPr>
          <w:tab/>
        </w:r>
        <w:r w:rsidR="009F574C">
          <w:rPr>
            <w:noProof/>
            <w:webHidden/>
          </w:rPr>
          <w:fldChar w:fldCharType="begin"/>
        </w:r>
        <w:r w:rsidR="009F574C">
          <w:rPr>
            <w:noProof/>
            <w:webHidden/>
          </w:rPr>
          <w:instrText xml:space="preserve"> PAGEREF _Toc46400824 \h </w:instrText>
        </w:r>
        <w:r w:rsidR="009F574C">
          <w:rPr>
            <w:noProof/>
            <w:webHidden/>
          </w:rPr>
        </w:r>
        <w:r w:rsidR="009F574C">
          <w:rPr>
            <w:noProof/>
            <w:webHidden/>
          </w:rPr>
          <w:fldChar w:fldCharType="separate"/>
        </w:r>
        <w:r w:rsidR="009F574C">
          <w:rPr>
            <w:noProof/>
            <w:webHidden/>
          </w:rPr>
          <w:t>160</w:t>
        </w:r>
        <w:r w:rsidR="009F574C">
          <w:rPr>
            <w:noProof/>
            <w:webHidden/>
          </w:rPr>
          <w:fldChar w:fldCharType="end"/>
        </w:r>
      </w:hyperlink>
    </w:p>
    <w:p w14:paraId="17DDDB2F" w14:textId="04F85188" w:rsidR="009F574C" w:rsidRDefault="00B22748">
      <w:pPr>
        <w:pStyle w:val="TableofFigures"/>
        <w:tabs>
          <w:tab w:val="right" w:leader="dot" w:pos="9350"/>
        </w:tabs>
        <w:rPr>
          <w:rFonts w:asciiTheme="minorHAnsi" w:eastAsiaTheme="minorEastAsia" w:hAnsiTheme="minorHAnsi"/>
          <w:noProof/>
          <w:sz w:val="22"/>
        </w:rPr>
      </w:pPr>
      <w:hyperlink w:anchor="_Toc46400825" w:history="1">
        <w:r w:rsidR="009F574C" w:rsidRPr="001D40DA">
          <w:rPr>
            <w:rStyle w:val="Hyperlink"/>
            <w:b/>
            <w:bCs/>
            <w:noProof/>
          </w:rPr>
          <w:t>Table 21:</w:t>
        </w:r>
        <w:r w:rsidR="009F574C" w:rsidRPr="001D40DA">
          <w:rPr>
            <w:rStyle w:val="Hyperlink"/>
            <w:noProof/>
          </w:rPr>
          <w:t xml:space="preserve"> Regression Analysis of School Factors with Science Results</w:t>
        </w:r>
        <w:r w:rsidR="009F574C">
          <w:rPr>
            <w:noProof/>
            <w:webHidden/>
          </w:rPr>
          <w:tab/>
        </w:r>
        <w:r w:rsidR="009F574C">
          <w:rPr>
            <w:noProof/>
            <w:webHidden/>
          </w:rPr>
          <w:fldChar w:fldCharType="begin"/>
        </w:r>
        <w:r w:rsidR="009F574C">
          <w:rPr>
            <w:noProof/>
            <w:webHidden/>
          </w:rPr>
          <w:instrText xml:space="preserve"> PAGEREF _Toc46400825 \h </w:instrText>
        </w:r>
        <w:r w:rsidR="009F574C">
          <w:rPr>
            <w:noProof/>
            <w:webHidden/>
          </w:rPr>
        </w:r>
        <w:r w:rsidR="009F574C">
          <w:rPr>
            <w:noProof/>
            <w:webHidden/>
          </w:rPr>
          <w:fldChar w:fldCharType="separate"/>
        </w:r>
        <w:r w:rsidR="009F574C">
          <w:rPr>
            <w:noProof/>
            <w:webHidden/>
          </w:rPr>
          <w:t>162</w:t>
        </w:r>
        <w:r w:rsidR="009F574C">
          <w:rPr>
            <w:noProof/>
            <w:webHidden/>
          </w:rPr>
          <w:fldChar w:fldCharType="end"/>
        </w:r>
      </w:hyperlink>
    </w:p>
    <w:p w14:paraId="352E5917" w14:textId="1CC4B7E0" w:rsidR="009F574C" w:rsidRDefault="00B22748">
      <w:pPr>
        <w:pStyle w:val="TableofFigures"/>
        <w:tabs>
          <w:tab w:val="right" w:leader="dot" w:pos="9350"/>
        </w:tabs>
        <w:rPr>
          <w:rFonts w:asciiTheme="minorHAnsi" w:eastAsiaTheme="minorEastAsia" w:hAnsiTheme="minorHAnsi"/>
          <w:noProof/>
          <w:sz w:val="22"/>
        </w:rPr>
      </w:pPr>
      <w:hyperlink w:anchor="_Toc46400826" w:history="1">
        <w:r w:rsidR="009F574C" w:rsidRPr="001D40DA">
          <w:rPr>
            <w:rStyle w:val="Hyperlink"/>
            <w:b/>
            <w:bCs/>
            <w:noProof/>
          </w:rPr>
          <w:t>Table 22:</w:t>
        </w:r>
        <w:r w:rsidR="009F574C" w:rsidRPr="001D40DA">
          <w:rPr>
            <w:rStyle w:val="Hyperlink"/>
            <w:noProof/>
          </w:rPr>
          <w:t xml:space="preserve">  SEM Analysis for School Factors with Mathematics Content Domains</w:t>
        </w:r>
        <w:r w:rsidR="009F574C">
          <w:rPr>
            <w:noProof/>
            <w:webHidden/>
          </w:rPr>
          <w:tab/>
        </w:r>
        <w:r w:rsidR="009F574C">
          <w:rPr>
            <w:noProof/>
            <w:webHidden/>
          </w:rPr>
          <w:fldChar w:fldCharType="begin"/>
        </w:r>
        <w:r w:rsidR="009F574C">
          <w:rPr>
            <w:noProof/>
            <w:webHidden/>
          </w:rPr>
          <w:instrText xml:space="preserve"> PAGEREF _Toc46400826 \h </w:instrText>
        </w:r>
        <w:r w:rsidR="009F574C">
          <w:rPr>
            <w:noProof/>
            <w:webHidden/>
          </w:rPr>
        </w:r>
        <w:r w:rsidR="009F574C">
          <w:rPr>
            <w:noProof/>
            <w:webHidden/>
          </w:rPr>
          <w:fldChar w:fldCharType="separate"/>
        </w:r>
        <w:r w:rsidR="009F574C">
          <w:rPr>
            <w:noProof/>
            <w:webHidden/>
          </w:rPr>
          <w:t>163</w:t>
        </w:r>
        <w:r w:rsidR="009F574C">
          <w:rPr>
            <w:noProof/>
            <w:webHidden/>
          </w:rPr>
          <w:fldChar w:fldCharType="end"/>
        </w:r>
      </w:hyperlink>
    </w:p>
    <w:p w14:paraId="4E1C97FA" w14:textId="5D9392B7" w:rsidR="009F574C" w:rsidRDefault="00B22748">
      <w:pPr>
        <w:pStyle w:val="TableofFigures"/>
        <w:tabs>
          <w:tab w:val="right" w:leader="dot" w:pos="9350"/>
        </w:tabs>
        <w:rPr>
          <w:rFonts w:asciiTheme="minorHAnsi" w:eastAsiaTheme="minorEastAsia" w:hAnsiTheme="minorHAnsi"/>
          <w:noProof/>
          <w:sz w:val="22"/>
        </w:rPr>
      </w:pPr>
      <w:hyperlink w:anchor="_Toc46400827" w:history="1">
        <w:r w:rsidR="009F574C" w:rsidRPr="001D40DA">
          <w:rPr>
            <w:rStyle w:val="Hyperlink"/>
            <w:b/>
            <w:bCs/>
            <w:noProof/>
          </w:rPr>
          <w:t>Table 23:</w:t>
        </w:r>
        <w:r w:rsidR="009F574C" w:rsidRPr="001D40DA">
          <w:rPr>
            <w:rStyle w:val="Hyperlink"/>
            <w:noProof/>
          </w:rPr>
          <w:t xml:space="preserve"> SEM Analysis for School Factors with the Mathematics Cognitive Domain</w:t>
        </w:r>
        <w:r w:rsidR="009F574C">
          <w:rPr>
            <w:noProof/>
            <w:webHidden/>
          </w:rPr>
          <w:tab/>
        </w:r>
        <w:r w:rsidR="009F574C">
          <w:rPr>
            <w:noProof/>
            <w:webHidden/>
          </w:rPr>
          <w:fldChar w:fldCharType="begin"/>
        </w:r>
        <w:r w:rsidR="009F574C">
          <w:rPr>
            <w:noProof/>
            <w:webHidden/>
          </w:rPr>
          <w:instrText xml:space="preserve"> PAGEREF _Toc46400827 \h </w:instrText>
        </w:r>
        <w:r w:rsidR="009F574C">
          <w:rPr>
            <w:noProof/>
            <w:webHidden/>
          </w:rPr>
        </w:r>
        <w:r w:rsidR="009F574C">
          <w:rPr>
            <w:noProof/>
            <w:webHidden/>
          </w:rPr>
          <w:fldChar w:fldCharType="separate"/>
        </w:r>
        <w:r w:rsidR="009F574C">
          <w:rPr>
            <w:noProof/>
            <w:webHidden/>
          </w:rPr>
          <w:t>166</w:t>
        </w:r>
        <w:r w:rsidR="009F574C">
          <w:rPr>
            <w:noProof/>
            <w:webHidden/>
          </w:rPr>
          <w:fldChar w:fldCharType="end"/>
        </w:r>
      </w:hyperlink>
    </w:p>
    <w:p w14:paraId="39FF3CBE" w14:textId="67C1161D" w:rsidR="009F574C" w:rsidRDefault="00B22748">
      <w:pPr>
        <w:pStyle w:val="TableofFigures"/>
        <w:tabs>
          <w:tab w:val="right" w:leader="dot" w:pos="9350"/>
        </w:tabs>
        <w:rPr>
          <w:rFonts w:asciiTheme="minorHAnsi" w:eastAsiaTheme="minorEastAsia" w:hAnsiTheme="minorHAnsi"/>
          <w:noProof/>
          <w:sz w:val="22"/>
        </w:rPr>
      </w:pPr>
      <w:hyperlink w:anchor="_Toc46400828" w:history="1">
        <w:r w:rsidR="009F574C" w:rsidRPr="001D40DA">
          <w:rPr>
            <w:rStyle w:val="Hyperlink"/>
            <w:b/>
            <w:bCs/>
            <w:noProof/>
          </w:rPr>
          <w:t xml:space="preserve">Table 24: </w:t>
        </w:r>
        <w:r w:rsidR="009F574C" w:rsidRPr="001D40DA">
          <w:rPr>
            <w:rStyle w:val="Hyperlink"/>
            <w:noProof/>
          </w:rPr>
          <w:t>SEM Analysis for School Factors with Science Content Domain</w:t>
        </w:r>
        <w:r w:rsidR="009F574C">
          <w:rPr>
            <w:noProof/>
            <w:webHidden/>
          </w:rPr>
          <w:tab/>
        </w:r>
        <w:r w:rsidR="009F574C">
          <w:rPr>
            <w:noProof/>
            <w:webHidden/>
          </w:rPr>
          <w:fldChar w:fldCharType="begin"/>
        </w:r>
        <w:r w:rsidR="009F574C">
          <w:rPr>
            <w:noProof/>
            <w:webHidden/>
          </w:rPr>
          <w:instrText xml:space="preserve"> PAGEREF _Toc46400828 \h </w:instrText>
        </w:r>
        <w:r w:rsidR="009F574C">
          <w:rPr>
            <w:noProof/>
            <w:webHidden/>
          </w:rPr>
        </w:r>
        <w:r w:rsidR="009F574C">
          <w:rPr>
            <w:noProof/>
            <w:webHidden/>
          </w:rPr>
          <w:fldChar w:fldCharType="separate"/>
        </w:r>
        <w:r w:rsidR="009F574C">
          <w:rPr>
            <w:noProof/>
            <w:webHidden/>
          </w:rPr>
          <w:t>169</w:t>
        </w:r>
        <w:r w:rsidR="009F574C">
          <w:rPr>
            <w:noProof/>
            <w:webHidden/>
          </w:rPr>
          <w:fldChar w:fldCharType="end"/>
        </w:r>
      </w:hyperlink>
    </w:p>
    <w:p w14:paraId="0FCA2695" w14:textId="578741AB" w:rsidR="009F574C" w:rsidRDefault="00B22748">
      <w:pPr>
        <w:pStyle w:val="TableofFigures"/>
        <w:tabs>
          <w:tab w:val="right" w:leader="dot" w:pos="9350"/>
        </w:tabs>
        <w:rPr>
          <w:rFonts w:asciiTheme="minorHAnsi" w:eastAsiaTheme="minorEastAsia" w:hAnsiTheme="minorHAnsi"/>
          <w:noProof/>
          <w:sz w:val="22"/>
        </w:rPr>
      </w:pPr>
      <w:hyperlink w:anchor="_Toc46400829" w:history="1">
        <w:r w:rsidR="009F574C" w:rsidRPr="001D40DA">
          <w:rPr>
            <w:rStyle w:val="Hyperlink"/>
            <w:b/>
            <w:bCs/>
            <w:noProof/>
          </w:rPr>
          <w:t xml:space="preserve">Table 25: </w:t>
        </w:r>
        <w:r w:rsidR="009F574C" w:rsidRPr="001D40DA">
          <w:rPr>
            <w:rStyle w:val="Hyperlink"/>
            <w:noProof/>
          </w:rPr>
          <w:t>SEM Analysis for School Factors with Science Cognitive Domain</w:t>
        </w:r>
        <w:r w:rsidR="009F574C">
          <w:rPr>
            <w:noProof/>
            <w:webHidden/>
          </w:rPr>
          <w:tab/>
        </w:r>
        <w:r w:rsidR="009F574C">
          <w:rPr>
            <w:noProof/>
            <w:webHidden/>
          </w:rPr>
          <w:fldChar w:fldCharType="begin"/>
        </w:r>
        <w:r w:rsidR="009F574C">
          <w:rPr>
            <w:noProof/>
            <w:webHidden/>
          </w:rPr>
          <w:instrText xml:space="preserve"> PAGEREF _Toc46400829 \h </w:instrText>
        </w:r>
        <w:r w:rsidR="009F574C">
          <w:rPr>
            <w:noProof/>
            <w:webHidden/>
          </w:rPr>
        </w:r>
        <w:r w:rsidR="009F574C">
          <w:rPr>
            <w:noProof/>
            <w:webHidden/>
          </w:rPr>
          <w:fldChar w:fldCharType="separate"/>
        </w:r>
        <w:r w:rsidR="009F574C">
          <w:rPr>
            <w:noProof/>
            <w:webHidden/>
          </w:rPr>
          <w:t>171</w:t>
        </w:r>
        <w:r w:rsidR="009F574C">
          <w:rPr>
            <w:noProof/>
            <w:webHidden/>
          </w:rPr>
          <w:fldChar w:fldCharType="end"/>
        </w:r>
      </w:hyperlink>
    </w:p>
    <w:p w14:paraId="5936E8A3" w14:textId="554E8EE0" w:rsidR="009F574C" w:rsidRDefault="00B22748">
      <w:pPr>
        <w:pStyle w:val="TableofFigures"/>
        <w:tabs>
          <w:tab w:val="right" w:leader="dot" w:pos="9350"/>
        </w:tabs>
        <w:rPr>
          <w:rFonts w:asciiTheme="minorHAnsi" w:eastAsiaTheme="minorEastAsia" w:hAnsiTheme="minorHAnsi"/>
          <w:noProof/>
          <w:sz w:val="22"/>
        </w:rPr>
      </w:pPr>
      <w:hyperlink w:anchor="_Toc46400830" w:history="1">
        <w:r w:rsidR="009F574C" w:rsidRPr="001D40DA">
          <w:rPr>
            <w:rStyle w:val="Hyperlink"/>
            <w:b/>
            <w:bCs/>
            <w:noProof/>
          </w:rPr>
          <w:t>Table 26:</w:t>
        </w:r>
        <w:r w:rsidR="009F574C" w:rsidRPr="001D40DA">
          <w:rPr>
            <w:rStyle w:val="Hyperlink"/>
            <w:noProof/>
          </w:rPr>
          <w:t xml:space="preserve"> Descriptive Statistics for Classroom Factors</w:t>
        </w:r>
        <w:r w:rsidR="009F574C">
          <w:rPr>
            <w:noProof/>
            <w:webHidden/>
          </w:rPr>
          <w:tab/>
        </w:r>
        <w:r w:rsidR="009F574C">
          <w:rPr>
            <w:noProof/>
            <w:webHidden/>
          </w:rPr>
          <w:fldChar w:fldCharType="begin"/>
        </w:r>
        <w:r w:rsidR="009F574C">
          <w:rPr>
            <w:noProof/>
            <w:webHidden/>
          </w:rPr>
          <w:instrText xml:space="preserve"> PAGEREF _Toc46400830 \h </w:instrText>
        </w:r>
        <w:r w:rsidR="009F574C">
          <w:rPr>
            <w:noProof/>
            <w:webHidden/>
          </w:rPr>
        </w:r>
        <w:r w:rsidR="009F574C">
          <w:rPr>
            <w:noProof/>
            <w:webHidden/>
          </w:rPr>
          <w:fldChar w:fldCharType="separate"/>
        </w:r>
        <w:r w:rsidR="009F574C">
          <w:rPr>
            <w:noProof/>
            <w:webHidden/>
          </w:rPr>
          <w:t>179</w:t>
        </w:r>
        <w:r w:rsidR="009F574C">
          <w:rPr>
            <w:noProof/>
            <w:webHidden/>
          </w:rPr>
          <w:fldChar w:fldCharType="end"/>
        </w:r>
      </w:hyperlink>
    </w:p>
    <w:p w14:paraId="2A878C22" w14:textId="7813AA52" w:rsidR="009F574C" w:rsidRDefault="00B22748">
      <w:pPr>
        <w:pStyle w:val="TableofFigures"/>
        <w:tabs>
          <w:tab w:val="right" w:leader="dot" w:pos="9350"/>
        </w:tabs>
        <w:rPr>
          <w:rFonts w:asciiTheme="minorHAnsi" w:eastAsiaTheme="minorEastAsia" w:hAnsiTheme="minorHAnsi"/>
          <w:noProof/>
          <w:sz w:val="22"/>
        </w:rPr>
      </w:pPr>
      <w:hyperlink w:anchor="_Toc46400831" w:history="1">
        <w:r w:rsidR="009F574C" w:rsidRPr="001D40DA">
          <w:rPr>
            <w:rStyle w:val="Hyperlink"/>
            <w:b/>
            <w:bCs/>
            <w:noProof/>
          </w:rPr>
          <w:t>Table 27:</w:t>
        </w:r>
        <w:r w:rsidR="009F574C" w:rsidRPr="001D40DA">
          <w:rPr>
            <w:rStyle w:val="Hyperlink"/>
            <w:noProof/>
          </w:rPr>
          <w:t xml:space="preserve"> </w:t>
        </w:r>
        <w:r w:rsidR="009F574C" w:rsidRPr="001D40DA">
          <w:rPr>
            <w:rStyle w:val="Hyperlink"/>
            <w:noProof/>
            <w:lang w:val="en-GB"/>
          </w:rPr>
          <w:t xml:space="preserve">One-way ANOVA Results of Disciple and Mathematics </w:t>
        </w:r>
        <w:r w:rsidR="007E224C">
          <w:rPr>
            <w:rStyle w:val="Hyperlink"/>
            <w:noProof/>
            <w:lang w:val="en-GB"/>
          </w:rPr>
          <w:t>Achievement</w:t>
        </w:r>
        <w:r w:rsidR="009F574C">
          <w:rPr>
            <w:noProof/>
            <w:webHidden/>
          </w:rPr>
          <w:tab/>
        </w:r>
        <w:r w:rsidR="009F574C">
          <w:rPr>
            <w:noProof/>
            <w:webHidden/>
          </w:rPr>
          <w:fldChar w:fldCharType="begin"/>
        </w:r>
        <w:r w:rsidR="009F574C">
          <w:rPr>
            <w:noProof/>
            <w:webHidden/>
          </w:rPr>
          <w:instrText xml:space="preserve"> PAGEREF _Toc46400831 \h </w:instrText>
        </w:r>
        <w:r w:rsidR="009F574C">
          <w:rPr>
            <w:noProof/>
            <w:webHidden/>
          </w:rPr>
        </w:r>
        <w:r w:rsidR="009F574C">
          <w:rPr>
            <w:noProof/>
            <w:webHidden/>
          </w:rPr>
          <w:fldChar w:fldCharType="separate"/>
        </w:r>
        <w:r w:rsidR="009F574C">
          <w:rPr>
            <w:noProof/>
            <w:webHidden/>
          </w:rPr>
          <w:t>181</w:t>
        </w:r>
        <w:r w:rsidR="009F574C">
          <w:rPr>
            <w:noProof/>
            <w:webHidden/>
          </w:rPr>
          <w:fldChar w:fldCharType="end"/>
        </w:r>
      </w:hyperlink>
    </w:p>
    <w:p w14:paraId="2D17C2CE" w14:textId="5630A0C3" w:rsidR="009F574C" w:rsidRDefault="00B22748">
      <w:pPr>
        <w:pStyle w:val="TableofFigures"/>
        <w:tabs>
          <w:tab w:val="right" w:leader="dot" w:pos="9350"/>
        </w:tabs>
        <w:rPr>
          <w:rFonts w:asciiTheme="minorHAnsi" w:eastAsiaTheme="minorEastAsia" w:hAnsiTheme="minorHAnsi"/>
          <w:noProof/>
          <w:sz w:val="22"/>
        </w:rPr>
      </w:pPr>
      <w:hyperlink w:anchor="_Toc46400832" w:history="1">
        <w:r w:rsidR="009F574C" w:rsidRPr="001D40DA">
          <w:rPr>
            <w:rStyle w:val="Hyperlink"/>
            <w:b/>
            <w:bCs/>
            <w:noProof/>
          </w:rPr>
          <w:t>Table 28:</w:t>
        </w:r>
        <w:r w:rsidR="009F574C" w:rsidRPr="001D40DA">
          <w:rPr>
            <w:rStyle w:val="Hyperlink"/>
            <w:noProof/>
          </w:rPr>
          <w:t xml:space="preserve"> </w:t>
        </w:r>
        <w:r w:rsidR="009F574C" w:rsidRPr="001D40DA">
          <w:rPr>
            <w:rStyle w:val="Hyperlink"/>
            <w:rFonts w:eastAsia="Times New Roman" w:cstheme="majorBidi"/>
            <w:noProof/>
          </w:rPr>
          <w:t xml:space="preserve">One-Way ANOVA Results of Math Instructional Time and Mathematics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_Toc46400832 \h </w:instrText>
        </w:r>
        <w:r w:rsidR="009F574C">
          <w:rPr>
            <w:noProof/>
            <w:webHidden/>
          </w:rPr>
        </w:r>
        <w:r w:rsidR="009F574C">
          <w:rPr>
            <w:noProof/>
            <w:webHidden/>
          </w:rPr>
          <w:fldChar w:fldCharType="separate"/>
        </w:r>
        <w:r w:rsidR="009F574C">
          <w:rPr>
            <w:noProof/>
            <w:webHidden/>
          </w:rPr>
          <w:t>181</w:t>
        </w:r>
        <w:r w:rsidR="009F574C">
          <w:rPr>
            <w:noProof/>
            <w:webHidden/>
          </w:rPr>
          <w:fldChar w:fldCharType="end"/>
        </w:r>
      </w:hyperlink>
    </w:p>
    <w:p w14:paraId="03991322" w14:textId="2A26F1DC" w:rsidR="009F574C" w:rsidRDefault="00B22748">
      <w:pPr>
        <w:pStyle w:val="TableofFigures"/>
        <w:tabs>
          <w:tab w:val="right" w:leader="dot" w:pos="9350"/>
        </w:tabs>
        <w:rPr>
          <w:rFonts w:asciiTheme="minorHAnsi" w:eastAsiaTheme="minorEastAsia" w:hAnsiTheme="minorHAnsi"/>
          <w:noProof/>
          <w:sz w:val="22"/>
        </w:rPr>
      </w:pPr>
      <w:hyperlink w:anchor="_Toc46400833" w:history="1">
        <w:r w:rsidR="009F574C" w:rsidRPr="001D40DA">
          <w:rPr>
            <w:rStyle w:val="Hyperlink"/>
            <w:b/>
            <w:bCs/>
            <w:noProof/>
          </w:rPr>
          <w:t>Table 29:</w:t>
        </w:r>
        <w:r w:rsidR="009F574C" w:rsidRPr="001D40DA">
          <w:rPr>
            <w:rStyle w:val="Hyperlink"/>
            <w:noProof/>
          </w:rPr>
          <w:t xml:space="preserve"> </w:t>
        </w:r>
        <w:r w:rsidR="009F574C" w:rsidRPr="001D40DA">
          <w:rPr>
            <w:rStyle w:val="Hyperlink"/>
            <w:rFonts w:eastAsia="Times New Roman" w:cstheme="majorBidi"/>
            <w:noProof/>
          </w:rPr>
          <w:t xml:space="preserve">One-Way ANOVA Results of Mathematics Homework and Mathematics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_Toc46400833 \h </w:instrText>
        </w:r>
        <w:r w:rsidR="009F574C">
          <w:rPr>
            <w:noProof/>
            <w:webHidden/>
          </w:rPr>
        </w:r>
        <w:r w:rsidR="009F574C">
          <w:rPr>
            <w:noProof/>
            <w:webHidden/>
          </w:rPr>
          <w:fldChar w:fldCharType="separate"/>
        </w:r>
        <w:r w:rsidR="009F574C">
          <w:rPr>
            <w:noProof/>
            <w:webHidden/>
          </w:rPr>
          <w:t>182</w:t>
        </w:r>
        <w:r w:rsidR="009F574C">
          <w:rPr>
            <w:noProof/>
            <w:webHidden/>
          </w:rPr>
          <w:fldChar w:fldCharType="end"/>
        </w:r>
      </w:hyperlink>
    </w:p>
    <w:p w14:paraId="227FBEF8" w14:textId="6C38F455" w:rsidR="009F574C" w:rsidRDefault="00B22748">
      <w:pPr>
        <w:pStyle w:val="TableofFigures"/>
        <w:tabs>
          <w:tab w:val="right" w:leader="dot" w:pos="9350"/>
        </w:tabs>
        <w:rPr>
          <w:rFonts w:asciiTheme="minorHAnsi" w:eastAsiaTheme="minorEastAsia" w:hAnsiTheme="minorHAnsi"/>
          <w:noProof/>
          <w:sz w:val="22"/>
        </w:rPr>
      </w:pPr>
      <w:hyperlink w:anchor="_Toc46400834" w:history="1">
        <w:r w:rsidR="009F574C" w:rsidRPr="001D40DA">
          <w:rPr>
            <w:rStyle w:val="Hyperlink"/>
            <w:b/>
            <w:bCs/>
            <w:noProof/>
          </w:rPr>
          <w:t>Table 30</w:t>
        </w:r>
        <w:r w:rsidR="009F574C" w:rsidRPr="001D40DA">
          <w:rPr>
            <w:rStyle w:val="Hyperlink"/>
            <w:noProof/>
          </w:rPr>
          <w:t xml:space="preserve">: </w:t>
        </w:r>
        <w:r w:rsidR="009F574C" w:rsidRPr="001D40DA">
          <w:rPr>
            <w:rStyle w:val="Hyperlink"/>
            <w:rFonts w:eastAsia="Times New Roman" w:cstheme="majorBidi"/>
            <w:noProof/>
          </w:rPr>
          <w:t xml:space="preserve">One-Way ANOVA Results of Assessment of Ongoing Work and Mathematics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_Toc46400834 \h </w:instrText>
        </w:r>
        <w:r w:rsidR="009F574C">
          <w:rPr>
            <w:noProof/>
            <w:webHidden/>
          </w:rPr>
        </w:r>
        <w:r w:rsidR="009F574C">
          <w:rPr>
            <w:noProof/>
            <w:webHidden/>
          </w:rPr>
          <w:fldChar w:fldCharType="separate"/>
        </w:r>
        <w:r w:rsidR="009F574C">
          <w:rPr>
            <w:noProof/>
            <w:webHidden/>
          </w:rPr>
          <w:t>183</w:t>
        </w:r>
        <w:r w:rsidR="009F574C">
          <w:rPr>
            <w:noProof/>
            <w:webHidden/>
          </w:rPr>
          <w:fldChar w:fldCharType="end"/>
        </w:r>
      </w:hyperlink>
    </w:p>
    <w:p w14:paraId="19CDEBBD" w14:textId="54DAA53E" w:rsidR="009F574C" w:rsidRDefault="00B22748">
      <w:pPr>
        <w:pStyle w:val="TableofFigures"/>
        <w:tabs>
          <w:tab w:val="right" w:leader="dot" w:pos="9350"/>
        </w:tabs>
        <w:rPr>
          <w:rFonts w:asciiTheme="minorHAnsi" w:eastAsiaTheme="minorEastAsia" w:hAnsiTheme="minorHAnsi"/>
          <w:noProof/>
          <w:sz w:val="22"/>
        </w:rPr>
      </w:pPr>
      <w:hyperlink w:anchor="_Toc46400835" w:history="1">
        <w:r w:rsidR="009F574C" w:rsidRPr="001D40DA">
          <w:rPr>
            <w:rStyle w:val="Hyperlink"/>
            <w:b/>
            <w:bCs/>
            <w:noProof/>
          </w:rPr>
          <w:t>Table 31</w:t>
        </w:r>
        <w:r w:rsidR="009F574C" w:rsidRPr="001D40DA">
          <w:rPr>
            <w:rStyle w:val="Hyperlink"/>
            <w:noProof/>
          </w:rPr>
          <w:t xml:space="preserve">: </w:t>
        </w:r>
        <w:r w:rsidR="009F574C" w:rsidRPr="001D40DA">
          <w:rPr>
            <w:rStyle w:val="Hyperlink"/>
            <w:rFonts w:eastAsia="Times New Roman" w:cstheme="majorBidi"/>
            <w:noProof/>
          </w:rPr>
          <w:t xml:space="preserve">One-Way ANOVA Results of Mathematics PD and Mathematics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_Toc46400835 \h </w:instrText>
        </w:r>
        <w:r w:rsidR="009F574C">
          <w:rPr>
            <w:noProof/>
            <w:webHidden/>
          </w:rPr>
        </w:r>
        <w:r w:rsidR="009F574C">
          <w:rPr>
            <w:noProof/>
            <w:webHidden/>
          </w:rPr>
          <w:fldChar w:fldCharType="separate"/>
        </w:r>
        <w:r w:rsidR="009F574C">
          <w:rPr>
            <w:noProof/>
            <w:webHidden/>
          </w:rPr>
          <w:t>184</w:t>
        </w:r>
        <w:r w:rsidR="009F574C">
          <w:rPr>
            <w:noProof/>
            <w:webHidden/>
          </w:rPr>
          <w:fldChar w:fldCharType="end"/>
        </w:r>
      </w:hyperlink>
    </w:p>
    <w:p w14:paraId="0BD97B9E" w14:textId="62537E72" w:rsidR="009F574C" w:rsidRDefault="00B22748">
      <w:pPr>
        <w:pStyle w:val="TableofFigures"/>
        <w:tabs>
          <w:tab w:val="right" w:leader="dot" w:pos="9350"/>
        </w:tabs>
        <w:rPr>
          <w:rFonts w:asciiTheme="minorHAnsi" w:eastAsiaTheme="minorEastAsia" w:hAnsiTheme="minorHAnsi"/>
          <w:noProof/>
          <w:sz w:val="22"/>
        </w:rPr>
      </w:pPr>
      <w:hyperlink w:anchor="_Toc46400836" w:history="1">
        <w:r w:rsidR="009F574C" w:rsidRPr="001D40DA">
          <w:rPr>
            <w:rStyle w:val="Hyperlink"/>
            <w:b/>
            <w:bCs/>
            <w:noProof/>
          </w:rPr>
          <w:t>Table 32:</w:t>
        </w:r>
        <w:r w:rsidR="009F574C" w:rsidRPr="001D40DA">
          <w:rPr>
            <w:rStyle w:val="Hyperlink"/>
            <w:noProof/>
          </w:rPr>
          <w:t xml:space="preserve"> </w:t>
        </w:r>
        <w:r w:rsidR="009F574C" w:rsidRPr="001D40DA">
          <w:rPr>
            <w:rStyle w:val="Hyperlink"/>
            <w:rFonts w:eastAsia="Times New Roman" w:cstheme="majorBidi"/>
            <w:noProof/>
          </w:rPr>
          <w:t xml:space="preserve">One-way ANOVA Results of Teacher Degree and Mathematics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_Toc46400836 \h </w:instrText>
        </w:r>
        <w:r w:rsidR="009F574C">
          <w:rPr>
            <w:noProof/>
            <w:webHidden/>
          </w:rPr>
        </w:r>
        <w:r w:rsidR="009F574C">
          <w:rPr>
            <w:noProof/>
            <w:webHidden/>
          </w:rPr>
          <w:fldChar w:fldCharType="separate"/>
        </w:r>
        <w:r w:rsidR="009F574C">
          <w:rPr>
            <w:noProof/>
            <w:webHidden/>
          </w:rPr>
          <w:t>185</w:t>
        </w:r>
        <w:r w:rsidR="009F574C">
          <w:rPr>
            <w:noProof/>
            <w:webHidden/>
          </w:rPr>
          <w:fldChar w:fldCharType="end"/>
        </w:r>
      </w:hyperlink>
    </w:p>
    <w:p w14:paraId="31681A97" w14:textId="43CD04B4" w:rsidR="009F574C" w:rsidRDefault="00B22748">
      <w:pPr>
        <w:pStyle w:val="TableofFigures"/>
        <w:tabs>
          <w:tab w:val="right" w:leader="dot" w:pos="9350"/>
        </w:tabs>
        <w:rPr>
          <w:rFonts w:asciiTheme="minorHAnsi" w:eastAsiaTheme="minorEastAsia" w:hAnsiTheme="minorHAnsi"/>
          <w:noProof/>
          <w:sz w:val="22"/>
        </w:rPr>
      </w:pPr>
      <w:hyperlink w:anchor="_Toc46400837" w:history="1">
        <w:r w:rsidR="009F574C" w:rsidRPr="001D40DA">
          <w:rPr>
            <w:rStyle w:val="Hyperlink"/>
            <w:b/>
            <w:bCs/>
            <w:noProof/>
          </w:rPr>
          <w:t>Table 33:</w:t>
        </w:r>
        <w:r w:rsidR="009F574C" w:rsidRPr="001D40DA">
          <w:rPr>
            <w:rStyle w:val="Hyperlink"/>
            <w:noProof/>
          </w:rPr>
          <w:t xml:space="preserve"> </w:t>
        </w:r>
        <w:r w:rsidR="009F574C" w:rsidRPr="001D40DA">
          <w:rPr>
            <w:rStyle w:val="Hyperlink"/>
            <w:rFonts w:eastAsia="Times New Roman" w:cstheme="majorBidi"/>
            <w:noProof/>
          </w:rPr>
          <w:t xml:space="preserve">One-way ANOVA Results of Mathematics Technology and Mathematics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_Toc46400837 \h </w:instrText>
        </w:r>
        <w:r w:rsidR="009F574C">
          <w:rPr>
            <w:noProof/>
            <w:webHidden/>
          </w:rPr>
        </w:r>
        <w:r w:rsidR="009F574C">
          <w:rPr>
            <w:noProof/>
            <w:webHidden/>
          </w:rPr>
          <w:fldChar w:fldCharType="separate"/>
        </w:r>
        <w:r w:rsidR="009F574C">
          <w:rPr>
            <w:noProof/>
            <w:webHidden/>
          </w:rPr>
          <w:t>186</w:t>
        </w:r>
        <w:r w:rsidR="009F574C">
          <w:rPr>
            <w:noProof/>
            <w:webHidden/>
          </w:rPr>
          <w:fldChar w:fldCharType="end"/>
        </w:r>
      </w:hyperlink>
    </w:p>
    <w:p w14:paraId="01D0E38F" w14:textId="74922233" w:rsidR="009F574C" w:rsidRDefault="00B22748">
      <w:pPr>
        <w:pStyle w:val="TableofFigures"/>
        <w:tabs>
          <w:tab w:val="right" w:leader="dot" w:pos="9350"/>
        </w:tabs>
        <w:rPr>
          <w:rFonts w:asciiTheme="minorHAnsi" w:eastAsiaTheme="minorEastAsia" w:hAnsiTheme="minorHAnsi"/>
          <w:noProof/>
          <w:sz w:val="22"/>
        </w:rPr>
      </w:pPr>
      <w:hyperlink w:anchor="_Toc46400838" w:history="1">
        <w:r w:rsidR="009F574C" w:rsidRPr="001D40DA">
          <w:rPr>
            <w:rStyle w:val="Hyperlink"/>
            <w:b/>
            <w:bCs/>
            <w:noProof/>
          </w:rPr>
          <w:t>Table 34</w:t>
        </w:r>
        <w:r w:rsidR="009F574C" w:rsidRPr="001D40DA">
          <w:rPr>
            <w:rStyle w:val="Hyperlink"/>
            <w:noProof/>
          </w:rPr>
          <w:t xml:space="preserve">: </w:t>
        </w:r>
        <w:r w:rsidR="009F574C" w:rsidRPr="001D40DA">
          <w:rPr>
            <w:rStyle w:val="Hyperlink"/>
            <w:rFonts w:cstheme="majorBidi"/>
            <w:noProof/>
          </w:rPr>
          <w:t xml:space="preserve">One-way ANOVA Results of Discipline and Science </w:t>
        </w:r>
        <w:r w:rsidR="007E224C">
          <w:rPr>
            <w:rStyle w:val="Hyperlink"/>
            <w:rFonts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_Toc46400838 \h </w:instrText>
        </w:r>
        <w:r w:rsidR="009F574C">
          <w:rPr>
            <w:noProof/>
            <w:webHidden/>
          </w:rPr>
        </w:r>
        <w:r w:rsidR="009F574C">
          <w:rPr>
            <w:noProof/>
            <w:webHidden/>
          </w:rPr>
          <w:fldChar w:fldCharType="separate"/>
        </w:r>
        <w:r w:rsidR="009F574C">
          <w:rPr>
            <w:noProof/>
            <w:webHidden/>
          </w:rPr>
          <w:t>187</w:t>
        </w:r>
        <w:r w:rsidR="009F574C">
          <w:rPr>
            <w:noProof/>
            <w:webHidden/>
          </w:rPr>
          <w:fldChar w:fldCharType="end"/>
        </w:r>
      </w:hyperlink>
    </w:p>
    <w:p w14:paraId="45B68A1D" w14:textId="481991A7" w:rsidR="009F574C" w:rsidRDefault="00B22748">
      <w:pPr>
        <w:pStyle w:val="TableofFigures"/>
        <w:tabs>
          <w:tab w:val="right" w:leader="dot" w:pos="9350"/>
        </w:tabs>
        <w:rPr>
          <w:rFonts w:asciiTheme="minorHAnsi" w:eastAsiaTheme="minorEastAsia" w:hAnsiTheme="minorHAnsi"/>
          <w:noProof/>
          <w:sz w:val="22"/>
        </w:rPr>
      </w:pPr>
      <w:hyperlink w:anchor="_Toc46400839" w:history="1">
        <w:r w:rsidR="009F574C" w:rsidRPr="001D40DA">
          <w:rPr>
            <w:rStyle w:val="Hyperlink"/>
            <w:b/>
            <w:bCs/>
            <w:noProof/>
          </w:rPr>
          <w:t>Table 35:</w:t>
        </w:r>
        <w:r w:rsidR="009F574C" w:rsidRPr="001D40DA">
          <w:rPr>
            <w:rStyle w:val="Hyperlink"/>
            <w:noProof/>
          </w:rPr>
          <w:t xml:space="preserve"> </w:t>
        </w:r>
        <w:r w:rsidR="009F574C" w:rsidRPr="001D40DA">
          <w:rPr>
            <w:rStyle w:val="Hyperlink"/>
            <w:rFonts w:cstheme="majorBidi"/>
            <w:noProof/>
          </w:rPr>
          <w:t xml:space="preserve">One-way ANOVA Results of Science Instructional Time and Science </w:t>
        </w:r>
        <w:r w:rsidR="007E224C">
          <w:rPr>
            <w:rStyle w:val="Hyperlink"/>
            <w:rFonts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_Toc46400839 \h </w:instrText>
        </w:r>
        <w:r w:rsidR="009F574C">
          <w:rPr>
            <w:noProof/>
            <w:webHidden/>
          </w:rPr>
        </w:r>
        <w:r w:rsidR="009F574C">
          <w:rPr>
            <w:noProof/>
            <w:webHidden/>
          </w:rPr>
          <w:fldChar w:fldCharType="separate"/>
        </w:r>
        <w:r w:rsidR="009F574C">
          <w:rPr>
            <w:noProof/>
            <w:webHidden/>
          </w:rPr>
          <w:t>187</w:t>
        </w:r>
        <w:r w:rsidR="009F574C">
          <w:rPr>
            <w:noProof/>
            <w:webHidden/>
          </w:rPr>
          <w:fldChar w:fldCharType="end"/>
        </w:r>
      </w:hyperlink>
    </w:p>
    <w:p w14:paraId="06DD57FA" w14:textId="402EBDD3" w:rsidR="009F574C" w:rsidRDefault="00B22748">
      <w:pPr>
        <w:pStyle w:val="TableofFigures"/>
        <w:tabs>
          <w:tab w:val="right" w:leader="dot" w:pos="9350"/>
        </w:tabs>
        <w:rPr>
          <w:rFonts w:asciiTheme="minorHAnsi" w:eastAsiaTheme="minorEastAsia" w:hAnsiTheme="minorHAnsi"/>
          <w:noProof/>
          <w:sz w:val="22"/>
        </w:rPr>
      </w:pPr>
      <w:hyperlink w:anchor="_Toc46400840" w:history="1">
        <w:r w:rsidR="009F574C" w:rsidRPr="001D40DA">
          <w:rPr>
            <w:rStyle w:val="Hyperlink"/>
            <w:b/>
            <w:bCs/>
            <w:noProof/>
          </w:rPr>
          <w:t>Table 36:</w:t>
        </w:r>
        <w:r w:rsidR="009F574C" w:rsidRPr="001D40DA">
          <w:rPr>
            <w:rStyle w:val="Hyperlink"/>
            <w:noProof/>
          </w:rPr>
          <w:t xml:space="preserve"> </w:t>
        </w:r>
        <w:r w:rsidR="009F574C" w:rsidRPr="001D40DA">
          <w:rPr>
            <w:rStyle w:val="Hyperlink"/>
            <w:rFonts w:cstheme="majorBidi"/>
            <w:noProof/>
          </w:rPr>
          <w:t xml:space="preserve">One-way ANOVA Results of Science Technology and Science </w:t>
        </w:r>
        <w:r w:rsidR="007E224C">
          <w:rPr>
            <w:rStyle w:val="Hyperlink"/>
            <w:rFonts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_Toc46400840 \h </w:instrText>
        </w:r>
        <w:r w:rsidR="009F574C">
          <w:rPr>
            <w:noProof/>
            <w:webHidden/>
          </w:rPr>
        </w:r>
        <w:r w:rsidR="009F574C">
          <w:rPr>
            <w:noProof/>
            <w:webHidden/>
          </w:rPr>
          <w:fldChar w:fldCharType="separate"/>
        </w:r>
        <w:r w:rsidR="009F574C">
          <w:rPr>
            <w:noProof/>
            <w:webHidden/>
          </w:rPr>
          <w:t>188</w:t>
        </w:r>
        <w:r w:rsidR="009F574C">
          <w:rPr>
            <w:noProof/>
            <w:webHidden/>
          </w:rPr>
          <w:fldChar w:fldCharType="end"/>
        </w:r>
      </w:hyperlink>
    </w:p>
    <w:p w14:paraId="7484C957" w14:textId="7C8699A0" w:rsidR="009F574C" w:rsidRDefault="00B22748">
      <w:pPr>
        <w:pStyle w:val="TableofFigures"/>
        <w:tabs>
          <w:tab w:val="right" w:leader="dot" w:pos="9350"/>
        </w:tabs>
        <w:rPr>
          <w:rFonts w:asciiTheme="minorHAnsi" w:eastAsiaTheme="minorEastAsia" w:hAnsiTheme="minorHAnsi"/>
          <w:noProof/>
          <w:sz w:val="22"/>
        </w:rPr>
      </w:pPr>
      <w:hyperlink w:anchor="_Toc46400841" w:history="1">
        <w:r w:rsidR="009F574C" w:rsidRPr="001D40DA">
          <w:rPr>
            <w:rStyle w:val="Hyperlink"/>
            <w:b/>
            <w:bCs/>
            <w:noProof/>
          </w:rPr>
          <w:t>Table 37:</w:t>
        </w:r>
        <w:r w:rsidR="009F574C" w:rsidRPr="001D40DA">
          <w:rPr>
            <w:rStyle w:val="Hyperlink"/>
            <w:noProof/>
          </w:rPr>
          <w:t xml:space="preserve"> </w:t>
        </w:r>
        <w:r w:rsidR="009F574C" w:rsidRPr="001D40DA">
          <w:rPr>
            <w:rStyle w:val="Hyperlink"/>
            <w:rFonts w:eastAsia="Times New Roman" w:cstheme="majorBidi"/>
            <w:noProof/>
          </w:rPr>
          <w:t xml:space="preserve">One-way ANOVA Results of Science Homework and Science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_Toc46400841 \h </w:instrText>
        </w:r>
        <w:r w:rsidR="009F574C">
          <w:rPr>
            <w:noProof/>
            <w:webHidden/>
          </w:rPr>
        </w:r>
        <w:r w:rsidR="009F574C">
          <w:rPr>
            <w:noProof/>
            <w:webHidden/>
          </w:rPr>
          <w:fldChar w:fldCharType="separate"/>
        </w:r>
        <w:r w:rsidR="009F574C">
          <w:rPr>
            <w:noProof/>
            <w:webHidden/>
          </w:rPr>
          <w:t>189</w:t>
        </w:r>
        <w:r w:rsidR="009F574C">
          <w:rPr>
            <w:noProof/>
            <w:webHidden/>
          </w:rPr>
          <w:fldChar w:fldCharType="end"/>
        </w:r>
      </w:hyperlink>
    </w:p>
    <w:p w14:paraId="252CFF4D" w14:textId="3E1114D1" w:rsidR="009F574C" w:rsidRDefault="00B22748">
      <w:pPr>
        <w:pStyle w:val="TableofFigures"/>
        <w:tabs>
          <w:tab w:val="right" w:leader="dot" w:pos="9350"/>
        </w:tabs>
        <w:rPr>
          <w:rFonts w:asciiTheme="minorHAnsi" w:eastAsiaTheme="minorEastAsia" w:hAnsiTheme="minorHAnsi"/>
          <w:noProof/>
          <w:sz w:val="22"/>
        </w:rPr>
      </w:pPr>
      <w:hyperlink w:anchor="_Toc46400842" w:history="1">
        <w:r w:rsidR="009F574C" w:rsidRPr="001D40DA">
          <w:rPr>
            <w:rStyle w:val="Hyperlink"/>
            <w:b/>
            <w:bCs/>
            <w:noProof/>
          </w:rPr>
          <w:t>Table 38:</w:t>
        </w:r>
        <w:r w:rsidR="009F574C" w:rsidRPr="001D40DA">
          <w:rPr>
            <w:rStyle w:val="Hyperlink"/>
            <w:noProof/>
          </w:rPr>
          <w:t xml:space="preserve"> </w:t>
        </w:r>
        <w:r w:rsidR="009F574C" w:rsidRPr="001D40DA">
          <w:rPr>
            <w:rStyle w:val="Hyperlink"/>
            <w:rFonts w:eastAsia="Times New Roman" w:cstheme="majorBidi"/>
            <w:noProof/>
          </w:rPr>
          <w:t xml:space="preserve">One-way ANOVA Results of Assessment of Ongoing Science Work and Science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_Toc46400842 \h </w:instrText>
        </w:r>
        <w:r w:rsidR="009F574C">
          <w:rPr>
            <w:noProof/>
            <w:webHidden/>
          </w:rPr>
        </w:r>
        <w:r w:rsidR="009F574C">
          <w:rPr>
            <w:noProof/>
            <w:webHidden/>
          </w:rPr>
          <w:fldChar w:fldCharType="separate"/>
        </w:r>
        <w:r w:rsidR="009F574C">
          <w:rPr>
            <w:noProof/>
            <w:webHidden/>
          </w:rPr>
          <w:t>190</w:t>
        </w:r>
        <w:r w:rsidR="009F574C">
          <w:rPr>
            <w:noProof/>
            <w:webHidden/>
          </w:rPr>
          <w:fldChar w:fldCharType="end"/>
        </w:r>
      </w:hyperlink>
    </w:p>
    <w:p w14:paraId="4A4AE7A4" w14:textId="48F8C414" w:rsidR="009F574C" w:rsidRDefault="00B22748">
      <w:pPr>
        <w:pStyle w:val="TableofFigures"/>
        <w:tabs>
          <w:tab w:val="right" w:leader="dot" w:pos="9350"/>
        </w:tabs>
        <w:rPr>
          <w:rFonts w:asciiTheme="minorHAnsi" w:eastAsiaTheme="minorEastAsia" w:hAnsiTheme="minorHAnsi"/>
          <w:noProof/>
          <w:sz w:val="22"/>
        </w:rPr>
      </w:pPr>
      <w:hyperlink w:anchor="_Toc46400843" w:history="1">
        <w:r w:rsidR="009F574C" w:rsidRPr="001D40DA">
          <w:rPr>
            <w:rStyle w:val="Hyperlink"/>
            <w:b/>
            <w:bCs/>
            <w:noProof/>
          </w:rPr>
          <w:t>Table 39:</w:t>
        </w:r>
        <w:r w:rsidR="009F574C" w:rsidRPr="001D40DA">
          <w:rPr>
            <w:rStyle w:val="Hyperlink"/>
            <w:noProof/>
          </w:rPr>
          <w:t xml:space="preserve"> </w:t>
        </w:r>
        <w:r w:rsidR="009F574C" w:rsidRPr="001D40DA">
          <w:rPr>
            <w:rStyle w:val="Hyperlink"/>
            <w:rFonts w:eastAsia="Times New Roman" w:cstheme="majorBidi"/>
            <w:noProof/>
          </w:rPr>
          <w:t xml:space="preserve">One-Way ANOVA Results of Science PD and Science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_Toc46400843 \h </w:instrText>
        </w:r>
        <w:r w:rsidR="009F574C">
          <w:rPr>
            <w:noProof/>
            <w:webHidden/>
          </w:rPr>
        </w:r>
        <w:r w:rsidR="009F574C">
          <w:rPr>
            <w:noProof/>
            <w:webHidden/>
          </w:rPr>
          <w:fldChar w:fldCharType="separate"/>
        </w:r>
        <w:r w:rsidR="009F574C">
          <w:rPr>
            <w:noProof/>
            <w:webHidden/>
          </w:rPr>
          <w:t>191</w:t>
        </w:r>
        <w:r w:rsidR="009F574C">
          <w:rPr>
            <w:noProof/>
            <w:webHidden/>
          </w:rPr>
          <w:fldChar w:fldCharType="end"/>
        </w:r>
      </w:hyperlink>
    </w:p>
    <w:p w14:paraId="36A56109" w14:textId="788A87F0" w:rsidR="009F574C" w:rsidRDefault="00B22748">
      <w:pPr>
        <w:pStyle w:val="TableofFigures"/>
        <w:tabs>
          <w:tab w:val="right" w:leader="dot" w:pos="9350"/>
        </w:tabs>
        <w:rPr>
          <w:rFonts w:asciiTheme="minorHAnsi" w:eastAsiaTheme="minorEastAsia" w:hAnsiTheme="minorHAnsi"/>
          <w:noProof/>
          <w:sz w:val="22"/>
        </w:rPr>
      </w:pPr>
      <w:hyperlink w:anchor="_Toc46400844" w:history="1">
        <w:r w:rsidR="009F574C" w:rsidRPr="001D40DA">
          <w:rPr>
            <w:rStyle w:val="Hyperlink"/>
            <w:b/>
            <w:bCs/>
            <w:noProof/>
          </w:rPr>
          <w:t>Table 40:</w:t>
        </w:r>
        <w:r w:rsidR="009F574C" w:rsidRPr="001D40DA">
          <w:rPr>
            <w:rStyle w:val="Hyperlink"/>
            <w:noProof/>
          </w:rPr>
          <w:t xml:space="preserve"> </w:t>
        </w:r>
        <w:r w:rsidR="009F574C" w:rsidRPr="001D40DA">
          <w:rPr>
            <w:rStyle w:val="Hyperlink"/>
            <w:rFonts w:eastAsia="Times New Roman" w:cstheme="majorBidi"/>
            <w:noProof/>
          </w:rPr>
          <w:t xml:space="preserve">One-way ANOVA Results of Teacher Degree and Science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_Toc46400844 \h </w:instrText>
        </w:r>
        <w:r w:rsidR="009F574C">
          <w:rPr>
            <w:noProof/>
            <w:webHidden/>
          </w:rPr>
        </w:r>
        <w:r w:rsidR="009F574C">
          <w:rPr>
            <w:noProof/>
            <w:webHidden/>
          </w:rPr>
          <w:fldChar w:fldCharType="separate"/>
        </w:r>
        <w:r w:rsidR="009F574C">
          <w:rPr>
            <w:noProof/>
            <w:webHidden/>
          </w:rPr>
          <w:t>192</w:t>
        </w:r>
        <w:r w:rsidR="009F574C">
          <w:rPr>
            <w:noProof/>
            <w:webHidden/>
          </w:rPr>
          <w:fldChar w:fldCharType="end"/>
        </w:r>
      </w:hyperlink>
    </w:p>
    <w:p w14:paraId="018863AD" w14:textId="611049E7" w:rsidR="009F574C" w:rsidRDefault="00B22748">
      <w:pPr>
        <w:pStyle w:val="TableofFigures"/>
        <w:tabs>
          <w:tab w:val="right" w:leader="dot" w:pos="9350"/>
        </w:tabs>
        <w:rPr>
          <w:rFonts w:asciiTheme="minorHAnsi" w:eastAsiaTheme="minorEastAsia" w:hAnsiTheme="minorHAnsi"/>
          <w:noProof/>
          <w:sz w:val="22"/>
        </w:rPr>
      </w:pPr>
      <w:hyperlink w:anchor="_Toc46400845" w:history="1">
        <w:r w:rsidR="009F574C" w:rsidRPr="001D40DA">
          <w:rPr>
            <w:rStyle w:val="Hyperlink"/>
            <w:b/>
            <w:bCs/>
            <w:noProof/>
          </w:rPr>
          <w:t>Table 41:</w:t>
        </w:r>
        <w:r w:rsidR="009F574C" w:rsidRPr="001D40DA">
          <w:rPr>
            <w:rStyle w:val="Hyperlink"/>
            <w:noProof/>
          </w:rPr>
          <w:t xml:space="preserve"> </w:t>
        </w:r>
        <w:r w:rsidR="009F574C" w:rsidRPr="001D40DA">
          <w:rPr>
            <w:rStyle w:val="Hyperlink"/>
            <w:rFonts w:cstheme="majorBidi"/>
            <w:noProof/>
          </w:rPr>
          <w:t xml:space="preserve">Independent sample T-Test between Science Investigation and Science </w:t>
        </w:r>
        <w:r w:rsidR="007E224C">
          <w:rPr>
            <w:rStyle w:val="Hyperlink"/>
            <w:rFonts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_Toc46400845 \h </w:instrText>
        </w:r>
        <w:r w:rsidR="009F574C">
          <w:rPr>
            <w:noProof/>
            <w:webHidden/>
          </w:rPr>
        </w:r>
        <w:r w:rsidR="009F574C">
          <w:rPr>
            <w:noProof/>
            <w:webHidden/>
          </w:rPr>
          <w:fldChar w:fldCharType="separate"/>
        </w:r>
        <w:r w:rsidR="009F574C">
          <w:rPr>
            <w:noProof/>
            <w:webHidden/>
          </w:rPr>
          <w:t>192</w:t>
        </w:r>
        <w:r w:rsidR="009F574C">
          <w:rPr>
            <w:noProof/>
            <w:webHidden/>
          </w:rPr>
          <w:fldChar w:fldCharType="end"/>
        </w:r>
      </w:hyperlink>
    </w:p>
    <w:p w14:paraId="6864894F" w14:textId="3BFF5649" w:rsidR="009F574C" w:rsidRDefault="00B22748">
      <w:pPr>
        <w:pStyle w:val="TableofFigures"/>
        <w:tabs>
          <w:tab w:val="right" w:leader="dot" w:pos="9350"/>
        </w:tabs>
        <w:rPr>
          <w:rFonts w:asciiTheme="minorHAnsi" w:eastAsiaTheme="minorEastAsia" w:hAnsiTheme="minorHAnsi"/>
          <w:noProof/>
          <w:sz w:val="22"/>
        </w:rPr>
      </w:pPr>
      <w:hyperlink w:anchor="_Toc46400846" w:history="1">
        <w:r w:rsidR="009F574C" w:rsidRPr="001D40DA">
          <w:rPr>
            <w:rStyle w:val="Hyperlink"/>
            <w:b/>
            <w:bCs/>
            <w:noProof/>
          </w:rPr>
          <w:t>Table 42:</w:t>
        </w:r>
        <w:r w:rsidR="009F574C" w:rsidRPr="001D40DA">
          <w:rPr>
            <w:rStyle w:val="Hyperlink"/>
            <w:noProof/>
          </w:rPr>
          <w:t xml:space="preserve"> Correlation Analysis between Classroom Factors and Math </w:t>
        </w:r>
        <w:r w:rsidR="007E224C">
          <w:rPr>
            <w:rStyle w:val="Hyperlink"/>
            <w:noProof/>
          </w:rPr>
          <w:t>Achievement</w:t>
        </w:r>
        <w:r w:rsidR="009F574C">
          <w:rPr>
            <w:noProof/>
            <w:webHidden/>
          </w:rPr>
          <w:tab/>
        </w:r>
        <w:r w:rsidR="009F574C">
          <w:rPr>
            <w:noProof/>
            <w:webHidden/>
          </w:rPr>
          <w:fldChar w:fldCharType="begin"/>
        </w:r>
        <w:r w:rsidR="009F574C">
          <w:rPr>
            <w:noProof/>
            <w:webHidden/>
          </w:rPr>
          <w:instrText xml:space="preserve"> PAGEREF _Toc46400846 \h </w:instrText>
        </w:r>
        <w:r w:rsidR="009F574C">
          <w:rPr>
            <w:noProof/>
            <w:webHidden/>
          </w:rPr>
        </w:r>
        <w:r w:rsidR="009F574C">
          <w:rPr>
            <w:noProof/>
            <w:webHidden/>
          </w:rPr>
          <w:fldChar w:fldCharType="separate"/>
        </w:r>
        <w:r w:rsidR="009F574C">
          <w:rPr>
            <w:noProof/>
            <w:webHidden/>
          </w:rPr>
          <w:t>193</w:t>
        </w:r>
        <w:r w:rsidR="009F574C">
          <w:rPr>
            <w:noProof/>
            <w:webHidden/>
          </w:rPr>
          <w:fldChar w:fldCharType="end"/>
        </w:r>
      </w:hyperlink>
    </w:p>
    <w:p w14:paraId="73F49502" w14:textId="3FD963F1" w:rsidR="009F574C" w:rsidRDefault="00B22748">
      <w:pPr>
        <w:pStyle w:val="TableofFigures"/>
        <w:tabs>
          <w:tab w:val="right" w:leader="dot" w:pos="9350"/>
        </w:tabs>
        <w:rPr>
          <w:rFonts w:asciiTheme="minorHAnsi" w:eastAsiaTheme="minorEastAsia" w:hAnsiTheme="minorHAnsi"/>
          <w:noProof/>
          <w:sz w:val="22"/>
        </w:rPr>
      </w:pPr>
      <w:hyperlink w:anchor="_Toc46400847" w:history="1">
        <w:r w:rsidR="009F574C" w:rsidRPr="001D40DA">
          <w:rPr>
            <w:rStyle w:val="Hyperlink"/>
            <w:b/>
            <w:bCs/>
            <w:noProof/>
          </w:rPr>
          <w:t>Table 43</w:t>
        </w:r>
        <w:r w:rsidR="009F574C" w:rsidRPr="001D40DA">
          <w:rPr>
            <w:rStyle w:val="Hyperlink"/>
            <w:noProof/>
          </w:rPr>
          <w:t xml:space="preserve">: Correlation Analysis between Classroom Factors and Science </w:t>
        </w:r>
        <w:r w:rsidR="007E224C">
          <w:rPr>
            <w:rStyle w:val="Hyperlink"/>
            <w:noProof/>
          </w:rPr>
          <w:t>Achievement</w:t>
        </w:r>
        <w:r w:rsidR="009F574C">
          <w:rPr>
            <w:noProof/>
            <w:webHidden/>
          </w:rPr>
          <w:tab/>
        </w:r>
        <w:r w:rsidR="009F574C">
          <w:rPr>
            <w:noProof/>
            <w:webHidden/>
          </w:rPr>
          <w:fldChar w:fldCharType="begin"/>
        </w:r>
        <w:r w:rsidR="009F574C">
          <w:rPr>
            <w:noProof/>
            <w:webHidden/>
          </w:rPr>
          <w:instrText xml:space="preserve"> PAGEREF _Toc46400847 \h </w:instrText>
        </w:r>
        <w:r w:rsidR="009F574C">
          <w:rPr>
            <w:noProof/>
            <w:webHidden/>
          </w:rPr>
        </w:r>
        <w:r w:rsidR="009F574C">
          <w:rPr>
            <w:noProof/>
            <w:webHidden/>
          </w:rPr>
          <w:fldChar w:fldCharType="separate"/>
        </w:r>
        <w:r w:rsidR="009F574C">
          <w:rPr>
            <w:noProof/>
            <w:webHidden/>
          </w:rPr>
          <w:t>194</w:t>
        </w:r>
        <w:r w:rsidR="009F574C">
          <w:rPr>
            <w:noProof/>
            <w:webHidden/>
          </w:rPr>
          <w:fldChar w:fldCharType="end"/>
        </w:r>
      </w:hyperlink>
    </w:p>
    <w:p w14:paraId="090555F5" w14:textId="3EE7B1E5" w:rsidR="009F574C" w:rsidRDefault="00B22748">
      <w:pPr>
        <w:pStyle w:val="TableofFigures"/>
        <w:tabs>
          <w:tab w:val="right" w:leader="dot" w:pos="9350"/>
        </w:tabs>
        <w:rPr>
          <w:rFonts w:asciiTheme="minorHAnsi" w:eastAsiaTheme="minorEastAsia" w:hAnsiTheme="minorHAnsi"/>
          <w:noProof/>
          <w:sz w:val="22"/>
        </w:rPr>
      </w:pPr>
      <w:hyperlink w:anchor="_Toc46400848" w:history="1">
        <w:r w:rsidR="009F574C" w:rsidRPr="001D40DA">
          <w:rPr>
            <w:rStyle w:val="Hyperlink"/>
            <w:b/>
            <w:bCs/>
            <w:noProof/>
          </w:rPr>
          <w:t>Table 44:</w:t>
        </w:r>
        <w:r w:rsidR="009F574C" w:rsidRPr="001D40DA">
          <w:rPr>
            <w:rStyle w:val="Hyperlink"/>
            <w:noProof/>
          </w:rPr>
          <w:t xml:space="preserve"> Regression Analysis of Classroom Factors with Math </w:t>
        </w:r>
        <w:r w:rsidR="007E224C">
          <w:rPr>
            <w:rStyle w:val="Hyperlink"/>
            <w:noProof/>
          </w:rPr>
          <w:t>Achievement</w:t>
        </w:r>
        <w:r w:rsidR="009F574C">
          <w:rPr>
            <w:noProof/>
            <w:webHidden/>
          </w:rPr>
          <w:tab/>
        </w:r>
        <w:r w:rsidR="009F574C">
          <w:rPr>
            <w:noProof/>
            <w:webHidden/>
          </w:rPr>
          <w:fldChar w:fldCharType="begin"/>
        </w:r>
        <w:r w:rsidR="009F574C">
          <w:rPr>
            <w:noProof/>
            <w:webHidden/>
          </w:rPr>
          <w:instrText xml:space="preserve"> PAGEREF _Toc46400848 \h </w:instrText>
        </w:r>
        <w:r w:rsidR="009F574C">
          <w:rPr>
            <w:noProof/>
            <w:webHidden/>
          </w:rPr>
        </w:r>
        <w:r w:rsidR="009F574C">
          <w:rPr>
            <w:noProof/>
            <w:webHidden/>
          </w:rPr>
          <w:fldChar w:fldCharType="separate"/>
        </w:r>
        <w:r w:rsidR="009F574C">
          <w:rPr>
            <w:noProof/>
            <w:webHidden/>
          </w:rPr>
          <w:t>196</w:t>
        </w:r>
        <w:r w:rsidR="009F574C">
          <w:rPr>
            <w:noProof/>
            <w:webHidden/>
          </w:rPr>
          <w:fldChar w:fldCharType="end"/>
        </w:r>
      </w:hyperlink>
    </w:p>
    <w:p w14:paraId="2CBF3E98" w14:textId="4FEEBB10" w:rsidR="009F574C" w:rsidRDefault="00B22748">
      <w:pPr>
        <w:pStyle w:val="TableofFigures"/>
        <w:tabs>
          <w:tab w:val="right" w:leader="dot" w:pos="9350"/>
        </w:tabs>
        <w:rPr>
          <w:rFonts w:asciiTheme="minorHAnsi" w:eastAsiaTheme="minorEastAsia" w:hAnsiTheme="minorHAnsi"/>
          <w:noProof/>
          <w:sz w:val="22"/>
        </w:rPr>
      </w:pPr>
      <w:hyperlink w:anchor="_Toc46400849" w:history="1">
        <w:r w:rsidR="009F574C" w:rsidRPr="001D40DA">
          <w:rPr>
            <w:rStyle w:val="Hyperlink"/>
            <w:b/>
            <w:bCs/>
            <w:noProof/>
          </w:rPr>
          <w:t>Table 45</w:t>
        </w:r>
        <w:r w:rsidR="009F574C" w:rsidRPr="001D40DA">
          <w:rPr>
            <w:rStyle w:val="Hyperlink"/>
            <w:rFonts w:cstheme="majorBidi"/>
            <w:b/>
            <w:bCs/>
            <w:noProof/>
          </w:rPr>
          <w:t xml:space="preserve">: </w:t>
        </w:r>
        <w:r w:rsidR="009F574C" w:rsidRPr="001D40DA">
          <w:rPr>
            <w:rStyle w:val="Hyperlink"/>
            <w:rFonts w:cstheme="majorBidi"/>
            <w:noProof/>
          </w:rPr>
          <w:t>Regression Analysis of Grade 4 classroom factors with science TIMSS results</w:t>
        </w:r>
        <w:r w:rsidR="009F574C">
          <w:rPr>
            <w:noProof/>
            <w:webHidden/>
          </w:rPr>
          <w:tab/>
        </w:r>
        <w:r w:rsidR="009F574C">
          <w:rPr>
            <w:noProof/>
            <w:webHidden/>
          </w:rPr>
          <w:fldChar w:fldCharType="begin"/>
        </w:r>
        <w:r w:rsidR="009F574C">
          <w:rPr>
            <w:noProof/>
            <w:webHidden/>
          </w:rPr>
          <w:instrText xml:space="preserve"> PAGEREF _Toc46400849 \h </w:instrText>
        </w:r>
        <w:r w:rsidR="009F574C">
          <w:rPr>
            <w:noProof/>
            <w:webHidden/>
          </w:rPr>
        </w:r>
        <w:r w:rsidR="009F574C">
          <w:rPr>
            <w:noProof/>
            <w:webHidden/>
          </w:rPr>
          <w:fldChar w:fldCharType="separate"/>
        </w:r>
        <w:r w:rsidR="009F574C">
          <w:rPr>
            <w:noProof/>
            <w:webHidden/>
          </w:rPr>
          <w:t>198</w:t>
        </w:r>
        <w:r w:rsidR="009F574C">
          <w:rPr>
            <w:noProof/>
            <w:webHidden/>
          </w:rPr>
          <w:fldChar w:fldCharType="end"/>
        </w:r>
      </w:hyperlink>
    </w:p>
    <w:p w14:paraId="3FD1159A" w14:textId="1858C764" w:rsidR="009F574C" w:rsidRDefault="00B22748">
      <w:pPr>
        <w:pStyle w:val="TableofFigures"/>
        <w:tabs>
          <w:tab w:val="right" w:leader="dot" w:pos="9350"/>
        </w:tabs>
        <w:rPr>
          <w:rFonts w:asciiTheme="minorHAnsi" w:eastAsiaTheme="minorEastAsia" w:hAnsiTheme="minorHAnsi"/>
          <w:noProof/>
          <w:sz w:val="22"/>
        </w:rPr>
      </w:pPr>
      <w:hyperlink w:anchor="_Toc46400850" w:history="1">
        <w:r w:rsidR="009F574C" w:rsidRPr="001D40DA">
          <w:rPr>
            <w:rStyle w:val="Hyperlink"/>
            <w:b/>
            <w:bCs/>
            <w:noProof/>
          </w:rPr>
          <w:t>Table 46:</w:t>
        </w:r>
        <w:r w:rsidR="009F574C" w:rsidRPr="001D40DA">
          <w:rPr>
            <w:rStyle w:val="Hyperlink"/>
            <w:noProof/>
          </w:rPr>
          <w:t xml:space="preserve"> </w:t>
        </w:r>
        <w:r w:rsidR="009F574C" w:rsidRPr="001D40DA">
          <w:rPr>
            <w:rStyle w:val="Hyperlink"/>
            <w:rFonts w:eastAsia="Times New Roman" w:cstheme="majorBidi"/>
            <w:noProof/>
          </w:rPr>
          <w:t>SEM Analysis for Classroom Factors with Math Content Domain</w:t>
        </w:r>
        <w:r w:rsidR="009F574C">
          <w:rPr>
            <w:noProof/>
            <w:webHidden/>
          </w:rPr>
          <w:tab/>
        </w:r>
        <w:r w:rsidR="009F574C">
          <w:rPr>
            <w:noProof/>
            <w:webHidden/>
          </w:rPr>
          <w:fldChar w:fldCharType="begin"/>
        </w:r>
        <w:r w:rsidR="009F574C">
          <w:rPr>
            <w:noProof/>
            <w:webHidden/>
          </w:rPr>
          <w:instrText xml:space="preserve"> PAGEREF _Toc46400850 \h </w:instrText>
        </w:r>
        <w:r w:rsidR="009F574C">
          <w:rPr>
            <w:noProof/>
            <w:webHidden/>
          </w:rPr>
        </w:r>
        <w:r w:rsidR="009F574C">
          <w:rPr>
            <w:noProof/>
            <w:webHidden/>
          </w:rPr>
          <w:fldChar w:fldCharType="separate"/>
        </w:r>
        <w:r w:rsidR="009F574C">
          <w:rPr>
            <w:noProof/>
            <w:webHidden/>
          </w:rPr>
          <w:t>199</w:t>
        </w:r>
        <w:r w:rsidR="009F574C">
          <w:rPr>
            <w:noProof/>
            <w:webHidden/>
          </w:rPr>
          <w:fldChar w:fldCharType="end"/>
        </w:r>
      </w:hyperlink>
    </w:p>
    <w:p w14:paraId="53367A41" w14:textId="09FE1389" w:rsidR="009F574C" w:rsidRDefault="00B22748">
      <w:pPr>
        <w:pStyle w:val="TableofFigures"/>
        <w:tabs>
          <w:tab w:val="right" w:leader="dot" w:pos="9350"/>
        </w:tabs>
        <w:rPr>
          <w:rFonts w:asciiTheme="minorHAnsi" w:eastAsiaTheme="minorEastAsia" w:hAnsiTheme="minorHAnsi"/>
          <w:noProof/>
          <w:sz w:val="22"/>
        </w:rPr>
      </w:pPr>
      <w:hyperlink w:anchor="_Toc46400851" w:history="1">
        <w:r w:rsidR="009F574C" w:rsidRPr="001D40DA">
          <w:rPr>
            <w:rStyle w:val="Hyperlink"/>
            <w:b/>
            <w:bCs/>
            <w:noProof/>
          </w:rPr>
          <w:t>Table 47:</w:t>
        </w:r>
        <w:r w:rsidR="009F574C" w:rsidRPr="001D40DA">
          <w:rPr>
            <w:rStyle w:val="Hyperlink"/>
            <w:noProof/>
          </w:rPr>
          <w:t xml:space="preserve"> </w:t>
        </w:r>
        <w:r w:rsidR="009F574C" w:rsidRPr="001D40DA">
          <w:rPr>
            <w:rStyle w:val="Hyperlink"/>
            <w:rFonts w:cstheme="majorBidi"/>
            <w:noProof/>
          </w:rPr>
          <w:t>SEM Analysis for Classroom Factors with the Cognitive Domain of Mathematics</w:t>
        </w:r>
        <w:r w:rsidR="009F574C">
          <w:rPr>
            <w:noProof/>
            <w:webHidden/>
          </w:rPr>
          <w:tab/>
        </w:r>
        <w:r w:rsidR="009F574C">
          <w:rPr>
            <w:noProof/>
            <w:webHidden/>
          </w:rPr>
          <w:fldChar w:fldCharType="begin"/>
        </w:r>
        <w:r w:rsidR="009F574C">
          <w:rPr>
            <w:noProof/>
            <w:webHidden/>
          </w:rPr>
          <w:instrText xml:space="preserve"> PAGEREF _Toc46400851 \h </w:instrText>
        </w:r>
        <w:r w:rsidR="009F574C">
          <w:rPr>
            <w:noProof/>
            <w:webHidden/>
          </w:rPr>
        </w:r>
        <w:r w:rsidR="009F574C">
          <w:rPr>
            <w:noProof/>
            <w:webHidden/>
          </w:rPr>
          <w:fldChar w:fldCharType="separate"/>
        </w:r>
        <w:r w:rsidR="009F574C">
          <w:rPr>
            <w:noProof/>
            <w:webHidden/>
          </w:rPr>
          <w:t>202</w:t>
        </w:r>
        <w:r w:rsidR="009F574C">
          <w:rPr>
            <w:noProof/>
            <w:webHidden/>
          </w:rPr>
          <w:fldChar w:fldCharType="end"/>
        </w:r>
      </w:hyperlink>
    </w:p>
    <w:p w14:paraId="6BFCEA20" w14:textId="2ADAD4CB" w:rsidR="009F574C" w:rsidRDefault="00B22748">
      <w:pPr>
        <w:pStyle w:val="TableofFigures"/>
        <w:tabs>
          <w:tab w:val="right" w:leader="dot" w:pos="9350"/>
        </w:tabs>
        <w:rPr>
          <w:rFonts w:asciiTheme="minorHAnsi" w:eastAsiaTheme="minorEastAsia" w:hAnsiTheme="minorHAnsi"/>
          <w:noProof/>
          <w:sz w:val="22"/>
        </w:rPr>
      </w:pPr>
      <w:hyperlink w:anchor="_Toc46400852" w:history="1">
        <w:r w:rsidR="009F574C" w:rsidRPr="001D40DA">
          <w:rPr>
            <w:rStyle w:val="Hyperlink"/>
            <w:b/>
            <w:bCs/>
            <w:noProof/>
          </w:rPr>
          <w:t xml:space="preserve">Table 48: </w:t>
        </w:r>
        <w:r w:rsidR="009F574C" w:rsidRPr="001D40DA">
          <w:rPr>
            <w:rStyle w:val="Hyperlink"/>
            <w:rFonts w:eastAsia="Times New Roman" w:cstheme="majorBidi"/>
            <w:noProof/>
          </w:rPr>
          <w:t>SEM Analysis for the Classroom Factors with Content Domains of Science</w:t>
        </w:r>
        <w:r w:rsidR="009F574C">
          <w:rPr>
            <w:noProof/>
            <w:webHidden/>
          </w:rPr>
          <w:tab/>
        </w:r>
        <w:r w:rsidR="009F574C">
          <w:rPr>
            <w:noProof/>
            <w:webHidden/>
          </w:rPr>
          <w:fldChar w:fldCharType="begin"/>
        </w:r>
        <w:r w:rsidR="009F574C">
          <w:rPr>
            <w:noProof/>
            <w:webHidden/>
          </w:rPr>
          <w:instrText xml:space="preserve"> PAGEREF _Toc46400852 \h </w:instrText>
        </w:r>
        <w:r w:rsidR="009F574C">
          <w:rPr>
            <w:noProof/>
            <w:webHidden/>
          </w:rPr>
        </w:r>
        <w:r w:rsidR="009F574C">
          <w:rPr>
            <w:noProof/>
            <w:webHidden/>
          </w:rPr>
          <w:fldChar w:fldCharType="separate"/>
        </w:r>
        <w:r w:rsidR="009F574C">
          <w:rPr>
            <w:noProof/>
            <w:webHidden/>
          </w:rPr>
          <w:t>205</w:t>
        </w:r>
        <w:r w:rsidR="009F574C">
          <w:rPr>
            <w:noProof/>
            <w:webHidden/>
          </w:rPr>
          <w:fldChar w:fldCharType="end"/>
        </w:r>
      </w:hyperlink>
    </w:p>
    <w:p w14:paraId="60AEB7A6" w14:textId="6501FCF8" w:rsidR="009F574C" w:rsidRDefault="00B22748">
      <w:pPr>
        <w:pStyle w:val="TableofFigures"/>
        <w:tabs>
          <w:tab w:val="right" w:leader="dot" w:pos="9350"/>
        </w:tabs>
        <w:rPr>
          <w:rFonts w:asciiTheme="minorHAnsi" w:eastAsiaTheme="minorEastAsia" w:hAnsiTheme="minorHAnsi"/>
          <w:noProof/>
          <w:sz w:val="22"/>
        </w:rPr>
      </w:pPr>
      <w:hyperlink w:anchor="_Toc46400853" w:history="1">
        <w:r w:rsidR="009F574C" w:rsidRPr="001D40DA">
          <w:rPr>
            <w:rStyle w:val="Hyperlink"/>
            <w:b/>
            <w:bCs/>
            <w:noProof/>
          </w:rPr>
          <w:t>Table 49:</w:t>
        </w:r>
        <w:r w:rsidR="009F574C" w:rsidRPr="001D40DA">
          <w:rPr>
            <w:rStyle w:val="Hyperlink"/>
            <w:noProof/>
          </w:rPr>
          <w:t xml:space="preserve"> </w:t>
        </w:r>
        <w:r w:rsidR="009F574C" w:rsidRPr="001D40DA">
          <w:rPr>
            <w:rStyle w:val="Hyperlink"/>
            <w:rFonts w:cstheme="majorBidi"/>
            <w:noProof/>
          </w:rPr>
          <w:t>SEM Analysis for the Classroom Factors with the Cognitive Domain of Science</w:t>
        </w:r>
        <w:r w:rsidR="009F574C">
          <w:rPr>
            <w:noProof/>
            <w:webHidden/>
          </w:rPr>
          <w:tab/>
        </w:r>
        <w:r w:rsidR="009F574C">
          <w:rPr>
            <w:noProof/>
            <w:webHidden/>
          </w:rPr>
          <w:fldChar w:fldCharType="begin"/>
        </w:r>
        <w:r w:rsidR="009F574C">
          <w:rPr>
            <w:noProof/>
            <w:webHidden/>
          </w:rPr>
          <w:instrText xml:space="preserve"> PAGEREF _Toc46400853 \h </w:instrText>
        </w:r>
        <w:r w:rsidR="009F574C">
          <w:rPr>
            <w:noProof/>
            <w:webHidden/>
          </w:rPr>
        </w:r>
        <w:r w:rsidR="009F574C">
          <w:rPr>
            <w:noProof/>
            <w:webHidden/>
          </w:rPr>
          <w:fldChar w:fldCharType="separate"/>
        </w:r>
        <w:r w:rsidR="009F574C">
          <w:rPr>
            <w:noProof/>
            <w:webHidden/>
          </w:rPr>
          <w:t>208</w:t>
        </w:r>
        <w:r w:rsidR="009F574C">
          <w:rPr>
            <w:noProof/>
            <w:webHidden/>
          </w:rPr>
          <w:fldChar w:fldCharType="end"/>
        </w:r>
      </w:hyperlink>
    </w:p>
    <w:p w14:paraId="29C8360B" w14:textId="207AA191" w:rsidR="009F574C" w:rsidRDefault="00B22748">
      <w:pPr>
        <w:pStyle w:val="TableofFigures"/>
        <w:tabs>
          <w:tab w:val="right" w:leader="dot" w:pos="9350"/>
        </w:tabs>
        <w:rPr>
          <w:rFonts w:asciiTheme="minorHAnsi" w:eastAsiaTheme="minorEastAsia" w:hAnsiTheme="minorHAnsi"/>
          <w:noProof/>
          <w:sz w:val="22"/>
        </w:rPr>
      </w:pPr>
      <w:hyperlink w:anchor="_Toc46400854" w:history="1">
        <w:r w:rsidR="009F574C" w:rsidRPr="001D40DA">
          <w:rPr>
            <w:rStyle w:val="Hyperlink"/>
            <w:b/>
            <w:bCs/>
            <w:noProof/>
          </w:rPr>
          <w:t>Table 50:</w:t>
        </w:r>
        <w:r w:rsidR="009F574C" w:rsidRPr="001D40DA">
          <w:rPr>
            <w:rStyle w:val="Hyperlink"/>
            <w:noProof/>
          </w:rPr>
          <w:t xml:space="preserve"> </w:t>
        </w:r>
        <w:r w:rsidR="009F574C" w:rsidRPr="001D40DA">
          <w:rPr>
            <w:rStyle w:val="Hyperlink"/>
            <w:rFonts w:eastAsia="Times New Roman" w:cstheme="majorBidi"/>
            <w:noProof/>
          </w:rPr>
          <w:t>Descriptive Statistics of Student Factors</w:t>
        </w:r>
        <w:r w:rsidR="009F574C">
          <w:rPr>
            <w:noProof/>
            <w:webHidden/>
          </w:rPr>
          <w:tab/>
        </w:r>
        <w:r w:rsidR="009F574C">
          <w:rPr>
            <w:noProof/>
            <w:webHidden/>
          </w:rPr>
          <w:fldChar w:fldCharType="begin"/>
        </w:r>
        <w:r w:rsidR="009F574C">
          <w:rPr>
            <w:noProof/>
            <w:webHidden/>
          </w:rPr>
          <w:instrText xml:space="preserve"> PAGEREF _Toc46400854 \h </w:instrText>
        </w:r>
        <w:r w:rsidR="009F574C">
          <w:rPr>
            <w:noProof/>
            <w:webHidden/>
          </w:rPr>
        </w:r>
        <w:r w:rsidR="009F574C">
          <w:rPr>
            <w:noProof/>
            <w:webHidden/>
          </w:rPr>
          <w:fldChar w:fldCharType="separate"/>
        </w:r>
        <w:r w:rsidR="009F574C">
          <w:rPr>
            <w:noProof/>
            <w:webHidden/>
          </w:rPr>
          <w:t>219</w:t>
        </w:r>
        <w:r w:rsidR="009F574C">
          <w:rPr>
            <w:noProof/>
            <w:webHidden/>
          </w:rPr>
          <w:fldChar w:fldCharType="end"/>
        </w:r>
      </w:hyperlink>
    </w:p>
    <w:p w14:paraId="00CE1C91" w14:textId="7BDEDFF0" w:rsidR="009F574C" w:rsidRDefault="00B22748">
      <w:pPr>
        <w:pStyle w:val="TableofFigures"/>
        <w:tabs>
          <w:tab w:val="right" w:leader="dot" w:pos="9350"/>
        </w:tabs>
        <w:rPr>
          <w:rFonts w:asciiTheme="minorHAnsi" w:eastAsiaTheme="minorEastAsia" w:hAnsiTheme="minorHAnsi"/>
          <w:noProof/>
          <w:sz w:val="22"/>
        </w:rPr>
      </w:pPr>
      <w:hyperlink w:anchor="_Toc46400855" w:history="1">
        <w:r w:rsidR="009F574C" w:rsidRPr="001D40DA">
          <w:rPr>
            <w:rStyle w:val="Hyperlink"/>
            <w:b/>
            <w:bCs/>
            <w:noProof/>
          </w:rPr>
          <w:t xml:space="preserve">Table 51: </w:t>
        </w:r>
        <w:r w:rsidR="009F574C" w:rsidRPr="001D40DA">
          <w:rPr>
            <w:rStyle w:val="Hyperlink"/>
            <w:rFonts w:cstheme="majorBidi"/>
            <w:noProof/>
          </w:rPr>
          <w:t xml:space="preserve">Independent Sample T-Test for Gender and Mathematics </w:t>
        </w:r>
        <w:r w:rsidR="007E224C">
          <w:rPr>
            <w:rStyle w:val="Hyperlink"/>
            <w:rFonts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_Toc46400855 \h </w:instrText>
        </w:r>
        <w:r w:rsidR="009F574C">
          <w:rPr>
            <w:noProof/>
            <w:webHidden/>
          </w:rPr>
        </w:r>
        <w:r w:rsidR="009F574C">
          <w:rPr>
            <w:noProof/>
            <w:webHidden/>
          </w:rPr>
          <w:fldChar w:fldCharType="separate"/>
        </w:r>
        <w:r w:rsidR="009F574C">
          <w:rPr>
            <w:noProof/>
            <w:webHidden/>
          </w:rPr>
          <w:t>220</w:t>
        </w:r>
        <w:r w:rsidR="009F574C">
          <w:rPr>
            <w:noProof/>
            <w:webHidden/>
          </w:rPr>
          <w:fldChar w:fldCharType="end"/>
        </w:r>
      </w:hyperlink>
    </w:p>
    <w:p w14:paraId="7E2A8E9C" w14:textId="6CEDAE8F" w:rsidR="009F574C" w:rsidRDefault="00B22748">
      <w:pPr>
        <w:pStyle w:val="TableofFigures"/>
        <w:tabs>
          <w:tab w:val="right" w:leader="dot" w:pos="9350"/>
        </w:tabs>
        <w:rPr>
          <w:rFonts w:asciiTheme="minorHAnsi" w:eastAsiaTheme="minorEastAsia" w:hAnsiTheme="minorHAnsi"/>
          <w:noProof/>
          <w:sz w:val="22"/>
        </w:rPr>
      </w:pPr>
      <w:hyperlink w:anchor="_Toc46400856" w:history="1">
        <w:r w:rsidR="009F574C" w:rsidRPr="001D40DA">
          <w:rPr>
            <w:rStyle w:val="Hyperlink"/>
            <w:b/>
            <w:bCs/>
            <w:noProof/>
          </w:rPr>
          <w:t>Table 52:</w:t>
        </w:r>
        <w:r w:rsidR="009F574C" w:rsidRPr="001D40DA">
          <w:rPr>
            <w:rStyle w:val="Hyperlink"/>
            <w:noProof/>
          </w:rPr>
          <w:t xml:space="preserve"> </w:t>
        </w:r>
        <w:r w:rsidR="009F574C" w:rsidRPr="001D40DA">
          <w:rPr>
            <w:rStyle w:val="Hyperlink"/>
            <w:noProof/>
            <w:lang w:val="en-SG" w:eastAsia="en-GB"/>
          </w:rPr>
          <w:t xml:space="preserve">One-way ANOVA Analysis of </w:t>
        </w:r>
        <w:r w:rsidR="009F574C" w:rsidRPr="001D40DA">
          <w:rPr>
            <w:rStyle w:val="Hyperlink"/>
            <w:rFonts w:eastAsia="Times New Roman" w:cstheme="majorBidi"/>
            <w:noProof/>
          </w:rPr>
          <w:t xml:space="preserve">Breakfast on School Days and Mathematics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_Toc46400856 \h </w:instrText>
        </w:r>
        <w:r w:rsidR="009F574C">
          <w:rPr>
            <w:noProof/>
            <w:webHidden/>
          </w:rPr>
        </w:r>
        <w:r w:rsidR="009F574C">
          <w:rPr>
            <w:noProof/>
            <w:webHidden/>
          </w:rPr>
          <w:fldChar w:fldCharType="separate"/>
        </w:r>
        <w:r w:rsidR="009F574C">
          <w:rPr>
            <w:noProof/>
            <w:webHidden/>
          </w:rPr>
          <w:t>221</w:t>
        </w:r>
        <w:r w:rsidR="009F574C">
          <w:rPr>
            <w:noProof/>
            <w:webHidden/>
          </w:rPr>
          <w:fldChar w:fldCharType="end"/>
        </w:r>
      </w:hyperlink>
    </w:p>
    <w:p w14:paraId="41ADEFC2" w14:textId="606492E2" w:rsidR="009F574C" w:rsidRDefault="00B22748">
      <w:pPr>
        <w:pStyle w:val="TableofFigures"/>
        <w:tabs>
          <w:tab w:val="right" w:leader="dot" w:pos="9350"/>
        </w:tabs>
        <w:rPr>
          <w:rFonts w:asciiTheme="minorHAnsi" w:eastAsiaTheme="minorEastAsia" w:hAnsiTheme="minorHAnsi"/>
          <w:noProof/>
          <w:sz w:val="22"/>
        </w:rPr>
      </w:pPr>
      <w:hyperlink w:anchor="_Toc46400857" w:history="1">
        <w:r w:rsidR="009F574C" w:rsidRPr="001D40DA">
          <w:rPr>
            <w:rStyle w:val="Hyperlink"/>
            <w:b/>
            <w:bCs/>
            <w:noProof/>
          </w:rPr>
          <w:t>Table 53:</w:t>
        </w:r>
        <w:r w:rsidR="009F574C" w:rsidRPr="001D40DA">
          <w:rPr>
            <w:rStyle w:val="Hyperlink"/>
            <w:noProof/>
          </w:rPr>
          <w:t xml:space="preserve"> </w:t>
        </w:r>
        <w:r w:rsidR="009F574C" w:rsidRPr="001D40DA">
          <w:rPr>
            <w:rStyle w:val="Hyperlink"/>
            <w:rFonts w:cstheme="majorBidi"/>
            <w:noProof/>
          </w:rPr>
          <w:t xml:space="preserve">One-way ANOVA Results of Bullying and Mathematics </w:t>
        </w:r>
        <w:r w:rsidR="007E224C">
          <w:rPr>
            <w:rStyle w:val="Hyperlink"/>
            <w:rFonts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_Toc46400857 \h </w:instrText>
        </w:r>
        <w:r w:rsidR="009F574C">
          <w:rPr>
            <w:noProof/>
            <w:webHidden/>
          </w:rPr>
        </w:r>
        <w:r w:rsidR="009F574C">
          <w:rPr>
            <w:noProof/>
            <w:webHidden/>
          </w:rPr>
          <w:fldChar w:fldCharType="separate"/>
        </w:r>
        <w:r w:rsidR="009F574C">
          <w:rPr>
            <w:noProof/>
            <w:webHidden/>
          </w:rPr>
          <w:t>222</w:t>
        </w:r>
        <w:r w:rsidR="009F574C">
          <w:rPr>
            <w:noProof/>
            <w:webHidden/>
          </w:rPr>
          <w:fldChar w:fldCharType="end"/>
        </w:r>
      </w:hyperlink>
    </w:p>
    <w:p w14:paraId="48D3B8DF" w14:textId="756FA99A" w:rsidR="009F574C" w:rsidRDefault="00B22748">
      <w:pPr>
        <w:pStyle w:val="TableofFigures"/>
        <w:tabs>
          <w:tab w:val="right" w:leader="dot" w:pos="9350"/>
        </w:tabs>
        <w:rPr>
          <w:rFonts w:asciiTheme="minorHAnsi" w:eastAsiaTheme="minorEastAsia" w:hAnsiTheme="minorHAnsi"/>
          <w:noProof/>
          <w:sz w:val="22"/>
        </w:rPr>
      </w:pPr>
      <w:hyperlink w:anchor="_Toc46400858" w:history="1">
        <w:r w:rsidR="009F574C" w:rsidRPr="001D40DA">
          <w:rPr>
            <w:rStyle w:val="Hyperlink"/>
            <w:b/>
            <w:bCs/>
            <w:noProof/>
          </w:rPr>
          <w:t>Table 54:</w:t>
        </w:r>
        <w:r w:rsidR="009F574C" w:rsidRPr="001D40DA">
          <w:rPr>
            <w:rStyle w:val="Hyperlink"/>
            <w:noProof/>
          </w:rPr>
          <w:t xml:space="preserve"> </w:t>
        </w:r>
        <w:r w:rsidR="009F574C" w:rsidRPr="001D40DA">
          <w:rPr>
            <w:rStyle w:val="Hyperlink"/>
            <w:rFonts w:cstheme="majorBidi"/>
            <w:noProof/>
          </w:rPr>
          <w:t xml:space="preserve">One -way ANOVA Analysis Results of </w:t>
        </w:r>
        <w:r w:rsidR="009F574C" w:rsidRPr="001D40DA">
          <w:rPr>
            <w:rStyle w:val="Hyperlink"/>
            <w:rFonts w:eastAsia="Times New Roman" w:cstheme="majorBidi"/>
            <w:noProof/>
          </w:rPr>
          <w:t>Like Learning Mathematics and Mathematics Achievement</w:t>
        </w:r>
        <w:r w:rsidR="009F574C">
          <w:rPr>
            <w:noProof/>
            <w:webHidden/>
          </w:rPr>
          <w:tab/>
        </w:r>
        <w:r w:rsidR="009F574C">
          <w:rPr>
            <w:noProof/>
            <w:webHidden/>
          </w:rPr>
          <w:fldChar w:fldCharType="begin"/>
        </w:r>
        <w:r w:rsidR="009F574C">
          <w:rPr>
            <w:noProof/>
            <w:webHidden/>
          </w:rPr>
          <w:instrText xml:space="preserve"> PAGEREF _Toc46400858 \h </w:instrText>
        </w:r>
        <w:r w:rsidR="009F574C">
          <w:rPr>
            <w:noProof/>
            <w:webHidden/>
          </w:rPr>
        </w:r>
        <w:r w:rsidR="009F574C">
          <w:rPr>
            <w:noProof/>
            <w:webHidden/>
          </w:rPr>
          <w:fldChar w:fldCharType="separate"/>
        </w:r>
        <w:r w:rsidR="009F574C">
          <w:rPr>
            <w:noProof/>
            <w:webHidden/>
          </w:rPr>
          <w:t>223</w:t>
        </w:r>
        <w:r w:rsidR="009F574C">
          <w:rPr>
            <w:noProof/>
            <w:webHidden/>
          </w:rPr>
          <w:fldChar w:fldCharType="end"/>
        </w:r>
      </w:hyperlink>
    </w:p>
    <w:p w14:paraId="7D682337" w14:textId="48BD7915" w:rsidR="009F574C" w:rsidRDefault="00B22748">
      <w:pPr>
        <w:pStyle w:val="TableofFigures"/>
        <w:tabs>
          <w:tab w:val="right" w:leader="dot" w:pos="9350"/>
        </w:tabs>
        <w:rPr>
          <w:rFonts w:asciiTheme="minorHAnsi" w:eastAsiaTheme="minorEastAsia" w:hAnsiTheme="minorHAnsi"/>
          <w:noProof/>
          <w:sz w:val="22"/>
        </w:rPr>
      </w:pPr>
      <w:hyperlink w:anchor="_Toc46400859" w:history="1">
        <w:r w:rsidR="009F574C" w:rsidRPr="001D40DA">
          <w:rPr>
            <w:rStyle w:val="Hyperlink"/>
            <w:b/>
            <w:bCs/>
            <w:noProof/>
          </w:rPr>
          <w:t xml:space="preserve">Table 55: </w:t>
        </w:r>
        <w:r w:rsidR="009F574C" w:rsidRPr="001D40DA">
          <w:rPr>
            <w:rStyle w:val="Hyperlink"/>
            <w:rFonts w:cstheme="majorBidi"/>
            <w:noProof/>
          </w:rPr>
          <w:t xml:space="preserve">One-way ANOVA Analysis Results of </w:t>
        </w:r>
        <w:r w:rsidR="009F574C" w:rsidRPr="001D40DA">
          <w:rPr>
            <w:rStyle w:val="Hyperlink"/>
            <w:rFonts w:eastAsia="Times New Roman" w:cstheme="majorBidi"/>
            <w:noProof/>
          </w:rPr>
          <w:t xml:space="preserve">Engagement in Math Lessons and Mathematics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_Toc46400859 \h </w:instrText>
        </w:r>
        <w:r w:rsidR="009F574C">
          <w:rPr>
            <w:noProof/>
            <w:webHidden/>
          </w:rPr>
        </w:r>
        <w:r w:rsidR="009F574C">
          <w:rPr>
            <w:noProof/>
            <w:webHidden/>
          </w:rPr>
          <w:fldChar w:fldCharType="separate"/>
        </w:r>
        <w:r w:rsidR="009F574C">
          <w:rPr>
            <w:noProof/>
            <w:webHidden/>
          </w:rPr>
          <w:t>223</w:t>
        </w:r>
        <w:r w:rsidR="009F574C">
          <w:rPr>
            <w:noProof/>
            <w:webHidden/>
          </w:rPr>
          <w:fldChar w:fldCharType="end"/>
        </w:r>
      </w:hyperlink>
    </w:p>
    <w:p w14:paraId="1F1BFDE0" w14:textId="1665AB52" w:rsidR="009F574C" w:rsidRDefault="00B22748">
      <w:pPr>
        <w:pStyle w:val="TableofFigures"/>
        <w:tabs>
          <w:tab w:val="right" w:leader="dot" w:pos="9350"/>
        </w:tabs>
        <w:rPr>
          <w:rFonts w:asciiTheme="minorHAnsi" w:eastAsiaTheme="minorEastAsia" w:hAnsiTheme="minorHAnsi"/>
          <w:noProof/>
          <w:sz w:val="22"/>
        </w:rPr>
      </w:pPr>
      <w:hyperlink w:anchor="_Toc46400860" w:history="1">
        <w:r w:rsidR="009F574C" w:rsidRPr="001D40DA">
          <w:rPr>
            <w:rStyle w:val="Hyperlink"/>
            <w:b/>
            <w:bCs/>
            <w:noProof/>
          </w:rPr>
          <w:t>Table 56:</w:t>
        </w:r>
        <w:r w:rsidR="009F574C" w:rsidRPr="001D40DA">
          <w:rPr>
            <w:rStyle w:val="Hyperlink"/>
            <w:noProof/>
          </w:rPr>
          <w:t xml:space="preserve"> </w:t>
        </w:r>
        <w:r w:rsidR="009F574C" w:rsidRPr="001D40DA">
          <w:rPr>
            <w:rStyle w:val="Hyperlink"/>
            <w:rFonts w:cstheme="majorBidi"/>
            <w:noProof/>
          </w:rPr>
          <w:t xml:space="preserve">One-way ANOVA Analysis Results of </w:t>
        </w:r>
        <w:r w:rsidR="009F574C" w:rsidRPr="001D40DA">
          <w:rPr>
            <w:rStyle w:val="Hyperlink"/>
            <w:rFonts w:eastAsia="Times New Roman" w:cstheme="majorBidi"/>
            <w:noProof/>
          </w:rPr>
          <w:t xml:space="preserve">Confidence in Mathematics and Mathematics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_Toc46400860 \h </w:instrText>
        </w:r>
        <w:r w:rsidR="009F574C">
          <w:rPr>
            <w:noProof/>
            <w:webHidden/>
          </w:rPr>
        </w:r>
        <w:r w:rsidR="009F574C">
          <w:rPr>
            <w:noProof/>
            <w:webHidden/>
          </w:rPr>
          <w:fldChar w:fldCharType="separate"/>
        </w:r>
        <w:r w:rsidR="009F574C">
          <w:rPr>
            <w:noProof/>
            <w:webHidden/>
          </w:rPr>
          <w:t>224</w:t>
        </w:r>
        <w:r w:rsidR="009F574C">
          <w:rPr>
            <w:noProof/>
            <w:webHidden/>
          </w:rPr>
          <w:fldChar w:fldCharType="end"/>
        </w:r>
      </w:hyperlink>
    </w:p>
    <w:p w14:paraId="0FE74ED3" w14:textId="1B3A204B" w:rsidR="009F574C" w:rsidRDefault="00B22748">
      <w:pPr>
        <w:pStyle w:val="TableofFigures"/>
        <w:tabs>
          <w:tab w:val="right" w:leader="dot" w:pos="9350"/>
        </w:tabs>
        <w:rPr>
          <w:rFonts w:asciiTheme="minorHAnsi" w:eastAsiaTheme="minorEastAsia" w:hAnsiTheme="minorHAnsi"/>
          <w:noProof/>
          <w:sz w:val="22"/>
        </w:rPr>
      </w:pPr>
      <w:hyperlink w:anchor="_Toc46400861" w:history="1">
        <w:r w:rsidR="009F574C" w:rsidRPr="001D40DA">
          <w:rPr>
            <w:rStyle w:val="Hyperlink"/>
            <w:b/>
            <w:bCs/>
            <w:noProof/>
          </w:rPr>
          <w:t>Table 57:</w:t>
        </w:r>
        <w:r w:rsidR="009F574C" w:rsidRPr="001D40DA">
          <w:rPr>
            <w:rStyle w:val="Hyperlink"/>
            <w:noProof/>
          </w:rPr>
          <w:t xml:space="preserve"> </w:t>
        </w:r>
        <w:r w:rsidR="009F574C" w:rsidRPr="001D40DA">
          <w:rPr>
            <w:rStyle w:val="Hyperlink"/>
            <w:rFonts w:cstheme="majorBidi"/>
            <w:noProof/>
            <w:lang w:val="en-SG"/>
          </w:rPr>
          <w:t>T-Test between Gender and Science Achievement</w:t>
        </w:r>
        <w:r w:rsidR="009F574C">
          <w:rPr>
            <w:noProof/>
            <w:webHidden/>
          </w:rPr>
          <w:tab/>
        </w:r>
        <w:r w:rsidR="009F574C">
          <w:rPr>
            <w:noProof/>
            <w:webHidden/>
          </w:rPr>
          <w:fldChar w:fldCharType="begin"/>
        </w:r>
        <w:r w:rsidR="009F574C">
          <w:rPr>
            <w:noProof/>
            <w:webHidden/>
          </w:rPr>
          <w:instrText xml:space="preserve"> PAGEREF _Toc46400861 \h </w:instrText>
        </w:r>
        <w:r w:rsidR="009F574C">
          <w:rPr>
            <w:noProof/>
            <w:webHidden/>
          </w:rPr>
        </w:r>
        <w:r w:rsidR="009F574C">
          <w:rPr>
            <w:noProof/>
            <w:webHidden/>
          </w:rPr>
          <w:fldChar w:fldCharType="separate"/>
        </w:r>
        <w:r w:rsidR="009F574C">
          <w:rPr>
            <w:noProof/>
            <w:webHidden/>
          </w:rPr>
          <w:t>225</w:t>
        </w:r>
        <w:r w:rsidR="009F574C">
          <w:rPr>
            <w:noProof/>
            <w:webHidden/>
          </w:rPr>
          <w:fldChar w:fldCharType="end"/>
        </w:r>
      </w:hyperlink>
    </w:p>
    <w:p w14:paraId="37C79CF7" w14:textId="63102B45" w:rsidR="009F574C" w:rsidRDefault="00B22748">
      <w:pPr>
        <w:pStyle w:val="TableofFigures"/>
        <w:tabs>
          <w:tab w:val="right" w:leader="dot" w:pos="9350"/>
        </w:tabs>
        <w:rPr>
          <w:rFonts w:asciiTheme="minorHAnsi" w:eastAsiaTheme="minorEastAsia" w:hAnsiTheme="minorHAnsi"/>
          <w:noProof/>
          <w:sz w:val="22"/>
        </w:rPr>
      </w:pPr>
      <w:hyperlink w:anchor="_Toc46400862" w:history="1">
        <w:r w:rsidR="009F574C" w:rsidRPr="001D40DA">
          <w:rPr>
            <w:rStyle w:val="Hyperlink"/>
            <w:b/>
            <w:bCs/>
            <w:noProof/>
          </w:rPr>
          <w:t>Table 58:</w:t>
        </w:r>
        <w:r w:rsidR="009F574C" w:rsidRPr="001D40DA">
          <w:rPr>
            <w:rStyle w:val="Hyperlink"/>
            <w:noProof/>
          </w:rPr>
          <w:t xml:space="preserve"> </w:t>
        </w:r>
        <w:r w:rsidR="009F574C" w:rsidRPr="001D40DA">
          <w:rPr>
            <w:rStyle w:val="Hyperlink"/>
            <w:rFonts w:cstheme="majorBidi"/>
            <w:noProof/>
          </w:rPr>
          <w:t xml:space="preserve">One-way ANOVA Analysis Results of </w:t>
        </w:r>
        <w:r w:rsidR="009F574C" w:rsidRPr="001D40DA">
          <w:rPr>
            <w:rStyle w:val="Hyperlink"/>
            <w:rFonts w:eastAsia="Times New Roman" w:cstheme="majorBidi"/>
            <w:noProof/>
          </w:rPr>
          <w:t xml:space="preserve">Breakfast on School Days and Science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_Toc46400862 \h </w:instrText>
        </w:r>
        <w:r w:rsidR="009F574C">
          <w:rPr>
            <w:noProof/>
            <w:webHidden/>
          </w:rPr>
        </w:r>
        <w:r w:rsidR="009F574C">
          <w:rPr>
            <w:noProof/>
            <w:webHidden/>
          </w:rPr>
          <w:fldChar w:fldCharType="separate"/>
        </w:r>
        <w:r w:rsidR="009F574C">
          <w:rPr>
            <w:noProof/>
            <w:webHidden/>
          </w:rPr>
          <w:t>226</w:t>
        </w:r>
        <w:r w:rsidR="009F574C">
          <w:rPr>
            <w:noProof/>
            <w:webHidden/>
          </w:rPr>
          <w:fldChar w:fldCharType="end"/>
        </w:r>
      </w:hyperlink>
    </w:p>
    <w:p w14:paraId="7FDD7EED" w14:textId="13B1661B" w:rsidR="009F574C" w:rsidRDefault="00B22748">
      <w:pPr>
        <w:pStyle w:val="TableofFigures"/>
        <w:tabs>
          <w:tab w:val="right" w:leader="dot" w:pos="9350"/>
        </w:tabs>
        <w:rPr>
          <w:rFonts w:asciiTheme="minorHAnsi" w:eastAsiaTheme="minorEastAsia" w:hAnsiTheme="minorHAnsi"/>
          <w:noProof/>
          <w:sz w:val="22"/>
        </w:rPr>
      </w:pPr>
      <w:hyperlink w:anchor="_Toc46400863" w:history="1">
        <w:r w:rsidR="009F574C" w:rsidRPr="001D40DA">
          <w:rPr>
            <w:rStyle w:val="Hyperlink"/>
            <w:b/>
            <w:bCs/>
            <w:noProof/>
          </w:rPr>
          <w:t>Table 59:</w:t>
        </w:r>
        <w:r w:rsidR="009F574C" w:rsidRPr="001D40DA">
          <w:rPr>
            <w:rStyle w:val="Hyperlink"/>
            <w:noProof/>
          </w:rPr>
          <w:t xml:space="preserve"> </w:t>
        </w:r>
        <w:r w:rsidR="009F574C" w:rsidRPr="001D40DA">
          <w:rPr>
            <w:rStyle w:val="Hyperlink"/>
            <w:rFonts w:cstheme="majorBidi"/>
            <w:noProof/>
          </w:rPr>
          <w:t xml:space="preserve">One-way ANOVA Analysis Results of Bullying and Science </w:t>
        </w:r>
        <w:r w:rsidR="007E224C">
          <w:rPr>
            <w:rStyle w:val="Hyperlink"/>
            <w:rFonts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_Toc46400863 \h </w:instrText>
        </w:r>
        <w:r w:rsidR="009F574C">
          <w:rPr>
            <w:noProof/>
            <w:webHidden/>
          </w:rPr>
        </w:r>
        <w:r w:rsidR="009F574C">
          <w:rPr>
            <w:noProof/>
            <w:webHidden/>
          </w:rPr>
          <w:fldChar w:fldCharType="separate"/>
        </w:r>
        <w:r w:rsidR="009F574C">
          <w:rPr>
            <w:noProof/>
            <w:webHidden/>
          </w:rPr>
          <w:t>227</w:t>
        </w:r>
        <w:r w:rsidR="009F574C">
          <w:rPr>
            <w:noProof/>
            <w:webHidden/>
          </w:rPr>
          <w:fldChar w:fldCharType="end"/>
        </w:r>
      </w:hyperlink>
    </w:p>
    <w:p w14:paraId="6F5B4A13" w14:textId="69BC4600" w:rsidR="009F574C" w:rsidRDefault="00B22748">
      <w:pPr>
        <w:pStyle w:val="TableofFigures"/>
        <w:tabs>
          <w:tab w:val="right" w:leader="dot" w:pos="9350"/>
        </w:tabs>
        <w:rPr>
          <w:rFonts w:asciiTheme="minorHAnsi" w:eastAsiaTheme="minorEastAsia" w:hAnsiTheme="minorHAnsi"/>
          <w:noProof/>
          <w:sz w:val="22"/>
        </w:rPr>
      </w:pPr>
      <w:hyperlink w:anchor="_Toc46400864" w:history="1">
        <w:r w:rsidR="009F574C" w:rsidRPr="001D40DA">
          <w:rPr>
            <w:rStyle w:val="Hyperlink"/>
            <w:b/>
            <w:bCs/>
            <w:noProof/>
          </w:rPr>
          <w:t>Table 60:</w:t>
        </w:r>
        <w:r w:rsidR="009F574C" w:rsidRPr="001D40DA">
          <w:rPr>
            <w:rStyle w:val="Hyperlink"/>
            <w:noProof/>
          </w:rPr>
          <w:t xml:space="preserve"> </w:t>
        </w:r>
        <w:r w:rsidR="009F574C" w:rsidRPr="001D40DA">
          <w:rPr>
            <w:rStyle w:val="Hyperlink"/>
            <w:rFonts w:cstheme="majorBidi"/>
            <w:noProof/>
          </w:rPr>
          <w:t xml:space="preserve">One-way ANOVA Analysis Results of </w:t>
        </w:r>
        <w:r w:rsidR="009F574C" w:rsidRPr="001D40DA">
          <w:rPr>
            <w:rStyle w:val="Hyperlink"/>
            <w:rFonts w:eastAsia="Times New Roman" w:cstheme="majorBidi"/>
            <w:noProof/>
          </w:rPr>
          <w:t>Like Learning Science and Science Achievement</w:t>
        </w:r>
        <w:r w:rsidR="009F574C">
          <w:rPr>
            <w:noProof/>
            <w:webHidden/>
          </w:rPr>
          <w:tab/>
        </w:r>
        <w:r w:rsidR="009F574C">
          <w:rPr>
            <w:noProof/>
            <w:webHidden/>
          </w:rPr>
          <w:fldChar w:fldCharType="begin"/>
        </w:r>
        <w:r w:rsidR="009F574C">
          <w:rPr>
            <w:noProof/>
            <w:webHidden/>
          </w:rPr>
          <w:instrText xml:space="preserve"> PAGEREF _Toc46400864 \h </w:instrText>
        </w:r>
        <w:r w:rsidR="009F574C">
          <w:rPr>
            <w:noProof/>
            <w:webHidden/>
          </w:rPr>
        </w:r>
        <w:r w:rsidR="009F574C">
          <w:rPr>
            <w:noProof/>
            <w:webHidden/>
          </w:rPr>
          <w:fldChar w:fldCharType="separate"/>
        </w:r>
        <w:r w:rsidR="009F574C">
          <w:rPr>
            <w:noProof/>
            <w:webHidden/>
          </w:rPr>
          <w:t>227</w:t>
        </w:r>
        <w:r w:rsidR="009F574C">
          <w:rPr>
            <w:noProof/>
            <w:webHidden/>
          </w:rPr>
          <w:fldChar w:fldCharType="end"/>
        </w:r>
      </w:hyperlink>
    </w:p>
    <w:p w14:paraId="1C359E09" w14:textId="784BB697" w:rsidR="009F574C" w:rsidRDefault="00B22748">
      <w:pPr>
        <w:pStyle w:val="TableofFigures"/>
        <w:tabs>
          <w:tab w:val="right" w:leader="dot" w:pos="9350"/>
        </w:tabs>
        <w:rPr>
          <w:rFonts w:asciiTheme="minorHAnsi" w:eastAsiaTheme="minorEastAsia" w:hAnsiTheme="minorHAnsi"/>
          <w:noProof/>
          <w:sz w:val="22"/>
        </w:rPr>
      </w:pPr>
      <w:hyperlink w:anchor="_Toc46400865" w:history="1">
        <w:r w:rsidR="009F574C" w:rsidRPr="001D40DA">
          <w:rPr>
            <w:rStyle w:val="Hyperlink"/>
            <w:b/>
            <w:bCs/>
            <w:noProof/>
          </w:rPr>
          <w:t>Table 61:</w:t>
        </w:r>
        <w:r w:rsidR="009F574C" w:rsidRPr="001D40DA">
          <w:rPr>
            <w:rStyle w:val="Hyperlink"/>
            <w:noProof/>
          </w:rPr>
          <w:t xml:space="preserve"> </w:t>
        </w:r>
        <w:r w:rsidR="009F574C" w:rsidRPr="001D40DA">
          <w:rPr>
            <w:rStyle w:val="Hyperlink"/>
            <w:rFonts w:cstheme="majorBidi"/>
            <w:noProof/>
          </w:rPr>
          <w:t xml:space="preserve">One-way ANOVA Analysis Results of </w:t>
        </w:r>
        <w:r w:rsidR="009F574C" w:rsidRPr="001D40DA">
          <w:rPr>
            <w:rStyle w:val="Hyperlink"/>
            <w:rFonts w:eastAsia="Times New Roman" w:cstheme="majorBidi"/>
            <w:noProof/>
          </w:rPr>
          <w:t xml:space="preserve">Engagement in Science  Lessons and Science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_Toc46400865 \h </w:instrText>
        </w:r>
        <w:r w:rsidR="009F574C">
          <w:rPr>
            <w:noProof/>
            <w:webHidden/>
          </w:rPr>
        </w:r>
        <w:r w:rsidR="009F574C">
          <w:rPr>
            <w:noProof/>
            <w:webHidden/>
          </w:rPr>
          <w:fldChar w:fldCharType="separate"/>
        </w:r>
        <w:r w:rsidR="009F574C">
          <w:rPr>
            <w:noProof/>
            <w:webHidden/>
          </w:rPr>
          <w:t>228</w:t>
        </w:r>
        <w:r w:rsidR="009F574C">
          <w:rPr>
            <w:noProof/>
            <w:webHidden/>
          </w:rPr>
          <w:fldChar w:fldCharType="end"/>
        </w:r>
      </w:hyperlink>
    </w:p>
    <w:p w14:paraId="4FFC7EBC" w14:textId="6157EF68" w:rsidR="009F574C" w:rsidRDefault="00B22748">
      <w:pPr>
        <w:pStyle w:val="TableofFigures"/>
        <w:tabs>
          <w:tab w:val="right" w:leader="dot" w:pos="9350"/>
        </w:tabs>
        <w:rPr>
          <w:rFonts w:asciiTheme="minorHAnsi" w:eastAsiaTheme="minorEastAsia" w:hAnsiTheme="minorHAnsi"/>
          <w:noProof/>
          <w:sz w:val="22"/>
        </w:rPr>
      </w:pPr>
      <w:hyperlink w:anchor="_Toc46400866" w:history="1">
        <w:r w:rsidR="009F574C" w:rsidRPr="001D40DA">
          <w:rPr>
            <w:rStyle w:val="Hyperlink"/>
            <w:b/>
            <w:bCs/>
            <w:noProof/>
          </w:rPr>
          <w:t>Table 62:</w:t>
        </w:r>
        <w:r w:rsidR="009F574C" w:rsidRPr="001D40DA">
          <w:rPr>
            <w:rStyle w:val="Hyperlink"/>
            <w:noProof/>
          </w:rPr>
          <w:t xml:space="preserve"> </w:t>
        </w:r>
        <w:r w:rsidR="009F574C" w:rsidRPr="001D40DA">
          <w:rPr>
            <w:rStyle w:val="Hyperlink"/>
            <w:rFonts w:cstheme="majorBidi"/>
            <w:noProof/>
          </w:rPr>
          <w:t xml:space="preserve">One-way ANOVA Analysis Results of </w:t>
        </w:r>
        <w:r w:rsidR="009F574C" w:rsidRPr="001D40DA">
          <w:rPr>
            <w:rStyle w:val="Hyperlink"/>
            <w:rFonts w:eastAsia="Times New Roman" w:cstheme="majorBidi"/>
            <w:noProof/>
          </w:rPr>
          <w:t xml:space="preserve">Confidence in Science and Science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_Toc46400866 \h </w:instrText>
        </w:r>
        <w:r w:rsidR="009F574C">
          <w:rPr>
            <w:noProof/>
            <w:webHidden/>
          </w:rPr>
        </w:r>
        <w:r w:rsidR="009F574C">
          <w:rPr>
            <w:noProof/>
            <w:webHidden/>
          </w:rPr>
          <w:fldChar w:fldCharType="separate"/>
        </w:r>
        <w:r w:rsidR="009F574C">
          <w:rPr>
            <w:noProof/>
            <w:webHidden/>
          </w:rPr>
          <w:t>229</w:t>
        </w:r>
        <w:r w:rsidR="009F574C">
          <w:rPr>
            <w:noProof/>
            <w:webHidden/>
          </w:rPr>
          <w:fldChar w:fldCharType="end"/>
        </w:r>
      </w:hyperlink>
    </w:p>
    <w:p w14:paraId="2496C65E" w14:textId="5B33941C" w:rsidR="009F574C" w:rsidRDefault="00B22748">
      <w:pPr>
        <w:pStyle w:val="TableofFigures"/>
        <w:tabs>
          <w:tab w:val="right" w:leader="dot" w:pos="9350"/>
        </w:tabs>
        <w:rPr>
          <w:rFonts w:asciiTheme="minorHAnsi" w:eastAsiaTheme="minorEastAsia" w:hAnsiTheme="minorHAnsi"/>
          <w:noProof/>
          <w:sz w:val="22"/>
        </w:rPr>
      </w:pPr>
      <w:hyperlink w:anchor="_Toc46400867" w:history="1">
        <w:r w:rsidR="009F574C" w:rsidRPr="001D40DA">
          <w:rPr>
            <w:rStyle w:val="Hyperlink"/>
            <w:b/>
            <w:bCs/>
            <w:noProof/>
          </w:rPr>
          <w:t>Table 63</w:t>
        </w:r>
        <w:r w:rsidR="009F574C" w:rsidRPr="001D40DA">
          <w:rPr>
            <w:rStyle w:val="Hyperlink"/>
            <w:rFonts w:eastAsia="Times New Roman" w:cstheme="majorBidi"/>
            <w:b/>
            <w:bCs/>
            <w:noProof/>
          </w:rPr>
          <w:t xml:space="preserve">: </w:t>
        </w:r>
        <w:r w:rsidR="009F574C" w:rsidRPr="001D40DA">
          <w:rPr>
            <w:rStyle w:val="Hyperlink"/>
            <w:rFonts w:eastAsia="Times New Roman" w:cstheme="majorBidi"/>
            <w:noProof/>
          </w:rPr>
          <w:t xml:space="preserve">Correlation Analysis of Student Factors with Math and Science </w:t>
        </w:r>
        <w:r w:rsidR="007E224C">
          <w:rPr>
            <w:rStyle w:val="Hyperlink"/>
            <w:rFonts w:eastAsia="Times New Roman"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_Toc46400867 \h </w:instrText>
        </w:r>
        <w:r w:rsidR="009F574C">
          <w:rPr>
            <w:noProof/>
            <w:webHidden/>
          </w:rPr>
        </w:r>
        <w:r w:rsidR="009F574C">
          <w:rPr>
            <w:noProof/>
            <w:webHidden/>
          </w:rPr>
          <w:fldChar w:fldCharType="separate"/>
        </w:r>
        <w:r w:rsidR="009F574C">
          <w:rPr>
            <w:noProof/>
            <w:webHidden/>
          </w:rPr>
          <w:t>230</w:t>
        </w:r>
        <w:r w:rsidR="009F574C">
          <w:rPr>
            <w:noProof/>
            <w:webHidden/>
          </w:rPr>
          <w:fldChar w:fldCharType="end"/>
        </w:r>
      </w:hyperlink>
    </w:p>
    <w:p w14:paraId="4744D658" w14:textId="13CCB4A3" w:rsidR="009F574C" w:rsidRDefault="00B22748">
      <w:pPr>
        <w:pStyle w:val="TableofFigures"/>
        <w:tabs>
          <w:tab w:val="right" w:leader="dot" w:pos="9350"/>
        </w:tabs>
        <w:rPr>
          <w:rFonts w:asciiTheme="minorHAnsi" w:eastAsiaTheme="minorEastAsia" w:hAnsiTheme="minorHAnsi"/>
          <w:noProof/>
          <w:sz w:val="22"/>
        </w:rPr>
      </w:pPr>
      <w:hyperlink w:anchor="_Toc46400868" w:history="1">
        <w:r w:rsidR="009F574C" w:rsidRPr="001D40DA">
          <w:rPr>
            <w:rStyle w:val="Hyperlink"/>
            <w:rFonts w:cstheme="majorBidi"/>
            <w:b/>
            <w:bCs/>
            <w:noProof/>
          </w:rPr>
          <w:t>Table 64:</w:t>
        </w:r>
        <w:r w:rsidR="009F574C" w:rsidRPr="001D40DA">
          <w:rPr>
            <w:rStyle w:val="Hyperlink"/>
            <w:rFonts w:cstheme="majorBidi"/>
            <w:noProof/>
          </w:rPr>
          <w:t xml:space="preserve"> Regression Analysis Results of Student Factors with Mathematics </w:t>
        </w:r>
        <w:r w:rsidR="007E224C">
          <w:rPr>
            <w:rStyle w:val="Hyperlink"/>
            <w:rFonts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_Toc46400868 \h </w:instrText>
        </w:r>
        <w:r w:rsidR="009F574C">
          <w:rPr>
            <w:noProof/>
            <w:webHidden/>
          </w:rPr>
        </w:r>
        <w:r w:rsidR="009F574C">
          <w:rPr>
            <w:noProof/>
            <w:webHidden/>
          </w:rPr>
          <w:fldChar w:fldCharType="separate"/>
        </w:r>
        <w:r w:rsidR="009F574C">
          <w:rPr>
            <w:noProof/>
            <w:webHidden/>
          </w:rPr>
          <w:t>232</w:t>
        </w:r>
        <w:r w:rsidR="009F574C">
          <w:rPr>
            <w:noProof/>
            <w:webHidden/>
          </w:rPr>
          <w:fldChar w:fldCharType="end"/>
        </w:r>
      </w:hyperlink>
    </w:p>
    <w:p w14:paraId="36DFD1C6" w14:textId="7251F3DC" w:rsidR="009F574C" w:rsidRDefault="00B22748">
      <w:pPr>
        <w:pStyle w:val="TableofFigures"/>
        <w:tabs>
          <w:tab w:val="right" w:leader="dot" w:pos="9350"/>
        </w:tabs>
        <w:rPr>
          <w:rFonts w:asciiTheme="minorHAnsi" w:eastAsiaTheme="minorEastAsia" w:hAnsiTheme="minorHAnsi"/>
          <w:noProof/>
          <w:sz w:val="22"/>
        </w:rPr>
      </w:pPr>
      <w:hyperlink w:anchor="_Toc46400869" w:history="1">
        <w:r w:rsidR="009F574C" w:rsidRPr="001D40DA">
          <w:rPr>
            <w:rStyle w:val="Hyperlink"/>
            <w:rFonts w:cstheme="majorBidi"/>
            <w:b/>
            <w:bCs/>
            <w:noProof/>
          </w:rPr>
          <w:t>Table 65:</w:t>
        </w:r>
        <w:r w:rsidR="009F574C" w:rsidRPr="001D40DA">
          <w:rPr>
            <w:rStyle w:val="Hyperlink"/>
            <w:rFonts w:cstheme="majorBidi"/>
            <w:noProof/>
          </w:rPr>
          <w:t xml:space="preserve"> Regression Analysis Results of Student Factors with Science </w:t>
        </w:r>
        <w:r w:rsidR="007E224C">
          <w:rPr>
            <w:rStyle w:val="Hyperlink"/>
            <w:rFonts w:cstheme="majorBidi"/>
            <w:noProof/>
          </w:rPr>
          <w:t>Achievement</w:t>
        </w:r>
        <w:r w:rsidR="009F574C">
          <w:rPr>
            <w:noProof/>
            <w:webHidden/>
          </w:rPr>
          <w:tab/>
        </w:r>
        <w:r w:rsidR="009F574C">
          <w:rPr>
            <w:noProof/>
            <w:webHidden/>
          </w:rPr>
          <w:fldChar w:fldCharType="begin"/>
        </w:r>
        <w:r w:rsidR="009F574C">
          <w:rPr>
            <w:noProof/>
            <w:webHidden/>
          </w:rPr>
          <w:instrText xml:space="preserve"> PAGEREF _Toc46400869 \h </w:instrText>
        </w:r>
        <w:r w:rsidR="009F574C">
          <w:rPr>
            <w:noProof/>
            <w:webHidden/>
          </w:rPr>
        </w:r>
        <w:r w:rsidR="009F574C">
          <w:rPr>
            <w:noProof/>
            <w:webHidden/>
          </w:rPr>
          <w:fldChar w:fldCharType="separate"/>
        </w:r>
        <w:r w:rsidR="009F574C">
          <w:rPr>
            <w:noProof/>
            <w:webHidden/>
          </w:rPr>
          <w:t>234</w:t>
        </w:r>
        <w:r w:rsidR="009F574C">
          <w:rPr>
            <w:noProof/>
            <w:webHidden/>
          </w:rPr>
          <w:fldChar w:fldCharType="end"/>
        </w:r>
      </w:hyperlink>
    </w:p>
    <w:p w14:paraId="437F70AC" w14:textId="2044CF97" w:rsidR="009F574C" w:rsidRDefault="00B22748">
      <w:pPr>
        <w:pStyle w:val="TableofFigures"/>
        <w:tabs>
          <w:tab w:val="right" w:leader="dot" w:pos="9350"/>
        </w:tabs>
        <w:rPr>
          <w:rFonts w:asciiTheme="minorHAnsi" w:eastAsiaTheme="minorEastAsia" w:hAnsiTheme="minorHAnsi"/>
          <w:noProof/>
          <w:sz w:val="22"/>
        </w:rPr>
      </w:pPr>
      <w:hyperlink w:anchor="_Toc46400870" w:history="1">
        <w:r w:rsidR="009F574C" w:rsidRPr="001D40DA">
          <w:rPr>
            <w:rStyle w:val="Hyperlink"/>
            <w:b/>
            <w:bCs/>
            <w:noProof/>
          </w:rPr>
          <w:t>Table 66:</w:t>
        </w:r>
        <w:r w:rsidR="009F574C" w:rsidRPr="001D40DA">
          <w:rPr>
            <w:rStyle w:val="Hyperlink"/>
            <w:noProof/>
          </w:rPr>
          <w:t xml:space="preserve"> </w:t>
        </w:r>
        <w:r w:rsidR="009F574C" w:rsidRPr="001D40DA">
          <w:rPr>
            <w:rStyle w:val="Hyperlink"/>
            <w:rFonts w:cstheme="majorBidi"/>
            <w:noProof/>
          </w:rPr>
          <w:t>SEM Analysis of Student Factors Model with the Mathematics Content Domain</w:t>
        </w:r>
        <w:r w:rsidR="009F574C">
          <w:rPr>
            <w:noProof/>
            <w:webHidden/>
          </w:rPr>
          <w:tab/>
        </w:r>
        <w:r w:rsidR="009F574C">
          <w:rPr>
            <w:noProof/>
            <w:webHidden/>
          </w:rPr>
          <w:fldChar w:fldCharType="begin"/>
        </w:r>
        <w:r w:rsidR="009F574C">
          <w:rPr>
            <w:noProof/>
            <w:webHidden/>
          </w:rPr>
          <w:instrText xml:space="preserve"> PAGEREF _Toc46400870 \h </w:instrText>
        </w:r>
        <w:r w:rsidR="009F574C">
          <w:rPr>
            <w:noProof/>
            <w:webHidden/>
          </w:rPr>
        </w:r>
        <w:r w:rsidR="009F574C">
          <w:rPr>
            <w:noProof/>
            <w:webHidden/>
          </w:rPr>
          <w:fldChar w:fldCharType="separate"/>
        </w:r>
        <w:r w:rsidR="009F574C">
          <w:rPr>
            <w:noProof/>
            <w:webHidden/>
          </w:rPr>
          <w:t>235</w:t>
        </w:r>
        <w:r w:rsidR="009F574C">
          <w:rPr>
            <w:noProof/>
            <w:webHidden/>
          </w:rPr>
          <w:fldChar w:fldCharType="end"/>
        </w:r>
      </w:hyperlink>
    </w:p>
    <w:p w14:paraId="0B1244DD" w14:textId="0F6FFF93" w:rsidR="009F574C" w:rsidRDefault="00B22748">
      <w:pPr>
        <w:pStyle w:val="TableofFigures"/>
        <w:tabs>
          <w:tab w:val="right" w:leader="dot" w:pos="9350"/>
        </w:tabs>
        <w:rPr>
          <w:rFonts w:asciiTheme="minorHAnsi" w:eastAsiaTheme="minorEastAsia" w:hAnsiTheme="minorHAnsi"/>
          <w:noProof/>
          <w:sz w:val="22"/>
        </w:rPr>
      </w:pPr>
      <w:hyperlink w:anchor="_Toc46400871" w:history="1">
        <w:r w:rsidR="009F574C" w:rsidRPr="001D40DA">
          <w:rPr>
            <w:rStyle w:val="Hyperlink"/>
            <w:b/>
            <w:bCs/>
            <w:noProof/>
          </w:rPr>
          <w:t>Table 67:</w:t>
        </w:r>
        <w:r w:rsidR="009F574C" w:rsidRPr="001D40DA">
          <w:rPr>
            <w:rStyle w:val="Hyperlink"/>
            <w:noProof/>
          </w:rPr>
          <w:t xml:space="preserve"> </w:t>
        </w:r>
        <w:r w:rsidR="009F574C" w:rsidRPr="001D40DA">
          <w:rPr>
            <w:rStyle w:val="Hyperlink"/>
            <w:rFonts w:cstheme="majorBidi"/>
            <w:noProof/>
          </w:rPr>
          <w:t>SEM Analysis of Student Factors with the Cognitive domains of Mathematics</w:t>
        </w:r>
        <w:r w:rsidR="009F574C">
          <w:rPr>
            <w:noProof/>
            <w:webHidden/>
          </w:rPr>
          <w:tab/>
        </w:r>
        <w:r w:rsidR="009F574C">
          <w:rPr>
            <w:noProof/>
            <w:webHidden/>
          </w:rPr>
          <w:fldChar w:fldCharType="begin"/>
        </w:r>
        <w:r w:rsidR="009F574C">
          <w:rPr>
            <w:noProof/>
            <w:webHidden/>
          </w:rPr>
          <w:instrText xml:space="preserve"> PAGEREF _Toc46400871 \h </w:instrText>
        </w:r>
        <w:r w:rsidR="009F574C">
          <w:rPr>
            <w:noProof/>
            <w:webHidden/>
          </w:rPr>
        </w:r>
        <w:r w:rsidR="009F574C">
          <w:rPr>
            <w:noProof/>
            <w:webHidden/>
          </w:rPr>
          <w:fldChar w:fldCharType="separate"/>
        </w:r>
        <w:r w:rsidR="009F574C">
          <w:rPr>
            <w:noProof/>
            <w:webHidden/>
          </w:rPr>
          <w:t>238</w:t>
        </w:r>
        <w:r w:rsidR="009F574C">
          <w:rPr>
            <w:noProof/>
            <w:webHidden/>
          </w:rPr>
          <w:fldChar w:fldCharType="end"/>
        </w:r>
      </w:hyperlink>
    </w:p>
    <w:p w14:paraId="56E8859C" w14:textId="1C19CCE3" w:rsidR="009F574C" w:rsidRDefault="00B22748">
      <w:pPr>
        <w:pStyle w:val="TableofFigures"/>
        <w:tabs>
          <w:tab w:val="right" w:leader="dot" w:pos="9350"/>
        </w:tabs>
        <w:rPr>
          <w:rFonts w:asciiTheme="minorHAnsi" w:eastAsiaTheme="minorEastAsia" w:hAnsiTheme="minorHAnsi"/>
          <w:noProof/>
          <w:sz w:val="22"/>
        </w:rPr>
      </w:pPr>
      <w:hyperlink w:anchor="_Toc46400872" w:history="1">
        <w:r w:rsidR="009F574C" w:rsidRPr="001D40DA">
          <w:rPr>
            <w:rStyle w:val="Hyperlink"/>
            <w:b/>
            <w:bCs/>
            <w:noProof/>
          </w:rPr>
          <w:t>Table 68</w:t>
        </w:r>
        <w:r w:rsidR="009F574C" w:rsidRPr="001D40DA">
          <w:rPr>
            <w:rStyle w:val="Hyperlink"/>
            <w:rFonts w:eastAsia="Times New Roman" w:cstheme="majorBidi"/>
            <w:b/>
            <w:bCs/>
            <w:noProof/>
          </w:rPr>
          <w:t>:</w:t>
        </w:r>
        <w:r w:rsidR="009F574C" w:rsidRPr="001D40DA">
          <w:rPr>
            <w:rStyle w:val="Hyperlink"/>
            <w:rFonts w:eastAsia="Times New Roman" w:cstheme="majorBidi"/>
            <w:noProof/>
          </w:rPr>
          <w:t xml:space="preserve"> SEM Analysis for Student Factors with Content Domains of</w:t>
        </w:r>
        <w:r w:rsidR="009F574C" w:rsidRPr="001D40DA">
          <w:rPr>
            <w:rStyle w:val="Hyperlink"/>
            <w:rFonts w:cstheme="majorBidi"/>
            <w:noProof/>
          </w:rPr>
          <w:t xml:space="preserve"> </w:t>
        </w:r>
        <w:r w:rsidR="009F574C" w:rsidRPr="001D40DA">
          <w:rPr>
            <w:rStyle w:val="Hyperlink"/>
            <w:rFonts w:eastAsia="Times New Roman" w:cstheme="majorBidi"/>
            <w:noProof/>
          </w:rPr>
          <w:t>Science</w:t>
        </w:r>
        <w:r w:rsidR="009F574C">
          <w:rPr>
            <w:noProof/>
            <w:webHidden/>
          </w:rPr>
          <w:tab/>
        </w:r>
        <w:r w:rsidR="009F574C">
          <w:rPr>
            <w:noProof/>
            <w:webHidden/>
          </w:rPr>
          <w:fldChar w:fldCharType="begin"/>
        </w:r>
        <w:r w:rsidR="009F574C">
          <w:rPr>
            <w:noProof/>
            <w:webHidden/>
          </w:rPr>
          <w:instrText xml:space="preserve"> PAGEREF _Toc46400872 \h </w:instrText>
        </w:r>
        <w:r w:rsidR="009F574C">
          <w:rPr>
            <w:noProof/>
            <w:webHidden/>
          </w:rPr>
        </w:r>
        <w:r w:rsidR="009F574C">
          <w:rPr>
            <w:noProof/>
            <w:webHidden/>
          </w:rPr>
          <w:fldChar w:fldCharType="separate"/>
        </w:r>
        <w:r w:rsidR="009F574C">
          <w:rPr>
            <w:noProof/>
            <w:webHidden/>
          </w:rPr>
          <w:t>241</w:t>
        </w:r>
        <w:r w:rsidR="009F574C">
          <w:rPr>
            <w:noProof/>
            <w:webHidden/>
          </w:rPr>
          <w:fldChar w:fldCharType="end"/>
        </w:r>
      </w:hyperlink>
    </w:p>
    <w:p w14:paraId="315A9BC6" w14:textId="3A2DC458" w:rsidR="009F574C" w:rsidRDefault="00B22748">
      <w:pPr>
        <w:pStyle w:val="TableofFigures"/>
        <w:tabs>
          <w:tab w:val="right" w:leader="dot" w:pos="9350"/>
        </w:tabs>
        <w:rPr>
          <w:rFonts w:asciiTheme="minorHAnsi" w:eastAsiaTheme="minorEastAsia" w:hAnsiTheme="minorHAnsi"/>
          <w:noProof/>
          <w:sz w:val="22"/>
        </w:rPr>
      </w:pPr>
      <w:hyperlink w:anchor="_Toc46400873" w:history="1">
        <w:r w:rsidR="009F574C" w:rsidRPr="001D40DA">
          <w:rPr>
            <w:rStyle w:val="Hyperlink"/>
            <w:b/>
            <w:bCs/>
            <w:noProof/>
          </w:rPr>
          <w:t>Table 69</w:t>
        </w:r>
        <w:r w:rsidR="009F574C" w:rsidRPr="001D40DA">
          <w:rPr>
            <w:rStyle w:val="Hyperlink"/>
            <w:rFonts w:eastAsia="Times New Roman" w:cstheme="majorBidi"/>
            <w:b/>
            <w:bCs/>
            <w:noProof/>
          </w:rPr>
          <w:t>:</w:t>
        </w:r>
        <w:r w:rsidR="009F574C" w:rsidRPr="001D40DA">
          <w:rPr>
            <w:rStyle w:val="Hyperlink"/>
            <w:rFonts w:eastAsia="Times New Roman" w:cstheme="majorBidi"/>
            <w:noProof/>
          </w:rPr>
          <w:t xml:space="preserve"> SEM Analysis for Student factors with Science Cognitive Domains</w:t>
        </w:r>
        <w:r w:rsidR="009F574C">
          <w:rPr>
            <w:noProof/>
            <w:webHidden/>
          </w:rPr>
          <w:tab/>
        </w:r>
        <w:r w:rsidR="009F574C">
          <w:rPr>
            <w:noProof/>
            <w:webHidden/>
          </w:rPr>
          <w:fldChar w:fldCharType="begin"/>
        </w:r>
        <w:r w:rsidR="009F574C">
          <w:rPr>
            <w:noProof/>
            <w:webHidden/>
          </w:rPr>
          <w:instrText xml:space="preserve"> PAGEREF _Toc46400873 \h </w:instrText>
        </w:r>
        <w:r w:rsidR="009F574C">
          <w:rPr>
            <w:noProof/>
            <w:webHidden/>
          </w:rPr>
        </w:r>
        <w:r w:rsidR="009F574C">
          <w:rPr>
            <w:noProof/>
            <w:webHidden/>
          </w:rPr>
          <w:fldChar w:fldCharType="separate"/>
        </w:r>
        <w:r w:rsidR="009F574C">
          <w:rPr>
            <w:noProof/>
            <w:webHidden/>
          </w:rPr>
          <w:t>244</w:t>
        </w:r>
        <w:r w:rsidR="009F574C">
          <w:rPr>
            <w:noProof/>
            <w:webHidden/>
          </w:rPr>
          <w:fldChar w:fldCharType="end"/>
        </w:r>
      </w:hyperlink>
    </w:p>
    <w:p w14:paraId="37F2A768" w14:textId="7A62B7F3" w:rsidR="001B5844" w:rsidRPr="00F31AC4" w:rsidRDefault="00F31AC4" w:rsidP="00F31AC4">
      <w:pPr>
        <w:spacing w:before="0" w:after="160" w:line="259" w:lineRule="auto"/>
        <w:ind w:firstLine="0"/>
        <w:rPr>
          <w:b/>
          <w:bCs/>
          <w:lang w:val="en-IE" w:bidi="ar-AE"/>
        </w:rPr>
      </w:pPr>
      <w:r>
        <w:rPr>
          <w:b/>
          <w:bCs/>
          <w:lang w:val="en-IE" w:bidi="ar-AE"/>
        </w:rPr>
        <w:fldChar w:fldCharType="end"/>
      </w:r>
      <w:r w:rsidRPr="00F31AC4">
        <w:rPr>
          <w:b/>
          <w:bCs/>
          <w:lang w:val="en-IE" w:bidi="ar-AE"/>
        </w:rPr>
        <w:br w:type="page"/>
      </w:r>
    </w:p>
    <w:p w14:paraId="730D2482" w14:textId="77777777" w:rsidR="00ED5AFF" w:rsidRDefault="00ED5AFF">
      <w:pPr>
        <w:spacing w:after="160" w:line="259" w:lineRule="auto"/>
        <w:rPr>
          <w:lang w:val="en-IE" w:bidi="ar-AE"/>
        </w:rPr>
      </w:pPr>
    </w:p>
    <w:p w14:paraId="5A3E865C" w14:textId="77777777" w:rsidR="00C133CD" w:rsidRDefault="00C133CD" w:rsidP="00C133CD">
      <w:pPr>
        <w:pStyle w:val="Heading1"/>
        <w:rPr>
          <w:lang w:val="en-IE"/>
        </w:rPr>
      </w:pPr>
      <w:bookmarkStart w:id="6" w:name="_Toc46400693"/>
      <w:r>
        <w:rPr>
          <w:lang w:val="en-SG"/>
        </w:rPr>
        <w:t xml:space="preserve">LIST OF </w:t>
      </w:r>
      <w:r w:rsidRPr="00C133CD">
        <w:rPr>
          <w:lang w:val="en-IE"/>
        </w:rPr>
        <w:t>ABBREVIATIONS:</w:t>
      </w:r>
      <w:bookmarkEnd w:id="6"/>
    </w:p>
    <w:p w14:paraId="2BB5706F" w14:textId="77777777" w:rsidR="00C133CD" w:rsidRPr="00C133CD" w:rsidRDefault="00C133CD" w:rsidP="00BC770A">
      <w:pPr>
        <w:spacing w:before="0" w:after="0"/>
        <w:rPr>
          <w:color w:val="0E101A"/>
          <w:lang w:val="en-IE"/>
        </w:rPr>
      </w:pPr>
      <w:r>
        <w:rPr>
          <w:color w:val="0E101A"/>
        </w:rPr>
        <w:t>TIMSS</w:t>
      </w:r>
      <w:r w:rsidRPr="0020351C">
        <w:rPr>
          <w:color w:val="0E101A"/>
          <w:lang w:val="en-IE"/>
        </w:rPr>
        <w:t xml:space="preserve"> </w:t>
      </w:r>
      <w:r>
        <w:rPr>
          <w:color w:val="0E101A"/>
          <w:lang w:val="en-IE"/>
        </w:rPr>
        <w:tab/>
      </w:r>
      <w:r w:rsidRPr="00BC44E9">
        <w:rPr>
          <w:color w:val="0E101A"/>
          <w:lang w:val="en-IE"/>
        </w:rPr>
        <w:t>Trends in International Mathematics and Science Study</w:t>
      </w:r>
    </w:p>
    <w:p w14:paraId="6AA71336" w14:textId="77777777" w:rsidR="00C133CD" w:rsidRDefault="00C133CD" w:rsidP="00BC770A">
      <w:pPr>
        <w:spacing w:before="0" w:after="0"/>
        <w:rPr>
          <w:color w:val="0E101A"/>
        </w:rPr>
      </w:pPr>
      <w:r>
        <w:rPr>
          <w:color w:val="0E101A"/>
        </w:rPr>
        <w:t>NRC</w:t>
      </w:r>
      <w:r>
        <w:rPr>
          <w:color w:val="0E101A"/>
        </w:rPr>
        <w:tab/>
        <w:t xml:space="preserve"> </w:t>
      </w:r>
      <w:r>
        <w:rPr>
          <w:color w:val="0E101A"/>
        </w:rPr>
        <w:tab/>
        <w:t>National Research Coordinator</w:t>
      </w:r>
    </w:p>
    <w:p w14:paraId="2698E3FF" w14:textId="77777777" w:rsidR="00C133CD" w:rsidRDefault="00C133CD" w:rsidP="00BC770A">
      <w:pPr>
        <w:spacing w:before="0" w:after="0"/>
        <w:rPr>
          <w:color w:val="0E101A"/>
        </w:rPr>
      </w:pPr>
      <w:r>
        <w:rPr>
          <w:color w:val="0E101A"/>
        </w:rPr>
        <w:t xml:space="preserve">PPS </w:t>
      </w:r>
      <w:r>
        <w:rPr>
          <w:color w:val="0E101A"/>
        </w:rPr>
        <w:tab/>
      </w:r>
      <w:r>
        <w:rPr>
          <w:color w:val="0E101A"/>
        </w:rPr>
        <w:tab/>
        <w:t>probabilities proportional to size (PPS)</w:t>
      </w:r>
    </w:p>
    <w:p w14:paraId="526F7E42" w14:textId="77777777" w:rsidR="00C133CD" w:rsidRDefault="00C133CD" w:rsidP="00BC770A">
      <w:pPr>
        <w:spacing w:before="0" w:after="0"/>
        <w:rPr>
          <w:color w:val="0E101A"/>
        </w:rPr>
      </w:pPr>
      <w:r>
        <w:rPr>
          <w:color w:val="0E101A"/>
        </w:rPr>
        <w:t xml:space="preserve">QIRC </w:t>
      </w:r>
      <w:r>
        <w:rPr>
          <w:color w:val="0E101A"/>
        </w:rPr>
        <w:tab/>
      </w:r>
      <w:r>
        <w:rPr>
          <w:color w:val="0E101A"/>
        </w:rPr>
        <w:tab/>
        <w:t>International Study Centre Questionnaire Item Review Committee</w:t>
      </w:r>
    </w:p>
    <w:p w14:paraId="1A4B94E7" w14:textId="77777777" w:rsidR="00C133CD" w:rsidRDefault="00C133CD" w:rsidP="00BC770A">
      <w:pPr>
        <w:spacing w:before="0" w:after="0"/>
        <w:rPr>
          <w:color w:val="0E101A"/>
        </w:rPr>
      </w:pPr>
      <w:r>
        <w:rPr>
          <w:color w:val="0E101A"/>
        </w:rPr>
        <w:t xml:space="preserve">SEM </w:t>
      </w:r>
      <w:r>
        <w:rPr>
          <w:color w:val="0E101A"/>
        </w:rPr>
        <w:tab/>
      </w:r>
      <w:r>
        <w:rPr>
          <w:color w:val="0E101A"/>
        </w:rPr>
        <w:tab/>
        <w:t>Structural Equation Modeling</w:t>
      </w:r>
    </w:p>
    <w:p w14:paraId="609C1D1C" w14:textId="77777777" w:rsidR="00C133CD" w:rsidRDefault="00C133CD" w:rsidP="00BC770A">
      <w:pPr>
        <w:spacing w:before="0" w:after="0"/>
        <w:rPr>
          <w:color w:val="0E101A"/>
        </w:rPr>
      </w:pPr>
      <w:r>
        <w:rPr>
          <w:color w:val="0E101A"/>
        </w:rPr>
        <w:t>ADEK</w:t>
      </w:r>
      <w:r>
        <w:rPr>
          <w:color w:val="0E101A"/>
        </w:rPr>
        <w:tab/>
      </w:r>
      <w:r>
        <w:rPr>
          <w:color w:val="0E101A"/>
        </w:rPr>
        <w:tab/>
        <w:t xml:space="preserve">Abu Dhabi </w:t>
      </w:r>
      <w:r w:rsidRPr="00C133CD">
        <w:rPr>
          <w:color w:val="0E101A"/>
        </w:rPr>
        <w:t>Department of Education and Knowledge</w:t>
      </w:r>
    </w:p>
    <w:p w14:paraId="6015A80B" w14:textId="77777777" w:rsidR="00C133CD" w:rsidRDefault="00C133CD" w:rsidP="00BC770A">
      <w:pPr>
        <w:spacing w:before="0" w:after="0"/>
      </w:pPr>
      <w:r>
        <w:t>MOE</w:t>
      </w:r>
      <w:r>
        <w:tab/>
      </w:r>
      <w:r>
        <w:tab/>
        <w:t>Ministry of Education</w:t>
      </w:r>
    </w:p>
    <w:p w14:paraId="39DC84EA" w14:textId="77777777" w:rsidR="00C133CD" w:rsidRDefault="00C133CD" w:rsidP="00BC770A">
      <w:pPr>
        <w:spacing w:before="0" w:after="0"/>
        <w:rPr>
          <w:color w:val="0E101A"/>
        </w:rPr>
      </w:pPr>
      <w:r>
        <w:rPr>
          <w:color w:val="0E101A"/>
        </w:rPr>
        <w:t>PEARL</w:t>
      </w:r>
      <w:r>
        <w:rPr>
          <w:color w:val="0E101A"/>
        </w:rPr>
        <w:tab/>
      </w:r>
      <w:r w:rsidRPr="0020351C">
        <w:rPr>
          <w:color w:val="0E101A"/>
          <w:lang w:val="en-IE"/>
        </w:rPr>
        <w:t xml:space="preserve"> </w:t>
      </w:r>
      <w:r w:rsidRPr="00BC44E9">
        <w:rPr>
          <w:color w:val="0E101A"/>
          <w:lang w:val="en-IE"/>
        </w:rPr>
        <w:t>Progress in International Reading Literacy Study</w:t>
      </w:r>
    </w:p>
    <w:p w14:paraId="5BE3D375" w14:textId="77777777" w:rsidR="00C133CD" w:rsidRDefault="00C133CD" w:rsidP="00BC770A">
      <w:pPr>
        <w:spacing w:before="0" w:after="0"/>
        <w:rPr>
          <w:color w:val="0E101A"/>
          <w:lang w:val="en-IE"/>
        </w:rPr>
      </w:pPr>
      <w:r w:rsidRPr="00BC44E9">
        <w:rPr>
          <w:color w:val="0E101A"/>
          <w:lang w:val="en-IE"/>
        </w:rPr>
        <w:t>PISA</w:t>
      </w:r>
      <w:r>
        <w:rPr>
          <w:color w:val="0E101A"/>
          <w:lang w:val="en-IE"/>
        </w:rPr>
        <w:tab/>
      </w:r>
      <w:r>
        <w:rPr>
          <w:color w:val="0E101A"/>
          <w:lang w:val="en-IE"/>
        </w:rPr>
        <w:tab/>
      </w:r>
      <w:r w:rsidRPr="00BC44E9">
        <w:rPr>
          <w:color w:val="0E101A"/>
          <w:lang w:val="en-IE"/>
        </w:rPr>
        <w:t xml:space="preserve">Programme for International Student Assessment </w:t>
      </w:r>
    </w:p>
    <w:p w14:paraId="4E341029" w14:textId="77777777" w:rsidR="008677D2" w:rsidRDefault="00C133CD" w:rsidP="00BC770A">
      <w:pPr>
        <w:spacing w:before="0" w:after="0"/>
      </w:pPr>
      <w:r>
        <w:t>STEM</w:t>
      </w:r>
      <w:r>
        <w:tab/>
      </w:r>
      <w:r>
        <w:tab/>
        <w:t>Science, Technology, Engineering and Mathematics</w:t>
      </w:r>
    </w:p>
    <w:p w14:paraId="0426ACC6" w14:textId="77777777" w:rsidR="00FD074D" w:rsidRPr="00FD074D" w:rsidRDefault="00FD074D" w:rsidP="00FD074D"/>
    <w:p w14:paraId="5ABEE61E" w14:textId="77777777" w:rsidR="00FD074D" w:rsidRPr="00FD074D" w:rsidRDefault="00FD074D" w:rsidP="00FD074D"/>
    <w:p w14:paraId="688F03F5" w14:textId="77777777" w:rsidR="00FD074D" w:rsidRPr="00FD074D" w:rsidRDefault="00FD074D" w:rsidP="00FD074D"/>
    <w:p w14:paraId="5197BFE5" w14:textId="77777777" w:rsidR="00FD074D" w:rsidRPr="00FD074D" w:rsidRDefault="00FD074D" w:rsidP="00FD074D">
      <w:pPr>
        <w:jc w:val="center"/>
      </w:pPr>
    </w:p>
    <w:p w14:paraId="45A991A1" w14:textId="77777777" w:rsidR="00FD074D" w:rsidRPr="00FD074D" w:rsidRDefault="00FD074D" w:rsidP="00FD074D">
      <w:pPr>
        <w:tabs>
          <w:tab w:val="center" w:pos="5040"/>
        </w:tabs>
        <w:sectPr w:rsidR="00FD074D" w:rsidRPr="00FD074D" w:rsidSect="00C60A15">
          <w:footerReference w:type="default" r:id="rId10"/>
          <w:pgSz w:w="12240" w:h="15840"/>
          <w:pgMar w:top="1699" w:right="1133" w:bottom="1699" w:left="1728" w:header="720" w:footer="720" w:gutter="1123"/>
          <w:pgNumType w:fmt="upperRoman" w:start="1"/>
          <w:cols w:space="720"/>
          <w:docGrid w:linePitch="360"/>
        </w:sectPr>
      </w:pPr>
      <w:r>
        <w:tab/>
      </w:r>
    </w:p>
    <w:p w14:paraId="02FCD3E9" w14:textId="56BDF816" w:rsidR="008E1058" w:rsidRPr="00F4436A" w:rsidRDefault="00C90C0F" w:rsidP="00CD0723">
      <w:pPr>
        <w:pStyle w:val="Heading1"/>
      </w:pPr>
      <w:bookmarkStart w:id="7" w:name="_Toc4840746"/>
      <w:bookmarkStart w:id="8" w:name="_Toc46400694"/>
      <w:r w:rsidRPr="00710341">
        <w:t>CHAPTER</w:t>
      </w:r>
      <w:r>
        <w:t xml:space="preserve"> 1: </w:t>
      </w:r>
      <w:r w:rsidRPr="00710341">
        <w:t>INTRODUCTION</w:t>
      </w:r>
      <w:bookmarkEnd w:id="7"/>
      <w:bookmarkEnd w:id="8"/>
    </w:p>
    <w:p w14:paraId="385A4B7D" w14:textId="24455C43" w:rsidR="008E1058" w:rsidRDefault="008E1058" w:rsidP="0030235F">
      <w:r>
        <w:t>To skill and equip our students for the needs of 21</w:t>
      </w:r>
      <w:r>
        <w:rPr>
          <w:vertAlign w:val="superscript"/>
        </w:rPr>
        <w:t>st</w:t>
      </w:r>
      <w:r w:rsidR="008226C4">
        <w:t xml:space="preserve"> </w:t>
      </w:r>
      <w:r>
        <w:t xml:space="preserve">century international economies, educators should strive to develop their collaborative, creative, critical thinking, global awareness, technological and problem-solving skills (Applied Educational Systems 2019). These skills can be attained through a high-quality education system where these skills are </w:t>
      </w:r>
      <w:r w:rsidRPr="001F1A2E">
        <w:t xml:space="preserve">intertwined </w:t>
      </w:r>
      <w:r>
        <w:t xml:space="preserve">with the best practices of good classroom </w:t>
      </w:r>
      <w:r w:rsidR="007E224C">
        <w:t>instruction</w:t>
      </w:r>
      <w:r>
        <w:t xml:space="preserve"> (Metz 2011). The UAE government has committed a huge section of the country’s budget on developing its education system. In 2018, the education system received 10.4 billion dirhams from the federal budget to develop its education programs and make them compatible with the needs of the future (UAE Ministry of Education 2019).</w:t>
      </w:r>
      <w:r w:rsidRPr="00AA0963">
        <w:t xml:space="preserve"> </w:t>
      </w:r>
    </w:p>
    <w:p w14:paraId="7B0EDCF1" w14:textId="2443AE55" w:rsidR="008E1058" w:rsidRPr="00965134" w:rsidRDefault="008E1058" w:rsidP="00C90C0F">
      <w:r w:rsidRPr="0009445A">
        <w:t>The UAE Ministry of Education (MOE) launched its Ministry of Education Strategic Plan 2017-2021</w:t>
      </w:r>
      <w:r>
        <w:t xml:space="preserve"> </w:t>
      </w:r>
      <w:r w:rsidRPr="0009445A">
        <w:t xml:space="preserve">which is a five-year plan to provide significant improvements to the UAE’s education system especially in teaching and learning (MOE 2020). The plan includes: </w:t>
      </w:r>
      <w:r w:rsidRPr="0009445A">
        <w:rPr>
          <w:rFonts w:asciiTheme="majorBidi" w:hAnsiTheme="majorBidi" w:cstheme="majorBidi"/>
        </w:rPr>
        <w:t>“Develop an innovative Education System for a knowledge and global competitive society, that includes all age groups to meet future labor market demand, by ensuring quality of the ministry of education outputs, and provision of best services for internal and external customers” (MOE 2020</w:t>
      </w:r>
      <w:r w:rsidR="00236178">
        <w:rPr>
          <w:rFonts w:asciiTheme="majorBidi" w:hAnsiTheme="majorBidi" w:cstheme="majorBidi"/>
        </w:rPr>
        <w:t>, p. 1 of 4</w:t>
      </w:r>
      <w:r w:rsidRPr="0009445A">
        <w:rPr>
          <w:rFonts w:asciiTheme="majorBidi" w:hAnsiTheme="majorBidi" w:cstheme="majorBidi"/>
        </w:rPr>
        <w:t>).</w:t>
      </w:r>
      <w:r w:rsidR="00C90C0F">
        <w:t xml:space="preserve"> </w:t>
      </w:r>
      <w:r>
        <w:t xml:space="preserve">For the implementation of this Education strategy, it is important to evaluate the quality and the efficiency of the educational programs through international baseline assessments (Slavin 2006). </w:t>
      </w:r>
    </w:p>
    <w:p w14:paraId="043EF4ED" w14:textId="77777777" w:rsidR="008E1058" w:rsidRDefault="008E1058" w:rsidP="0030235F">
      <w:pPr>
        <w:pStyle w:val="Heading2"/>
      </w:pPr>
      <w:bookmarkStart w:id="9" w:name="_Toc4840747"/>
      <w:bookmarkStart w:id="10" w:name="_Toc46400695"/>
      <w:r>
        <w:t>1.1 Background</w:t>
      </w:r>
      <w:bookmarkEnd w:id="9"/>
      <w:bookmarkEnd w:id="10"/>
    </w:p>
    <w:p w14:paraId="7E46E6CF" w14:textId="77777777" w:rsidR="008E1058" w:rsidRPr="0030235F" w:rsidRDefault="008E1058" w:rsidP="0030235F">
      <w:pPr>
        <w:rPr>
          <w:lang w:val="en-IE"/>
        </w:rPr>
      </w:pPr>
      <w:r w:rsidRPr="00BC44E9">
        <w:rPr>
          <w:lang w:val="en-IE"/>
        </w:rPr>
        <w:t xml:space="preserve">The international baseline assessments or standardized assessments help </w:t>
      </w:r>
      <w:r>
        <w:rPr>
          <w:lang w:val="en-IE"/>
        </w:rPr>
        <w:t>to measure</w:t>
      </w:r>
      <w:r w:rsidRPr="00BC44E9">
        <w:rPr>
          <w:lang w:val="en-IE"/>
        </w:rPr>
        <w:t xml:space="preserve"> the outcomes of education systems throughout the world </w:t>
      </w:r>
      <w:r>
        <w:rPr>
          <w:lang w:val="en-IE"/>
        </w:rPr>
        <w:t>and</w:t>
      </w:r>
      <w:r w:rsidRPr="00BC44E9">
        <w:rPr>
          <w:lang w:val="en-IE"/>
        </w:rPr>
        <w:t xml:space="preserve"> determine the effectiveness of the different educational systems across the globe (Tymms, Merrell &amp; Jones 2004). These assessments provide countries with an opportunity to compare the knowledge, abilities and skills of their students with those of other countries, as well as with the international norm. Standardized exams are a valuable instrument during educational research as they help in assigning a numerical score to students' performance in a specific area (Ary, Jacobs &amp; Sorensen 2010). Madaus, Russell and Higgins (2009)</w:t>
      </w:r>
      <w:r>
        <w:rPr>
          <w:lang w:val="en-IE"/>
        </w:rPr>
        <w:t xml:space="preserve"> show how</w:t>
      </w:r>
      <w:r w:rsidRPr="00BC44E9">
        <w:rPr>
          <w:lang w:val="en-IE"/>
        </w:rPr>
        <w:t xml:space="preserve"> people in society trust </w:t>
      </w:r>
      <w:r>
        <w:rPr>
          <w:lang w:val="en-IE"/>
        </w:rPr>
        <w:t xml:space="preserve">specific </w:t>
      </w:r>
      <w:r w:rsidRPr="00BC44E9">
        <w:rPr>
          <w:lang w:val="en-IE"/>
        </w:rPr>
        <w:t xml:space="preserve">numbers and believe that </w:t>
      </w:r>
      <w:r>
        <w:rPr>
          <w:lang w:val="en-IE"/>
        </w:rPr>
        <w:t xml:space="preserve">standardised </w:t>
      </w:r>
      <w:r w:rsidRPr="00BC44E9">
        <w:rPr>
          <w:lang w:val="en-IE"/>
        </w:rPr>
        <w:t xml:space="preserve">test scores are </w:t>
      </w:r>
      <w:r>
        <w:rPr>
          <w:lang w:val="en-IE"/>
        </w:rPr>
        <w:t xml:space="preserve">a </w:t>
      </w:r>
      <w:r w:rsidRPr="00BC44E9">
        <w:rPr>
          <w:lang w:val="en-IE"/>
        </w:rPr>
        <w:t xml:space="preserve">fair and precise </w:t>
      </w:r>
      <w:r>
        <w:rPr>
          <w:lang w:val="en-IE"/>
        </w:rPr>
        <w:t xml:space="preserve">way </w:t>
      </w:r>
      <w:r w:rsidRPr="00BC44E9">
        <w:rPr>
          <w:lang w:val="en-IE"/>
        </w:rPr>
        <w:t xml:space="preserve">to make objective judgments about schools, students, teachers and educational programs. On the other hand, when an assessment system uses tests that are not standardized, </w:t>
      </w:r>
      <w:r>
        <w:rPr>
          <w:lang w:val="en-IE"/>
        </w:rPr>
        <w:t xml:space="preserve">society believes that </w:t>
      </w:r>
      <w:r w:rsidRPr="00BC44E9">
        <w:rPr>
          <w:lang w:val="en-IE"/>
        </w:rPr>
        <w:t>the system is more likely to be unfair to some students (Sireci 2005).</w:t>
      </w:r>
    </w:p>
    <w:p w14:paraId="011194AE" w14:textId="70EAD793" w:rsidR="008E1058" w:rsidRPr="0030235F" w:rsidRDefault="008E1058" w:rsidP="0030235F">
      <w:pPr>
        <w:rPr>
          <w:lang w:val="en-IE"/>
        </w:rPr>
      </w:pPr>
      <w:r w:rsidRPr="00BC44E9">
        <w:rPr>
          <w:lang w:val="en-IE"/>
        </w:rPr>
        <w:t>Standardized exams are a fundamental part of the school reform process which aims at helping the students acquire the necessary knowledge and understand</w:t>
      </w:r>
      <w:r w:rsidRPr="001F2232">
        <w:rPr>
          <w:lang w:val="en-IE"/>
        </w:rPr>
        <w:t xml:space="preserve"> of</w:t>
      </w:r>
      <w:r w:rsidRPr="00BC44E9">
        <w:rPr>
          <w:lang w:val="en-IE"/>
        </w:rPr>
        <w:t xml:space="preserve"> the content area by using the</w:t>
      </w:r>
      <w:r w:rsidRPr="001F2232">
        <w:rPr>
          <w:lang w:val="en-IE"/>
        </w:rPr>
        <w:t>se</w:t>
      </w:r>
      <w:r w:rsidRPr="00BC44E9">
        <w:rPr>
          <w:lang w:val="en-IE"/>
        </w:rPr>
        <w:t xml:space="preserve"> results to improve their education (Shermis &amp; Di Vesta 2011). The regular data from standardized tests help</w:t>
      </w:r>
      <w:r>
        <w:rPr>
          <w:lang w:val="en-IE"/>
        </w:rPr>
        <w:t>s</w:t>
      </w:r>
      <w:r w:rsidRPr="00BC44E9">
        <w:rPr>
          <w:lang w:val="en-IE"/>
        </w:rPr>
        <w:t xml:space="preserve"> to examine the school programs, analyze and make meaning of the collected data, and use</w:t>
      </w:r>
      <w:r>
        <w:rPr>
          <w:lang w:val="en-IE"/>
        </w:rPr>
        <w:t>s</w:t>
      </w:r>
      <w:r w:rsidRPr="00BC44E9">
        <w:rPr>
          <w:lang w:val="en-IE"/>
        </w:rPr>
        <w:t xml:space="preserve"> </w:t>
      </w:r>
      <w:r>
        <w:rPr>
          <w:lang w:val="en-IE"/>
        </w:rPr>
        <w:t>this to design</w:t>
      </w:r>
      <w:r w:rsidRPr="00BC44E9">
        <w:rPr>
          <w:lang w:val="en-IE"/>
        </w:rPr>
        <w:t xml:space="preserve"> action plans to address concerns from the collected information (Tankersley 2007). Madaus, Russell and Higgins (2009) explained that policymakers consider standardized tests </w:t>
      </w:r>
      <w:r>
        <w:rPr>
          <w:lang w:val="en-IE"/>
        </w:rPr>
        <w:t>to develop solutions for</w:t>
      </w:r>
      <w:r w:rsidRPr="00BC44E9">
        <w:rPr>
          <w:lang w:val="en-IE"/>
        </w:rPr>
        <w:t xml:space="preserve"> problems because they cannot directly regulate classroom teaching practices. However, they can indirectly influence teaching instruction by establishing rewards and sanctions for mandated tests.</w:t>
      </w:r>
      <w:r>
        <w:rPr>
          <w:lang w:val="en-IE"/>
        </w:rPr>
        <w:t xml:space="preserve"> The rewards will be provided for schools that have high </w:t>
      </w:r>
      <w:r w:rsidR="007E224C">
        <w:rPr>
          <w:lang w:val="en-IE"/>
        </w:rPr>
        <w:t>achievement</w:t>
      </w:r>
      <w:r>
        <w:rPr>
          <w:lang w:val="en-IE"/>
        </w:rPr>
        <w:t xml:space="preserve"> while the sanctions for school that had low </w:t>
      </w:r>
      <w:r w:rsidR="007E224C">
        <w:rPr>
          <w:lang w:val="en-IE"/>
        </w:rPr>
        <w:t>achievement</w:t>
      </w:r>
      <w:r>
        <w:rPr>
          <w:lang w:val="en-IE"/>
        </w:rPr>
        <w:t>.</w:t>
      </w:r>
      <w:r w:rsidRPr="00BC44E9">
        <w:rPr>
          <w:lang w:val="en-IE"/>
        </w:rPr>
        <w:t xml:space="preserve"> </w:t>
      </w:r>
    </w:p>
    <w:p w14:paraId="1A8185E5" w14:textId="77777777" w:rsidR="008E1058" w:rsidRPr="0030235F" w:rsidRDefault="008E1058" w:rsidP="0030235F">
      <w:pPr>
        <w:rPr>
          <w:lang w:val="en-IE"/>
        </w:rPr>
      </w:pPr>
      <w:r w:rsidRPr="00BC44E9">
        <w:rPr>
          <w:lang w:val="en-IE"/>
        </w:rPr>
        <w:t xml:space="preserve">The UAE values its participation in many international standardized assessments to assess and examine the performance of its education system (UAE government, 2019). The tests include </w:t>
      </w:r>
      <w:r>
        <w:rPr>
          <w:lang w:val="en-IE"/>
        </w:rPr>
        <w:t xml:space="preserve">the </w:t>
      </w:r>
      <w:bookmarkStart w:id="11" w:name="_Hlk44943701"/>
      <w:r w:rsidRPr="00BC44E9">
        <w:rPr>
          <w:lang w:val="en-IE"/>
        </w:rPr>
        <w:t xml:space="preserve">PISA (Programme for International Student Assessment), TIMSS (Trends in International Mathematics and Science Study) and PIRLS (Progress in International Reading Literacy Study). </w:t>
      </w:r>
      <w:bookmarkEnd w:id="11"/>
      <w:r w:rsidRPr="00BC44E9">
        <w:rPr>
          <w:lang w:val="en-IE"/>
        </w:rPr>
        <w:t>The UAE National agenda aims at making the country one of the top performers in these assessments by 2021</w:t>
      </w:r>
      <w:r>
        <w:rPr>
          <w:lang w:val="en-IE"/>
        </w:rPr>
        <w:t xml:space="preserve">. </w:t>
      </w:r>
    </w:p>
    <w:p w14:paraId="75FA5BE2" w14:textId="735306EF" w:rsidR="008E1058" w:rsidRPr="0030235F" w:rsidRDefault="008E1058" w:rsidP="0030235F">
      <w:pPr>
        <w:rPr>
          <w:lang w:val="en-IE"/>
        </w:rPr>
      </w:pPr>
      <w:r w:rsidRPr="00BC44E9">
        <w:rPr>
          <w:lang w:val="en-IE"/>
        </w:rPr>
        <w:t xml:space="preserve">International baseline assessments help the UAE to deliver high-quality educational programs according to international levels. The Abu Dhabi Department of Education and Knowledge (ADEK) stated that "ADEK believes that </w:t>
      </w:r>
      <w:r>
        <w:rPr>
          <w:lang w:val="en-IE"/>
        </w:rPr>
        <w:t xml:space="preserve">these </w:t>
      </w:r>
      <w:r w:rsidRPr="00BC44E9">
        <w:rPr>
          <w:lang w:val="en-IE"/>
        </w:rPr>
        <w:t>assessments are a central component of delivering high-quality education that continually improves upon itself" (ADEK, 2019</w:t>
      </w:r>
      <w:r w:rsidR="00603E27">
        <w:rPr>
          <w:lang w:val="en-IE"/>
        </w:rPr>
        <w:t>, p. 2 of 4</w:t>
      </w:r>
      <w:r w:rsidRPr="00BC44E9">
        <w:rPr>
          <w:lang w:val="en-IE"/>
        </w:rPr>
        <w:t>). ADEK believes that standardized assessments provide essential data to develop curriculum, help teachers to adapt their teaching and provide students with the chance for self-evaluation (ADEK 2019).</w:t>
      </w:r>
    </w:p>
    <w:p w14:paraId="20A3F390" w14:textId="77777777" w:rsidR="008E1058" w:rsidRPr="00C90C0F" w:rsidRDefault="008E1058" w:rsidP="00C90C0F">
      <w:pPr>
        <w:rPr>
          <w:lang w:val="en-IE"/>
        </w:rPr>
      </w:pPr>
      <w:r w:rsidRPr="00BC44E9">
        <w:rPr>
          <w:lang w:val="en-IE"/>
        </w:rPr>
        <w:t>One of the essential comparative international assessment studies is the Trends in International Mathematics and Science Study (TIMSS). TIMSS is a comparative international assessment study that is conducted by the International Association for the Evaluation of Educational Achievement (IEA)</w:t>
      </w:r>
      <w:r w:rsidRPr="006A1F6D">
        <w:rPr>
          <w:lang w:val="en-IE"/>
        </w:rPr>
        <w:t>.</w:t>
      </w:r>
      <w:r w:rsidRPr="00BC44E9">
        <w:rPr>
          <w:b/>
          <w:bCs/>
          <w:lang w:val="en-IE"/>
        </w:rPr>
        <w:t xml:space="preserve"> </w:t>
      </w:r>
      <w:r w:rsidRPr="00BC44E9">
        <w:rPr>
          <w:lang w:val="en-IE"/>
        </w:rPr>
        <w:t xml:space="preserve">This </w:t>
      </w:r>
      <w:r>
        <w:rPr>
          <w:lang w:val="en-IE"/>
        </w:rPr>
        <w:t>assessment</w:t>
      </w:r>
      <w:r w:rsidRPr="00BC44E9">
        <w:rPr>
          <w:lang w:val="en-IE"/>
        </w:rPr>
        <w:t xml:space="preserve"> concentrates on students in grades four and eight </w:t>
      </w:r>
      <w:r w:rsidRPr="001F2232">
        <w:rPr>
          <w:lang w:val="en-IE"/>
        </w:rPr>
        <w:t xml:space="preserve">and is carried out </w:t>
      </w:r>
      <w:r w:rsidRPr="00BC44E9">
        <w:rPr>
          <w:lang w:val="en-IE"/>
        </w:rPr>
        <w:t>every four years (IEA 2019). TIMSS aims at studying how educational opportunities are provided for students and what factors are associated with these opportunities (Mullis 2016). The learning opportunities include the organization of the education system, learning in classrooms, teacher characteristics, teaching approaches, and student perspectives about learning Mathematics and Science (Mullis 2016). </w:t>
      </w:r>
    </w:p>
    <w:p w14:paraId="4CC3A052" w14:textId="17737A9E" w:rsidR="008E1058" w:rsidRPr="004D79B2" w:rsidRDefault="008E1058" w:rsidP="004D79B2">
      <w:pPr>
        <w:rPr>
          <w:lang w:val="en-IE"/>
        </w:rPr>
      </w:pPr>
      <w:r w:rsidRPr="00BC44E9">
        <w:rPr>
          <w:lang w:val="en-IE"/>
        </w:rPr>
        <w:t xml:space="preserve">TIMSS provides more than merely a ranking of the countries, according to student </w:t>
      </w:r>
      <w:r w:rsidR="007E224C">
        <w:rPr>
          <w:lang w:val="en-IE"/>
        </w:rPr>
        <w:t>achievement</w:t>
      </w:r>
      <w:r w:rsidRPr="00BC44E9">
        <w:rPr>
          <w:lang w:val="en-IE"/>
        </w:rPr>
        <w:t>. The results of the questionnaires give an in-depth analysis of the characteristics of the educational system, school context, classroom practices and student characteristics (Drent, Meelissen &amp; Van Der Kleij 2013). Additionally, TIMSS collects data about the factors related to student learning such as teaching practices, resources, parental involvement and student attitudes (IEA 2016). One of the most critical strengths of</w:t>
      </w:r>
      <w:r>
        <w:rPr>
          <w:lang w:val="en-IE"/>
        </w:rPr>
        <w:t xml:space="preserve"> the </w:t>
      </w:r>
      <w:r w:rsidRPr="00BC44E9">
        <w:rPr>
          <w:lang w:val="en-IE"/>
        </w:rPr>
        <w:t xml:space="preserve"> IEA studies, and TIMSS in particular, is the fact that they are classroom-based. Therefore, the contexts that are provided on teaching and learning can be related to student achievement (Drent, Meelissen &amp; Van Der Kleij 2013). </w:t>
      </w:r>
    </w:p>
    <w:p w14:paraId="07EA4ECC" w14:textId="77777777" w:rsidR="008E1058" w:rsidRPr="00BC44E9" w:rsidRDefault="008E1058" w:rsidP="00710341">
      <w:pPr>
        <w:rPr>
          <w:lang w:val="en-IE"/>
        </w:rPr>
      </w:pPr>
      <w:r w:rsidRPr="00BC44E9">
        <w:rPr>
          <w:lang w:val="en-IE"/>
        </w:rPr>
        <w:t xml:space="preserve">Studies in the literature highlighted many factors that were associated with student performance. These factors could be categorized into school, classroom and student factors. For school factors, different studies investigated the association of the students' economic background, school location, resources and school principal on student attainment. Studies in the literature indicated that there is an association </w:t>
      </w:r>
      <w:r>
        <w:rPr>
          <w:lang w:val="en-IE"/>
        </w:rPr>
        <w:t>between</w:t>
      </w:r>
      <w:r w:rsidRPr="00BC44E9">
        <w:rPr>
          <w:lang w:val="en-IE"/>
        </w:rPr>
        <w:t xml:space="preserve"> the students' economic background and their academic achievement</w:t>
      </w:r>
      <w:r>
        <w:rPr>
          <w:lang w:val="en-IE"/>
        </w:rPr>
        <w:t xml:space="preserve">, </w:t>
      </w:r>
      <w:r w:rsidRPr="00BC44E9">
        <w:rPr>
          <w:lang w:val="en-IE"/>
        </w:rPr>
        <w:t xml:space="preserve"> as students with </w:t>
      </w:r>
      <w:r>
        <w:rPr>
          <w:lang w:val="en-IE"/>
        </w:rPr>
        <w:t xml:space="preserve">a </w:t>
      </w:r>
      <w:r w:rsidRPr="00BC44E9">
        <w:rPr>
          <w:lang w:val="en-IE"/>
        </w:rPr>
        <w:t>low socioeconomic status performed lower in schools (Breger 2017; Stumm 2017; Takashiro 2017). For the location of schools, being located in a rural area has been identified as a significant factor that decreases student attainment (Ramos, Duque &amp; Nieto 2016; Zhijun, Zeyun &amp; Baicai 2016; Murphy 2018; Lu et al. 2019). For school resources, studies revealed a positive relationship between the school resources and student learning (Sabah &amp; Hammouri 2010; Adelodun &amp; Babatunde 2015; Lumpkin 2016; Lay &amp; Chandrasegaran 2016; Kweon et al. 2017; Gigliotti &amp; Sorensen 2018). For principal practices, studies indicated a positive relationship between principals' instructional leadership practices and student outcomes (Dhuey &amp; Smith 2018; Park, Lee, &amp; Cooc 2018; Tan 2018</w:t>
      </w:r>
      <w:r w:rsidR="004B7A17">
        <w:rPr>
          <w:lang w:val="en-IE"/>
        </w:rPr>
        <w:t>a</w:t>
      </w:r>
      <w:r w:rsidRPr="00BC44E9">
        <w:rPr>
          <w:lang w:val="en-IE"/>
        </w:rPr>
        <w:t>; Aburizaizah, Kim &amp; Fuller 2019; Wu, Gao &amp; Shen 2019).</w:t>
      </w:r>
    </w:p>
    <w:p w14:paraId="42DD95E4" w14:textId="67D8CCF8" w:rsidR="008E1058" w:rsidRPr="00877691" w:rsidRDefault="008E1058" w:rsidP="00877691">
      <w:pPr>
        <w:rPr>
          <w:lang w:val="en-IE"/>
        </w:rPr>
      </w:pPr>
      <w:r w:rsidRPr="00BC44E9">
        <w:rPr>
          <w:lang w:val="en-IE"/>
        </w:rPr>
        <w:t xml:space="preserve">Classroom factors that </w:t>
      </w:r>
      <w:r>
        <w:rPr>
          <w:lang w:val="en-IE"/>
        </w:rPr>
        <w:t xml:space="preserve">were </w:t>
      </w:r>
      <w:r w:rsidRPr="00BC44E9">
        <w:rPr>
          <w:lang w:val="en-IE"/>
        </w:rPr>
        <w:t>highlighted in the literature were instructional time, technology, teacher degrees, professional development, classroom practices, classroom assessments and discipline. There were inconsistent findings on the association of instruction</w:t>
      </w:r>
      <w:r>
        <w:rPr>
          <w:lang w:val="en-IE"/>
        </w:rPr>
        <w:t>al</w:t>
      </w:r>
      <w:r w:rsidRPr="00BC44E9">
        <w:rPr>
          <w:lang w:val="en-IE"/>
        </w:rPr>
        <w:t xml:space="preserve"> time, and student attainment. Some studies indicated that an increase in the academic instructional time was associated with </w:t>
      </w:r>
      <w:r>
        <w:rPr>
          <w:lang w:val="en-IE"/>
        </w:rPr>
        <w:t xml:space="preserve">better </w:t>
      </w:r>
      <w:r w:rsidRPr="00BC44E9">
        <w:rPr>
          <w:lang w:val="en-IE"/>
        </w:rPr>
        <w:t>student performance (Fisher et al. 2015; Cattaneo, Oggenfuss &amp;Wolter 2017) while other studies concluded that learning time has no influence on student performance (Gorman 2014; Catur &amp; Usman 2019). Studies on</w:t>
      </w:r>
      <w:r>
        <w:rPr>
          <w:lang w:val="en-IE"/>
        </w:rPr>
        <w:t xml:space="preserve"> the</w:t>
      </w:r>
      <w:r w:rsidRPr="00BC44E9">
        <w:rPr>
          <w:lang w:val="en-IE"/>
        </w:rPr>
        <w:t xml:space="preserve"> integration of technology in the literature reveal differences in the impact of this</w:t>
      </w:r>
      <w:r>
        <w:rPr>
          <w:lang w:val="en-IE"/>
        </w:rPr>
        <w:t xml:space="preserve">, </w:t>
      </w:r>
      <w:r w:rsidRPr="00BC44E9">
        <w:rPr>
          <w:lang w:val="en-IE"/>
        </w:rPr>
        <w:t xml:space="preserve">according to the year of implementation, teaching practices and </w:t>
      </w:r>
      <w:r>
        <w:rPr>
          <w:lang w:val="en-IE"/>
        </w:rPr>
        <w:t xml:space="preserve">specific </w:t>
      </w:r>
      <w:r w:rsidRPr="00BC44E9">
        <w:rPr>
          <w:lang w:val="en-IE"/>
        </w:rPr>
        <w:t>grade levels (Meggiolaro 2018; Aburizaizah, Kim &amp; Fuller 2019). For teacher degrees, Obonyo, Bin and Maina (2018) stated that there is no significant association between teacher degrees and student achievement while Coenen et al. (2018) concluded that subject-specific certification contributes to better learning.  </w:t>
      </w:r>
    </w:p>
    <w:p w14:paraId="49CC24FE" w14:textId="77777777" w:rsidR="008E1058" w:rsidRPr="00BC44E9" w:rsidRDefault="008E1058" w:rsidP="00710341">
      <w:pPr>
        <w:rPr>
          <w:lang w:val="en-IE"/>
        </w:rPr>
      </w:pPr>
      <w:r>
        <w:rPr>
          <w:lang w:val="en-IE"/>
        </w:rPr>
        <w:t>Regarding</w:t>
      </w:r>
      <w:r w:rsidRPr="00BC44E9">
        <w:rPr>
          <w:lang w:val="en-IE"/>
        </w:rPr>
        <w:t xml:space="preserve"> classroom practices, Aktamiş, Hiğde, and Özden (2016) argued that inquiry-based learning method</w:t>
      </w:r>
      <w:r>
        <w:rPr>
          <w:lang w:val="en-IE"/>
        </w:rPr>
        <w:t>s used</w:t>
      </w:r>
      <w:r w:rsidRPr="00BC44E9">
        <w:rPr>
          <w:lang w:val="en-IE"/>
        </w:rPr>
        <w:t xml:space="preserve"> in science classrooms had a more significant effect on student achievement compared to traditional teaching methods. </w:t>
      </w:r>
      <w:r>
        <w:rPr>
          <w:lang w:val="en-IE"/>
        </w:rPr>
        <w:t>The use of f</w:t>
      </w:r>
      <w:r w:rsidRPr="00BC44E9">
        <w:rPr>
          <w:lang w:val="en-IE"/>
        </w:rPr>
        <w:t>ormative assessment ha</w:t>
      </w:r>
      <w:r>
        <w:rPr>
          <w:lang w:val="en-IE"/>
        </w:rPr>
        <w:t xml:space="preserve">s </w:t>
      </w:r>
      <w:r w:rsidRPr="00BC44E9">
        <w:rPr>
          <w:lang w:val="en-IE"/>
        </w:rPr>
        <w:t xml:space="preserve">been highlighted in several studies because </w:t>
      </w:r>
      <w:r>
        <w:rPr>
          <w:lang w:val="en-IE"/>
        </w:rPr>
        <w:t>of its</w:t>
      </w:r>
      <w:r w:rsidRPr="00BC44E9">
        <w:rPr>
          <w:lang w:val="en-IE"/>
        </w:rPr>
        <w:t xml:space="preserve"> positive impact on student achievement (Andersson &amp; Palm 2017; Faber, Luyten &amp; Visscher 2017; Ozan &amp; Kıncal 2017). Finally, several studies in the literature indicated a positive association between discipline systems and student attainment (Milam, Furr-Holden and Leaf 2010; Gietz &amp; McIntosh 2014; Sulak 2016; Al-Raqqad et al. 2017; Lacey, Cornell &amp; Konold 2017; Anderson, Ritter and Zamarro 2019)</w:t>
      </w:r>
    </w:p>
    <w:p w14:paraId="37B403F5" w14:textId="7A1EDD65" w:rsidR="008E1058" w:rsidRPr="00877691" w:rsidRDefault="008E1058" w:rsidP="00877691">
      <w:pPr>
        <w:rPr>
          <w:lang w:val="en-IE"/>
        </w:rPr>
      </w:pPr>
      <w:r w:rsidRPr="001F2232">
        <w:rPr>
          <w:lang w:val="en-IE"/>
        </w:rPr>
        <w:t>While anal</w:t>
      </w:r>
      <w:r>
        <w:rPr>
          <w:lang w:val="en-IE"/>
        </w:rPr>
        <w:t>yz</w:t>
      </w:r>
      <w:r w:rsidRPr="001F2232">
        <w:rPr>
          <w:lang w:val="en-IE"/>
        </w:rPr>
        <w:t>ing</w:t>
      </w:r>
      <w:r w:rsidRPr="00BC44E9">
        <w:rPr>
          <w:lang w:val="en-IE"/>
        </w:rPr>
        <w:t xml:space="preserve"> student factors, different studies </w:t>
      </w:r>
      <w:r w:rsidRPr="001F2232">
        <w:rPr>
          <w:lang w:val="en-IE"/>
        </w:rPr>
        <w:t xml:space="preserve">have </w:t>
      </w:r>
      <w:r w:rsidRPr="00BC44E9">
        <w:rPr>
          <w:lang w:val="en-IE"/>
        </w:rPr>
        <w:t>focused on the relationship between gender, student needs, self-concept and motivation with academic performance. Gender has been an interesting topic in educational research to analyze the differences in academic performance between boys and girls (Meinck &amp; Brese 2019). However, studies in the literature have inconsistent findings regarding the differences in educational achievement between male and female students. For student needs, Anderson, Gallagher and Ritchie (2018) concluded that a healthy diet improves students cognitive functions. While motivation and self-concept have been identified in many studies as factors that have a positive association with student performance (Wang &amp; Liou 2017; Şahin and Öztürk 2018)</w:t>
      </w:r>
      <w:r w:rsidR="00877691">
        <w:rPr>
          <w:lang w:val="en-IE"/>
        </w:rPr>
        <w:t>.</w:t>
      </w:r>
    </w:p>
    <w:p w14:paraId="1008A61F" w14:textId="77777777" w:rsidR="008E1058" w:rsidRPr="00BC44E9" w:rsidRDefault="008E1058" w:rsidP="00710341">
      <w:pPr>
        <w:rPr>
          <w:lang w:val="en-IE"/>
        </w:rPr>
      </w:pPr>
      <w:r w:rsidRPr="00BC44E9">
        <w:rPr>
          <w:lang w:val="en-IE"/>
        </w:rPr>
        <w:t>There are two different dimensions of learning a subject</w:t>
      </w:r>
      <w:r>
        <w:rPr>
          <w:lang w:val="en-IE"/>
        </w:rPr>
        <w:t>;</w:t>
      </w:r>
      <w:r w:rsidRPr="00BC44E9">
        <w:rPr>
          <w:lang w:val="en-IE"/>
        </w:rPr>
        <w:t xml:space="preserve"> the content of the task and the cognitive skills required to solve the task (Männamaa et al. 2012). The cognitive domain refers to the thinking process and skills that are needed to respond to the assessment items (IEA 2019). TIMSS questions assess the student abilities in expressing their knowledge, applying this knowledge in different contexts, problem-solving, and reasoning during the thinking process (Mullis 2016). On the other hand, the content domain focuses on the subject or topics that need to be assessed (IEA 2019). It refers to the knowledge, abilities or skills that need to be measured (Gonzalez 2019). The content domain needs to cover all the aspects of the subject by well-defined learning objectives (Gonzalez 2019). The study focused on investigating the content and the cognitive domains for students in the TIMSS 2015 results.</w:t>
      </w:r>
    </w:p>
    <w:p w14:paraId="36D9BE1E" w14:textId="77777777" w:rsidR="008E1058" w:rsidRPr="009D22B2" w:rsidRDefault="008E1058" w:rsidP="008E1058">
      <w:pPr>
        <w:pStyle w:val="Heading2"/>
      </w:pPr>
      <w:bookmarkStart w:id="12" w:name="_Toc528921219"/>
      <w:bookmarkStart w:id="13" w:name="_Toc4840748"/>
      <w:bookmarkStart w:id="14" w:name="_Toc46400696"/>
      <w:r>
        <w:t>1.</w:t>
      </w:r>
      <w:r w:rsidR="001D74D1">
        <w:t>2</w:t>
      </w:r>
      <w:r>
        <w:t xml:space="preserve"> </w:t>
      </w:r>
      <w:r w:rsidRPr="009D22B2">
        <w:t xml:space="preserve">Statement of </w:t>
      </w:r>
      <w:r>
        <w:t>the P</w:t>
      </w:r>
      <w:r w:rsidRPr="009D22B2">
        <w:t>roblem</w:t>
      </w:r>
      <w:bookmarkEnd w:id="12"/>
      <w:bookmarkEnd w:id="13"/>
      <w:bookmarkEnd w:id="14"/>
    </w:p>
    <w:p w14:paraId="5A5F49FB" w14:textId="77777777" w:rsidR="008E1058" w:rsidRPr="0030235F" w:rsidRDefault="008E1058" w:rsidP="0030235F">
      <w:pPr>
        <w:rPr>
          <w:lang w:val="en-IE"/>
        </w:rPr>
      </w:pPr>
      <w:r w:rsidRPr="00BC44E9">
        <w:rPr>
          <w:lang w:val="en-IE"/>
        </w:rPr>
        <w:t xml:space="preserve">TIMSS results have been highly valued by international policymakers and </w:t>
      </w:r>
      <w:r>
        <w:rPr>
          <w:lang w:val="en-IE"/>
        </w:rPr>
        <w:t xml:space="preserve">also </w:t>
      </w:r>
      <w:r w:rsidRPr="00BC44E9">
        <w:rPr>
          <w:lang w:val="en-IE"/>
        </w:rPr>
        <w:t xml:space="preserve">by the government of the United Arab Emirates (UAE), as </w:t>
      </w:r>
      <w:r>
        <w:rPr>
          <w:lang w:val="en-IE"/>
        </w:rPr>
        <w:t>they are</w:t>
      </w:r>
      <w:r w:rsidRPr="00BC44E9">
        <w:rPr>
          <w:lang w:val="en-IE"/>
        </w:rPr>
        <w:t xml:space="preserve"> considered a key indicator for the quality of science and mathematics teaching and learning (UAE Ministry of Education 2017). </w:t>
      </w:r>
      <w:r>
        <w:rPr>
          <w:lang w:val="en-IE"/>
        </w:rPr>
        <w:t xml:space="preserve">In 2010, </w:t>
      </w:r>
      <w:r w:rsidRPr="00BC44E9">
        <w:rPr>
          <w:lang w:val="en-IE"/>
        </w:rPr>
        <w:t>H.H. Sheikh Mohammed bin Rashid Al Maktoum, Vice-President and Prime Minister of the UAE and Ruler of Dubai launched the</w:t>
      </w:r>
      <w:r w:rsidRPr="00BC44E9">
        <w:rPr>
          <w:b/>
          <w:bCs/>
          <w:lang w:val="en-IE"/>
        </w:rPr>
        <w:t> </w:t>
      </w:r>
      <w:r w:rsidRPr="00BC44E9">
        <w:rPr>
          <w:lang w:val="en-IE"/>
        </w:rPr>
        <w:t>UAE vision 2021</w:t>
      </w:r>
      <w:r w:rsidRPr="00BC44E9">
        <w:rPr>
          <w:b/>
          <w:bCs/>
          <w:lang w:val="en-IE"/>
        </w:rPr>
        <w:t> </w:t>
      </w:r>
      <w:r w:rsidRPr="00BC44E9">
        <w:rPr>
          <w:lang w:val="en-IE"/>
        </w:rPr>
        <w:t>which aims at making the countr</w:t>
      </w:r>
      <w:r w:rsidRPr="00DA06FE">
        <w:rPr>
          <w:lang w:val="en-IE"/>
        </w:rPr>
        <w:t xml:space="preserve">y </w:t>
      </w:r>
      <w:r w:rsidRPr="00BC44E9">
        <w:rPr>
          <w:lang w:val="en-IE"/>
        </w:rPr>
        <w:t>one of the top countries </w:t>
      </w:r>
      <w:r w:rsidRPr="001F2232">
        <w:rPr>
          <w:lang w:val="en-IE"/>
        </w:rPr>
        <w:t xml:space="preserve">in the world </w:t>
      </w:r>
      <w:r w:rsidRPr="00BC44E9">
        <w:rPr>
          <w:lang w:val="en-IE"/>
        </w:rPr>
        <w:t>when celebrating the 50 years of its union (Vision 2021 2018). To translate this vision into reality,</w:t>
      </w:r>
      <w:r w:rsidRPr="00BC44E9">
        <w:rPr>
          <w:b/>
          <w:bCs/>
          <w:lang w:val="en-IE"/>
        </w:rPr>
        <w:t> </w:t>
      </w:r>
      <w:r>
        <w:rPr>
          <w:lang w:val="en-IE"/>
        </w:rPr>
        <w:t>the plan</w:t>
      </w:r>
      <w:r w:rsidRPr="00BC44E9">
        <w:rPr>
          <w:lang w:val="en-IE"/>
        </w:rPr>
        <w:t xml:space="preserve"> has six national pillars, and one of these pillars is to provide its students with a first-rate education system to prepare them for the 21st-century challenges (Vision 2021 2018). One of the performance indicators of this pillar is for </w:t>
      </w:r>
      <w:r>
        <w:rPr>
          <w:lang w:val="en-IE"/>
        </w:rPr>
        <w:t>the students of the UAE</w:t>
      </w:r>
      <w:r w:rsidRPr="00BC44E9">
        <w:rPr>
          <w:b/>
          <w:bCs/>
          <w:lang w:val="en-IE"/>
        </w:rPr>
        <w:t xml:space="preserve"> </w:t>
      </w:r>
      <w:r w:rsidRPr="00BC44E9">
        <w:rPr>
          <w:lang w:val="en-IE"/>
        </w:rPr>
        <w:t>to be amongst the top fifteen performers in the TIMSS results. However, when looking at the UAE results in TIMSS 2015, it can be noted that grade 4 students need to improve by 20 ranks in both Mathematics and Science (UAE Ministry of Education 2017). Therefore, the factors that were associated with the UAE's student results in the TIMSS 2015 research need to be investigated to meet this national vision.  </w:t>
      </w:r>
    </w:p>
    <w:p w14:paraId="14A60E29" w14:textId="12785DFA" w:rsidR="008E1058" w:rsidRPr="0030235F" w:rsidRDefault="008E1058" w:rsidP="0030235F">
      <w:pPr>
        <w:rPr>
          <w:lang w:val="en-IE"/>
        </w:rPr>
      </w:pPr>
      <w:r w:rsidRPr="00BC44E9">
        <w:rPr>
          <w:lang w:val="en-IE"/>
        </w:rPr>
        <w:t>Even though th</w:t>
      </w:r>
      <w:r>
        <w:rPr>
          <w:lang w:val="en-IE"/>
        </w:rPr>
        <w:t xml:space="preserve">e </w:t>
      </w:r>
      <w:r w:rsidRPr="00BC44E9">
        <w:rPr>
          <w:lang w:val="en-IE"/>
        </w:rPr>
        <w:t>UAE vision 2021 might appear</w:t>
      </w:r>
      <w:r>
        <w:rPr>
          <w:lang w:val="en-IE"/>
        </w:rPr>
        <w:t xml:space="preserve"> to be</w:t>
      </w:r>
      <w:r w:rsidRPr="00BC44E9">
        <w:rPr>
          <w:lang w:val="en-IE"/>
        </w:rPr>
        <w:t xml:space="preserve"> outdated in regards to the date that the study was conducted, it has been highlighted in the study because it had clear indicators about standardized assessments in general and </w:t>
      </w:r>
      <w:r>
        <w:rPr>
          <w:lang w:val="en-IE"/>
        </w:rPr>
        <w:t xml:space="preserve">the </w:t>
      </w:r>
      <w:r w:rsidRPr="00BC44E9">
        <w:rPr>
          <w:lang w:val="en-IE"/>
        </w:rPr>
        <w:t xml:space="preserve">TIMSS </w:t>
      </w:r>
      <w:r>
        <w:rPr>
          <w:lang w:val="en-IE"/>
        </w:rPr>
        <w:t xml:space="preserve">research </w:t>
      </w:r>
      <w:r w:rsidRPr="00BC44E9">
        <w:rPr>
          <w:lang w:val="en-IE"/>
        </w:rPr>
        <w:t xml:space="preserve">in particular. It valued education as an indicator for making the country one of the top nations </w:t>
      </w:r>
      <w:r>
        <w:rPr>
          <w:lang w:val="en-IE"/>
        </w:rPr>
        <w:t xml:space="preserve">in the world, </w:t>
      </w:r>
      <w:r w:rsidRPr="00BC44E9">
        <w:rPr>
          <w:lang w:val="en-IE"/>
        </w:rPr>
        <w:t>according to international standards such as international baseline assessments.</w:t>
      </w:r>
      <w:r>
        <w:rPr>
          <w:lang w:val="en-IE"/>
        </w:rPr>
        <w:t xml:space="preserve"> Another important factor is </w:t>
      </w:r>
      <w:r w:rsidRPr="00BC44E9">
        <w:rPr>
          <w:lang w:val="en-IE"/>
        </w:rPr>
        <w:t xml:space="preserve">to make sure that </w:t>
      </w:r>
      <w:r w:rsidRPr="001F2232">
        <w:rPr>
          <w:lang w:val="en-IE"/>
        </w:rPr>
        <w:t xml:space="preserve">the UAE </w:t>
      </w:r>
      <w:r w:rsidRPr="00BC44E9">
        <w:rPr>
          <w:lang w:val="en-IE"/>
        </w:rPr>
        <w:t>reach</w:t>
      </w:r>
      <w:r w:rsidRPr="001F2232">
        <w:rPr>
          <w:lang w:val="en-IE"/>
        </w:rPr>
        <w:t>es its</w:t>
      </w:r>
      <w:r w:rsidRPr="00BC44E9">
        <w:rPr>
          <w:lang w:val="en-IE"/>
        </w:rPr>
        <w:t xml:space="preserve"> </w:t>
      </w:r>
      <w:r w:rsidRPr="001F2232">
        <w:rPr>
          <w:lang w:val="en-IE"/>
        </w:rPr>
        <w:t xml:space="preserve">Vision 2021 </w:t>
      </w:r>
      <w:r w:rsidRPr="00BC44E9">
        <w:rPr>
          <w:lang w:val="en-IE"/>
        </w:rPr>
        <w:t>target</w:t>
      </w:r>
      <w:r w:rsidRPr="001F2232">
        <w:rPr>
          <w:lang w:val="en-IE"/>
        </w:rPr>
        <w:t>s</w:t>
      </w:r>
      <w:r w:rsidRPr="00BC44E9">
        <w:rPr>
          <w:lang w:val="en-IE"/>
        </w:rPr>
        <w:t xml:space="preserve"> and maintain</w:t>
      </w:r>
      <w:r w:rsidRPr="001F2232">
        <w:rPr>
          <w:lang w:val="en-IE"/>
        </w:rPr>
        <w:t>s</w:t>
      </w:r>
      <w:r w:rsidRPr="00BC44E9">
        <w:rPr>
          <w:lang w:val="en-IE"/>
        </w:rPr>
        <w:t xml:space="preserve"> </w:t>
      </w:r>
      <w:r w:rsidRPr="001F2232">
        <w:rPr>
          <w:lang w:val="en-IE"/>
        </w:rPr>
        <w:t xml:space="preserve">the </w:t>
      </w:r>
      <w:r w:rsidRPr="00BC44E9">
        <w:rPr>
          <w:lang w:val="en-IE"/>
        </w:rPr>
        <w:t>progress of student</w:t>
      </w:r>
      <w:r w:rsidRPr="001F2232">
        <w:rPr>
          <w:lang w:val="en-IE"/>
        </w:rPr>
        <w:t xml:space="preserve"> </w:t>
      </w:r>
      <w:r w:rsidR="007E224C">
        <w:rPr>
          <w:lang w:val="en-IE"/>
        </w:rPr>
        <w:t>achievement</w:t>
      </w:r>
      <w:r w:rsidRPr="00BC44E9">
        <w:rPr>
          <w:b/>
          <w:bCs/>
          <w:lang w:val="en-IE"/>
        </w:rPr>
        <w:t xml:space="preserve">. </w:t>
      </w:r>
      <w:r w:rsidRPr="00BC44E9">
        <w:rPr>
          <w:lang w:val="en-IE"/>
        </w:rPr>
        <w:t xml:space="preserve">This means that </w:t>
      </w:r>
      <w:r>
        <w:rPr>
          <w:lang w:val="en-IE"/>
        </w:rPr>
        <w:t>we</w:t>
      </w:r>
      <w:r w:rsidRPr="00BC44E9">
        <w:rPr>
          <w:lang w:val="en-IE"/>
        </w:rPr>
        <w:t xml:space="preserve"> need to ensure that the UAE students continue to grow </w:t>
      </w:r>
      <w:r w:rsidRPr="001F2232">
        <w:rPr>
          <w:lang w:val="en-IE"/>
        </w:rPr>
        <w:t xml:space="preserve">and improve their </w:t>
      </w:r>
      <w:r w:rsidRPr="00BC44E9">
        <w:rPr>
          <w:lang w:val="en-IE"/>
        </w:rPr>
        <w:t>TIMSS results cycle after cycle. </w:t>
      </w:r>
    </w:p>
    <w:p w14:paraId="4179E48E" w14:textId="1961276F" w:rsidR="008E1058" w:rsidRPr="0030235F" w:rsidRDefault="008E1058" w:rsidP="0030235F">
      <w:pPr>
        <w:rPr>
          <w:lang w:val="en-IE"/>
        </w:rPr>
      </w:pPr>
      <w:r w:rsidRPr="00BC44E9">
        <w:rPr>
          <w:lang w:val="en-IE"/>
        </w:rPr>
        <w:t>The Slavin model represents factors that were associated with student results (Slavin 1995) and is the primary model adopted for this study. In this model, factors were divided into three categories that were aligned with the TIMSS 2015 framework, which were schools, classrooms and students. Different studies in the literature investigated the impact of th</w:t>
      </w:r>
      <w:r>
        <w:rPr>
          <w:lang w:val="en-IE"/>
        </w:rPr>
        <w:t>es</w:t>
      </w:r>
      <w:r w:rsidRPr="00BC44E9">
        <w:rPr>
          <w:lang w:val="en-IE"/>
        </w:rPr>
        <w:t>e factors on student attainment. However, most of the previous studies focused on a specific factor or used the data from one or two contextual questionnaires. This study use</w:t>
      </w:r>
      <w:r w:rsidR="00FC6E1C">
        <w:rPr>
          <w:lang w:val="en-IE"/>
        </w:rPr>
        <w:t>d</w:t>
      </w:r>
      <w:r w:rsidRPr="00BC44E9">
        <w:rPr>
          <w:lang w:val="en-IE"/>
        </w:rPr>
        <w:t xml:space="preserve"> the factors from three types of contextual questionnaires which were principal, teacher and student. The factors were selected carefully based on the literature and factor analysis, then combined in multiple linear regression models.   </w:t>
      </w:r>
    </w:p>
    <w:p w14:paraId="7C41F51F" w14:textId="6B25287D" w:rsidR="008E1058" w:rsidRPr="0030235F" w:rsidRDefault="008E1058" w:rsidP="0030235F">
      <w:pPr>
        <w:rPr>
          <w:lang w:val="en-IE"/>
        </w:rPr>
      </w:pPr>
      <w:r w:rsidRPr="00BC44E9">
        <w:rPr>
          <w:lang w:val="en-IE"/>
        </w:rPr>
        <w:t>Most of the TIMSS analysis studies in the literature were conducted on European, American, or East Asian students. No published studies focused on the</w:t>
      </w:r>
      <w:r>
        <w:rPr>
          <w:lang w:val="en-IE"/>
        </w:rPr>
        <w:t xml:space="preserve"> students from the</w:t>
      </w:r>
      <w:r w:rsidRPr="00BC44E9">
        <w:rPr>
          <w:lang w:val="en-IE"/>
        </w:rPr>
        <w:t xml:space="preserve"> United Arab Emirates in-depth. This study focus</w:t>
      </w:r>
      <w:r w:rsidR="00DA06FE">
        <w:rPr>
          <w:lang w:val="en-IE"/>
        </w:rPr>
        <w:t>e</w:t>
      </w:r>
      <w:r w:rsidR="00FC6E1C">
        <w:rPr>
          <w:lang w:val="en-IE"/>
        </w:rPr>
        <w:t>d</w:t>
      </w:r>
      <w:r w:rsidRPr="00BC44E9">
        <w:rPr>
          <w:lang w:val="en-IE"/>
        </w:rPr>
        <w:t xml:space="preserve"> on the TIMSS 2015 results in the UAE and investigate</w:t>
      </w:r>
      <w:r w:rsidR="00FC6E1C">
        <w:rPr>
          <w:lang w:val="en-IE"/>
        </w:rPr>
        <w:t>d</w:t>
      </w:r>
      <w:r w:rsidRPr="00BC44E9">
        <w:rPr>
          <w:lang w:val="en-IE"/>
        </w:rPr>
        <w:t xml:space="preserve"> the factors that were associated with student results according to the school, classroom and student context. </w:t>
      </w:r>
    </w:p>
    <w:p w14:paraId="0965A8CA" w14:textId="61136F80" w:rsidR="008E1058" w:rsidRDefault="008E1058" w:rsidP="0030235F">
      <w:pPr>
        <w:rPr>
          <w:lang w:val="en-IE"/>
        </w:rPr>
      </w:pPr>
      <w:r w:rsidRPr="00BC44E9">
        <w:rPr>
          <w:lang w:val="en-IE"/>
        </w:rPr>
        <w:t>Although several research studies have been conducted on student achievement based on</w:t>
      </w:r>
      <w:r>
        <w:rPr>
          <w:lang w:val="en-IE"/>
        </w:rPr>
        <w:t xml:space="preserve"> </w:t>
      </w:r>
      <w:r w:rsidRPr="00BC44E9">
        <w:rPr>
          <w:lang w:val="en-IE"/>
        </w:rPr>
        <w:t xml:space="preserve">TIMSS, most of these studies investigated the connections between student results as one variable, without taking into consideration the content and the cognitive domains of the subjects of Mathematics and Science. Camilli and Dossey (2019) </w:t>
      </w:r>
      <w:r>
        <w:rPr>
          <w:lang w:val="en-IE"/>
        </w:rPr>
        <w:t>showed</w:t>
      </w:r>
      <w:r w:rsidRPr="00BC44E9">
        <w:rPr>
          <w:lang w:val="en-IE"/>
        </w:rPr>
        <w:t xml:space="preserve"> that investigating the content domain in TIMSS helps countries to develop a more strategic use of these test results. </w:t>
      </w:r>
      <w:r w:rsidR="00FC6E1C">
        <w:rPr>
          <w:lang w:val="en-IE"/>
        </w:rPr>
        <w:t xml:space="preserve">Studying the content domain help </w:t>
      </w:r>
      <w:r w:rsidR="00DA06FE">
        <w:rPr>
          <w:lang w:val="en-IE"/>
        </w:rPr>
        <w:t>c</w:t>
      </w:r>
      <w:r w:rsidRPr="00BC44E9">
        <w:rPr>
          <w:lang w:val="en-IE"/>
        </w:rPr>
        <w:t xml:space="preserve">ountries </w:t>
      </w:r>
      <w:r w:rsidR="00FC6E1C">
        <w:rPr>
          <w:lang w:val="en-IE"/>
        </w:rPr>
        <w:t xml:space="preserve">to </w:t>
      </w:r>
      <w:r w:rsidRPr="00BC44E9">
        <w:rPr>
          <w:lang w:val="en-IE"/>
        </w:rPr>
        <w:t xml:space="preserve">obtain diagnostic information that helps to differentiate aspects of education </w:t>
      </w:r>
      <w:r>
        <w:rPr>
          <w:lang w:val="en-IE"/>
        </w:rPr>
        <w:t>on</w:t>
      </w:r>
      <w:r w:rsidRPr="00BC44E9">
        <w:rPr>
          <w:lang w:val="en-IE"/>
        </w:rPr>
        <w:t xml:space="preserve"> a </w:t>
      </w:r>
      <w:r>
        <w:rPr>
          <w:lang w:val="en-IE"/>
        </w:rPr>
        <w:t>national</w:t>
      </w:r>
      <w:r w:rsidRPr="00BC44E9">
        <w:rPr>
          <w:lang w:val="en-IE"/>
        </w:rPr>
        <w:t xml:space="preserve"> level</w:t>
      </w:r>
      <w:r>
        <w:rPr>
          <w:lang w:val="en-IE"/>
        </w:rPr>
        <w:t xml:space="preserve"> </w:t>
      </w:r>
      <w:r w:rsidRPr="00BC44E9">
        <w:rPr>
          <w:lang w:val="en-IE"/>
        </w:rPr>
        <w:t>and provid</w:t>
      </w:r>
      <w:r>
        <w:rPr>
          <w:lang w:val="en-IE"/>
        </w:rPr>
        <w:t>es</w:t>
      </w:r>
      <w:r w:rsidRPr="00BC44E9">
        <w:rPr>
          <w:lang w:val="en-IE"/>
        </w:rPr>
        <w:t xml:space="preserve"> more supplementary information as each country emphasizes different elements in the content domain</w:t>
      </w:r>
      <w:r w:rsidR="00FC6E1C">
        <w:rPr>
          <w:lang w:val="en-IE"/>
        </w:rPr>
        <w:t xml:space="preserve"> (</w:t>
      </w:r>
      <w:r w:rsidR="00FC6E1C" w:rsidRPr="00BC44E9">
        <w:rPr>
          <w:lang w:val="en-IE"/>
        </w:rPr>
        <w:t xml:space="preserve">Camilli </w:t>
      </w:r>
      <w:r w:rsidR="00FC6E1C">
        <w:rPr>
          <w:lang w:val="en-IE"/>
        </w:rPr>
        <w:t>&amp;</w:t>
      </w:r>
      <w:r w:rsidR="00FC6E1C" w:rsidRPr="00BC44E9">
        <w:rPr>
          <w:lang w:val="en-IE"/>
        </w:rPr>
        <w:t xml:space="preserve"> Dossey 2019)</w:t>
      </w:r>
      <w:r w:rsidRPr="00BC44E9">
        <w:rPr>
          <w:lang w:val="en-IE"/>
        </w:rPr>
        <w:t xml:space="preserve">. Looking back at the results of the TIMSS 2015 and 2011 research in the UAE, the challenges in the content and cognitive domains are similar (UAE Ministry of Education 2017). The major challenges for Grade 4 students were in Geometry, Earth Science, Life Science and Reasoning (UAE Ministry of Education 2017). Thus, the content and cognitive domain in TIMSS needs to be investigated further as </w:t>
      </w:r>
      <w:r>
        <w:rPr>
          <w:lang w:val="en-IE"/>
        </w:rPr>
        <w:t>the results</w:t>
      </w:r>
      <w:r w:rsidRPr="00BC44E9">
        <w:rPr>
          <w:lang w:val="en-IE"/>
        </w:rPr>
        <w:t xml:space="preserve"> have</w:t>
      </w:r>
      <w:r w:rsidRPr="00BC44E9">
        <w:rPr>
          <w:b/>
          <w:bCs/>
          <w:lang w:val="en-IE"/>
        </w:rPr>
        <w:t> </w:t>
      </w:r>
      <w:r w:rsidRPr="00BC44E9">
        <w:rPr>
          <w:lang w:val="en-IE"/>
        </w:rPr>
        <w:t xml:space="preserve">remained the same over two test cycles. </w:t>
      </w:r>
      <w:r>
        <w:rPr>
          <w:lang w:val="en-IE"/>
        </w:rPr>
        <w:t>The current</w:t>
      </w:r>
      <w:r w:rsidRPr="00BC44E9">
        <w:rPr>
          <w:lang w:val="en-IE"/>
        </w:rPr>
        <w:t xml:space="preserve"> study investigated the factors that were associated with TIMSS attainment of the content and cognitive domains of mathematics and science.</w:t>
      </w:r>
    </w:p>
    <w:p w14:paraId="728D45BE" w14:textId="400C0407" w:rsidR="00CD0723" w:rsidRPr="0030235F" w:rsidRDefault="00CD0723" w:rsidP="00CD0723">
      <w:pPr>
        <w:pStyle w:val="Heading2"/>
      </w:pPr>
      <w:bookmarkStart w:id="15" w:name="_Toc46400697"/>
      <w:r>
        <w:t>1.3 Purpose and Research Questions</w:t>
      </w:r>
      <w:bookmarkEnd w:id="15"/>
    </w:p>
    <w:p w14:paraId="22DFADA9" w14:textId="77777777" w:rsidR="008E1058" w:rsidRPr="00C90C0F" w:rsidRDefault="008E1058" w:rsidP="00C90C0F">
      <w:pPr>
        <w:rPr>
          <w:lang w:val="en-IE"/>
        </w:rPr>
      </w:pPr>
      <w:r w:rsidRPr="001F2232">
        <w:t>The purpose of this study was to examine the factors that have an </w:t>
      </w:r>
      <w:r w:rsidRPr="00710341">
        <w:rPr>
          <w:rStyle w:val="Strong"/>
          <w:rFonts w:eastAsiaTheme="majorEastAsia"/>
          <w:b w:val="0"/>
          <w:bCs w:val="0"/>
          <w:color w:val="0E101A"/>
        </w:rPr>
        <w:t>association with the grade four students’ mathematics and science TIMSS</w:t>
      </w:r>
      <w:r w:rsidRPr="001F2232">
        <w:t xml:space="preserve"> 2015 results in the content and cognitive domains in the United Arab Emirates. The content </w:t>
      </w:r>
      <w:r>
        <w:t>domains in Mathematics are Numbers, Geometry, and Data Display while for science these were Life Science, Physics and Earth Science (IEA 2019). The cognitive domains of Knowing, Applying and Reasoning are the same across these subjects (IEA 2019). The study used the recently published data of TIMSS assessment which was TIMSS 2015 as TIMSS 2019 data was not published when conducting the current study. </w:t>
      </w:r>
    </w:p>
    <w:p w14:paraId="7A15FDFD" w14:textId="4C8DDEE8" w:rsidR="008E1058" w:rsidRPr="00C90C0F" w:rsidRDefault="008E1058" w:rsidP="00C90C0F">
      <w:r>
        <w:t>Grade 4 was selected for this study because it is a transition stage to middle school in which the students are in the “</w:t>
      </w:r>
      <w:r>
        <w:rPr>
          <w:rStyle w:val="Emphasis"/>
          <w:rFonts w:eastAsiaTheme="majorEastAsia"/>
          <w:color w:val="0E101A"/>
        </w:rPr>
        <w:t>Concrete Operational Stage” </w:t>
      </w:r>
      <w:r>
        <w:t xml:space="preserve">referring to Piaget’s “cognitive development theory” (McLeod 2010). In this stage, students can think more logically and understand the transformation of objects (Long et al. 2011). </w:t>
      </w:r>
      <w:r w:rsidR="0069314A">
        <w:t xml:space="preserve">TIMSS assessment was selected because it focused on mathematics </w:t>
      </w:r>
      <w:r>
        <w:t xml:space="preserve">and </w:t>
      </w:r>
      <w:r w:rsidR="0069314A">
        <w:t xml:space="preserve">science which are two important subjects that the UAE national policies emphasize and valued their applications </w:t>
      </w:r>
      <w:r>
        <w:t>(Government.ae 2018). The study focused on the UAE because it is the nationality of the researcher.</w:t>
      </w:r>
    </w:p>
    <w:p w14:paraId="38BDCBB2" w14:textId="77777777" w:rsidR="008E1058" w:rsidRPr="00C90C0F" w:rsidRDefault="008E1058" w:rsidP="00C90C0F">
      <w:r w:rsidRPr="00710341">
        <w:rPr>
          <w:rStyle w:val="Strong"/>
          <w:rFonts w:eastAsiaTheme="majorEastAsia"/>
          <w:b w:val="0"/>
          <w:bCs w:val="0"/>
          <w:color w:val="0E101A"/>
        </w:rPr>
        <w:t>The items in the</w:t>
      </w:r>
      <w:r w:rsidRPr="00710341">
        <w:rPr>
          <w:rStyle w:val="Strong"/>
          <w:rFonts w:eastAsiaTheme="majorEastAsia"/>
          <w:color w:val="0E101A"/>
        </w:rPr>
        <w:t xml:space="preserve"> </w:t>
      </w:r>
      <w:r w:rsidRPr="00710341">
        <w:t>contextual questionna</w:t>
      </w:r>
      <w:r w:rsidRPr="00710341">
        <w:rPr>
          <w:rStyle w:val="Strong"/>
          <w:rFonts w:eastAsiaTheme="majorEastAsia"/>
          <w:b w:val="0"/>
          <w:bCs w:val="0"/>
          <w:color w:val="0E101A"/>
        </w:rPr>
        <w:t>ire have been referred to as factors that were associated with student results following previous research studies in the literature that focused on TIMSS data analysis.</w:t>
      </w:r>
      <w:r w:rsidRPr="00710341">
        <w:rPr>
          <w:b/>
          <w:bCs/>
        </w:rPr>
        <w:t> </w:t>
      </w:r>
      <w:r w:rsidRPr="00710341">
        <w:t>The study followed Drent, Meelissen &amp; Van Der Kleij (2013), Patnam (2013), Bruner (2014); House &amp; Telese (2015) and Mohammadpour, Kalantarrashidi &amp; Shekarchizadeh (2015) studies that refer to TIMSS questionnaire items as school, classroom and student factors. </w:t>
      </w:r>
    </w:p>
    <w:p w14:paraId="643C3E02" w14:textId="728D6FC6" w:rsidR="008E1058" w:rsidRPr="00C90C0F" w:rsidRDefault="008E1058" w:rsidP="00C90C0F">
      <w:r w:rsidRPr="00710341">
        <w:rPr>
          <w:rStyle w:val="Strong"/>
          <w:rFonts w:eastAsiaTheme="majorEastAsia"/>
          <w:b w:val="0"/>
          <w:bCs w:val="0"/>
          <w:color w:val="0E101A"/>
        </w:rPr>
        <w:t>The main aim of the study was to investigate the relationship</w:t>
      </w:r>
      <w:r w:rsidR="00672BB2">
        <w:rPr>
          <w:rStyle w:val="Strong"/>
          <w:rFonts w:eastAsiaTheme="majorEastAsia"/>
          <w:b w:val="0"/>
          <w:bCs w:val="0"/>
          <w:color w:val="0E101A"/>
        </w:rPr>
        <w:t>s</w:t>
      </w:r>
      <w:r w:rsidRPr="00710341">
        <w:rPr>
          <w:rStyle w:val="Strong"/>
          <w:rFonts w:eastAsiaTheme="majorEastAsia"/>
          <w:b w:val="0"/>
          <w:bCs w:val="0"/>
          <w:color w:val="0E101A"/>
        </w:rPr>
        <w:t xml:space="preserve"> between </w:t>
      </w:r>
      <w:r w:rsidR="00313863">
        <w:rPr>
          <w:rStyle w:val="Strong"/>
          <w:rFonts w:eastAsiaTheme="majorEastAsia"/>
          <w:b w:val="0"/>
          <w:bCs w:val="0"/>
          <w:color w:val="0E101A"/>
        </w:rPr>
        <w:t xml:space="preserve">grade 4 UAE </w:t>
      </w:r>
      <w:r w:rsidR="00313863">
        <w:t xml:space="preserve">students’ science and mathematics </w:t>
      </w:r>
      <w:r w:rsidR="00313863">
        <w:rPr>
          <w:rStyle w:val="Strong"/>
          <w:rFonts w:eastAsiaTheme="majorEastAsia"/>
          <w:b w:val="0"/>
          <w:bCs w:val="0"/>
          <w:color w:val="0E101A"/>
        </w:rPr>
        <w:t>TIMSS 2015 results in the</w:t>
      </w:r>
      <w:r w:rsidRPr="00710341">
        <w:rPr>
          <w:rStyle w:val="Strong"/>
          <w:rFonts w:eastAsiaTheme="majorEastAsia"/>
          <w:b w:val="0"/>
          <w:bCs w:val="0"/>
          <w:color w:val="0E101A"/>
        </w:rPr>
        <w:t xml:space="preserve"> content and the cognitive domains with the factors of the TIMSS 2015 questionnaire</w:t>
      </w:r>
      <w:r w:rsidR="00672BB2">
        <w:rPr>
          <w:rStyle w:val="Strong"/>
          <w:rFonts w:eastAsiaTheme="majorEastAsia"/>
          <w:b w:val="0"/>
          <w:bCs w:val="0"/>
          <w:color w:val="0E101A"/>
        </w:rPr>
        <w:t>s</w:t>
      </w:r>
      <w:r w:rsidRPr="00710341">
        <w:rPr>
          <w:rStyle w:val="Strong"/>
          <w:rFonts w:eastAsiaTheme="majorEastAsia"/>
          <w:b w:val="0"/>
          <w:bCs w:val="0"/>
          <w:color w:val="0E101A"/>
        </w:rPr>
        <w:t xml:space="preserve"> on schools, classrooms and students in accorda</w:t>
      </w:r>
      <w:r w:rsidRPr="00720462">
        <w:t>nce</w:t>
      </w:r>
      <w:r>
        <w:t xml:space="preserve"> with the Slavin model. This helped to investigate the factors that affect students’ results in TIMSS assessment and identify the factors that have the most significant impact. The research address</w:t>
      </w:r>
      <w:r w:rsidR="00E74366">
        <w:t>ed</w:t>
      </w:r>
      <w:r>
        <w:t xml:space="preserve"> the following questions:</w:t>
      </w:r>
    </w:p>
    <w:p w14:paraId="7623C477" w14:textId="77777777" w:rsidR="008E1058" w:rsidRDefault="008E1058" w:rsidP="00877691">
      <w:pPr>
        <w:pStyle w:val="ListParagraph"/>
        <w:numPr>
          <w:ilvl w:val="0"/>
          <w:numId w:val="5"/>
        </w:numPr>
        <w:spacing w:line="480" w:lineRule="auto"/>
      </w:pPr>
      <w:r>
        <w:t>What are the relationships among grade 4 UAE students’ science and mathematics TIMSS 2015 results in the content and the cognitive domains? </w:t>
      </w:r>
    </w:p>
    <w:p w14:paraId="5534FF17" w14:textId="77777777" w:rsidR="008E1058" w:rsidRDefault="008E1058" w:rsidP="00877691">
      <w:pPr>
        <w:pStyle w:val="ListParagraph"/>
        <w:numPr>
          <w:ilvl w:val="0"/>
          <w:numId w:val="5"/>
        </w:numPr>
        <w:spacing w:line="480" w:lineRule="auto"/>
      </w:pPr>
      <w:r>
        <w:t>What are the factors of the school questionnaire that are associated with grade 4 mathematics and science TIMSS 2015 results in the content and cognitive domains of the UAE? </w:t>
      </w:r>
    </w:p>
    <w:p w14:paraId="6D2B0AEA" w14:textId="77777777" w:rsidR="008E1058" w:rsidRDefault="008E1058" w:rsidP="00877691">
      <w:pPr>
        <w:pStyle w:val="ListParagraph"/>
        <w:numPr>
          <w:ilvl w:val="0"/>
          <w:numId w:val="5"/>
        </w:numPr>
        <w:spacing w:line="480" w:lineRule="auto"/>
      </w:pPr>
      <w:r>
        <w:t>What are the factors of the teacher questionnaires that are associated with grade 4 mathematics and science TIMSS 2015 results in the content and cognitive domains of the UAE? </w:t>
      </w:r>
    </w:p>
    <w:p w14:paraId="274EB2FD" w14:textId="77777777" w:rsidR="008E1058" w:rsidRPr="001F2232" w:rsidRDefault="008E1058" w:rsidP="00877691">
      <w:pPr>
        <w:pStyle w:val="ListParagraph"/>
        <w:numPr>
          <w:ilvl w:val="0"/>
          <w:numId w:val="5"/>
        </w:numPr>
        <w:spacing w:line="480" w:lineRule="auto"/>
      </w:pPr>
      <w:r w:rsidRPr="001F2232">
        <w:t>What are the factors of the student questionnaires that are associated with grade 4 mathematics and science TIMSS 2015 results in the content and cognitive domains of the UAE? </w:t>
      </w:r>
    </w:p>
    <w:p w14:paraId="113550AE" w14:textId="77777777" w:rsidR="008E1058" w:rsidRPr="00C90C0F" w:rsidRDefault="008E1058" w:rsidP="00C90C0F">
      <w:pPr>
        <w:pStyle w:val="Heading2"/>
      </w:pPr>
      <w:bookmarkStart w:id="16" w:name="_Toc4840750"/>
      <w:bookmarkStart w:id="17" w:name="_Toc46400698"/>
      <w:r w:rsidRPr="00B4717D">
        <w:t>1.4 Significance of the Study</w:t>
      </w:r>
      <w:bookmarkEnd w:id="16"/>
      <w:bookmarkEnd w:id="17"/>
    </w:p>
    <w:p w14:paraId="4564E29A" w14:textId="27306BC7" w:rsidR="008E1058" w:rsidRPr="00C90C0F" w:rsidRDefault="008E1058" w:rsidP="00C90C0F">
      <w:pPr>
        <w:rPr>
          <w:lang w:val="en-IE"/>
        </w:rPr>
      </w:pPr>
      <w:r w:rsidRPr="00720462">
        <w:rPr>
          <w:lang w:val="en-IE"/>
        </w:rPr>
        <w:t>Referring to the UAE Ministry of Education report on the TIMSS 2015 results, there was an improvement in the UAE results from the last cycle of 2011 (UAE Ministry of Education 2017). However, grade 4 student scores were still below the international norm in both Mathematics and Science (below 500 points). Grade 4 students were ranked 35</w:t>
      </w:r>
      <w:r w:rsidR="00FC6E1C" w:rsidRPr="00FC6E1C">
        <w:rPr>
          <w:vertAlign w:val="superscript"/>
          <w:lang w:val="en-IE"/>
        </w:rPr>
        <w:t>th</w:t>
      </w:r>
      <w:r w:rsidRPr="00720462">
        <w:rPr>
          <w:lang w:val="en-IE"/>
        </w:rPr>
        <w:t xml:space="preserve"> internationally in Mathematics and Science, while the national target is to be one of the top 15 countries in the world (Vision 2021 2018). Results of TIMSS 2015 indicate</w:t>
      </w:r>
      <w:r w:rsidR="00FC6E1C">
        <w:rPr>
          <w:lang w:val="en-IE"/>
        </w:rPr>
        <w:t>d</w:t>
      </w:r>
      <w:r w:rsidRPr="00720462">
        <w:rPr>
          <w:lang w:val="en-IE"/>
        </w:rPr>
        <w:t xml:space="preserve"> that there was a gap in the teaching and learning process, as the students performed below the expectations. This gap needs to be investigated in order to identify whether it was related to school, classroom or student factors. Analysing these factors and how they affect student performance will help to reduce this gap.</w:t>
      </w:r>
    </w:p>
    <w:p w14:paraId="4A55FB0C" w14:textId="77777777" w:rsidR="008E1058" w:rsidRPr="00C90C0F" w:rsidRDefault="008E1058" w:rsidP="00C90C0F">
      <w:pPr>
        <w:rPr>
          <w:lang w:val="en-IE"/>
        </w:rPr>
      </w:pPr>
      <w:r w:rsidRPr="00BC44E9">
        <w:rPr>
          <w:lang w:val="en-IE"/>
        </w:rPr>
        <w:t xml:space="preserve">TIMSS assessment provides a tremendous amount of data and </w:t>
      </w:r>
      <w:r>
        <w:rPr>
          <w:lang w:val="en-IE"/>
        </w:rPr>
        <w:t xml:space="preserve">information </w:t>
      </w:r>
      <w:r w:rsidRPr="00BC44E9">
        <w:rPr>
          <w:lang w:val="en-IE"/>
        </w:rPr>
        <w:t>that might be overwhelming to policymakers. This data include</w:t>
      </w:r>
      <w:r>
        <w:rPr>
          <w:lang w:val="en-IE"/>
        </w:rPr>
        <w:t>s</w:t>
      </w:r>
      <w:r w:rsidRPr="00BC44E9">
        <w:rPr>
          <w:lang w:val="en-IE"/>
        </w:rPr>
        <w:t xml:space="preserve"> assessment item results in Mathematics and Science as well as the contextual questionnaire items for principals, teachers and students (IEA 2019). TIMSS assessment item questions were categorized into content and cognitive domains in each subject. This study specified the factors that were associated with students’ performance according to the content and cognitive domains and classified them according to schools, classrooms and students factors. Thus, the results help policymakers </w:t>
      </w:r>
      <w:r w:rsidRPr="001F2232">
        <w:rPr>
          <w:lang w:val="en-IE"/>
        </w:rPr>
        <w:t xml:space="preserve">to </w:t>
      </w:r>
      <w:r w:rsidRPr="00BC44E9">
        <w:rPr>
          <w:lang w:val="en-IE"/>
        </w:rPr>
        <w:t xml:space="preserve">understand the factors that are associated with each context, </w:t>
      </w:r>
      <w:r w:rsidRPr="001F2232">
        <w:rPr>
          <w:lang w:val="en-IE"/>
        </w:rPr>
        <w:t>determine</w:t>
      </w:r>
      <w:r w:rsidRPr="00BC44E9">
        <w:rPr>
          <w:lang w:val="en-IE"/>
        </w:rPr>
        <w:t xml:space="preserve"> the factors that have the greatest impact on students’ performance, and plan the modifications needed in the curriculum, resources, and the teaching and learning process. </w:t>
      </w:r>
    </w:p>
    <w:p w14:paraId="5F8CD1AD" w14:textId="77777777" w:rsidR="008E1058" w:rsidRPr="00C90C0F" w:rsidRDefault="008E1058" w:rsidP="00C90C0F">
      <w:pPr>
        <w:rPr>
          <w:lang w:val="en-IE"/>
        </w:rPr>
      </w:pPr>
      <w:r w:rsidRPr="00BC44E9">
        <w:rPr>
          <w:lang w:val="en-IE"/>
        </w:rPr>
        <w:t>By explaining the factors</w:t>
      </w:r>
      <w:r>
        <w:rPr>
          <w:lang w:val="en-IE"/>
        </w:rPr>
        <w:t xml:space="preserve"> </w:t>
      </w:r>
      <w:r w:rsidRPr="00BC44E9">
        <w:rPr>
          <w:lang w:val="en-IE"/>
        </w:rPr>
        <w:t xml:space="preserve">associated with student performance, researchers and policymakers can identify the ways </w:t>
      </w:r>
      <w:r>
        <w:rPr>
          <w:lang w:val="en-IE"/>
        </w:rPr>
        <w:t xml:space="preserve">that will </w:t>
      </w:r>
      <w:r w:rsidRPr="00BC44E9">
        <w:rPr>
          <w:lang w:val="en-IE"/>
        </w:rPr>
        <w:t xml:space="preserve">help to raise </w:t>
      </w:r>
      <w:r>
        <w:rPr>
          <w:lang w:val="en-IE"/>
        </w:rPr>
        <w:t>these scores</w:t>
      </w:r>
      <w:r w:rsidRPr="00BC44E9">
        <w:rPr>
          <w:lang w:val="en-IE"/>
        </w:rPr>
        <w:t xml:space="preserve">. There has been a large body in the literature that </w:t>
      </w:r>
      <w:r>
        <w:rPr>
          <w:lang w:val="en-IE"/>
        </w:rPr>
        <w:t xml:space="preserve">has </w:t>
      </w:r>
      <w:r w:rsidRPr="00BC44E9">
        <w:rPr>
          <w:lang w:val="en-IE"/>
        </w:rPr>
        <w:t xml:space="preserve">highlighted different factors that could impact student performance. These factors are related to </w:t>
      </w:r>
      <w:r>
        <w:rPr>
          <w:lang w:val="en-IE"/>
        </w:rPr>
        <w:t xml:space="preserve">the </w:t>
      </w:r>
      <w:r w:rsidRPr="00BC44E9">
        <w:rPr>
          <w:lang w:val="en-IE"/>
        </w:rPr>
        <w:t>school, classroom and students. However, there ha</w:t>
      </w:r>
      <w:r>
        <w:rPr>
          <w:lang w:val="en-IE"/>
        </w:rPr>
        <w:t>ve</w:t>
      </w:r>
      <w:r w:rsidRPr="00BC44E9">
        <w:rPr>
          <w:lang w:val="en-IE"/>
        </w:rPr>
        <w:t xml:space="preserve"> been limited studies </w:t>
      </w:r>
      <w:r>
        <w:rPr>
          <w:lang w:val="en-IE"/>
        </w:rPr>
        <w:t xml:space="preserve">conducted </w:t>
      </w:r>
      <w:r w:rsidRPr="00BC44E9">
        <w:rPr>
          <w:lang w:val="en-IE"/>
        </w:rPr>
        <w:t xml:space="preserve">in the UAE that investigate the impact of these factors </w:t>
      </w:r>
      <w:r>
        <w:rPr>
          <w:lang w:val="en-IE"/>
        </w:rPr>
        <w:t>on</w:t>
      </w:r>
      <w:r w:rsidRPr="00BC44E9">
        <w:rPr>
          <w:lang w:val="en-IE"/>
        </w:rPr>
        <w:t xml:space="preserve"> TIMSS performance. This study selected the factors that have been highlighted in the literature as being associated with student performance</w:t>
      </w:r>
      <w:r>
        <w:rPr>
          <w:lang w:val="en-IE"/>
        </w:rPr>
        <w:t>,</w:t>
      </w:r>
      <w:r w:rsidRPr="00BC44E9">
        <w:rPr>
          <w:lang w:val="en-IE"/>
        </w:rPr>
        <w:t xml:space="preserve"> and </w:t>
      </w:r>
      <w:r w:rsidRPr="001F2232">
        <w:rPr>
          <w:lang w:val="en-IE"/>
        </w:rPr>
        <w:t xml:space="preserve">it </w:t>
      </w:r>
      <w:r w:rsidRPr="00BC44E9">
        <w:rPr>
          <w:lang w:val="en-IE"/>
        </w:rPr>
        <w:t>studied their association with</w:t>
      </w:r>
      <w:r>
        <w:rPr>
          <w:lang w:val="en-IE"/>
        </w:rPr>
        <w:t xml:space="preserve"> the</w:t>
      </w:r>
      <w:r w:rsidRPr="00BC44E9">
        <w:rPr>
          <w:lang w:val="en-IE"/>
        </w:rPr>
        <w:t xml:space="preserve"> UAE TIMSS 2015 results. Addressing these factors </w:t>
      </w:r>
      <w:r>
        <w:rPr>
          <w:lang w:val="en-IE"/>
        </w:rPr>
        <w:t xml:space="preserve">is </w:t>
      </w:r>
      <w:r w:rsidRPr="00BC44E9">
        <w:rPr>
          <w:lang w:val="en-IE"/>
        </w:rPr>
        <w:t xml:space="preserve">critical to raise the overall </w:t>
      </w:r>
      <w:r>
        <w:rPr>
          <w:lang w:val="en-IE"/>
        </w:rPr>
        <w:t xml:space="preserve">TIMSS </w:t>
      </w:r>
      <w:r w:rsidRPr="00BC44E9">
        <w:rPr>
          <w:lang w:val="en-IE"/>
        </w:rPr>
        <w:t>performance of the country and meet the vision of 2021. </w:t>
      </w:r>
    </w:p>
    <w:p w14:paraId="3854BD47" w14:textId="70AAD9CA" w:rsidR="008E1058" w:rsidRPr="00BC44E9" w:rsidRDefault="008E1058" w:rsidP="00C90C0F">
      <w:pPr>
        <w:rPr>
          <w:lang w:val="en-IE"/>
        </w:rPr>
      </w:pPr>
      <w:r>
        <w:rPr>
          <w:lang w:val="en-IE"/>
        </w:rPr>
        <w:t>The</w:t>
      </w:r>
      <w:r w:rsidRPr="00BC44E9">
        <w:rPr>
          <w:lang w:val="en-IE"/>
        </w:rPr>
        <w:t xml:space="preserve"> data analysis techniques that were used in </w:t>
      </w:r>
      <w:r>
        <w:rPr>
          <w:lang w:val="en-IE"/>
        </w:rPr>
        <w:t>the current</w:t>
      </w:r>
      <w:r w:rsidRPr="00BC44E9">
        <w:rPr>
          <w:lang w:val="en-IE"/>
        </w:rPr>
        <w:t xml:space="preserve"> study </w:t>
      </w:r>
      <w:r>
        <w:rPr>
          <w:lang w:val="en-IE"/>
        </w:rPr>
        <w:t xml:space="preserve">utilized all the plausible values of students’ </w:t>
      </w:r>
      <w:r w:rsidR="007E224C">
        <w:rPr>
          <w:lang w:val="en-IE"/>
        </w:rPr>
        <w:t>achievement</w:t>
      </w:r>
      <w:r w:rsidRPr="00BC44E9">
        <w:rPr>
          <w:lang w:val="en-IE"/>
        </w:rPr>
        <w:t xml:space="preserve">. As TIMSS assessment does not provide individual scores for students, it estimated the population parameters such as average and variance. Therefore, there were five plausible values for mathematics and science </w:t>
      </w:r>
      <w:r w:rsidR="007E224C">
        <w:rPr>
          <w:lang w:val="en-IE"/>
        </w:rPr>
        <w:t>achievement</w:t>
      </w:r>
      <w:r w:rsidRPr="00BC44E9">
        <w:rPr>
          <w:lang w:val="en-IE"/>
        </w:rPr>
        <w:t xml:space="preserve"> as well as plausible </w:t>
      </w:r>
      <w:r>
        <w:rPr>
          <w:lang w:val="en-IE"/>
        </w:rPr>
        <w:t>values for</w:t>
      </w:r>
      <w:r w:rsidRPr="00BC44E9">
        <w:rPr>
          <w:lang w:val="en-IE"/>
        </w:rPr>
        <w:t xml:space="preserve"> the content and cognitive domains. The use of plausible values in these large scale assessments has been advocated since the National Assessment of Educational Progress (NAEP) used this reporting technique (Davier, Gonzalez &amp; Mislevy 2009). Rutkowski et al. (2010) stated that some researchers choose to use one of the plausible values for the analysis which leads to underestimating the standard errors and ignoring the uncertainty associated with the measurement of student</w:t>
      </w:r>
      <w:r>
        <w:rPr>
          <w:lang w:val="en-IE"/>
        </w:rPr>
        <w:t>s’</w:t>
      </w:r>
      <w:r w:rsidRPr="00BC44E9">
        <w:rPr>
          <w:lang w:val="en-IE"/>
        </w:rPr>
        <w:t xml:space="preserve"> achievement. The study utilized all the five plausible values of student </w:t>
      </w:r>
      <w:r w:rsidR="007E224C">
        <w:rPr>
          <w:lang w:val="en-IE"/>
        </w:rPr>
        <w:t>achievement</w:t>
      </w:r>
      <w:r w:rsidRPr="00BC44E9">
        <w:rPr>
          <w:lang w:val="en-IE"/>
        </w:rPr>
        <w:t xml:space="preserve"> in conducting the data analysis to </w:t>
      </w:r>
      <w:r>
        <w:rPr>
          <w:lang w:val="en-IE"/>
        </w:rPr>
        <w:t>make sure that</w:t>
      </w:r>
      <w:r w:rsidRPr="00BC44E9">
        <w:rPr>
          <w:lang w:val="en-IE"/>
        </w:rPr>
        <w:t xml:space="preserve"> biased estimation </w:t>
      </w:r>
      <w:r>
        <w:rPr>
          <w:lang w:val="en-IE"/>
        </w:rPr>
        <w:t xml:space="preserve">was </w:t>
      </w:r>
      <w:r w:rsidRPr="00BC44E9">
        <w:rPr>
          <w:lang w:val="en-IE"/>
        </w:rPr>
        <w:t>avoided.</w:t>
      </w:r>
    </w:p>
    <w:p w14:paraId="25EE280F" w14:textId="77777777" w:rsidR="008E1058" w:rsidRPr="00BC44E9" w:rsidRDefault="008E1058" w:rsidP="00710341">
      <w:pPr>
        <w:rPr>
          <w:lang w:val="en-IE"/>
        </w:rPr>
      </w:pPr>
      <w:r w:rsidRPr="00BC44E9">
        <w:rPr>
          <w:lang w:val="en-IE"/>
        </w:rPr>
        <w:t xml:space="preserve">The study used Structural Equation Modelling (SEM), which is a widely used statistical analysis approach in social sciences. It is a combination of factor analysis, regression or path analysis. It is a powerful technique that can be used to test and evaluate the multivariate relationship of a specific model (Fan et al. 2016). The advantage of SEM is that it can test direct and indirect relationship effects in one particular model (Fan et al. 2016). The study created SEM analysis models for the factors that were associated with </w:t>
      </w:r>
      <w:r>
        <w:rPr>
          <w:lang w:val="en-IE"/>
        </w:rPr>
        <w:t xml:space="preserve">the </w:t>
      </w:r>
      <w:r w:rsidRPr="00BC44E9">
        <w:rPr>
          <w:lang w:val="en-IE"/>
        </w:rPr>
        <w:t>students TIMSS 2015 results in the content and cognitive domains. This model helped in having a visual representation of the theoretical model of the study with the numerical analysis of factor analysis and regression. Also, SEM analysis provide</w:t>
      </w:r>
      <w:r>
        <w:rPr>
          <w:lang w:val="en-IE"/>
        </w:rPr>
        <w:t>s</w:t>
      </w:r>
      <w:r w:rsidRPr="00BC44E9">
        <w:rPr>
          <w:lang w:val="en-IE"/>
        </w:rPr>
        <w:t xml:space="preserve"> a numerical estimation of the strength of the model to determine how the association between different factors of school, classroom and students were related to the mathematics and science content and cognitive domains. </w:t>
      </w:r>
    </w:p>
    <w:p w14:paraId="3C838411" w14:textId="1F574427" w:rsidR="008E1058" w:rsidRPr="001F2232" w:rsidRDefault="001D74D1" w:rsidP="00C90C0F">
      <w:pPr>
        <w:pStyle w:val="Heading2"/>
      </w:pPr>
      <w:bookmarkStart w:id="18" w:name="_Toc46400699"/>
      <w:r>
        <w:t xml:space="preserve">1.5 </w:t>
      </w:r>
      <w:r w:rsidR="008E1058">
        <w:t>Organization of the Study</w:t>
      </w:r>
      <w:bookmarkEnd w:id="18"/>
      <w:r w:rsidR="008E1058">
        <w:t xml:space="preserve"> </w:t>
      </w:r>
    </w:p>
    <w:p w14:paraId="1C6E57FF" w14:textId="5A09D556" w:rsidR="0027720E" w:rsidRDefault="008E1058" w:rsidP="00710341">
      <w:r>
        <w:t>The current</w:t>
      </w:r>
      <w:r w:rsidRPr="00BC44E9">
        <w:t xml:space="preserve"> study consists of </w:t>
      </w:r>
      <w:r w:rsidR="00872A35">
        <w:t>five</w:t>
      </w:r>
      <w:r w:rsidRPr="00BC44E9">
        <w:t xml:space="preserve"> chapters. The first chapter represents the introduction of the study. It includes the background and context of the study, statement of the problem, the aim of the research, research questions and significance of the study. Chapter 2 consists of the theoretical framework and a review of the previous studies in the literature. The theoretical framework of the study consists of two models and one theory which were the Slavin model, TIMSS curriculum model and Piaget cognitive development theory. The primary model of the study was the Slavin model as it identified the factors that could influence student performance. The literature review section consist</w:t>
      </w:r>
      <w:r w:rsidR="00951EB8">
        <w:t>s</w:t>
      </w:r>
      <w:r w:rsidRPr="00BC44E9">
        <w:t xml:space="preserve"> of </w:t>
      </w:r>
      <w:r w:rsidR="00A109FB">
        <w:t>five</w:t>
      </w:r>
      <w:r w:rsidRPr="00BC44E9">
        <w:t xml:space="preserve"> major parts: an overview of standardized assessment, TIMSS, factors associated with student performance</w:t>
      </w:r>
      <w:r w:rsidR="00A109FB">
        <w:t>, content domain and cognitive domain</w:t>
      </w:r>
      <w:r w:rsidRPr="00BC44E9">
        <w:t xml:space="preserve">. This chapter was followed by the methodology section that provides an overview of the research approach, which was a purely quantitative study. Chapter 3 also provides information about the participants, sampling, instruments and data analysis approaches. The results of the study were represented in chapter 4, which includes the data analysis techniques such as descriptive analysis, a one-way ANOVA analysis, independent sample T-Test, correlation, multiple regression and SEM. The </w:t>
      </w:r>
      <w:r w:rsidR="00CD0723">
        <w:t xml:space="preserve">final </w:t>
      </w:r>
      <w:r w:rsidRPr="00BC44E9">
        <w:t xml:space="preserve">chapter </w:t>
      </w:r>
      <w:r w:rsidR="00636F78">
        <w:t xml:space="preserve">includes the </w:t>
      </w:r>
      <w:r w:rsidRPr="00BC44E9">
        <w:t>discussion</w:t>
      </w:r>
      <w:r w:rsidR="00636F78">
        <w:t>,</w:t>
      </w:r>
      <w:r w:rsidR="00636F78" w:rsidRPr="00636F78">
        <w:t xml:space="preserve"> </w:t>
      </w:r>
      <w:r w:rsidR="00636F78">
        <w:t>conclusion, recommendations and limitations. It provides</w:t>
      </w:r>
      <w:r w:rsidRPr="00BC44E9">
        <w:t xml:space="preserve"> </w:t>
      </w:r>
      <w:r w:rsidR="00636F78">
        <w:t xml:space="preserve">an </w:t>
      </w:r>
      <w:r w:rsidRPr="00BC44E9">
        <w:t>interpretation and the significance of the findings</w:t>
      </w:r>
      <w:r w:rsidR="00636F78">
        <w:t xml:space="preserve"> as well as</w:t>
      </w:r>
      <w:r w:rsidRPr="00BC44E9">
        <w:t xml:space="preserve"> </w:t>
      </w:r>
      <w:r w:rsidR="00636F78" w:rsidRPr="00BC44E9">
        <w:t>compari</w:t>
      </w:r>
      <w:r w:rsidR="00636F78">
        <w:t>ng</w:t>
      </w:r>
      <w:r w:rsidRPr="00BC44E9">
        <w:t xml:space="preserve"> </w:t>
      </w:r>
      <w:r w:rsidR="00636F78">
        <w:t>them</w:t>
      </w:r>
      <w:r w:rsidRPr="00BC44E9">
        <w:t xml:space="preserve"> to </w:t>
      </w:r>
      <w:r w:rsidR="00636F78">
        <w:t>previous</w:t>
      </w:r>
      <w:r w:rsidRPr="00BC44E9">
        <w:t xml:space="preserve"> studies in the literature. </w:t>
      </w:r>
      <w:r w:rsidR="008C19C6">
        <w:t>It also has the</w:t>
      </w:r>
      <w:r w:rsidRPr="00BC44E9">
        <w:t xml:space="preserve"> implications of the study, limitations of the research and recommendation for future studies.   </w:t>
      </w:r>
    </w:p>
    <w:p w14:paraId="5032809E" w14:textId="77777777" w:rsidR="0027720E" w:rsidRDefault="0027720E">
      <w:pPr>
        <w:spacing w:before="0" w:after="160" w:line="259" w:lineRule="auto"/>
        <w:ind w:firstLine="0"/>
      </w:pPr>
      <w:r>
        <w:br w:type="page"/>
      </w:r>
    </w:p>
    <w:p w14:paraId="22E7A835" w14:textId="5F4E041D" w:rsidR="004D79B2" w:rsidRPr="00FA5ABD" w:rsidRDefault="00FF5778" w:rsidP="00CD0723">
      <w:pPr>
        <w:pStyle w:val="Heading1"/>
      </w:pPr>
      <w:bookmarkStart w:id="19" w:name="_Toc44534566"/>
      <w:bookmarkStart w:id="20" w:name="_Toc46400700"/>
      <w:r>
        <w:t>CHAPTER 2</w:t>
      </w:r>
      <w:bookmarkStart w:id="21" w:name="_Toc44534567"/>
      <w:bookmarkEnd w:id="19"/>
      <w:r w:rsidR="00CD0723">
        <w:t>:</w:t>
      </w:r>
      <w:r>
        <w:t xml:space="preserve"> </w:t>
      </w:r>
      <w:bookmarkStart w:id="22" w:name="_Toc503181910"/>
      <w:bookmarkEnd w:id="21"/>
      <w:r w:rsidR="004D79B2" w:rsidRPr="002C0CD5">
        <w:t>THEORETICAL FRAMEWORK AND LITERATURE REVIEW</w:t>
      </w:r>
      <w:bookmarkEnd w:id="20"/>
      <w:bookmarkEnd w:id="22"/>
    </w:p>
    <w:p w14:paraId="2C2CB101" w14:textId="77777777" w:rsidR="00FF5778" w:rsidRDefault="00FF5778" w:rsidP="004D79B2">
      <w:r>
        <w:t>The educational sector in the UAE considers the Trends in International Mathematics and Science Study (TIMSS) as a valuable indicator to trace educational improvements and to fulfil the country’s National Agenda 2021 aims. By then, the nation aspires to become among the top-rated educational systems in the world, coinciding with the country’s National Day Golden Jubilee celebration. However, grade four students scored below the international norm in TIMSS 2015 in both subjects of mathematics and science. The purpose of this study is to examine the factors that have an association with grade four students’ mathematics and science TIMSS 2015 results in the content and cognitive domains in the United Arab Emirates. Looking back at the results of the TIMSS 2015 and 2011 studies in the UAE, the challenges in the content and cognitive domains are similar (UAE Ministry of Education 2017). The significant challenges for the fourth-grade students were in Geometry, Earth Science, Life Science and Reasoning (UAE Ministry of Education 2017). Thus, the content and cognitive domains of the UAE TIMSS need to be investigated further as they have remained the same over two test cycles. This study investigated factors that were associated with the TIMSS 2015 attainment of the content and cognitive domains in the UAE. </w:t>
      </w:r>
    </w:p>
    <w:p w14:paraId="498F2C3C" w14:textId="77777777" w:rsidR="00FF5778" w:rsidRDefault="00FF5778" w:rsidP="004D79B2">
      <w:pPr>
        <w:rPr>
          <w:color w:val="0E101A"/>
        </w:rPr>
      </w:pPr>
      <w:r w:rsidRPr="00202F9B">
        <w:t>The current chapter begins by laying out the theoretical dimensions of the research</w:t>
      </w:r>
      <w:r>
        <w:t>.</w:t>
      </w:r>
      <w:r>
        <w:rPr>
          <w:rFonts w:ascii="Calibri" w:hAnsi="Calibri" w:cs="Calibri"/>
          <w:sz w:val="22"/>
          <w:szCs w:val="22"/>
        </w:rPr>
        <w:t xml:space="preserve"> </w:t>
      </w:r>
      <w:r>
        <w:t xml:space="preserve">The theoretical framework of the study consists of two models and one theory which were the Slavin model, TIMSS curriculum model and the Piaget cognitive development theory. Then, it presents an overview about the standardized assessments in general and TIMSS study in particular. After that, it outlines the key studies that identified that factors associated with students’ performance according to school, classroom and student. Finally, it provides an overview about the content and cognitive domains. </w:t>
      </w:r>
    </w:p>
    <w:p w14:paraId="14A0CE78" w14:textId="71DE5ED0" w:rsidR="00FF5778" w:rsidRDefault="00FF5778" w:rsidP="00FF5778">
      <w:pPr>
        <w:pStyle w:val="Heading2"/>
        <w:spacing w:before="0"/>
        <w:rPr>
          <w:color w:val="0E101A"/>
        </w:rPr>
      </w:pPr>
      <w:bookmarkStart w:id="23" w:name="_Toc46400701"/>
      <w:r>
        <w:rPr>
          <w:bCs/>
          <w:color w:val="0E101A"/>
        </w:rPr>
        <w:t>2.1 Theoretical Framework</w:t>
      </w:r>
      <w:bookmarkEnd w:id="23"/>
    </w:p>
    <w:p w14:paraId="781D8ECF" w14:textId="45E5E6B5" w:rsidR="00FF5778" w:rsidRPr="00DE0BBD" w:rsidRDefault="00FF5778" w:rsidP="00F03F1D">
      <w:r>
        <w:t xml:space="preserve">The theoretical framework of the study consisted of two models and one theory which were the TIMSS curriculum model, Slavin model and the Piaget cognitive development theory. As demonstrated in figure 1, the models and the theory were associated with each other and connected students’ TIMSS 2015 results in the content and cognitive domains. The Slavin model, which was the main model of the study consisted of the </w:t>
      </w:r>
      <w:r w:rsidR="008C19C6">
        <w:t>(</w:t>
      </w:r>
      <w:r>
        <w:t>QAIT</w:t>
      </w:r>
      <w:r w:rsidR="008C19C6">
        <w:t>)</w:t>
      </w:r>
      <w:r>
        <w:t xml:space="preserve"> model and student input. The </w:t>
      </w:r>
      <w:r w:rsidR="008C19C6">
        <w:t>(</w:t>
      </w:r>
      <w:r>
        <w:t>QAIT</w:t>
      </w:r>
      <w:r w:rsidR="008C19C6">
        <w:t>)</w:t>
      </w:r>
      <w:r>
        <w:t xml:space="preserve"> model was associated with school and classroom factors that were part of the TIMSS 2015 implemented curriculum. Student input was associated with student factors that were part of the TIMSS attained curriculum. </w:t>
      </w:r>
      <w:r w:rsidRPr="00D85409">
        <w:t xml:space="preserve">TIMSS 2015 attained curriculum </w:t>
      </w:r>
      <w:r>
        <w:t xml:space="preserve">also </w:t>
      </w:r>
      <w:r w:rsidRPr="00D85409">
        <w:t>included student results in Mathematics and Science in the content and cognitive domains.</w:t>
      </w:r>
      <w:r>
        <w:t xml:space="preserve"> TIMSS attained curriculum was influenced by TIMSS 2015 implemented curriculum and the Piaget cognitive development theory. The models and the theory are discussed in detail below. </w:t>
      </w:r>
    </w:p>
    <w:p w14:paraId="20FC8467" w14:textId="77777777" w:rsidR="00FF5778" w:rsidRDefault="00FF5778" w:rsidP="00FF5778"/>
    <w:p w14:paraId="127017CC" w14:textId="77777777" w:rsidR="00FF5778" w:rsidRDefault="0027720E" w:rsidP="00C60A15">
      <w:pPr>
        <w:pStyle w:val="NoSpacing"/>
      </w:pPr>
      <w:r>
        <w:rPr>
          <w:noProof/>
        </w:rPr>
        <w:drawing>
          <wp:inline distT="0" distB="0" distL="0" distR="0" wp14:anchorId="59A61398" wp14:editId="534A91A6">
            <wp:extent cx="5943600" cy="314706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3147060"/>
                    </a:xfrm>
                    <a:prstGeom prst="rect">
                      <a:avLst/>
                    </a:prstGeom>
                  </pic:spPr>
                </pic:pic>
              </a:graphicData>
            </a:graphic>
          </wp:inline>
        </w:drawing>
      </w:r>
    </w:p>
    <w:p w14:paraId="714D9F4F" w14:textId="77777777" w:rsidR="00FF5778" w:rsidRDefault="00F03F1D" w:rsidP="00E55E2D">
      <w:pPr>
        <w:pStyle w:val="NoSpacing"/>
        <w:jc w:val="center"/>
      </w:pPr>
      <w:bookmarkStart w:id="24" w:name="_Toc46400785"/>
      <w:r w:rsidRPr="00F03F1D">
        <w:rPr>
          <w:b/>
          <w:bCs/>
        </w:rPr>
        <w:t xml:space="preserve">Figure </w:t>
      </w:r>
      <w:r w:rsidRPr="00F03F1D">
        <w:rPr>
          <w:b/>
          <w:bCs/>
        </w:rPr>
        <w:fldChar w:fldCharType="begin"/>
      </w:r>
      <w:r w:rsidRPr="00F03F1D">
        <w:rPr>
          <w:b/>
          <w:bCs/>
        </w:rPr>
        <w:instrText xml:space="preserve"> SEQ Figure \* ARABIC </w:instrText>
      </w:r>
      <w:r w:rsidRPr="00F03F1D">
        <w:rPr>
          <w:b/>
          <w:bCs/>
        </w:rPr>
        <w:fldChar w:fldCharType="separate"/>
      </w:r>
      <w:r w:rsidR="004C2F50">
        <w:rPr>
          <w:b/>
          <w:bCs/>
          <w:noProof/>
        </w:rPr>
        <w:t>1</w:t>
      </w:r>
      <w:r w:rsidRPr="00F03F1D">
        <w:rPr>
          <w:b/>
          <w:bCs/>
        </w:rPr>
        <w:fldChar w:fldCharType="end"/>
      </w:r>
      <w:r w:rsidR="00FF5778" w:rsidRPr="00F03F1D">
        <w:rPr>
          <w:b/>
          <w:bCs/>
        </w:rPr>
        <w:t>:</w:t>
      </w:r>
      <w:r w:rsidR="00FF5778">
        <w:t xml:space="preserve"> Theoretical Framework of the </w:t>
      </w:r>
      <w:r>
        <w:t xml:space="preserve">Current </w:t>
      </w:r>
      <w:r w:rsidR="00FF5778">
        <w:t>Study</w:t>
      </w:r>
      <w:bookmarkEnd w:id="24"/>
    </w:p>
    <w:p w14:paraId="49E58E5D" w14:textId="77777777" w:rsidR="00F03F1D" w:rsidRDefault="00F03F1D" w:rsidP="00F03F1D">
      <w:pPr>
        <w:pStyle w:val="NoSpacing"/>
        <w:jc w:val="center"/>
      </w:pPr>
    </w:p>
    <w:p w14:paraId="06935896" w14:textId="77777777" w:rsidR="00F03F1D" w:rsidRDefault="00F03F1D" w:rsidP="00F03F1D">
      <w:pPr>
        <w:pStyle w:val="NoSpacing"/>
      </w:pPr>
    </w:p>
    <w:p w14:paraId="5DBA1AF4" w14:textId="7AE84FD0" w:rsidR="00FF5778" w:rsidRDefault="00FF5778" w:rsidP="00F03F1D">
      <w:pPr>
        <w:pStyle w:val="Heading3"/>
      </w:pPr>
      <w:bookmarkStart w:id="25" w:name="_Toc4840752"/>
      <w:bookmarkStart w:id="26" w:name="_Toc44534569"/>
      <w:bookmarkStart w:id="27" w:name="_Toc46400702"/>
      <w:r>
        <w:t>2.1.1 TIMSS Curriculum Model</w:t>
      </w:r>
      <w:bookmarkEnd w:id="25"/>
      <w:bookmarkEnd w:id="26"/>
      <w:bookmarkEnd w:id="27"/>
    </w:p>
    <w:p w14:paraId="47A8DFC7" w14:textId="77777777" w:rsidR="00FF5778" w:rsidRDefault="00FF5778" w:rsidP="00F03F1D">
      <w:pPr>
        <w:rPr>
          <w:lang w:eastAsia="zh-CN"/>
        </w:rPr>
      </w:pPr>
      <w:r w:rsidRPr="00762818">
        <w:rPr>
          <w:lang w:eastAsia="zh-CN"/>
        </w:rPr>
        <w:t>The TIMSS curriculum model aims at investigating how learning opportunities are provided to students and what factors impact those opportunities (Mullis 2016). Figure 2 shows the TIMSS</w:t>
      </w:r>
      <w:r>
        <w:rPr>
          <w:lang w:eastAsia="zh-CN"/>
        </w:rPr>
        <w:t xml:space="preserve"> </w:t>
      </w:r>
      <w:r w:rsidRPr="00762818">
        <w:rPr>
          <w:lang w:eastAsia="zh-CN"/>
        </w:rPr>
        <w:t>curriculum model that consists of three parts</w:t>
      </w:r>
      <w:r>
        <w:rPr>
          <w:lang w:eastAsia="zh-CN"/>
        </w:rPr>
        <w:t xml:space="preserve"> </w:t>
      </w:r>
      <w:r w:rsidRPr="00762818">
        <w:rPr>
          <w:lang w:eastAsia="zh-CN"/>
        </w:rPr>
        <w:t>(Mullis 2016): (1) The intended curriculum refers to the mathematics and science learning expectations for students in the country’s curriculum, and those which the education system attempts to facilitate learning</w:t>
      </w:r>
      <w:r>
        <w:rPr>
          <w:lang w:eastAsia="zh-CN"/>
        </w:rPr>
        <w:t xml:space="preserve">; </w:t>
      </w:r>
      <w:r w:rsidRPr="00762818">
        <w:rPr>
          <w:lang w:eastAsia="zh-CN"/>
        </w:rPr>
        <w:t>(2) The implemented curriculum refers to classroom teaching practices and what is actually implemented in the classroom</w:t>
      </w:r>
      <w:r>
        <w:rPr>
          <w:lang w:eastAsia="zh-CN"/>
        </w:rPr>
        <w:t xml:space="preserve">; and </w:t>
      </w:r>
      <w:r w:rsidRPr="00762818">
        <w:rPr>
          <w:lang w:eastAsia="zh-CN"/>
        </w:rPr>
        <w:t>(3) The attained curriculum refers to what the students learned and their perceptions about learning mathematics and science</w:t>
      </w:r>
      <w:r>
        <w:rPr>
          <w:lang w:eastAsia="zh-CN"/>
        </w:rPr>
        <w:t>.</w:t>
      </w:r>
      <w:r w:rsidRPr="00762818">
        <w:rPr>
          <w:lang w:eastAsia="zh-CN"/>
        </w:rPr>
        <w:t xml:space="preserve"> </w:t>
      </w:r>
    </w:p>
    <w:p w14:paraId="349DA6AB" w14:textId="77777777" w:rsidR="00FF5778" w:rsidRDefault="00FF5778" w:rsidP="00C60A15">
      <w:pPr>
        <w:autoSpaceDE w:val="0"/>
        <w:autoSpaceDN w:val="0"/>
        <w:adjustRightInd w:val="0"/>
        <w:spacing w:line="360" w:lineRule="auto"/>
        <w:ind w:left="720"/>
        <w:rPr>
          <w:rFonts w:eastAsia="DengXian"/>
          <w:lang w:eastAsia="zh-CN"/>
        </w:rPr>
      </w:pPr>
      <w:r>
        <w:rPr>
          <w:noProof/>
        </w:rPr>
        <w:drawing>
          <wp:inline distT="0" distB="0" distL="0" distR="0" wp14:anchorId="6EC26891" wp14:editId="333265A8">
            <wp:extent cx="3467100" cy="2709228"/>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474992" cy="2715395"/>
                    </a:xfrm>
                    <a:prstGeom prst="rect">
                      <a:avLst/>
                    </a:prstGeom>
                  </pic:spPr>
                </pic:pic>
              </a:graphicData>
            </a:graphic>
          </wp:inline>
        </w:drawing>
      </w:r>
    </w:p>
    <w:p w14:paraId="1F0FABA4" w14:textId="77777777" w:rsidR="007D15D1" w:rsidRDefault="00F03F1D" w:rsidP="00F03F1D">
      <w:pPr>
        <w:pStyle w:val="NoSpacing"/>
        <w:jc w:val="center"/>
        <w:rPr>
          <w:rFonts w:eastAsia="DengXian"/>
          <w:lang w:eastAsia="zh-CN"/>
        </w:rPr>
      </w:pPr>
      <w:bookmarkStart w:id="28" w:name="_Toc46400786"/>
      <w:r w:rsidRPr="00F03F1D">
        <w:rPr>
          <w:b/>
          <w:bCs/>
        </w:rPr>
        <w:t xml:space="preserve">Figure </w:t>
      </w:r>
      <w:r w:rsidRPr="00F03F1D">
        <w:rPr>
          <w:b/>
          <w:bCs/>
        </w:rPr>
        <w:fldChar w:fldCharType="begin"/>
      </w:r>
      <w:r w:rsidRPr="00F03F1D">
        <w:rPr>
          <w:b/>
          <w:bCs/>
        </w:rPr>
        <w:instrText xml:space="preserve"> SEQ Figure \* ARABIC </w:instrText>
      </w:r>
      <w:r w:rsidRPr="00F03F1D">
        <w:rPr>
          <w:b/>
          <w:bCs/>
        </w:rPr>
        <w:fldChar w:fldCharType="separate"/>
      </w:r>
      <w:r w:rsidR="004C2F50">
        <w:rPr>
          <w:b/>
          <w:bCs/>
          <w:noProof/>
        </w:rPr>
        <w:t>2</w:t>
      </w:r>
      <w:r w:rsidRPr="00F03F1D">
        <w:rPr>
          <w:b/>
          <w:bCs/>
        </w:rPr>
        <w:fldChar w:fldCharType="end"/>
      </w:r>
      <w:r w:rsidR="00FF5778" w:rsidRPr="00F03F1D">
        <w:rPr>
          <w:rFonts w:eastAsia="DengXian"/>
          <w:b/>
          <w:bCs/>
          <w:lang w:eastAsia="zh-CN"/>
        </w:rPr>
        <w:t>:</w:t>
      </w:r>
      <w:r w:rsidR="00FF5778">
        <w:rPr>
          <w:rFonts w:eastAsia="DengXian"/>
          <w:lang w:eastAsia="zh-CN"/>
        </w:rPr>
        <w:t xml:space="preserve"> TIMSS Curriculum Model</w:t>
      </w:r>
      <w:bookmarkEnd w:id="28"/>
      <w:r>
        <w:rPr>
          <w:rFonts w:eastAsia="DengXian"/>
          <w:lang w:eastAsia="zh-CN"/>
        </w:rPr>
        <w:t xml:space="preserve"> </w:t>
      </w:r>
    </w:p>
    <w:p w14:paraId="37386AED" w14:textId="77777777" w:rsidR="00FF5778" w:rsidRDefault="00FF5778" w:rsidP="00F03F1D">
      <w:pPr>
        <w:pStyle w:val="NoSpacing"/>
        <w:jc w:val="center"/>
        <w:rPr>
          <w:rFonts w:eastAsia="DengXian"/>
          <w:lang w:eastAsia="zh-CN"/>
        </w:rPr>
      </w:pPr>
      <w:r>
        <w:t xml:space="preserve">(from </w:t>
      </w:r>
      <w:r w:rsidRPr="004C69C2">
        <w:rPr>
          <w:rFonts w:eastAsia="DengXian"/>
          <w:lang w:eastAsia="zh-CN"/>
        </w:rPr>
        <w:t>Mullis 2016</w:t>
      </w:r>
      <w:r>
        <w:t>, p. 5)</w:t>
      </w:r>
    </w:p>
    <w:p w14:paraId="0A6AD05B" w14:textId="77777777" w:rsidR="00FF5778" w:rsidRPr="00F03F1D" w:rsidRDefault="00FF5778" w:rsidP="00F03F1D">
      <w:r>
        <w:t>For the intended curriculum, TIMSS documents all the educational policies of the mathematics and science curriculum for the participating countries and updates them on each assessment cycle (IEA 2019). All participant countries are requested to prepare a chapter that details the structure of their education system, school curriculum, classroom instruction for primary and secondary schools, teacher qualification requirements, and assessments (Mullis 2016). </w:t>
      </w:r>
      <w:r>
        <w:rPr>
          <w:rStyle w:val="Strong"/>
          <w:rFonts w:eastAsiaTheme="majorEastAsia"/>
          <w:b w:val="0"/>
          <w:bCs w:val="0"/>
          <w:color w:val="0E101A"/>
        </w:rPr>
        <w:t>Along with this</w:t>
      </w:r>
      <w:r>
        <w:t xml:space="preserve"> requested information, countries are also requested to fill a questionnaire about their curriculum in mathematics and science, instructional practices and the structure of the education system (Mullis 2016). </w:t>
      </w:r>
    </w:p>
    <w:p w14:paraId="3EC7E6C2" w14:textId="77777777" w:rsidR="00FF5778" w:rsidRPr="00F03F1D" w:rsidRDefault="00FF5778" w:rsidP="00F03F1D">
      <w:r>
        <w:t>The implemented curriculum data is collected through principals, teachers and student questionnaires about their school and classroom contexts. Data from the questionnaires provide information about the actual implementation of the educational policies as well as the effective procedures inside schools and classrooms (Mullis 2016). The attained curriculum refers to what the students have learned through the learning process. It is not measured only by student grades since it also involves student attitudes and characteristics that have been developed throughout the learning process (Dindyal 2006). </w:t>
      </w:r>
    </w:p>
    <w:p w14:paraId="15EC870E" w14:textId="77777777" w:rsidR="00FF5778" w:rsidRPr="00D85409" w:rsidRDefault="00FF5778" w:rsidP="00F03F1D">
      <w:pPr>
        <w:rPr>
          <w:b/>
          <w:bCs/>
        </w:rPr>
      </w:pPr>
      <w:r>
        <w:t>The study focused on the implemented and attained curriculum because the implemented curriculum refers to the school, classroom and student factors that were associated with student performance, while the attainment curriculum relates to the student results of TIMSS assessment items for mathematics and science for grade 4 students in the content and cognitive domains. The content domain specifies the subject matter that includes topic area and where each topic included subtopics (Mullis &amp; Martin 2013). The cognitive domain refers to the thinking process and skills that are required to respond to the assessment items. </w:t>
      </w:r>
      <w:r w:rsidRPr="00D85409">
        <w:rPr>
          <w:rStyle w:val="Strong"/>
          <w:rFonts w:eastAsiaTheme="majorEastAsia"/>
          <w:b w:val="0"/>
          <w:bCs w:val="0"/>
          <w:color w:val="0E101A"/>
        </w:rPr>
        <w:t>An important theory that explains the development of children cognitive skills is Piaget's Theory. </w:t>
      </w:r>
    </w:p>
    <w:p w14:paraId="2E05F11D" w14:textId="77777777" w:rsidR="00FF5778" w:rsidRDefault="00FF5778" w:rsidP="00FF5778">
      <w:pPr>
        <w:pStyle w:val="NormalWeb"/>
        <w:spacing w:before="0" w:beforeAutospacing="0" w:after="0" w:afterAutospacing="0"/>
        <w:rPr>
          <w:color w:val="0E101A"/>
        </w:rPr>
      </w:pPr>
    </w:p>
    <w:p w14:paraId="34FFB4E3" w14:textId="57249F86" w:rsidR="00FF5778" w:rsidRDefault="00FF5778" w:rsidP="00FF5778">
      <w:pPr>
        <w:pStyle w:val="Heading3"/>
        <w:spacing w:before="0" w:line="360" w:lineRule="auto"/>
        <w:jc w:val="both"/>
        <w:rPr>
          <w:color w:val="0E101A"/>
        </w:rPr>
      </w:pPr>
      <w:bookmarkStart w:id="29" w:name="_Toc46400703"/>
      <w:r>
        <w:rPr>
          <w:color w:val="0E101A"/>
        </w:rPr>
        <w:t xml:space="preserve">2.1.2 </w:t>
      </w:r>
      <w:r w:rsidRPr="00F03F1D">
        <w:t>Piaget</w:t>
      </w:r>
      <w:r w:rsidR="00C74230">
        <w:t>’s</w:t>
      </w:r>
      <w:r>
        <w:rPr>
          <w:color w:val="0E101A"/>
        </w:rPr>
        <w:t xml:space="preserve"> </w:t>
      </w:r>
      <w:r w:rsidR="008C19C6">
        <w:rPr>
          <w:color w:val="0E101A"/>
        </w:rPr>
        <w:t xml:space="preserve">Theory of </w:t>
      </w:r>
      <w:r>
        <w:rPr>
          <w:color w:val="0E101A"/>
        </w:rPr>
        <w:t>Cognitive Development</w:t>
      </w:r>
      <w:bookmarkEnd w:id="29"/>
    </w:p>
    <w:p w14:paraId="50CB29A7" w14:textId="77777777" w:rsidR="00FF5778" w:rsidRDefault="00FF5778" w:rsidP="00F03F1D">
      <w:r>
        <w:t xml:space="preserve">Piaget's (1936) Theory of Cognitive Development focuses on the way humans construct and use knowledge based on their biological development and interaction with the environment. He proposed that children's mental abilities go through a series of stages due to the change in the fundamental logical process (Long et al. 2011). Piaget cognitive development theory showed that </w:t>
      </w:r>
      <w:r w:rsidRPr="00F47842">
        <w:t>human</w:t>
      </w:r>
      <w:r w:rsidRPr="00D85409">
        <w:rPr>
          <w:rStyle w:val="Strong"/>
          <w:rFonts w:eastAsiaTheme="majorEastAsia"/>
          <w:b w:val="0"/>
          <w:bCs w:val="0"/>
          <w:color w:val="0E101A"/>
        </w:rPr>
        <w:t xml:space="preserve"> development</w:t>
      </w:r>
      <w:r>
        <w:t> is gradual and </w:t>
      </w:r>
      <w:r w:rsidRPr="00D85409">
        <w:rPr>
          <w:rStyle w:val="Strong"/>
          <w:rFonts w:eastAsiaTheme="majorEastAsia"/>
          <w:b w:val="0"/>
          <w:bCs w:val="0"/>
          <w:color w:val="0E101A"/>
        </w:rPr>
        <w:t>step by step</w:t>
      </w:r>
      <w:r w:rsidRPr="00D85409">
        <w:t> structure</w:t>
      </w:r>
      <w:r>
        <w:t xml:space="preserve"> of change as each new mental skill is based on the skills of the previous stage (Flavell 1996). During the cognitive stages, children do not passively copy whatever is present in their environment as the cognitive strategies available at the point of their development allows them to distinguish what is meaningful to them (Flavell 1996). The four stages in Piaget's theory are (Long et al. 2011): (1) The </w:t>
      </w:r>
      <w:r>
        <w:rPr>
          <w:rStyle w:val="Emphasis"/>
          <w:color w:val="0E101A"/>
        </w:rPr>
        <w:t>Sensori-Motor Stage</w:t>
      </w:r>
      <w:r>
        <w:t> which spans between zero to two years of age; (2) The </w:t>
      </w:r>
      <w:r>
        <w:rPr>
          <w:rStyle w:val="Emphasis"/>
          <w:color w:val="0E101A"/>
        </w:rPr>
        <w:t>Pre- Operational Stage:</w:t>
      </w:r>
      <w:r>
        <w:t> from two to seven years of age; (3) The </w:t>
      </w:r>
      <w:r>
        <w:rPr>
          <w:rStyle w:val="Emphasis"/>
          <w:color w:val="0E101A"/>
        </w:rPr>
        <w:t>Concrete Operational Stage: </w:t>
      </w:r>
      <w:r>
        <w:t>which</w:t>
      </w:r>
      <w:r>
        <w:rPr>
          <w:rStyle w:val="Emphasis"/>
          <w:color w:val="0E101A"/>
        </w:rPr>
        <w:t> </w:t>
      </w:r>
      <w:r>
        <w:t>lasts roughly from seven to twelve years of age; and (4) The </w:t>
      </w:r>
      <w:r>
        <w:rPr>
          <w:rStyle w:val="Emphasis"/>
          <w:color w:val="0E101A"/>
        </w:rPr>
        <w:t>Formal Operational Stage:</w:t>
      </w:r>
      <w:r>
        <w:t> which the last stage of cognitive development that starts from 12 years.</w:t>
      </w:r>
    </w:p>
    <w:p w14:paraId="1B131C17" w14:textId="77777777" w:rsidR="00FF5778" w:rsidRDefault="00FF5778" w:rsidP="00F03F1D">
      <w:pPr>
        <w:rPr>
          <w:color w:val="0E101A"/>
        </w:rPr>
      </w:pPr>
      <w:r>
        <w:t>The focus of the study was for grade 4 students who were in the Concrete Operational Stage. Grade 4 students are approximately 9.5 years old, which sets them in the Concrete Operational Stage. This stage is considered the turning point of a child's cognitive development, language and fundamental skills as it is the start of logical and operational thinking (Ojose 2008; McLeod 2010). During this stage, students can distinguish the different features of objects by using physical manipulatives (Long et al. 2011). Children can also use their senses to recognize two or three dimensions of objects simultaneously (Ojose 2008). An example in science is the liquid experiment when the child recognizes two dimensions at the same time, which are the level of the liquid and the wideness of the dish or the cup (Ojose 2008). In mathematics, children develop two logical operational skills: seriation and classification. </w:t>
      </w:r>
      <w:r w:rsidRPr="00D85409">
        <w:rPr>
          <w:rStyle w:val="Strong"/>
          <w:rFonts w:eastAsiaTheme="majorEastAsia"/>
          <w:b w:val="0"/>
          <w:bCs w:val="0"/>
          <w:color w:val="0E101A"/>
        </w:rPr>
        <w:t xml:space="preserve">Seriation is ordering </w:t>
      </w:r>
      <w:r>
        <w:rPr>
          <w:rStyle w:val="Strong"/>
          <w:rFonts w:eastAsiaTheme="majorEastAsia"/>
          <w:b w:val="0"/>
          <w:bCs w:val="0"/>
          <w:color w:val="0E101A"/>
        </w:rPr>
        <w:t xml:space="preserve">the </w:t>
      </w:r>
      <w:r w:rsidRPr="00D85409">
        <w:rPr>
          <w:rStyle w:val="Strong"/>
          <w:rFonts w:eastAsiaTheme="majorEastAsia"/>
          <w:b w:val="0"/>
          <w:bCs w:val="0"/>
          <w:color w:val="0E101A"/>
        </w:rPr>
        <w:t xml:space="preserve">objects in ascending or descending </w:t>
      </w:r>
      <w:r>
        <w:rPr>
          <w:rStyle w:val="Strong"/>
          <w:rFonts w:eastAsiaTheme="majorEastAsia"/>
          <w:b w:val="0"/>
          <w:bCs w:val="0"/>
          <w:color w:val="0E101A"/>
        </w:rPr>
        <w:t xml:space="preserve">order </w:t>
      </w:r>
      <w:r w:rsidRPr="00D85409">
        <w:rPr>
          <w:rStyle w:val="Strong"/>
          <w:rFonts w:eastAsiaTheme="majorEastAsia"/>
          <w:b w:val="0"/>
          <w:bCs w:val="0"/>
          <w:color w:val="0E101A"/>
        </w:rPr>
        <w:t>based on their volume, length</w:t>
      </w:r>
      <w:r w:rsidRPr="007B299A">
        <w:t xml:space="preserve">, </w:t>
      </w:r>
      <w:r>
        <w:t>or weight, while classification is the grouping of objects based on common features (Ojose 2008). </w:t>
      </w:r>
    </w:p>
    <w:p w14:paraId="4729646A" w14:textId="44D6B214" w:rsidR="00FF5778" w:rsidRDefault="00FF5778" w:rsidP="00F03F1D">
      <w:r>
        <w:t>In the concrete operational stage, the students gain the ability to understand the property of conservation and reversibility, develop rational thinking, solve problems in logical ways but are not able to think abstractly yet (McLeod 2010). According to Piaget, the main challenges that children encounter during their development are logical ones (Smith, Dockrell &amp; Tomlinson 2014). Reversibility skill is needed to understand that any set of given objects will have the same quantity of objects as any other set with the same number (Smith, Dockrell &amp; Tomlinson 2014). The child who acquires reversible skills can understand that length is not a measure of the object number as the spreading out of objects in a row does not change the amount of the items by making them more (Smith, Dockrell &amp; Tomlinson 2014). It is recommended to use hands-on activities to make abstract ideas concrete in mathematics (Ojose 2008). However, a significant challenge encountered by teachers is to make connections between the mathematics concept and the activity, as students may not automatically make the connection of the manipulative materials and the abstract mathematical concept (Ojose 2008).</w:t>
      </w:r>
    </w:p>
    <w:p w14:paraId="61601BB1" w14:textId="23EBF5B9" w:rsidR="00EC1D16" w:rsidRPr="00F03F1D" w:rsidRDefault="00FF5778" w:rsidP="00EC1D16">
      <w:r>
        <w:t xml:space="preserve">Some authors have criticized Piaget stages of cognitive development. Goulding (2002) argued that Piaget's theory described learning as a process of maturation, where teachers have a limited role in enhancing it. </w:t>
      </w:r>
      <w:r w:rsidR="00EC1D16">
        <w:t xml:space="preserve">However, many educational programs for pre-school and primary years are based on Piaget’s theory as it focuses on </w:t>
      </w:r>
      <w:r w:rsidR="00EC1D16" w:rsidRPr="00F03F1D">
        <w:t>discovery</w:t>
      </w:r>
      <w:r w:rsidR="00EC1D16">
        <w:t xml:space="preserve"> learning and meeting student interests (Huitt &amp; Hummel 2003). Also, the theory helped in enhancing the learning experience for students as it recommends using a variety of concrete learning experiences for students such as manipulatives, field trips and group work to gain experience from other perspectives (Huitt &amp; Hummel 2003). </w:t>
      </w:r>
    </w:p>
    <w:p w14:paraId="41D1A2FF" w14:textId="7D2D4645" w:rsidR="00FF5778" w:rsidRDefault="00EC1D16" w:rsidP="00EC1D16">
      <w:r>
        <w:t xml:space="preserve">Another criticism was pointed out by </w:t>
      </w:r>
      <w:r w:rsidR="00FF5778">
        <w:t>Marcine (2018)</w:t>
      </w:r>
      <w:r>
        <w:t xml:space="preserve"> who</w:t>
      </w:r>
      <w:r w:rsidR="00FF5778">
        <w:t xml:space="preserve"> claimed that Piaget's theory expected children in a particular stage to master all the tasks that are presented to them according to the cognitive skills of the stage. However, cognitive tasks have a different range of abilities that some students might excel or struggle on an area of a task over the other (Marcine 2018). </w:t>
      </w:r>
      <w:r w:rsidR="0074491F">
        <w:t>Piaget’s</w:t>
      </w:r>
      <w:r w:rsidR="00FF5778">
        <w:t xml:space="preserve"> theory explained that teaching students advanced concepts will be unsuccessful, but some students might be able to understand these advanced ideas with brief </w:t>
      </w:r>
      <w:r w:rsidR="007E224C">
        <w:t>instruction</w:t>
      </w:r>
      <w:r w:rsidR="00FF5778">
        <w:t xml:space="preserve"> (Marcine 2018).</w:t>
      </w:r>
      <w:r>
        <w:t xml:space="preserve"> TIMSS assessment helped in assessing whether the students master these advance concepts or not. Having three cognitive domains in the assessments help in identifying the cognitive skills that grade 4 UAE students master and the skills that they had challenges with. For example, having high performance in the Reasoning cognitive domain questions showed that students were able to use their critical thinking and higher order </w:t>
      </w:r>
      <w:r w:rsidR="0074491F">
        <w:t xml:space="preserve">thinking </w:t>
      </w:r>
      <w:r>
        <w:t>skill</w:t>
      </w:r>
      <w:r w:rsidR="0074491F">
        <w:t>s</w:t>
      </w:r>
      <w:r>
        <w:t xml:space="preserve"> to respond correctly to </w:t>
      </w:r>
      <w:r w:rsidR="0074491F">
        <w:t>those</w:t>
      </w:r>
      <w:r>
        <w:t xml:space="preserve"> question items. </w:t>
      </w:r>
    </w:p>
    <w:p w14:paraId="7C5356FF" w14:textId="4CEDCBDD" w:rsidR="003D7D54" w:rsidRDefault="003D7D54" w:rsidP="003D7D54">
      <w:r>
        <w:t>In the TIMSS assessment, students need to be familiar with the content of mathematics and science as well as to acquire the cognitive skills to respond correctly to the questions (Mullis 2016). The cognitive domains that are assessed in the assessment are Knowing, Applying, and Reasoning (Mullis 2016). Referring to the skills that grade 4 students acquired in the concrete operational stage, students can used their Knowing skills in recalling and recognizing the information, Applying skills in applying these knowledge in different context</w:t>
      </w:r>
      <w:r w:rsidR="0074491F">
        <w:t>s</w:t>
      </w:r>
      <w:r>
        <w:t xml:space="preserve"> by the property of conservation and reversibility, and Reasoning skills in solving problems in logical and rational ways. </w:t>
      </w:r>
    </w:p>
    <w:p w14:paraId="4776A3BD" w14:textId="0D3E8B4F" w:rsidR="003D7D54" w:rsidRDefault="003D7D54" w:rsidP="003D7D54">
      <w:r>
        <w:t xml:space="preserve">Referring to the theoretical framework of the study, Piaget’s Theory of Cognitive Development is linked with TIMSS curriculum model and Slavin model. When the students gained the cognitive skills to respond correctly to TIMSS assessment items, it would have a positive impact on the Attained Curriculum. Also, mastering the cognitive skills in the concrete operation stage will help in developing student aptitude which is an element of Slavin model. Student aptitude is based on their abilities to understand the concept which is connected to their cognitive skills. </w:t>
      </w:r>
    </w:p>
    <w:p w14:paraId="61ED741A" w14:textId="77777777" w:rsidR="00FF5778" w:rsidRDefault="00FF5778" w:rsidP="00FF5778">
      <w:pPr>
        <w:pStyle w:val="NormalWeb"/>
        <w:spacing w:before="0" w:beforeAutospacing="0" w:after="0" w:afterAutospacing="0"/>
        <w:rPr>
          <w:color w:val="0E101A"/>
        </w:rPr>
      </w:pPr>
    </w:p>
    <w:p w14:paraId="6D8BF3FE" w14:textId="3D4AE150" w:rsidR="00FF5778" w:rsidRPr="00D85409" w:rsidRDefault="00FF5778" w:rsidP="00FF5778">
      <w:pPr>
        <w:pStyle w:val="Heading3"/>
        <w:spacing w:before="0" w:line="360" w:lineRule="auto"/>
        <w:jc w:val="both"/>
        <w:rPr>
          <w:b w:val="0"/>
          <w:bCs/>
          <w:color w:val="0E101A"/>
        </w:rPr>
      </w:pPr>
      <w:bookmarkStart w:id="30" w:name="_Toc46400704"/>
      <w:r w:rsidRPr="00D85409">
        <w:rPr>
          <w:bCs/>
          <w:color w:val="0E101A"/>
        </w:rPr>
        <w:t>2.1.3 Slavin Model</w:t>
      </w:r>
      <w:bookmarkEnd w:id="30"/>
    </w:p>
    <w:p w14:paraId="2D1C3C5A" w14:textId="3C74A8B8" w:rsidR="00FF5778" w:rsidRDefault="00FF5778" w:rsidP="00F03F1D">
      <w:r>
        <w:t>Slavin (1994) proposed the Quality, Appropriateness, Incentive, Time</w:t>
      </w:r>
      <w:r w:rsidR="00D1455C">
        <w:t xml:space="preserve"> (QAIT</w:t>
      </w:r>
      <w:r>
        <w:t>) model of instruction in 1987 based on the elements of Carroll's model of school learning in 1963. Carroll (1989) presented a model that consisted of five elements that can affect student achievement</w:t>
      </w:r>
      <w:r w:rsidRPr="004260CF">
        <w:rPr>
          <w:rStyle w:val="Strong"/>
          <w:rFonts w:eastAsiaTheme="majorEastAsia"/>
          <w:b w:val="0"/>
          <w:bCs w:val="0"/>
          <w:color w:val="0E101A"/>
        </w:rPr>
        <w:t>:</w:t>
      </w:r>
      <w:r>
        <w:rPr>
          <w:rStyle w:val="Strong"/>
          <w:rFonts w:eastAsiaTheme="majorEastAsia"/>
          <w:color w:val="0E101A"/>
        </w:rPr>
        <w:t> </w:t>
      </w:r>
      <w:r>
        <w:t>(1) </w:t>
      </w:r>
      <w:r>
        <w:rPr>
          <w:rStyle w:val="Emphasis"/>
          <w:color w:val="0E101A"/>
        </w:rPr>
        <w:t>Aptitude:</w:t>
      </w:r>
      <w:r>
        <w:t> the amount of time the students need to learn a specific task or unit under certain conditions; (2) </w:t>
      </w:r>
      <w:r>
        <w:rPr>
          <w:rStyle w:val="Emphasis"/>
          <w:color w:val="0E101A"/>
        </w:rPr>
        <w:t>Opportunity to learn</w:t>
      </w:r>
      <w:r>
        <w:t>: This is the amount of time allocated to learn according to the school schedule or program; (3) </w:t>
      </w:r>
      <w:r>
        <w:rPr>
          <w:rStyle w:val="Emphasis"/>
          <w:color w:val="0E101A"/>
        </w:rPr>
        <w:t xml:space="preserve">Perseverance: </w:t>
      </w:r>
      <w:r w:rsidRPr="00D85409">
        <w:rPr>
          <w:rStyle w:val="Emphasis"/>
          <w:color w:val="0E101A"/>
        </w:rPr>
        <w:t>This is</w:t>
      </w:r>
      <w:r>
        <w:rPr>
          <w:rStyle w:val="Emphasis"/>
          <w:color w:val="0E101A"/>
        </w:rPr>
        <w:t xml:space="preserve"> </w:t>
      </w:r>
      <w:r>
        <w:t>the time that learner is willing to allocate to learn a specific task; (4) </w:t>
      </w:r>
      <w:r>
        <w:rPr>
          <w:rStyle w:val="Emphasis"/>
          <w:color w:val="0E101A"/>
        </w:rPr>
        <w:t xml:space="preserve">Quality of </w:t>
      </w:r>
      <w:r w:rsidR="007E224C">
        <w:rPr>
          <w:rStyle w:val="Emphasis"/>
          <w:color w:val="0E101A"/>
        </w:rPr>
        <w:t>instruction</w:t>
      </w:r>
      <w:r>
        <w:t>: This is the effectiveness of the learning materials and the planned lessons that are delivered to students; and (5) </w:t>
      </w:r>
      <w:r>
        <w:rPr>
          <w:rStyle w:val="Emphasis"/>
          <w:color w:val="0E101A"/>
        </w:rPr>
        <w:t xml:space="preserve">Ability to understand </w:t>
      </w:r>
      <w:r w:rsidR="007E224C">
        <w:rPr>
          <w:rStyle w:val="Emphasis"/>
          <w:color w:val="0E101A"/>
        </w:rPr>
        <w:t>instruction</w:t>
      </w:r>
      <w:r>
        <w:t xml:space="preserve">: This is the student abilities to understand the </w:t>
      </w:r>
      <w:r w:rsidR="007E224C">
        <w:t>instruction</w:t>
      </w:r>
      <w:r>
        <w:t>. </w:t>
      </w:r>
    </w:p>
    <w:p w14:paraId="2F4423E2" w14:textId="0BF86B51" w:rsidR="00FF5778" w:rsidRPr="00762818" w:rsidRDefault="00FF5778" w:rsidP="00C34A76">
      <w:r>
        <w:t xml:space="preserve">From the elements of Carroll model of school learning, Slavin created the (QAIT) model that focuses on the factors that teachers and schools are able to change directly. Figure 3 shows that the elements of the </w:t>
      </w:r>
      <w:r w:rsidR="008C19C6">
        <w:t>(</w:t>
      </w:r>
      <w:r>
        <w:t>QAIT</w:t>
      </w:r>
      <w:r w:rsidR="008C19C6">
        <w:t>)</w:t>
      </w:r>
      <w:r>
        <w:t xml:space="preserve"> model are like a chain where each one is connected to the other (Slavin 1987). Therefore, all of them must be present to achieve a high level of </w:t>
      </w:r>
      <w:r w:rsidR="007E224C">
        <w:t>instruction</w:t>
      </w:r>
      <w:r>
        <w:t xml:space="preserve">. It is crucial to understand that effective </w:t>
      </w:r>
      <w:r w:rsidR="007E224C">
        <w:t>instruction</w:t>
      </w:r>
      <w:r>
        <w:t xml:space="preserve"> are not just good teaching, as students will not learn if they do not receive the needed prior knowledge, are not motivated to learn, or they do not have the time needed (Slavin 1987). The compounds of the alterable elements of effective </w:t>
      </w:r>
      <w:r w:rsidR="007E224C">
        <w:t>instruction</w:t>
      </w:r>
      <w:r>
        <w:t xml:space="preserve"> are described in figure 3, which </w:t>
      </w:r>
      <w:r w:rsidRPr="00DE0BBD">
        <w:t xml:space="preserve">are: </w:t>
      </w:r>
    </w:p>
    <w:p w14:paraId="6421711D" w14:textId="77777777" w:rsidR="00FF5778" w:rsidRDefault="00FF5778" w:rsidP="00C60A15">
      <w:pPr>
        <w:autoSpaceDE w:val="0"/>
        <w:autoSpaceDN w:val="0"/>
        <w:adjustRightInd w:val="0"/>
        <w:spacing w:line="360" w:lineRule="auto"/>
      </w:pPr>
      <w:r>
        <w:rPr>
          <w:noProof/>
        </w:rPr>
        <w:drawing>
          <wp:inline distT="0" distB="0" distL="0" distR="0" wp14:anchorId="2F72B5EC" wp14:editId="5EB9FB0B">
            <wp:extent cx="2926080" cy="2167050"/>
            <wp:effectExtent l="0" t="0" r="7620" b="508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929441" cy="2169539"/>
                    </a:xfrm>
                    <a:prstGeom prst="rect">
                      <a:avLst/>
                    </a:prstGeom>
                  </pic:spPr>
                </pic:pic>
              </a:graphicData>
            </a:graphic>
          </wp:inline>
        </w:drawing>
      </w:r>
    </w:p>
    <w:p w14:paraId="71FD4178" w14:textId="77777777" w:rsidR="007D15D1" w:rsidRDefault="00C34A76" w:rsidP="00C34A76">
      <w:pPr>
        <w:pStyle w:val="NoSpacing"/>
        <w:jc w:val="center"/>
      </w:pPr>
      <w:bookmarkStart w:id="31" w:name="_Toc46400787"/>
      <w:r w:rsidRPr="00C34A76">
        <w:rPr>
          <w:b/>
          <w:bCs/>
        </w:rPr>
        <w:t xml:space="preserve">Figure </w:t>
      </w:r>
      <w:r w:rsidRPr="00C34A76">
        <w:rPr>
          <w:b/>
          <w:bCs/>
        </w:rPr>
        <w:fldChar w:fldCharType="begin"/>
      </w:r>
      <w:r w:rsidRPr="00C34A76">
        <w:rPr>
          <w:b/>
          <w:bCs/>
        </w:rPr>
        <w:instrText xml:space="preserve"> SEQ Figure \* ARABIC </w:instrText>
      </w:r>
      <w:r w:rsidRPr="00C34A76">
        <w:rPr>
          <w:b/>
          <w:bCs/>
        </w:rPr>
        <w:fldChar w:fldCharType="separate"/>
      </w:r>
      <w:r w:rsidR="004C2F50">
        <w:rPr>
          <w:b/>
          <w:bCs/>
          <w:noProof/>
        </w:rPr>
        <w:t>3</w:t>
      </w:r>
      <w:r w:rsidRPr="00C34A76">
        <w:rPr>
          <w:b/>
          <w:bCs/>
        </w:rPr>
        <w:fldChar w:fldCharType="end"/>
      </w:r>
      <w:r w:rsidR="00FF5778" w:rsidRPr="00C34A76">
        <w:rPr>
          <w:b/>
          <w:bCs/>
        </w:rPr>
        <w:t>:</w:t>
      </w:r>
      <w:r w:rsidR="00FF5778">
        <w:t xml:space="preserve"> Elements of the QAIT Model</w:t>
      </w:r>
      <w:bookmarkEnd w:id="31"/>
      <w:r w:rsidR="00FF5778">
        <w:t xml:space="preserve"> </w:t>
      </w:r>
    </w:p>
    <w:p w14:paraId="1BC593EE" w14:textId="77777777" w:rsidR="00FF5778" w:rsidRDefault="00FF5778" w:rsidP="00C34A76">
      <w:pPr>
        <w:pStyle w:val="NoSpacing"/>
        <w:jc w:val="center"/>
      </w:pPr>
      <w:r>
        <w:t>(Slavin 2006, p.277)</w:t>
      </w:r>
    </w:p>
    <w:p w14:paraId="05C8C457" w14:textId="77777777" w:rsidR="00FF5778" w:rsidRPr="00762818" w:rsidRDefault="00FF5778" w:rsidP="00C34A76">
      <w:pPr>
        <w:rPr>
          <w:lang w:val="en-IE"/>
        </w:rPr>
      </w:pPr>
      <w:r w:rsidRPr="00762818">
        <w:rPr>
          <w:i/>
          <w:iCs/>
          <w:lang w:val="en-IE"/>
        </w:rPr>
        <w:t>(1) Quality of Instruction</w:t>
      </w:r>
      <w:r w:rsidRPr="00762818">
        <w:rPr>
          <w:lang w:val="en-IE"/>
        </w:rPr>
        <w:t>: This refers to the way information and skills are presented based on the quality of the curriculum and the lesson presentation so that students can understand easily (Slavin 1994). It describes the teaching activities such as lecturing, discussions, calling on students as well as the curriculum, books, and materials (Slavin 1995). For example, teachers can use reflections to encourage students to reflect on what they have learnt (Persaud 2018). They can organize the classroom to implement activities that require movements such as learning stations and the use of computers and technologies (Huitt 1996). Teachers can motivate students to learn and gain students' attention (</w:t>
      </w:r>
      <w:r>
        <w:t>Orlinch et al. 2010</w:t>
      </w:r>
      <w:r w:rsidRPr="00762818">
        <w:rPr>
          <w:lang w:val="en-IE"/>
        </w:rPr>
        <w:t>). They can provide meaningful assignments that are related to students' daily lives, create activities and organize the information for students to make it easier to understand (Huitt 1996). Also, it is recommended to have frequent assessments to examine the students' knowledge to make sure that the students are ready to learn a new concept (Slavin 1987).</w:t>
      </w:r>
    </w:p>
    <w:p w14:paraId="0220FDE6" w14:textId="7DAF53BF" w:rsidR="00FF5778" w:rsidRPr="00762818" w:rsidRDefault="00FF5778" w:rsidP="00C34A76">
      <w:pPr>
        <w:rPr>
          <w:lang w:val="en-IE"/>
        </w:rPr>
      </w:pPr>
      <w:r w:rsidRPr="00762818">
        <w:rPr>
          <w:lang w:val="en-IE"/>
        </w:rPr>
        <w:t> (2) </w:t>
      </w:r>
      <w:r w:rsidRPr="00762818">
        <w:rPr>
          <w:i/>
          <w:iCs/>
          <w:lang w:val="en-IE"/>
        </w:rPr>
        <w:t>Appropriate Levels of Instruction:</w:t>
      </w:r>
      <w:r w:rsidRPr="00762818">
        <w:rPr>
          <w:lang w:val="en-IE"/>
        </w:rPr>
        <w:t xml:space="preserve"> This element is achieved when the teacher ensures that the learners are ready to learn by providing them with the prerequisite skills and meets the needs of the diverse student levels (Slavin 1994). Providing students with the appropriate level of </w:t>
      </w:r>
      <w:r w:rsidR="007E224C">
        <w:rPr>
          <w:lang w:val="en-IE"/>
        </w:rPr>
        <w:t>instruction</w:t>
      </w:r>
      <w:r w:rsidRPr="00762818">
        <w:rPr>
          <w:lang w:val="en-IE"/>
        </w:rPr>
        <w:t xml:space="preserve"> is not a straightforward process as it requires thinking about the different needs of the students, planning appropriate </w:t>
      </w:r>
      <w:r w:rsidR="007E224C">
        <w:rPr>
          <w:lang w:val="en-IE"/>
        </w:rPr>
        <w:t>instruction</w:t>
      </w:r>
      <w:r w:rsidRPr="00762818">
        <w:rPr>
          <w:lang w:val="en-IE"/>
        </w:rPr>
        <w:t>, providing suitable resources and managing the students' group work (Dudley 2016). Teachers can meet the diverse needs of the students through the use of visuals in teaching, peer tutoring students from different abilities, and facilitating cooperative learning activities in problem-solving tasks (Allison &amp; Rehm 2007). </w:t>
      </w:r>
    </w:p>
    <w:p w14:paraId="46B90E30" w14:textId="541A2A5B" w:rsidR="00FF5778" w:rsidRPr="00762818" w:rsidRDefault="00FF5778" w:rsidP="00C34A76">
      <w:pPr>
        <w:rPr>
          <w:lang w:val="en-IE"/>
        </w:rPr>
      </w:pPr>
      <w:r w:rsidRPr="00762818">
        <w:rPr>
          <w:lang w:val="en-IE"/>
        </w:rPr>
        <w:t xml:space="preserve">Slavin (1994) stated that the most effective strategy to meet students' different needs is </w:t>
      </w:r>
      <w:r>
        <w:rPr>
          <w:lang w:val="en-IE"/>
        </w:rPr>
        <w:t xml:space="preserve">that of </w:t>
      </w:r>
      <w:r w:rsidRPr="00762818">
        <w:rPr>
          <w:lang w:val="en-IE"/>
        </w:rPr>
        <w:t xml:space="preserve">individualized instruction, where students work on their learning level. Individualized instruction helps to adapt the </w:t>
      </w:r>
      <w:r w:rsidR="007E224C">
        <w:rPr>
          <w:lang w:val="en-IE"/>
        </w:rPr>
        <w:t>instruction</w:t>
      </w:r>
      <w:r w:rsidRPr="00762818">
        <w:rPr>
          <w:lang w:val="en-IE"/>
        </w:rPr>
        <w:t xml:space="preserve"> to meet students' individual needs as one size no longer fits all (Wang &amp; Latham 2013). There are different methods to be used to individualize </w:t>
      </w:r>
      <w:r w:rsidR="007E224C">
        <w:rPr>
          <w:lang w:val="en-IE"/>
        </w:rPr>
        <w:t>instruction</w:t>
      </w:r>
      <w:r w:rsidRPr="00762818">
        <w:rPr>
          <w:lang w:val="en-IE"/>
        </w:rPr>
        <w:t xml:space="preserve"> such as presenting the lesson in different levels for learners, tailoring the lesson materials and targets for particular students and modifying the presentation style based on student preferences (Wang &amp; Latham 2013). Although individualized instruction can help the teachers to provide an appropriate level of instruction, it might create a problem with classroom discipline (Slavin 1994).</w:t>
      </w:r>
    </w:p>
    <w:p w14:paraId="446212AB" w14:textId="77777777" w:rsidR="00FF5778" w:rsidRPr="00762818" w:rsidRDefault="00FF5778" w:rsidP="00C34A76">
      <w:pPr>
        <w:rPr>
          <w:lang w:val="en-IE"/>
        </w:rPr>
      </w:pPr>
      <w:r w:rsidRPr="00762818">
        <w:rPr>
          <w:lang w:val="en-IE"/>
        </w:rPr>
        <w:t xml:space="preserve">Another way to provide an appropriate level of instruction is </w:t>
      </w:r>
      <w:r>
        <w:rPr>
          <w:lang w:val="en-IE"/>
        </w:rPr>
        <w:t xml:space="preserve">through </w:t>
      </w:r>
      <w:r w:rsidRPr="00762818">
        <w:rPr>
          <w:lang w:val="en-IE"/>
        </w:rPr>
        <w:t xml:space="preserve">differentiation which </w:t>
      </w:r>
      <w:r>
        <w:rPr>
          <w:lang w:val="en-IE"/>
        </w:rPr>
        <w:t>means</w:t>
      </w:r>
      <w:r w:rsidRPr="00762818">
        <w:rPr>
          <w:lang w:val="en-IE"/>
        </w:rPr>
        <w:t xml:space="preserve"> teaching the same materials to students using different learning strategies and difficulties based on student abilities (Weselby 2014). Differentiation practices include designing the lesson based on student learning styles, grouping students based on their interest or the given assignment. They can also include formative assessments, creating a supportive learning environment by managing the classroom and using continues assessment to adjust the teaching materials based on the results (Weselby 2014).</w:t>
      </w:r>
    </w:p>
    <w:p w14:paraId="017302B1" w14:textId="77777777" w:rsidR="00FF5778" w:rsidRPr="00C34A76" w:rsidRDefault="00FF5778" w:rsidP="00C34A76">
      <w:pPr>
        <w:rPr>
          <w:lang w:val="en-IE"/>
        </w:rPr>
      </w:pPr>
      <w:r w:rsidRPr="00762818">
        <w:rPr>
          <w:lang w:val="en-IE"/>
        </w:rPr>
        <w:t>Slavin (1994) indicated that ability grouping help to provide an appropriate level of instruction to students. There are two ways to group students: heterogeneous and homogenous. Some teachers prefer heterogeneous groups which include students from different ages, interests, and abilities. In heterogeneous groups, students are usually in the same age but have different academic, social and emotional levels (Davies 2019). It allows students to learn and interact with diverse abilities (Davies 2019), might challenge the lower abilities students to perform well and provide the advanced students with the opportunity to mentor their peers (Lewis 2019). </w:t>
      </w:r>
    </w:p>
    <w:p w14:paraId="343AE83D" w14:textId="77777777" w:rsidR="00FF5778" w:rsidRPr="00762818" w:rsidRDefault="00FF5778" w:rsidP="00C34A76">
      <w:pPr>
        <w:rPr>
          <w:lang w:val="en-IE"/>
        </w:rPr>
      </w:pPr>
      <w:r w:rsidRPr="00762818">
        <w:rPr>
          <w:lang w:val="en-IE"/>
        </w:rPr>
        <w:t>Homogenous grouping refers to the distributing of students according to their academic and social levels in the same group (Davies 2019). There are different forms of ability groups to reduce the variation of student levels in instructional groups (Slavin 1994). For example, special education programs are a form of ability grouping that provide specific materials to enhance the achievement for students (Slavin 1994). Furthermore, gifted and talented students could be placed in the same group to work on the materials the suit their strengths (Davies 2019). Homogenous groups allow the teachers to plan a lesson that is tailored to student abilities and save time that the students will spend on task (Lewis 2019). Also, students will feel comfortable when working with students who have the same levels (Lewis 2019).</w:t>
      </w:r>
    </w:p>
    <w:p w14:paraId="52EC3EE2" w14:textId="77777777" w:rsidR="00FF5778" w:rsidRPr="00762818" w:rsidRDefault="00FF5778" w:rsidP="00C34A76">
      <w:pPr>
        <w:rPr>
          <w:lang w:val="en-IE"/>
        </w:rPr>
      </w:pPr>
      <w:r w:rsidRPr="00762818">
        <w:rPr>
          <w:lang w:val="en-IE"/>
        </w:rPr>
        <w:t> (3) </w:t>
      </w:r>
      <w:r w:rsidRPr="00762818">
        <w:rPr>
          <w:i/>
          <w:iCs/>
          <w:lang w:val="en-IE"/>
        </w:rPr>
        <w:t>Incentive:</w:t>
      </w:r>
      <w:r w:rsidRPr="00762818">
        <w:rPr>
          <w:lang w:val="en-IE"/>
        </w:rPr>
        <w:t xml:space="preserve"> this element is achieved when teachers motivate students to learn and work on the instructional tasks (Slavin 1994). Long et al. (2011) claimed that the educational definition of motivation is focused on academic attainment and involvement in a specific school activity. Teachers can motivate the students </w:t>
      </w:r>
      <w:r>
        <w:rPr>
          <w:lang w:val="en-IE"/>
        </w:rPr>
        <w:t>by</w:t>
      </w:r>
      <w:r w:rsidRPr="00762818">
        <w:rPr>
          <w:lang w:val="en-IE"/>
        </w:rPr>
        <w:t xml:space="preserve"> engaging them in the activities through the use of collaborative learning, relating the lesson to the students' life experiences and the use of technology (Orlich et al. 2010). Also, students can be motivated to work harder by reinforcements </w:t>
      </w:r>
      <w:r>
        <w:rPr>
          <w:lang w:val="en-IE"/>
        </w:rPr>
        <w:t>by</w:t>
      </w:r>
      <w:r w:rsidRPr="00762818">
        <w:rPr>
          <w:lang w:val="en-IE"/>
        </w:rPr>
        <w:t xml:space="preserve"> using rewards such as praise and points, or punishment such as detentions (Long et al. 2011). </w:t>
      </w:r>
    </w:p>
    <w:p w14:paraId="4C353775" w14:textId="77777777" w:rsidR="00FF5778" w:rsidRPr="00762818" w:rsidRDefault="00FF5778" w:rsidP="00C34A76">
      <w:pPr>
        <w:rPr>
          <w:lang w:val="en-IE"/>
        </w:rPr>
      </w:pPr>
      <w:r w:rsidRPr="00762818">
        <w:rPr>
          <w:lang w:val="en-IE"/>
        </w:rPr>
        <w:t>Incentives could be provided to students through feedback. For example, teachers can provide clear feedback to students that motivate</w:t>
      </w:r>
      <w:r>
        <w:rPr>
          <w:lang w:val="en-IE"/>
        </w:rPr>
        <w:t>s</w:t>
      </w:r>
      <w:r w:rsidRPr="00762818">
        <w:rPr>
          <w:lang w:val="en-IE"/>
        </w:rPr>
        <w:t xml:space="preserve"> them to succeed more in their study (Orlich et al. 2010). Also, routine portfolio nights allow students to share their success with their parents and establish a positive channel of communication between teacher and parents (Orlich et al. 2010). Teachers can motivate students by making the lessons relevant and connecting them to the students' daily lives and reality. Therefore, students will be able to apply their personal input to the lesson and become engaged (Criss 2011). Another important way to motivate students is </w:t>
      </w:r>
      <w:r>
        <w:rPr>
          <w:lang w:val="en-IE"/>
        </w:rPr>
        <w:t xml:space="preserve">by </w:t>
      </w:r>
      <w:r w:rsidRPr="00762818">
        <w:rPr>
          <w:lang w:val="en-IE"/>
        </w:rPr>
        <w:t>supporting them to have high expectation</w:t>
      </w:r>
      <w:r>
        <w:rPr>
          <w:lang w:val="en-IE"/>
        </w:rPr>
        <w:t>s</w:t>
      </w:r>
      <w:r w:rsidRPr="00762818">
        <w:rPr>
          <w:lang w:val="en-IE"/>
        </w:rPr>
        <w:t xml:space="preserve"> </w:t>
      </w:r>
      <w:r>
        <w:rPr>
          <w:lang w:val="en-IE"/>
        </w:rPr>
        <w:t xml:space="preserve">by </w:t>
      </w:r>
      <w:r w:rsidRPr="00762818">
        <w:rPr>
          <w:lang w:val="en-IE"/>
        </w:rPr>
        <w:t>believing that they can do well and succeed (Criss 2011). More details about motivation are provided in the literature review section. </w:t>
      </w:r>
    </w:p>
    <w:p w14:paraId="2362C47E" w14:textId="11A3B0A7" w:rsidR="00FF5778" w:rsidRPr="00762818" w:rsidRDefault="00FF5778" w:rsidP="00C34A76">
      <w:pPr>
        <w:rPr>
          <w:lang w:val="en-IE"/>
        </w:rPr>
      </w:pPr>
      <w:r w:rsidRPr="00762818">
        <w:rPr>
          <w:lang w:val="en-IE"/>
        </w:rPr>
        <w:t>(4) </w:t>
      </w:r>
      <w:r w:rsidRPr="00762818">
        <w:rPr>
          <w:i/>
          <w:iCs/>
          <w:lang w:val="en-IE"/>
        </w:rPr>
        <w:t>Time:</w:t>
      </w:r>
      <w:r w:rsidRPr="00762818">
        <w:rPr>
          <w:lang w:val="en-IE"/>
        </w:rPr>
        <w:t> </w:t>
      </w:r>
      <w:r>
        <w:rPr>
          <w:lang w:val="en-IE"/>
        </w:rPr>
        <w:t xml:space="preserve">This </w:t>
      </w:r>
      <w:r w:rsidRPr="00762818">
        <w:rPr>
          <w:lang w:val="en-IE"/>
        </w:rPr>
        <w:t>is the degree in which the time provided to students is sufficient to learn the assigned material (Slavin 1994). There are two factors associated with the time available for learning: allocated time and engaged time (Slavin 1994). The allocated time is the time scheduled by the school and the teacher for the lesson</w:t>
      </w:r>
      <w:r>
        <w:rPr>
          <w:lang w:val="en-IE"/>
        </w:rPr>
        <w:t>s</w:t>
      </w:r>
      <w:r w:rsidRPr="00762818">
        <w:rPr>
          <w:lang w:val="en-IE"/>
        </w:rPr>
        <w:t xml:space="preserve">, and it is used for learning activities (Slavin 1994). It is under the control of the school and the teacher (Slavin 1994). On the other hand, engaged time is the time that students are actually engaged in the learning activities, which is a result of the high quality of </w:t>
      </w:r>
      <w:r w:rsidR="007E224C">
        <w:rPr>
          <w:lang w:val="en-IE"/>
        </w:rPr>
        <w:t>instruction</w:t>
      </w:r>
      <w:r w:rsidRPr="00762818">
        <w:rPr>
          <w:lang w:val="en-IE"/>
        </w:rPr>
        <w:t xml:space="preserve"> and motivation (Slavin 1994). </w:t>
      </w:r>
    </w:p>
    <w:p w14:paraId="1F18D4B7" w14:textId="68881688" w:rsidR="00FF5778" w:rsidRPr="00C34A76" w:rsidRDefault="00FF5778" w:rsidP="00C34A76">
      <w:pPr>
        <w:rPr>
          <w:lang w:val="en-IE"/>
        </w:rPr>
      </w:pPr>
      <w:r w:rsidRPr="00762818">
        <w:rPr>
          <w:lang w:val="en-IE"/>
        </w:rPr>
        <w:t xml:space="preserve">Dağlı (2018) argued that the effect of instructional time on academic achievement is </w:t>
      </w:r>
      <w:r>
        <w:rPr>
          <w:lang w:val="en-IE"/>
        </w:rPr>
        <w:t xml:space="preserve">a </w:t>
      </w:r>
      <w:r w:rsidRPr="00762818">
        <w:rPr>
          <w:lang w:val="en-IE"/>
        </w:rPr>
        <w:t xml:space="preserve">variant as some studies showed no benefits, while a minority of studies reflected a negative relationship. This means that the more time spent on teaching does not necessarily lead to additional learning. However, when the other three elements of the </w:t>
      </w:r>
      <w:r w:rsidR="008C19C6">
        <w:rPr>
          <w:lang w:val="en-IE"/>
        </w:rPr>
        <w:t>(</w:t>
      </w:r>
      <w:r w:rsidRPr="00762818">
        <w:rPr>
          <w:lang w:val="en-IE"/>
        </w:rPr>
        <w:t>QAIT</w:t>
      </w:r>
      <w:r w:rsidR="008C19C6">
        <w:rPr>
          <w:lang w:val="en-IE"/>
        </w:rPr>
        <w:t>)</w:t>
      </w:r>
      <w:r w:rsidRPr="00762818">
        <w:rPr>
          <w:lang w:val="en-IE"/>
        </w:rPr>
        <w:t xml:space="preserve"> model are high, then more time is likely to result in more learning (Slavin 1995).</w:t>
      </w:r>
    </w:p>
    <w:p w14:paraId="16A53A23" w14:textId="25C402CF" w:rsidR="00FF5778" w:rsidRPr="00762818" w:rsidRDefault="00FF5778" w:rsidP="00C34A76">
      <w:pPr>
        <w:rPr>
          <w:lang w:val="en-IE"/>
        </w:rPr>
      </w:pPr>
      <w:r w:rsidRPr="00762818">
        <w:rPr>
          <w:lang w:val="en-IE"/>
        </w:rPr>
        <w:t xml:space="preserve">In addition to the elements of the </w:t>
      </w:r>
      <w:r w:rsidR="008C19C6">
        <w:rPr>
          <w:lang w:val="en-IE"/>
        </w:rPr>
        <w:t>(</w:t>
      </w:r>
      <w:r w:rsidRPr="00762818">
        <w:rPr>
          <w:lang w:val="en-IE"/>
        </w:rPr>
        <w:t>QAIT</w:t>
      </w:r>
      <w:r w:rsidR="008C19C6">
        <w:rPr>
          <w:lang w:val="en-IE"/>
        </w:rPr>
        <w:t>)</w:t>
      </w:r>
      <w:r w:rsidRPr="00762818">
        <w:rPr>
          <w:lang w:val="en-IE"/>
        </w:rPr>
        <w:t xml:space="preserve"> model, Slavin (1995) adapted the model and based it on two variables: student input and alterable variables of the </w:t>
      </w:r>
      <w:r w:rsidR="008C19C6">
        <w:rPr>
          <w:lang w:val="en-IE"/>
        </w:rPr>
        <w:t>(</w:t>
      </w:r>
      <w:r w:rsidRPr="00762818">
        <w:rPr>
          <w:lang w:val="en-IE"/>
        </w:rPr>
        <w:t>QAIT</w:t>
      </w:r>
      <w:r w:rsidR="008C19C6">
        <w:rPr>
          <w:lang w:val="en-IE"/>
        </w:rPr>
        <w:t>)</w:t>
      </w:r>
      <w:r w:rsidRPr="00762818">
        <w:rPr>
          <w:lang w:val="en-IE"/>
        </w:rPr>
        <w:t xml:space="preserve"> model which is illustrated in figure 4. Student input is the factor that the school has little control over while the alterable variables of the </w:t>
      </w:r>
      <w:r w:rsidR="008C19C6">
        <w:rPr>
          <w:lang w:val="en-IE"/>
        </w:rPr>
        <w:t>(</w:t>
      </w:r>
      <w:r w:rsidRPr="00762818">
        <w:rPr>
          <w:lang w:val="en-IE"/>
        </w:rPr>
        <w:t>QAIT</w:t>
      </w:r>
      <w:r w:rsidR="008C19C6">
        <w:rPr>
          <w:lang w:val="en-IE"/>
        </w:rPr>
        <w:t>)</w:t>
      </w:r>
      <w:r w:rsidRPr="00762818">
        <w:rPr>
          <w:lang w:val="en-IE"/>
        </w:rPr>
        <w:t xml:space="preserve"> model are the elements that the school and teacher have direct power to adjust (Slavin 1995). </w:t>
      </w:r>
    </w:p>
    <w:p w14:paraId="5BB41965" w14:textId="77777777" w:rsidR="00FF5778" w:rsidRDefault="00FF5778" w:rsidP="00C60A15">
      <w:pPr>
        <w:pStyle w:val="NoSpacing"/>
        <w:ind w:firstLine="720"/>
        <w:rPr>
          <w:rFonts w:eastAsia="Calibri"/>
          <w:color w:val="000000"/>
        </w:rPr>
      </w:pPr>
      <w:r>
        <w:rPr>
          <w:noProof/>
        </w:rPr>
        <w:drawing>
          <wp:inline distT="0" distB="0" distL="0" distR="0" wp14:anchorId="1FE0CCCF" wp14:editId="0E1DE5B0">
            <wp:extent cx="5486400" cy="1596980"/>
            <wp:effectExtent l="0" t="0" r="19050" b="60960"/>
            <wp:docPr id="32" name="Diagram 3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273F18E0" w14:textId="77777777" w:rsidR="007D15D1" w:rsidRDefault="00C34A76" w:rsidP="00C34A76">
      <w:pPr>
        <w:pStyle w:val="NoSpacing"/>
        <w:jc w:val="center"/>
      </w:pPr>
      <w:bookmarkStart w:id="32" w:name="_Toc46400788"/>
      <w:r w:rsidRPr="00C34A76">
        <w:rPr>
          <w:b/>
          <w:bCs/>
        </w:rPr>
        <w:t xml:space="preserve">Figure </w:t>
      </w:r>
      <w:r w:rsidRPr="00C34A76">
        <w:rPr>
          <w:b/>
          <w:bCs/>
        </w:rPr>
        <w:fldChar w:fldCharType="begin"/>
      </w:r>
      <w:r w:rsidRPr="00C34A76">
        <w:rPr>
          <w:b/>
          <w:bCs/>
        </w:rPr>
        <w:instrText xml:space="preserve"> SEQ Figure \* ARABIC </w:instrText>
      </w:r>
      <w:r w:rsidRPr="00C34A76">
        <w:rPr>
          <w:b/>
          <w:bCs/>
        </w:rPr>
        <w:fldChar w:fldCharType="separate"/>
      </w:r>
      <w:r w:rsidR="004C2F50">
        <w:rPr>
          <w:b/>
          <w:bCs/>
          <w:noProof/>
        </w:rPr>
        <w:t>4</w:t>
      </w:r>
      <w:r w:rsidRPr="00C34A76">
        <w:rPr>
          <w:b/>
          <w:bCs/>
        </w:rPr>
        <w:fldChar w:fldCharType="end"/>
      </w:r>
      <w:r w:rsidR="00FF5778" w:rsidRPr="00C34A76">
        <w:rPr>
          <w:b/>
          <w:bCs/>
        </w:rPr>
        <w:t>:</w:t>
      </w:r>
      <w:r w:rsidR="00FF5778">
        <w:t xml:space="preserve"> Elements of Slavin Model</w:t>
      </w:r>
      <w:bookmarkEnd w:id="32"/>
    </w:p>
    <w:p w14:paraId="3AAA1368" w14:textId="77777777" w:rsidR="00FF5778" w:rsidRDefault="00C34A76" w:rsidP="00C34A76">
      <w:pPr>
        <w:pStyle w:val="NoSpacing"/>
        <w:jc w:val="center"/>
      </w:pPr>
      <w:r>
        <w:t xml:space="preserve"> </w:t>
      </w:r>
      <w:r w:rsidR="00FF5778">
        <w:t>(Adapted from Slavin 1995, p. 7)</w:t>
      </w:r>
    </w:p>
    <w:p w14:paraId="29B741F1" w14:textId="77777777" w:rsidR="00374055" w:rsidRDefault="00374055" w:rsidP="00C34A76">
      <w:pPr>
        <w:rPr>
          <w:rtl/>
          <w:lang w:val="en-IE"/>
        </w:rPr>
      </w:pPr>
    </w:p>
    <w:p w14:paraId="76698720" w14:textId="14D233DD" w:rsidR="00374055" w:rsidRDefault="00FF5778" w:rsidP="00C34A76">
      <w:pPr>
        <w:rPr>
          <w:color w:val="0E101A"/>
          <w:rtl/>
          <w:lang w:val="en-IE"/>
        </w:rPr>
      </w:pPr>
      <w:r w:rsidRPr="00762818">
        <w:rPr>
          <w:lang w:val="en-IE"/>
        </w:rPr>
        <w:t>Student Input</w:t>
      </w:r>
      <w:r>
        <w:rPr>
          <w:lang w:val="en-IE"/>
        </w:rPr>
        <w:t>s</w:t>
      </w:r>
      <w:r w:rsidRPr="00762818">
        <w:rPr>
          <w:lang w:val="en-IE"/>
        </w:rPr>
        <w:t xml:space="preserve"> include student aptitude and motivation. Student aptitude includes prior knowledge of the content and their abilities to understand the lesson (Slavin 1995). Student motivation to learn refers to the desire that students bring from home, which is different from the one that is influenced by the instructional practices (Slavin 1995). Slavin (1995) highlighted that student inputs are not unchangeable as they can be affected by instructional practices.</w:t>
      </w:r>
      <w:r w:rsidRPr="00762818">
        <w:rPr>
          <w:b/>
          <w:bCs/>
          <w:color w:val="0E101A"/>
          <w:lang w:val="en-IE"/>
        </w:rPr>
        <w:t> </w:t>
      </w:r>
      <w:r w:rsidRPr="00762818">
        <w:rPr>
          <w:color w:val="0E101A"/>
          <w:lang w:val="en-IE"/>
        </w:rPr>
        <w:t>As student aptitude is strongly influenced by background information which is results from earlier</w:t>
      </w:r>
      <w:r w:rsidR="00374055">
        <w:rPr>
          <w:rFonts w:hint="cs"/>
          <w:color w:val="0E101A"/>
          <w:rtl/>
          <w:lang w:val="en-IE"/>
        </w:rPr>
        <w:t xml:space="preserve"> </w:t>
      </w:r>
      <w:r w:rsidR="007E224C">
        <w:rPr>
          <w:color w:val="0E101A"/>
          <w:lang w:val="en-IE"/>
        </w:rPr>
        <w:t>instruction</w:t>
      </w:r>
      <w:r>
        <w:rPr>
          <w:color w:val="0E101A"/>
          <w:lang w:val="en-IE"/>
        </w:rPr>
        <w:t xml:space="preserve">; </w:t>
      </w:r>
      <w:r w:rsidRPr="00762818">
        <w:rPr>
          <w:color w:val="0E101A"/>
          <w:lang w:val="en-IE"/>
        </w:rPr>
        <w:t>motivation could be influenced by previous experience in school (Slavin 1995).</w:t>
      </w:r>
    </w:p>
    <w:p w14:paraId="4971C8E4" w14:textId="77777777" w:rsidR="00FF5778" w:rsidRDefault="00374055" w:rsidP="00C34A76">
      <w:r w:rsidRPr="00BC6D5E">
        <w:rPr>
          <w:noProof/>
        </w:rPr>
        <mc:AlternateContent>
          <mc:Choice Requires="wps">
            <w:drawing>
              <wp:anchor distT="0" distB="0" distL="114300" distR="114300" simplePos="0" relativeHeight="251664384" behindDoc="0" locked="0" layoutInCell="1" allowOverlap="1" wp14:anchorId="2C01452A" wp14:editId="47C726E3">
                <wp:simplePos x="0" y="0"/>
                <wp:positionH relativeFrom="column">
                  <wp:posOffset>1861152</wp:posOffset>
                </wp:positionH>
                <wp:positionV relativeFrom="paragraph">
                  <wp:posOffset>1654118</wp:posOffset>
                </wp:positionV>
                <wp:extent cx="90805" cy="213995"/>
                <wp:effectExtent l="0" t="0" r="61595" b="52705"/>
                <wp:wrapNone/>
                <wp:docPr id="30" name="Straight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0805" cy="213995"/>
                        </a:xfrm>
                        <a:prstGeom prst="line">
                          <a:avLst/>
                        </a:prstGeom>
                        <a:noFill/>
                        <a:ln w="12700">
                          <a:solidFill>
                            <a:srgbClr val="4472C4"/>
                          </a:solidFill>
                          <a:miter lim="800000"/>
                          <a:headEnd type="triangle"/>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line w14:anchorId="5A628691" id="Straight Connector 30" o:spid="_x0000_s1026" style="position:absolute;flip:x 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6.55pt,130.25pt" to="153.7pt,14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ONOQwIAAG0EAAAOAAAAZHJzL2Uyb0RvYy54bWysVMuO2jAU3VfqP1jeQxIIr4gwqhJoF9MW&#10;iWn3xnaIVce2bA8BVf33XhuGKe2mqsrCXPu+zj0+zvLh1El05NYJrUqcDVOMuKKaCXUo8ZenzWCO&#10;kfNEMSK14iU+c4cfVm/fLHtT8JFutWTcIiiiXNGbErfemyJJHG15R9xQG67A2WjbEQ9be0iYJT1U&#10;72QyStNp0mvLjNWUOwen9cWJV7F+03DqPzeN4x7JEgM2H1cb131Yk9WSFAdLTCvoFQb5BxQdEQqa&#10;3krVxBP0bMUfpTpBrXa68UOqu0Q3jaA8zgDTZOlv0+xaYnicBchx5kaT+39l6afj1iLBSjwGehTp&#10;4I523hJxaD2qtFLAoLYInMBUb1wBCZXa2jArPamdedT0m0NKVy1RBx4RP50NVMlCRnKXEjbOQL99&#10;/1EziCHPXkfaTo3tUCOF+RASo/U1WKENkIRO8cbOtxvjJ48oHC7SeTrBiIJnlI0Xi0lsSopQL+Qa&#10;6/x7rjsUjBJLoQKfpCDHR+cDvteQcKz0RkgZNSEV6gHBaJamMcNpKVjwhjhnD/tKWnQkIKs8n42q&#10;/Nr4LqwTHsQtRVfieRp+IYgULSdsrRjykSdvBTAn+cXniZDgu0CTKoTDrAD2al1E9X2RLtbz9Twf&#10;5KPpepCndT14t6nywXSTzSb1uK6qOvsRcGd50QrGuArQXwSe5X8noOtTu0jzJvEbScl99cgmgH35&#10;j6CjAMKdX9Sz1+y8tWG6oAXQdAy+vr/waH7dx6jXr8TqJwAAAP//AwBQSwMEFAAGAAgAAAAhAA27&#10;horfAAAACwEAAA8AAABkcnMvZG93bnJldi54bWxMj7FOwzAQhnck3sE6JJaK2nVKaUOcCpA6sZTS&#10;hc2NTRLVPke224a35zrBdqf/13ffVevRO3a2MfUBFcymApjFJpgeWwX7z83DEljKGo12Aa2CH5tg&#10;Xd/eVLo04YIf9rzLLSMIplIr6HIeSs5T01mv0zQMFin7DtHrTGtsuYn6QnDvuBRiwb3ukS50erBv&#10;nW2Ou5MnSpKy6Jcubl/x+LXav0822zRR6v5ufHkGlu2Y/8pw1Sd1qMnpEE5oEnMK5KqYUZWGhXgE&#10;Ro1CPM2BHa7RXAKvK/7/h/oXAAD//wMAUEsBAi0AFAAGAAgAAAAhALaDOJL+AAAA4QEAABMAAAAA&#10;AAAAAAAAAAAAAAAAAFtDb250ZW50X1R5cGVzXS54bWxQSwECLQAUAAYACAAAACEAOP0h/9YAAACU&#10;AQAACwAAAAAAAAAAAAAAAAAvAQAAX3JlbHMvLnJlbHNQSwECLQAUAAYACAAAACEA8VDjTkMCAABt&#10;BAAADgAAAAAAAAAAAAAAAAAuAgAAZHJzL2Uyb0RvYy54bWxQSwECLQAUAAYACAAAACEADbuGit8A&#10;AAALAQAADwAAAAAAAAAAAAAAAACdBAAAZHJzL2Rvd25yZXYueG1sUEsFBgAAAAAEAAQA8wAAAKkF&#10;AAAAAA==&#10;" strokecolor="#4472c4" strokeweight="1pt">
                <v:stroke startarrow="block" joinstyle="miter"/>
              </v:line>
            </w:pict>
          </mc:Fallback>
        </mc:AlternateContent>
      </w:r>
      <w:r w:rsidR="00FF5778" w:rsidRPr="002F424D">
        <w:rPr>
          <w:noProof/>
        </w:rPr>
        <w:drawing>
          <wp:inline distT="0" distB="0" distL="0" distR="0" wp14:anchorId="3E2BA902" wp14:editId="2BFF83B3">
            <wp:extent cx="5483225" cy="3200400"/>
            <wp:effectExtent l="0" t="0" r="79375" b="0"/>
            <wp:docPr id="11" name="Diagram 1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inline>
        </w:drawing>
      </w:r>
    </w:p>
    <w:p w14:paraId="2D34ACD2" w14:textId="77777777" w:rsidR="00E03938" w:rsidRDefault="00C34A76" w:rsidP="00C34A76">
      <w:pPr>
        <w:pStyle w:val="NoSpacing"/>
        <w:jc w:val="center"/>
      </w:pPr>
      <w:bookmarkStart w:id="33" w:name="_Toc46400789"/>
      <w:r w:rsidRPr="00C34A76">
        <w:rPr>
          <w:b/>
          <w:bCs/>
        </w:rPr>
        <w:t xml:space="preserve">Figure </w:t>
      </w:r>
      <w:r w:rsidRPr="00C34A76">
        <w:rPr>
          <w:b/>
          <w:bCs/>
        </w:rPr>
        <w:fldChar w:fldCharType="begin"/>
      </w:r>
      <w:r w:rsidRPr="00C34A76">
        <w:rPr>
          <w:b/>
          <w:bCs/>
        </w:rPr>
        <w:instrText xml:space="preserve"> SEQ Figure \* ARABIC </w:instrText>
      </w:r>
      <w:r w:rsidRPr="00C34A76">
        <w:rPr>
          <w:b/>
          <w:bCs/>
        </w:rPr>
        <w:fldChar w:fldCharType="separate"/>
      </w:r>
      <w:r w:rsidR="004C2F50">
        <w:rPr>
          <w:b/>
          <w:bCs/>
          <w:noProof/>
        </w:rPr>
        <w:t>5</w:t>
      </w:r>
      <w:r w:rsidRPr="00C34A76">
        <w:rPr>
          <w:b/>
          <w:bCs/>
        </w:rPr>
        <w:fldChar w:fldCharType="end"/>
      </w:r>
      <w:r w:rsidRPr="00C34A76">
        <w:rPr>
          <w:b/>
          <w:bCs/>
        </w:rPr>
        <w:t>:</w:t>
      </w:r>
      <w:r>
        <w:t xml:space="preserve"> </w:t>
      </w:r>
      <w:r w:rsidR="00FF5778">
        <w:t>Factors Effect Students’ TIMSS Achievement</w:t>
      </w:r>
      <w:bookmarkEnd w:id="33"/>
      <w:r>
        <w:t xml:space="preserve"> </w:t>
      </w:r>
    </w:p>
    <w:p w14:paraId="58D6AD88" w14:textId="2D5D9B99" w:rsidR="00FF5778" w:rsidRDefault="00FF5778" w:rsidP="00C34A76">
      <w:pPr>
        <w:pStyle w:val="NoSpacing"/>
        <w:jc w:val="center"/>
      </w:pPr>
      <w:r>
        <w:t>(Adapted from Slavin 19</w:t>
      </w:r>
      <w:r w:rsidR="00222C4D">
        <w:t>87</w:t>
      </w:r>
      <w:r>
        <w:t>, p.</w:t>
      </w:r>
      <w:r w:rsidR="00222C4D">
        <w:t>99</w:t>
      </w:r>
      <w:r>
        <w:t>)</w:t>
      </w:r>
    </w:p>
    <w:p w14:paraId="3ECC31EB" w14:textId="77777777" w:rsidR="00374055" w:rsidRDefault="00374055" w:rsidP="00C34A76">
      <w:pPr>
        <w:rPr>
          <w:rtl/>
          <w:lang w:val="en-IE"/>
        </w:rPr>
      </w:pPr>
    </w:p>
    <w:p w14:paraId="3AA3D359" w14:textId="526780A1" w:rsidR="00FF5778" w:rsidRPr="00C34A76" w:rsidRDefault="00FF5778" w:rsidP="00C34A76">
      <w:pPr>
        <w:rPr>
          <w:lang w:val="en-IE"/>
        </w:rPr>
      </w:pPr>
      <w:r w:rsidRPr="009C3AD5">
        <w:rPr>
          <w:lang w:val="en-IE"/>
        </w:rPr>
        <w:t xml:space="preserve">As shown in figure 5, the TIMSS assessment questionnaire items for students, teachers and principals were categorized according to three groups: school, classroom and students. School and classroom factors were related to the </w:t>
      </w:r>
      <w:r w:rsidR="008C19C6">
        <w:rPr>
          <w:lang w:val="en-IE"/>
        </w:rPr>
        <w:t>(</w:t>
      </w:r>
      <w:r w:rsidRPr="009C3AD5">
        <w:rPr>
          <w:lang w:val="en-IE"/>
        </w:rPr>
        <w:t>QAIT</w:t>
      </w:r>
      <w:r w:rsidR="008C19C6">
        <w:rPr>
          <w:lang w:val="en-IE"/>
        </w:rPr>
        <w:t>)</w:t>
      </w:r>
      <w:r w:rsidRPr="009C3AD5">
        <w:rPr>
          <w:lang w:val="en-IE"/>
        </w:rPr>
        <w:t xml:space="preserve"> model, while student factors were related to student input. As the Slavin model was the primary model of the study, the connections among its elements and the content and cognitive domain in TIMSS 2015 were investigated. Thus; the elements of the Slavin model can be looked as the factors that could contribute to better student learning and achievement through th</w:t>
      </w:r>
      <w:r w:rsidRPr="008F3EBC">
        <w:rPr>
          <w:color w:val="0E101A"/>
          <w:lang w:val="en-IE"/>
        </w:rPr>
        <w:t>e</w:t>
      </w:r>
      <w:r w:rsidRPr="009C3AD5">
        <w:rPr>
          <w:b/>
          <w:bCs/>
          <w:color w:val="0E101A"/>
          <w:lang w:val="en-IE"/>
        </w:rPr>
        <w:t xml:space="preserve"> </w:t>
      </w:r>
      <w:r w:rsidRPr="009C3AD5">
        <w:rPr>
          <w:color w:val="0E101A"/>
          <w:lang w:val="en-IE"/>
        </w:rPr>
        <w:t>effective implementation of teachers and schools</w:t>
      </w:r>
      <w:r w:rsidRPr="009C3AD5">
        <w:rPr>
          <w:lang w:val="en-IE"/>
        </w:rPr>
        <w:t>. This helped in identifying the factors that could contribute to better performance for grade 4 UAE students in standardized assessments in general and TIMSS in particular.</w:t>
      </w:r>
    </w:p>
    <w:p w14:paraId="48DAB28C" w14:textId="7CB2928D" w:rsidR="008C19C6" w:rsidRDefault="008C19C6" w:rsidP="00C34A76">
      <w:pPr>
        <w:pStyle w:val="Heading2"/>
      </w:pPr>
      <w:bookmarkStart w:id="34" w:name="_Toc46400705"/>
      <w:bookmarkStart w:id="35" w:name="_Toc532763250"/>
      <w:bookmarkStart w:id="36" w:name="_Toc4840756"/>
      <w:bookmarkStart w:id="37" w:name="_Toc44534572"/>
      <w:r>
        <w:t>2.2 Literature Review</w:t>
      </w:r>
      <w:bookmarkEnd w:id="34"/>
    </w:p>
    <w:p w14:paraId="715A5C26" w14:textId="4821DDE6" w:rsidR="008C19C6" w:rsidRDefault="00A109FB" w:rsidP="008C19C6">
      <w:pPr>
        <w:rPr>
          <w:color w:val="0E101A"/>
        </w:rPr>
      </w:pPr>
      <w:r w:rsidRPr="00BC44E9">
        <w:t>The literature review section consist</w:t>
      </w:r>
      <w:r w:rsidR="00CA7189">
        <w:t>s</w:t>
      </w:r>
      <w:r w:rsidRPr="00BC44E9">
        <w:t xml:space="preserve"> of </w:t>
      </w:r>
      <w:r w:rsidR="00B94EAA">
        <w:t>five</w:t>
      </w:r>
      <w:r w:rsidRPr="00BC44E9">
        <w:t xml:space="preserve"> major parts: an overview of standardized assessment, TIMSS, factors associated with student performance</w:t>
      </w:r>
      <w:r w:rsidR="00B94EAA">
        <w:t>, content domain and cognitive domain</w:t>
      </w:r>
      <w:r w:rsidRPr="00BC44E9">
        <w:t xml:space="preserve">. </w:t>
      </w:r>
      <w:r w:rsidR="00B94EAA">
        <w:t xml:space="preserve">Firstly, it identifies the </w:t>
      </w:r>
      <w:r w:rsidR="008C19C6">
        <w:t>standardized assessments</w:t>
      </w:r>
      <w:r w:rsidR="00B94EAA">
        <w:t xml:space="preserve">, states </w:t>
      </w:r>
      <w:r>
        <w:t xml:space="preserve">its history and </w:t>
      </w:r>
      <w:r w:rsidR="00B94EAA">
        <w:t>how it ha</w:t>
      </w:r>
      <w:r w:rsidR="00CA7189">
        <w:t>s</w:t>
      </w:r>
      <w:r w:rsidR="00B94EAA">
        <w:t xml:space="preserve"> been </w:t>
      </w:r>
      <w:r>
        <w:t>develop</w:t>
      </w:r>
      <w:r w:rsidR="00B94EAA">
        <w:t>ed</w:t>
      </w:r>
      <w:r>
        <w:t xml:space="preserve">. </w:t>
      </w:r>
      <w:r w:rsidR="00B94EAA">
        <w:t>Secondly</w:t>
      </w:r>
      <w:r>
        <w:t xml:space="preserve">, </w:t>
      </w:r>
      <w:r w:rsidR="00CA7189">
        <w:t>it</w:t>
      </w:r>
      <w:r w:rsidR="00B94EAA">
        <w:t xml:space="preserve"> </w:t>
      </w:r>
      <w:r w:rsidR="00CA7189">
        <w:t xml:space="preserve">provides an overview about </w:t>
      </w:r>
      <w:r w:rsidR="00CA7189" w:rsidRPr="001B74A4">
        <w:t>Trends in International Mathematics and Science Study</w:t>
      </w:r>
      <w:r w:rsidR="00CA7189" w:rsidRPr="0073581B">
        <w:t xml:space="preserve"> (</w:t>
      </w:r>
      <w:r w:rsidR="00CA7189" w:rsidRPr="001B74A4">
        <w:t>TIMSS</w:t>
      </w:r>
      <w:r w:rsidR="00CA7189" w:rsidRPr="0073581B">
        <w:t>)</w:t>
      </w:r>
      <w:r w:rsidR="008C19C6">
        <w:t xml:space="preserve">. </w:t>
      </w:r>
      <w:r w:rsidR="00CA7189">
        <w:t>Thirdly</w:t>
      </w:r>
      <w:r w:rsidR="008C19C6">
        <w:t xml:space="preserve">, it outlines the key studies that identified that factors associated with </w:t>
      </w:r>
      <w:r w:rsidR="00CA7189">
        <w:t>TIMSS</w:t>
      </w:r>
      <w:r w:rsidR="008C19C6">
        <w:t xml:space="preserve"> performance according to school, classroom and student. Finally, it provides an overview about the content and cognitive domains. </w:t>
      </w:r>
    </w:p>
    <w:p w14:paraId="392C3E2F" w14:textId="77777777" w:rsidR="008C19C6" w:rsidRPr="008C19C6" w:rsidRDefault="008C19C6" w:rsidP="008C19C6">
      <w:pPr>
        <w:rPr>
          <w:lang w:eastAsia="en-GB"/>
        </w:rPr>
      </w:pPr>
    </w:p>
    <w:p w14:paraId="39EFC20B" w14:textId="69AD18EA" w:rsidR="00FF5778" w:rsidRDefault="00FF5778" w:rsidP="00CA7189">
      <w:pPr>
        <w:pStyle w:val="Heading3"/>
      </w:pPr>
      <w:bookmarkStart w:id="38" w:name="_Toc46400706"/>
      <w:r w:rsidRPr="00AA6B03">
        <w:t>2.2</w:t>
      </w:r>
      <w:r w:rsidR="00CA7189">
        <w:t>.1</w:t>
      </w:r>
      <w:r w:rsidRPr="00AA6B03">
        <w:t xml:space="preserve"> Standardized Assessments</w:t>
      </w:r>
      <w:bookmarkEnd w:id="35"/>
      <w:bookmarkEnd w:id="36"/>
      <w:bookmarkEnd w:id="37"/>
      <w:bookmarkEnd w:id="38"/>
    </w:p>
    <w:p w14:paraId="3DF3E920" w14:textId="77777777" w:rsidR="00FF5778" w:rsidRPr="00C34A76" w:rsidRDefault="00FF5778" w:rsidP="00C34A76">
      <w:r>
        <w:t>The term standard refers to the thousands of students who experienced the same standard conditions when performing the assessment (Slavin 2006). The logic behind standardization is from the scientific method, which means that the test content and conditions are equivalent across all test takers (Sireci 2005). It also defines the minimum standards about basic skills and competencies that need to be achieved (Huber &amp; Skedsmo 2017). </w:t>
      </w:r>
    </w:p>
    <w:p w14:paraId="51435541" w14:textId="77777777" w:rsidR="00FF5778" w:rsidRDefault="00FF5778" w:rsidP="00C34A76">
      <w:r>
        <w:t>Standardized assessments are the forms of tests that require all students to answer the same questions or choose from a common bank of questions. The exams are scored in a standard and consistent way to make it possible to compare the performance between different students, groups and countries</w:t>
      </w:r>
      <w:r w:rsidRPr="00863930">
        <w:t>.</w:t>
      </w:r>
      <w:r w:rsidRPr="00D85409">
        <w:rPr>
          <w:b/>
          <w:bCs/>
        </w:rPr>
        <w:t xml:space="preserve"> </w:t>
      </w:r>
      <w:r>
        <w:t>The tests consisted of the same sections for everyone, students are given the same amount of time, the examination procedures are the same, and the scores are uniformed regardless of the country or the region that the student took the exam in (Diamond 2019). </w:t>
      </w:r>
    </w:p>
    <w:p w14:paraId="1F2A7648" w14:textId="77777777" w:rsidR="00FF5778" w:rsidRPr="00C34A76" w:rsidRDefault="00FF5778" w:rsidP="00374055">
      <w:r>
        <w:rPr>
          <w:color w:val="0E101A"/>
        </w:rPr>
        <w:t> </w:t>
      </w:r>
      <w:r>
        <w:t>Large scale standardized tests have different purposes than regular classroom tests as they are used by countries and regions to answer broad policy questions (Shermis &amp; Di Vesta 2011). They are used to accept or select students for specific programs, diagnose student abilities and levels, evaluate student progress and the effectiveness of the school and teachers, improve the learning process, hold teachers and administrators accountable for student learning, and as a benchmark to measure the performance of individuals, groups, and countries (Slavin 2006). Nichols (2008) noted that standardized tests held teacher accountable by motivating them to teach better, making students work harder to score well in the assessments.</w:t>
      </w:r>
    </w:p>
    <w:p w14:paraId="3B086F90" w14:textId="77777777" w:rsidR="00FF5778" w:rsidRDefault="00FF5778" w:rsidP="00C34A76">
      <w:pPr>
        <w:rPr>
          <w:color w:val="0E101A"/>
        </w:rPr>
      </w:pPr>
      <w:r>
        <w:t>Questions have been raised about the appropriateness of standardized assessments in evaluating student performance. As standardized test results provide teachers with an opportunity for getting bonuses and recognition when their students perform well, they reduce the opportunity for other students in gaining a broader knowledge and skills from all of a school’s faculty because of the fear of raising the scores of the </w:t>
      </w:r>
      <w:r>
        <w:rPr>
          <w:rStyle w:val="Strong"/>
          <w:rFonts w:eastAsiaTheme="majorEastAsia"/>
          <w:b w:val="0"/>
          <w:bCs w:val="0"/>
          <w:color w:val="0E101A"/>
        </w:rPr>
        <w:t>competing</w:t>
      </w:r>
      <w:r>
        <w:rPr>
          <w:rStyle w:val="Strong"/>
          <w:rFonts w:eastAsiaTheme="majorEastAsia"/>
          <w:color w:val="0E101A"/>
        </w:rPr>
        <w:t> </w:t>
      </w:r>
      <w:r>
        <w:t>teachers (Morgan 2016). Also, some teachers may be treated unfairly when they teach students who do not improve compared to others (Morgan 2016). Standardized tests encourage teaching to the test as the amount of time that is used to cover the test material increases, and teachers might change their teaching practices to accommodate the needs of the assessments (Lynch 2019). They encourage teachers to drill the information to students through memorization and recall, which might improve student attainment but will often fail to develop their higher-order thinking skills (Morgan 2016). In assessing reading comprehension skills, Serravallo (2014) stated that as standardized tests are taken silently, they do not measure how a child handles the text word by word which is an important skill for primary school students. There is a strong relationship between fluency and comprehension. However, a standardized test does not assess fluency (Serravallo 2014). Also, the texts that are mostly used in standardized assessments are short passages which are only one type of reading (Serravallo 2014). </w:t>
      </w:r>
      <w:r>
        <w:rPr>
          <w:color w:val="0E101A"/>
        </w:rPr>
        <w:t> </w:t>
      </w:r>
    </w:p>
    <w:p w14:paraId="4DACC51F" w14:textId="15E7A63A" w:rsidR="00FF5778" w:rsidRDefault="00FF5778" w:rsidP="00CA7189">
      <w:pPr>
        <w:pStyle w:val="Heading4"/>
      </w:pPr>
      <w:r>
        <w:t>2.2.1</w:t>
      </w:r>
      <w:r w:rsidR="00CA7189">
        <w:t>.1</w:t>
      </w:r>
      <w:r>
        <w:t xml:space="preserve"> History of Standardized Assessments:</w:t>
      </w:r>
    </w:p>
    <w:p w14:paraId="78131FFC" w14:textId="77777777" w:rsidR="00FF5778" w:rsidRPr="00C34A76" w:rsidRDefault="00FF5778" w:rsidP="00C34A76">
      <w:r>
        <w:t>The early roots for the standardized assessments were in the 1st century in China. They were used to measure bureaucratic abilities to determine the skills of the participants that would best serve the government (Diamond 2019). These early tests were only restricted to wealthy people and relied on the memorization of Confucian texts and Chinese mythology (Diamond 2019). By the 10</w:t>
      </w:r>
      <w:r w:rsidRPr="00BB6302">
        <w:rPr>
          <w:vertAlign w:val="superscript"/>
        </w:rPr>
        <w:t>th</w:t>
      </w:r>
      <w:r>
        <w:t xml:space="preserve"> century, low social standing Chinese citizens could take the tests, and the results were valued by all the members of the society, including the emperor (Diamond 2019). </w:t>
      </w:r>
    </w:p>
    <w:p w14:paraId="10BEEBB4" w14:textId="77777777" w:rsidR="00FF5778" w:rsidRPr="00C34A76" w:rsidRDefault="00FF5778" w:rsidP="00C34A76">
      <w:r>
        <w:t>During the middle ages and the Renaissance, the academic education was based on oral practices, and the University of Paris and the University of Bologna were the first to introduce “examinations” (Madaus, Russell &amp; Higgins 2009). During that time, the Western education systems were based on the Socratic method of debates, essays and lectures that focused on philosophy and open-ended discussions rather than factual recitation (Diamond 2019). One of the significant events in the middle of the eighteenth century was the introduction of mathematics into the curriculum at Cambridge University, which made it evident that the oral mode of examination was inappropriate; therefore, the written exams were introduced (Madaus, Russell &amp; Higgins 2009). In the 19th century, standardized tests were used in Europe from Chinese colonies (Diamond 2019). These tests were introduced to ensure that the students acquired the expected skills and knowledge, and to establish the standards of student performance (Madaus, Russell &amp; Higgins 2009). </w:t>
      </w:r>
      <w:r>
        <w:rPr>
          <w:color w:val="0E101A"/>
        </w:rPr>
        <w:t> </w:t>
      </w:r>
    </w:p>
    <w:p w14:paraId="07651443" w14:textId="523A89D0" w:rsidR="00FF5778" w:rsidRPr="00C34A76" w:rsidRDefault="00FF5778" w:rsidP="00CA7189">
      <w:pPr>
        <w:pStyle w:val="Heading4"/>
      </w:pPr>
      <w:r w:rsidRPr="00D85409">
        <w:t>2.2.</w:t>
      </w:r>
      <w:r w:rsidR="00CA7189">
        <w:t>1.2</w:t>
      </w:r>
      <w:r w:rsidRPr="00D85409">
        <w:t xml:space="preserve"> Development of Standardized Assessment:</w:t>
      </w:r>
    </w:p>
    <w:p w14:paraId="4BC706D6" w14:textId="77777777" w:rsidR="00FF5778" w:rsidRDefault="00FF5778" w:rsidP="00C34A76">
      <w:r>
        <w:t xml:space="preserve">Standardized tests are prepared by careful and skillful experts to ensure the coverage of broad academic objectives for the majority of the schools and countries, and to provide valid and reliable results (Ary, Jacobs &amp; Sorensen 2010). Figure </w:t>
      </w:r>
      <w:r w:rsidR="00C34A76">
        <w:t>6</w:t>
      </w:r>
      <w:r>
        <w:t xml:space="preserve"> shows the test development process that consists of four stages (Arbuthnot 2011): (1) Design: This includes specifying the purpose of the assessment, developing the construct, and developing the test specifications such as time, content, format and scoring; (2) Development: This refers to the development of the assessment items to meet the requirement of the test design; (3) Administration: This re</w:t>
      </w:r>
      <w:r w:rsidRPr="00D85409">
        <w:rPr>
          <w:rStyle w:val="Strong"/>
          <w:rFonts w:eastAsiaTheme="majorEastAsia"/>
          <w:b w:val="0"/>
          <w:bCs w:val="0"/>
          <w:color w:val="0E101A"/>
        </w:rPr>
        <w:t xml:space="preserve">fers to the administration of </w:t>
      </w:r>
      <w:r>
        <w:rPr>
          <w:rStyle w:val="Strong"/>
          <w:rFonts w:eastAsiaTheme="majorEastAsia"/>
          <w:b w:val="0"/>
          <w:bCs w:val="0"/>
          <w:color w:val="0E101A"/>
        </w:rPr>
        <w:t>exams</w:t>
      </w:r>
      <w:r w:rsidRPr="00D85409">
        <w:rPr>
          <w:rStyle w:val="Strong"/>
          <w:rFonts w:eastAsiaTheme="majorEastAsia"/>
          <w:b w:val="0"/>
          <w:bCs w:val="0"/>
          <w:color w:val="0E101A"/>
        </w:rPr>
        <w:t xml:space="preserve"> to the </w:t>
      </w:r>
      <w:r>
        <w:rPr>
          <w:rStyle w:val="Strong"/>
          <w:rFonts w:eastAsiaTheme="majorEastAsia"/>
          <w:b w:val="0"/>
          <w:bCs w:val="0"/>
          <w:color w:val="0E101A"/>
        </w:rPr>
        <w:t>students</w:t>
      </w:r>
      <w:r w:rsidRPr="00D85409">
        <w:rPr>
          <w:rStyle w:val="Strong"/>
          <w:rFonts w:eastAsiaTheme="majorEastAsia"/>
          <w:b w:val="0"/>
          <w:bCs w:val="0"/>
          <w:color w:val="0E101A"/>
        </w:rPr>
        <w:t xml:space="preserve"> by using the guidelines in the test specification. I</w:t>
      </w:r>
      <w:r w:rsidRPr="00D85409">
        <w:t xml:space="preserve">t </w:t>
      </w:r>
      <w:r>
        <w:t>can be seen in figure 1 that there is an arrow from the development to administration and another arrow back from administration to development. If there is an issue with a test such as reliability, it goes back to the development stage; and  (4) Use: This is the process that defines how the test should be used. It is not the last stage, as the results are used in the design stage as well. </w:t>
      </w:r>
    </w:p>
    <w:p w14:paraId="2D5E17EF" w14:textId="77777777" w:rsidR="00FF5778" w:rsidRDefault="00FF5778" w:rsidP="00FF5778">
      <w:pPr>
        <w:spacing w:line="360" w:lineRule="auto"/>
        <w:jc w:val="lowKashida"/>
      </w:pPr>
    </w:p>
    <w:p w14:paraId="0DC8FDA6" w14:textId="77777777" w:rsidR="00FF5778" w:rsidRDefault="00FF5778" w:rsidP="00FF5778">
      <w:pPr>
        <w:spacing w:line="360" w:lineRule="auto"/>
        <w:jc w:val="center"/>
      </w:pPr>
      <w:r>
        <w:rPr>
          <w:noProof/>
        </w:rPr>
        <w:drawing>
          <wp:inline distT="0" distB="0" distL="0" distR="0" wp14:anchorId="046C38EE" wp14:editId="46D0C034">
            <wp:extent cx="2590800" cy="2792861"/>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2620666" cy="2825057"/>
                    </a:xfrm>
                    <a:prstGeom prst="rect">
                      <a:avLst/>
                    </a:prstGeom>
                  </pic:spPr>
                </pic:pic>
              </a:graphicData>
            </a:graphic>
          </wp:inline>
        </w:drawing>
      </w:r>
    </w:p>
    <w:p w14:paraId="72B78A44" w14:textId="77777777" w:rsidR="00FF5778" w:rsidRDefault="00C34A76" w:rsidP="00C34A76">
      <w:pPr>
        <w:pStyle w:val="NoSpacing"/>
        <w:jc w:val="center"/>
      </w:pPr>
      <w:bookmarkStart w:id="39" w:name="_Toc46400790"/>
      <w:r w:rsidRPr="00C34A76">
        <w:rPr>
          <w:b/>
          <w:bCs/>
        </w:rPr>
        <w:t xml:space="preserve">Figure </w:t>
      </w:r>
      <w:r w:rsidRPr="00C34A76">
        <w:rPr>
          <w:b/>
          <w:bCs/>
        </w:rPr>
        <w:fldChar w:fldCharType="begin"/>
      </w:r>
      <w:r w:rsidRPr="00C34A76">
        <w:rPr>
          <w:b/>
          <w:bCs/>
        </w:rPr>
        <w:instrText xml:space="preserve"> SEQ Figure \* ARABIC </w:instrText>
      </w:r>
      <w:r w:rsidRPr="00C34A76">
        <w:rPr>
          <w:b/>
          <w:bCs/>
        </w:rPr>
        <w:fldChar w:fldCharType="separate"/>
      </w:r>
      <w:r w:rsidR="004C2F50">
        <w:rPr>
          <w:b/>
          <w:bCs/>
          <w:noProof/>
        </w:rPr>
        <w:t>6</w:t>
      </w:r>
      <w:r w:rsidRPr="00C34A76">
        <w:rPr>
          <w:b/>
          <w:bCs/>
        </w:rPr>
        <w:fldChar w:fldCharType="end"/>
      </w:r>
      <w:r w:rsidR="00FF5778" w:rsidRPr="00C34A76">
        <w:rPr>
          <w:b/>
          <w:bCs/>
        </w:rPr>
        <w:t>:</w:t>
      </w:r>
      <w:r w:rsidR="00FF5778">
        <w:t xml:space="preserve"> Development of Standardized Assessment</w:t>
      </w:r>
      <w:bookmarkEnd w:id="39"/>
    </w:p>
    <w:p w14:paraId="06403F0E" w14:textId="77777777" w:rsidR="00FF5778" w:rsidRDefault="00FF5778" w:rsidP="00C34A76">
      <w:pPr>
        <w:pStyle w:val="NoSpacing"/>
        <w:jc w:val="center"/>
      </w:pPr>
      <w:r>
        <w:t xml:space="preserve">(from: </w:t>
      </w:r>
      <w:r w:rsidRPr="006B1529">
        <w:t>Arbuthnot</w:t>
      </w:r>
      <w:r>
        <w:t xml:space="preserve"> 2011, p. 4)</w:t>
      </w:r>
    </w:p>
    <w:p w14:paraId="69BFA25F" w14:textId="77777777" w:rsidR="00D64DF5" w:rsidRDefault="00FF5778" w:rsidP="00D64DF5">
      <w:r>
        <w:rPr>
          <w:lang w:val="en-GB" w:eastAsia="en-GB"/>
        </w:rPr>
        <w:t xml:space="preserve">Standardized tests consist of test items that contribute to one or more points of student test scores. There are many types of question items in standardized tests, and the most common ones are multiple-choice and construct response questions. </w:t>
      </w:r>
      <w:r>
        <w:t xml:space="preserve">Multiple choice questions are easy to score manually or electronically, can test a wide range of higher-order thinking skills and can cover any aspect of the content, however, they </w:t>
      </w:r>
      <w:r w:rsidRPr="004F5A59">
        <w:t>provide the</w:t>
      </w:r>
      <w:r>
        <w:t xml:space="preserve"> students with an opportunity to guess the answer, often assess literacy skills, and good questions need time and skills to construct (Weimer 2018). </w:t>
      </w:r>
    </w:p>
    <w:p w14:paraId="77C50FBE" w14:textId="77777777" w:rsidR="00FF5778" w:rsidRDefault="00FF5778" w:rsidP="00D64DF5">
      <w:r>
        <w:t>Constructed response questions or open response are question items that ask the students to apply skills and knowledge to real-life situations (Tankersley 2007). They ask the students to construct their personal responses to the question without asking them to choose from suggestions, therefore, often, there are more than one technique to answer the questions correctly (Tankersley 2007). They provide the students with an opportunity to express their knowledge and skills, and develops students’ writing skills, however, they require time to grade, and encourage the use of the subjective criteria in evaluation (Weimer 2018). Construct response items vary in their difficulty; some of them simple that can be answered by only one or two sentences while others complex, requiring students to read a specific article, reflect on its main idea and analyze its information (Tankersley 2007).</w:t>
      </w:r>
    </w:p>
    <w:p w14:paraId="5DF9E82E" w14:textId="77777777" w:rsidR="00FF5778" w:rsidRDefault="00FF5778" w:rsidP="00D64DF5">
      <w:r w:rsidRPr="00EA0786">
        <w:t>As</w:t>
      </w:r>
      <w:r>
        <w:t xml:space="preserve"> the study focused on the United Arab Emirates, it was important to identify the types of the standardized assessments that were implemented in the country. There were two types of standardized assessments in the UAE; National and International. The National assessments were developed by external sources and administered regularly </w:t>
      </w:r>
      <w:r w:rsidRPr="00AF5AE3">
        <w:t>(ADEK 2019).</w:t>
      </w:r>
      <w:r>
        <w:t xml:space="preserve"> Results were communicated to both parents and students and used by administrators and curriculum developers to determine whether the students met the learning expectations </w:t>
      </w:r>
      <w:r w:rsidRPr="00AF5AE3">
        <w:t>(ADEK 2019).</w:t>
      </w:r>
      <w:r>
        <w:t xml:space="preserve"> One of the most important National assessments is the Emirates Standardized Test (EmSAT) that was established in 2017 to measure students’ knowledge in Arabic, English, Mathematics and Science (UAE Government 2019). The aim of EmSAT was to make sure that students acquired the necessary skills and knowledge to contribute to the needs of the modern global society (UAE Ministry of Education 2019).</w:t>
      </w:r>
    </w:p>
    <w:p w14:paraId="56302F79" w14:textId="1EFB47C9" w:rsidR="00A731E3" w:rsidRDefault="00FF5778" w:rsidP="00D64DF5">
      <w:r>
        <w:t xml:space="preserve">The International assessments are the external tests by different </w:t>
      </w:r>
      <w:r w:rsidRPr="007B22A9">
        <w:t>international development agencies and research institutions</w:t>
      </w:r>
      <w:r>
        <w:t xml:space="preserve"> </w:t>
      </w:r>
      <w:r w:rsidRPr="00AF5AE3">
        <w:t>(ADEK 2019).</w:t>
      </w:r>
      <w:r>
        <w:t xml:space="preserve"> These tests are considered to be at the </w:t>
      </w:r>
      <w:r w:rsidR="00A731E3">
        <w:t>center</w:t>
      </w:r>
      <w:r>
        <w:t xml:space="preserve"> of the development of the education system in the UAE although they were administrated to target age or grade level </w:t>
      </w:r>
      <w:r w:rsidRPr="00AF5AE3">
        <w:t>(ADEK 2019).</w:t>
      </w:r>
      <w:r>
        <w:t xml:space="preserve"> The UAE participated in many </w:t>
      </w:r>
      <w:r w:rsidR="00AF5BA4">
        <w:t>i</w:t>
      </w:r>
      <w:r>
        <w:t>nternational tests to study the performance of its students and the level of the education system for the country (UAE Government 2019). These assessments included the PISA</w:t>
      </w:r>
      <w:r w:rsidRPr="00A01DFF">
        <w:t xml:space="preserve"> (Programme for International Student Assessment), TIMSS (Trends in International Mathematics and Science Study) and PIRLS (Progress in International Reading Literacy Study)</w:t>
      </w:r>
      <w:r>
        <w:t xml:space="preserve"> (UAE Government 2019). </w:t>
      </w:r>
      <w:r w:rsidR="00A731E3">
        <w:t xml:space="preserve">PISA, </w:t>
      </w:r>
      <w:r>
        <w:t xml:space="preserve">TIMSS and PIRLS are considered important international assessments, so the UAE policymakers valued its results and implication. </w:t>
      </w:r>
      <w:r w:rsidR="00A731E3">
        <w:t xml:space="preserve">PISA is the </w:t>
      </w:r>
      <w:r w:rsidR="00A731E3" w:rsidRPr="00A731E3">
        <w:t>OECD's Programme for International Student Assessment</w:t>
      </w:r>
      <w:r w:rsidR="00A731E3">
        <w:t xml:space="preserve"> while TIMSS and PIRLS are conducted by the </w:t>
      </w:r>
      <w:r w:rsidR="00A731E3" w:rsidRPr="001B74A4">
        <w:t>International Association for the Evaluation of Educational Achievement</w:t>
      </w:r>
      <w:r w:rsidR="00A731E3" w:rsidRPr="0073581B">
        <w:t xml:space="preserve"> (IEA)</w:t>
      </w:r>
      <w:r w:rsidR="00A731E3">
        <w:t>. PISA assessment measure</w:t>
      </w:r>
      <w:r w:rsidR="00C62C72">
        <w:t>s</w:t>
      </w:r>
      <w:r w:rsidR="00A731E3">
        <w:t xml:space="preserve"> the 15 years old students</w:t>
      </w:r>
      <w:r w:rsidR="00AF5BA4">
        <w:t>’</w:t>
      </w:r>
      <w:r w:rsidR="00A731E3">
        <w:t xml:space="preserve"> abilities to use their skills and knowledge in </w:t>
      </w:r>
      <w:r w:rsidR="00C62C72">
        <w:t>mathematics</w:t>
      </w:r>
      <w:r w:rsidR="00A731E3">
        <w:t xml:space="preserve">, science and reading </w:t>
      </w:r>
      <w:r w:rsidR="00C62C72">
        <w:t>in real life situations (OECD 2021). PISA assessment is conducted every four years (OECD 2021). PIRLS is an international comparison study for grade 4 reading skills that is conducted every 5 years while TIMSS is a</w:t>
      </w:r>
      <w:r w:rsidR="008821D2">
        <w:t>n international</w:t>
      </w:r>
      <w:r w:rsidR="00C62C72">
        <w:t xml:space="preserve"> comparison study for </w:t>
      </w:r>
      <w:r w:rsidR="008821D2">
        <w:t xml:space="preserve">grade 4 and 8 </w:t>
      </w:r>
      <w:r w:rsidR="00C62C72">
        <w:t xml:space="preserve">mathematics and science </w:t>
      </w:r>
      <w:r w:rsidR="008821D2">
        <w:t>skills</w:t>
      </w:r>
      <w:r w:rsidR="00C62C72">
        <w:t xml:space="preserve"> that is conducted every four years (IEA 2019). </w:t>
      </w:r>
      <w:r w:rsidR="008821D2">
        <w:t>The focus of the study is on TIMSS assessmen</w:t>
      </w:r>
      <w:r w:rsidR="000249FC">
        <w:t>t because it focused on mathematics and science which are two important subjects that the UAE national policies emphasize and valued their applications (Government.ae 2018).</w:t>
      </w:r>
    </w:p>
    <w:p w14:paraId="40E46230" w14:textId="02700AB4" w:rsidR="00FF5778" w:rsidRPr="00251679" w:rsidRDefault="00FF5778" w:rsidP="00CA7189">
      <w:pPr>
        <w:pStyle w:val="Heading3"/>
      </w:pPr>
      <w:bookmarkStart w:id="40" w:name="_Toc532763251"/>
      <w:bookmarkStart w:id="41" w:name="_Toc4840757"/>
      <w:bookmarkStart w:id="42" w:name="_Toc44534575"/>
      <w:bookmarkStart w:id="43" w:name="_Toc46400707"/>
      <w:r>
        <w:t>2.</w:t>
      </w:r>
      <w:r w:rsidR="00CA7189">
        <w:t>2.2</w:t>
      </w:r>
      <w:r>
        <w:t xml:space="preserve"> </w:t>
      </w:r>
      <w:r w:rsidRPr="00251679">
        <w:t>TIMSS</w:t>
      </w:r>
      <w:bookmarkEnd w:id="40"/>
      <w:r w:rsidR="00C130B5">
        <w:t xml:space="preserve"> Assessment</w:t>
      </w:r>
      <w:bookmarkEnd w:id="41"/>
      <w:bookmarkEnd w:id="42"/>
      <w:bookmarkEnd w:id="43"/>
    </w:p>
    <w:p w14:paraId="1497A7AD" w14:textId="33126C4D" w:rsidR="00FF5778" w:rsidRDefault="00FF5778" w:rsidP="00D64DF5">
      <w:r w:rsidRPr="001B74A4">
        <w:t>Trends in International Mathematics and Science Study</w:t>
      </w:r>
      <w:r w:rsidRPr="0073581B">
        <w:t xml:space="preserve"> (</w:t>
      </w:r>
      <w:r w:rsidRPr="001B74A4">
        <w:t>TIMSS</w:t>
      </w:r>
      <w:r w:rsidRPr="0073581B">
        <w:t xml:space="preserve">) is a comparative international assessment study for more </w:t>
      </w:r>
      <w:r>
        <w:t xml:space="preserve">than </w:t>
      </w:r>
      <w:r w:rsidRPr="0073581B">
        <w:t xml:space="preserve">60 countries that is conducted by </w:t>
      </w:r>
      <w:r>
        <w:t xml:space="preserve">the </w:t>
      </w:r>
      <w:r w:rsidRPr="001B74A4">
        <w:t>International Association for the Evaluation of Educational Achievement</w:t>
      </w:r>
      <w:r w:rsidRPr="0073581B">
        <w:t xml:space="preserve"> (IEA) (IEA 2016). </w:t>
      </w:r>
      <w:r>
        <w:t xml:space="preserve">It is part of IEA studies that are directed by </w:t>
      </w:r>
      <w:r w:rsidRPr="00761C5F">
        <w:t>TIMSS &amp; PIRLS International Study Center that is located in Boston College</w:t>
      </w:r>
      <w:r>
        <w:t xml:space="preserve"> (IEA 2019). The IEA is “</w:t>
      </w:r>
      <w:r w:rsidRPr="002912FC">
        <w:t>an international cooperative of national research institutions, government research agencies, scholars, and analysts working to evaluate, understand, and improve education worldwide” (IEA 2019</w:t>
      </w:r>
      <w:r w:rsidR="00603E27">
        <w:t>. p. 1 of 5</w:t>
      </w:r>
      <w:r w:rsidRPr="002912FC">
        <w:t xml:space="preserve">). </w:t>
      </w:r>
      <w:r>
        <w:t>It is a non-profit organization that was established in 1958 to measure the student proficiency in the areas of Mathematics, Reading and Science, perform assessments for education systems, study students’ computer literacy skills, and study early childhood and teaching development (IEA 2019). The IEA network includes more than 60 countries and 100 education systems that regularly participate in its studies (IEA 2019). The main strengths of IEA comparative studies are that it enables participating countries to understand the policy and the educational practices that improve their education systems and helps them to build their own knowledge and research capacity (IEA 2019). In spite of the high costs of the participation in IEA studies and complex logistics that are associated in performing the assessments, many developing countries participated in one or more of its surveys especially the ones for Mathematics and Science (</w:t>
      </w:r>
      <w:r w:rsidRPr="00AC71CB">
        <w:t>Johnson 2010).</w:t>
      </w:r>
      <w:r w:rsidRPr="00BD0346">
        <w:t xml:space="preserve"> The main reason for participation </w:t>
      </w:r>
      <w:r>
        <w:t>by</w:t>
      </w:r>
      <w:r w:rsidRPr="00BD0346">
        <w:t xml:space="preserve"> developing countries is to determine </w:t>
      </w:r>
      <w:r>
        <w:t>where</w:t>
      </w:r>
      <w:r w:rsidRPr="00BD0346">
        <w:t xml:space="preserve"> their education system stand</w:t>
      </w:r>
      <w:r>
        <w:t>s</w:t>
      </w:r>
      <w:r w:rsidRPr="00BD0346">
        <w:t xml:space="preserve"> compar</w:t>
      </w:r>
      <w:r>
        <w:t>ed</w:t>
      </w:r>
      <w:r w:rsidRPr="00BD0346">
        <w:t xml:space="preserve"> to developed nation</w:t>
      </w:r>
      <w:r>
        <w:t>s</w:t>
      </w:r>
      <w:r w:rsidRPr="00BD0346">
        <w:t xml:space="preserve"> and to transfer the knowledge and skills through the survey planning and implementation </w:t>
      </w:r>
      <w:r>
        <w:t>(</w:t>
      </w:r>
      <w:r w:rsidRPr="00AC71CB">
        <w:t>Johnson 2010).</w:t>
      </w:r>
    </w:p>
    <w:p w14:paraId="19086254" w14:textId="77777777" w:rsidR="00FF5778" w:rsidRDefault="00FF5778" w:rsidP="00D64DF5">
      <w:r>
        <w:t xml:space="preserve">TIMSS assessment began in 1995, and it entered its third decade and seventh cycle in 2019 (Mullis 2017). The TIMSS framework is built in collaboration with the participating countries to describe the expectations of grade 4 and 8 students (IEA 2019). Each participating country assigned a National Research Coordinator (NRC) who has an important role in designing the assessment items and questionnaires, running the assessment, reporting the results and interpreting the findings based on the country’s context (IEA 2019). </w:t>
      </w:r>
    </w:p>
    <w:p w14:paraId="71B0F91E" w14:textId="77777777" w:rsidR="00FF5778" w:rsidRDefault="00FF5778" w:rsidP="00D64DF5">
      <w:r>
        <w:t xml:space="preserve">As it focuses on Mathematics and Science assessment, TIMSS is a valuable tool to monitor the effectiveness of the educational programs in their implementation of STEM (Science, Technology, Engineering and Mathematics) which is the key curriculum area for the future occupations (Mullis 2017). The assessment has a </w:t>
      </w:r>
      <w:r w:rsidRPr="00946011">
        <w:t>quasi-longitudinal design as grade 4 student cohort</w:t>
      </w:r>
      <w:r>
        <w:t>s</w:t>
      </w:r>
      <w:r w:rsidRPr="00946011">
        <w:t xml:space="preserve"> will be assessed later after </w:t>
      </w:r>
      <w:r>
        <w:t>four</w:t>
      </w:r>
      <w:r w:rsidRPr="00946011">
        <w:t xml:space="preserve"> years when they are in grade 8 (IEA 2019)</w:t>
      </w:r>
      <w:r>
        <w:t>. The countries that participated in multiple cycles of the assessment can track their progress as well as evaluate any changes that has been made in the education system (IEA 2019). This design provides an early warning system for required curriculum reforms for grade 4 and to measure the effectiveness of these reforms during grade 8 (IEA 2019).</w:t>
      </w:r>
    </w:p>
    <w:p w14:paraId="2D51F47A" w14:textId="6137B7F6" w:rsidR="00FF5778" w:rsidRDefault="00FF5778" w:rsidP="00D64DF5">
      <w:r w:rsidRPr="0073581B">
        <w:t>TIMSS also collect</w:t>
      </w:r>
      <w:r>
        <w:t>s</w:t>
      </w:r>
      <w:r w:rsidRPr="0073581B">
        <w:t xml:space="preserve"> data </w:t>
      </w:r>
      <w:r>
        <w:t>of</w:t>
      </w:r>
      <w:r w:rsidRPr="0073581B">
        <w:t xml:space="preserve"> influential factors for student learning such as school resources, teaching practices, home support and student attitudes </w:t>
      </w:r>
      <w:r>
        <w:t>through students’, teachers’, schools’, and parents’ TIMSS questionnaires (IEA 2016). TIMSS questionnaires have undergone a process of evaluation since first being administrated by TIMSS in 1995 to improve the quality of the relevant data (Hooper et al. 2017).</w:t>
      </w:r>
      <w:r w:rsidRPr="00BD55E2">
        <w:t xml:space="preserve"> </w:t>
      </w:r>
      <w:r w:rsidRPr="005F1112">
        <w:t>One of the most important strength</w:t>
      </w:r>
      <w:r>
        <w:t>s</w:t>
      </w:r>
      <w:r w:rsidRPr="005F1112">
        <w:t xml:space="preserve"> of IEA studies</w:t>
      </w:r>
      <w:r>
        <w:t>,</w:t>
      </w:r>
      <w:r w:rsidRPr="005F1112">
        <w:t xml:space="preserve"> and TIMSS in particular</w:t>
      </w:r>
      <w:r>
        <w:t>,</w:t>
      </w:r>
      <w:r w:rsidRPr="005F1112">
        <w:t xml:space="preserve"> is the fact that they are classroom-based, so the contexts that are provided on teaching and learning can be related to student achievement (Drent, Meelissen &amp; Van Der Kleij 2013).</w:t>
      </w:r>
      <w:r>
        <w:t xml:space="preserve"> The data from the assessment items and contextual questionnaires provide an overview of how students are performing in mathematics and science, how the performance has changed over the last 20 years, the modifications that have occurred in the curriculum, and teaching </w:t>
      </w:r>
      <w:r w:rsidR="007E224C">
        <w:t>instruction</w:t>
      </w:r>
      <w:r>
        <w:t xml:space="preserve"> that influenced the learning process (</w:t>
      </w:r>
      <w:r w:rsidRPr="0049627D">
        <w:t>Mullis, Martin &amp; Loveless 2016)</w:t>
      </w:r>
      <w:r>
        <w:t xml:space="preserve">. </w:t>
      </w:r>
    </w:p>
    <w:p w14:paraId="3C1CBA79" w14:textId="77777777" w:rsidR="00FF5778" w:rsidRDefault="00FF5778" w:rsidP="00D64DF5">
      <w:r>
        <w:t xml:space="preserve">From TIMSS 2019, a computerized version of the assessment (eTIMSS) was available to enable the participating countries to study complex applications of mathematics and science that were difficult to measure by traditional paper and pen versions (IEA 2019). eTIMSS is an interactive, engaging version of the assessment that incorporates the content of the paper and pen version with the integration of inquiry tasks and problem-solving (IEA 2019). It motivated students through real-world applications and scientific laboratory situations (IEA 2019).  </w:t>
      </w:r>
    </w:p>
    <w:p w14:paraId="352A78BE" w14:textId="77777777" w:rsidR="00D64DF5" w:rsidRDefault="00FF5778" w:rsidP="00D64DF5">
      <w:r w:rsidRPr="00A709E6">
        <w:t xml:space="preserve">The UAE participated in TIMSS in 2011 for the first time with 459 schools, both private and public (IEA 2016). </w:t>
      </w:r>
      <w:r>
        <w:t>The results of TIMSS 2015 improved compared to the previous cycle as the promotion was seven ranks in Mathematics and eight ones in Science for grade 4, and four ranks in Mathematics and three in Science for grade 8 (UAE Ministry of Education 2017). The progress of grade 4 Mathematics results placed the UAE among the most improved countries in 2015. Also, the UAE was considered the best performing Arabic-speaking country in TIMSS 2015 for g</w:t>
      </w:r>
      <w:r w:rsidRPr="00C3406C">
        <w:t xml:space="preserve">rade 8 Mathematics and Science and </w:t>
      </w:r>
      <w:r>
        <w:t>g</w:t>
      </w:r>
      <w:r w:rsidRPr="00C3406C">
        <w:t>rade 4 Mathematics</w:t>
      </w:r>
      <w:r>
        <w:t xml:space="preserve"> (UAE Ministry of Education 2017). However, the country still performed below the international norm in TIMSS 2015.</w:t>
      </w:r>
    </w:p>
    <w:p w14:paraId="3966E11F" w14:textId="77777777" w:rsidR="00FF5778" w:rsidRDefault="00FF5778" w:rsidP="00D64DF5">
      <w:r w:rsidRPr="00A709E6">
        <w:t>The UAE consider</w:t>
      </w:r>
      <w:r>
        <w:t>s</w:t>
      </w:r>
      <w:r w:rsidRPr="00A709E6">
        <w:t xml:space="preserve"> TIMSS as </w:t>
      </w:r>
      <w:r>
        <w:t xml:space="preserve">a </w:t>
      </w:r>
      <w:r w:rsidRPr="00A709E6">
        <w:t xml:space="preserve">valuable indicator for </w:t>
      </w:r>
      <w:r>
        <w:t xml:space="preserve">the </w:t>
      </w:r>
      <w:r w:rsidRPr="00A709E6">
        <w:t>achievement of the country</w:t>
      </w:r>
      <w:r>
        <w:t>’s</w:t>
      </w:r>
      <w:r w:rsidRPr="00A709E6">
        <w:t xml:space="preserve"> national agenda 2021 in which the UAE </w:t>
      </w:r>
      <w:r>
        <w:t xml:space="preserve">aims to be one of </w:t>
      </w:r>
      <w:r w:rsidRPr="00A709E6">
        <w:t xml:space="preserve">the top countries in the world </w:t>
      </w:r>
      <w:r>
        <w:t>on the year of the celebration of the golden jubilee (Vision 2021 2018)</w:t>
      </w:r>
      <w:r w:rsidRPr="00A709E6">
        <w:t xml:space="preserve">. The goal of the agenda is to </w:t>
      </w:r>
      <w:r>
        <w:t>ensure that</w:t>
      </w:r>
      <w:r w:rsidRPr="00A709E6">
        <w:t xml:space="preserve"> the students </w:t>
      </w:r>
      <w:r>
        <w:t>get an</w:t>
      </w:r>
      <w:r w:rsidRPr="00A709E6">
        <w:t xml:space="preserve"> education system that equip</w:t>
      </w:r>
      <w:r>
        <w:t>s</w:t>
      </w:r>
      <w:r w:rsidRPr="00A709E6">
        <w:t xml:space="preserve"> </w:t>
      </w:r>
      <w:r>
        <w:t>them for the 21</w:t>
      </w:r>
      <w:r w:rsidRPr="00D969B3">
        <w:rPr>
          <w:vertAlign w:val="superscript"/>
        </w:rPr>
        <w:t>st</w:t>
      </w:r>
      <w:r>
        <w:t xml:space="preserve"> </w:t>
      </w:r>
      <w:r w:rsidRPr="00A709E6">
        <w:t>century. An indicator of this goal is to be one of the top performer</w:t>
      </w:r>
      <w:r>
        <w:t>s</w:t>
      </w:r>
      <w:r w:rsidRPr="00A709E6">
        <w:t xml:space="preserve"> in international exams such as TIMSS and PISA. </w:t>
      </w:r>
    </w:p>
    <w:p w14:paraId="3AD742C5" w14:textId="77777777" w:rsidR="00FF5778" w:rsidRDefault="00FF5778" w:rsidP="00D64DF5">
      <w:pPr>
        <w:rPr>
          <w:rFonts w:ascii="Candara" w:hAnsi="Candara" w:cs="Candara"/>
          <w:color w:val="000000"/>
        </w:rPr>
      </w:pPr>
      <w:r>
        <w:t>The UAE have had many initiatives to improve the performance of its students and to prepare them for TIMSS 2019. One of these initiatives was Question-a-Day program (QaD)</w:t>
      </w:r>
      <w:r>
        <w:rPr>
          <w:rFonts w:eastAsia="DengXian"/>
          <w:lang w:eastAsia="zh-CN"/>
        </w:rPr>
        <w:t>;</w:t>
      </w:r>
      <w:r w:rsidRPr="00181B89">
        <w:rPr>
          <w:rFonts w:eastAsia="DengXian"/>
          <w:lang w:eastAsia="zh-CN"/>
        </w:rPr>
        <w:t xml:space="preserve"> an educational program</w:t>
      </w:r>
      <w:r>
        <w:rPr>
          <w:rFonts w:eastAsia="DengXian"/>
          <w:lang w:eastAsia="zh-CN"/>
        </w:rPr>
        <w:t xml:space="preserve"> </w:t>
      </w:r>
      <w:r w:rsidRPr="00181B89">
        <w:rPr>
          <w:rFonts w:eastAsia="DengXian"/>
          <w:lang w:eastAsia="zh-CN"/>
        </w:rPr>
        <w:t>student</w:t>
      </w:r>
      <w:r>
        <w:rPr>
          <w:rFonts w:eastAsia="DengXian"/>
          <w:lang w:eastAsia="zh-CN"/>
        </w:rPr>
        <w:t>s</w:t>
      </w:r>
      <w:r w:rsidRPr="00181B89">
        <w:rPr>
          <w:rFonts w:eastAsia="DengXian"/>
          <w:lang w:eastAsia="zh-CN"/>
        </w:rPr>
        <w:t xml:space="preserve"> </w:t>
      </w:r>
      <w:r>
        <w:rPr>
          <w:rFonts w:eastAsia="DengXian"/>
          <w:lang w:eastAsia="zh-CN"/>
        </w:rPr>
        <w:t>can</w:t>
      </w:r>
      <w:r w:rsidRPr="00181B89">
        <w:rPr>
          <w:rFonts w:eastAsia="DengXian"/>
          <w:lang w:eastAsia="zh-CN"/>
        </w:rPr>
        <w:t xml:space="preserve"> access by phones, tablet and other devices</w:t>
      </w:r>
      <w:r>
        <w:rPr>
          <w:rFonts w:eastAsia="DengXian"/>
          <w:lang w:eastAsia="zh-CN"/>
        </w:rPr>
        <w:t xml:space="preserve"> (ADEK 2017)</w:t>
      </w:r>
      <w:r w:rsidRPr="00181B89">
        <w:rPr>
          <w:rFonts w:eastAsia="DengXian"/>
          <w:lang w:eastAsia="zh-CN"/>
        </w:rPr>
        <w:t>. It support</w:t>
      </w:r>
      <w:r>
        <w:rPr>
          <w:rFonts w:eastAsia="DengXian"/>
          <w:lang w:eastAsia="zh-CN"/>
        </w:rPr>
        <w:t>ed</w:t>
      </w:r>
      <w:r w:rsidRPr="00181B89">
        <w:rPr>
          <w:rFonts w:eastAsia="DengXian"/>
          <w:lang w:eastAsia="zh-CN"/>
        </w:rPr>
        <w:t xml:space="preserve"> </w:t>
      </w:r>
      <w:r>
        <w:rPr>
          <w:rFonts w:eastAsia="DengXian"/>
          <w:lang w:eastAsia="zh-CN"/>
        </w:rPr>
        <w:t>the students who performed in TIMSS 2019</w:t>
      </w:r>
      <w:r w:rsidRPr="00181B89">
        <w:rPr>
          <w:rFonts w:eastAsia="DengXian"/>
          <w:lang w:eastAsia="zh-CN"/>
        </w:rPr>
        <w:t xml:space="preserve"> to acquire skills and strategies to respond to higher</w:t>
      </w:r>
      <w:r>
        <w:rPr>
          <w:rFonts w:eastAsia="DengXian"/>
          <w:lang w:eastAsia="zh-CN"/>
        </w:rPr>
        <w:t>-</w:t>
      </w:r>
      <w:r w:rsidRPr="00181B89">
        <w:rPr>
          <w:rFonts w:eastAsia="DengXian"/>
          <w:lang w:eastAsia="zh-CN"/>
        </w:rPr>
        <w:t>order thinking situations and problem solving</w:t>
      </w:r>
      <w:r>
        <w:rPr>
          <w:rFonts w:eastAsia="DengXian"/>
          <w:lang w:eastAsia="zh-CN"/>
        </w:rPr>
        <w:t xml:space="preserve"> (ADEK 2017)</w:t>
      </w:r>
      <w:r w:rsidRPr="00181B89">
        <w:rPr>
          <w:rFonts w:eastAsia="DengXian"/>
          <w:lang w:eastAsia="zh-CN"/>
        </w:rPr>
        <w:t>.</w:t>
      </w:r>
      <w:r>
        <w:rPr>
          <w:rFonts w:eastAsia="DengXian"/>
          <w:lang w:eastAsia="zh-CN"/>
        </w:rPr>
        <w:t xml:space="preserve"> The program provided teachers with weekly reports about student performance and material to support student strengths and weaknesses (ADEK 2017)</w:t>
      </w:r>
      <w:r w:rsidRPr="00181B89">
        <w:rPr>
          <w:rFonts w:eastAsia="DengXian"/>
          <w:lang w:eastAsia="zh-CN"/>
        </w:rPr>
        <w:t>.</w:t>
      </w:r>
      <w:r>
        <w:rPr>
          <w:rFonts w:eastAsia="DengXian"/>
          <w:lang w:eastAsia="zh-CN"/>
        </w:rPr>
        <w:t xml:space="preserve"> Every school day, the students were required to answer one science question and one mathematics question. Students had the option of answering all the five questions during the weekend if they could not access the program during the weekdays. </w:t>
      </w:r>
    </w:p>
    <w:p w14:paraId="6F29579B" w14:textId="77777777" w:rsidR="00FF5778" w:rsidRPr="00D64DF5" w:rsidRDefault="00FF5778" w:rsidP="00D64DF5">
      <w:pPr>
        <w:rPr>
          <w:lang w:eastAsia="zh-CN"/>
        </w:rPr>
      </w:pPr>
      <w:r>
        <w:rPr>
          <w:lang w:eastAsia="zh-CN"/>
        </w:rPr>
        <w:t>In addition to</w:t>
      </w:r>
      <w:r w:rsidRPr="00E77CD4">
        <w:rPr>
          <w:lang w:eastAsia="zh-CN"/>
        </w:rPr>
        <w:t xml:space="preserve"> </w:t>
      </w:r>
      <w:r>
        <w:rPr>
          <w:lang w:eastAsia="zh-CN"/>
        </w:rPr>
        <w:t xml:space="preserve">the </w:t>
      </w:r>
      <w:r w:rsidRPr="00E77CD4">
        <w:rPr>
          <w:lang w:eastAsia="zh-CN"/>
        </w:rPr>
        <w:t xml:space="preserve">QAD program, students </w:t>
      </w:r>
      <w:r>
        <w:rPr>
          <w:lang w:eastAsia="zh-CN"/>
        </w:rPr>
        <w:t>had</w:t>
      </w:r>
      <w:r w:rsidRPr="00E31042">
        <w:rPr>
          <w:lang w:eastAsia="zh-CN"/>
        </w:rPr>
        <w:t xml:space="preserve"> </w:t>
      </w:r>
      <w:r>
        <w:rPr>
          <w:lang w:eastAsia="zh-CN"/>
        </w:rPr>
        <w:t xml:space="preserve">the </w:t>
      </w:r>
      <w:r w:rsidRPr="00E31042">
        <w:rPr>
          <w:lang w:eastAsia="zh-CN"/>
        </w:rPr>
        <w:t xml:space="preserve">further experience </w:t>
      </w:r>
      <w:r>
        <w:rPr>
          <w:lang w:eastAsia="zh-CN"/>
        </w:rPr>
        <w:t>of</w:t>
      </w:r>
      <w:r w:rsidRPr="00E31042">
        <w:rPr>
          <w:lang w:eastAsia="zh-CN"/>
        </w:rPr>
        <w:t xml:space="preserve"> online international style questions </w:t>
      </w:r>
      <w:r>
        <w:rPr>
          <w:lang w:eastAsia="zh-CN"/>
        </w:rPr>
        <w:t>in</w:t>
      </w:r>
      <w:r w:rsidRPr="00E31042">
        <w:rPr>
          <w:lang w:eastAsia="zh-CN"/>
        </w:rPr>
        <w:t xml:space="preserve"> the </w:t>
      </w:r>
      <w:r>
        <w:rPr>
          <w:lang w:eastAsia="zh-CN"/>
        </w:rPr>
        <w:t>t</w:t>
      </w:r>
      <w:r w:rsidRPr="00E31042">
        <w:rPr>
          <w:lang w:eastAsia="zh-CN"/>
        </w:rPr>
        <w:t xml:space="preserve">rimester test (ADEK 2017). The trimester test </w:t>
      </w:r>
      <w:r>
        <w:rPr>
          <w:lang w:eastAsia="zh-CN"/>
        </w:rPr>
        <w:t>took place at</w:t>
      </w:r>
      <w:r w:rsidRPr="00E31042">
        <w:rPr>
          <w:lang w:eastAsia="zh-CN"/>
        </w:rPr>
        <w:t xml:space="preserve"> the end of each school trimester to measure the progress the students made in their mathematics and science skills</w:t>
      </w:r>
      <w:r>
        <w:rPr>
          <w:lang w:eastAsia="zh-CN"/>
        </w:rPr>
        <w:t xml:space="preserve"> </w:t>
      </w:r>
      <w:r w:rsidRPr="00E31042">
        <w:rPr>
          <w:lang w:eastAsia="zh-CN"/>
        </w:rPr>
        <w:t xml:space="preserve">(ADEK 2017). </w:t>
      </w:r>
      <w:r>
        <w:rPr>
          <w:lang w:eastAsia="zh-CN"/>
        </w:rPr>
        <w:t xml:space="preserve">The online test also provided an indicator of the effect of the students’ participation in QaD and compared the results between the participant and non-participant students </w:t>
      </w:r>
      <w:r w:rsidRPr="00E31042">
        <w:rPr>
          <w:lang w:eastAsia="zh-CN"/>
        </w:rPr>
        <w:t>(ADEK 2017)</w:t>
      </w:r>
      <w:r>
        <w:rPr>
          <w:lang w:eastAsia="zh-CN"/>
        </w:rPr>
        <w:t xml:space="preserve">. </w:t>
      </w:r>
    </w:p>
    <w:p w14:paraId="2012BF8F" w14:textId="77777777" w:rsidR="00FF5778" w:rsidRPr="00D64DF5" w:rsidRDefault="00FF5778" w:rsidP="00D64DF5">
      <w:pPr>
        <w:rPr>
          <w:lang w:eastAsia="zh-CN"/>
        </w:rPr>
      </w:pPr>
      <w:r>
        <w:rPr>
          <w:lang w:eastAsia="zh-CN"/>
        </w:rPr>
        <w:t xml:space="preserve">As the UAE had many initiatives to improve student achievement in TIMSS, it was important to investigate the factors that influenced student performance. Studies in the literature that focused on analysing TIMSS results referred to the items in the contextual questionnaires as factors that were associated with student performance. The study will follow </w:t>
      </w:r>
      <w:r w:rsidRPr="0013751A">
        <w:rPr>
          <w:lang w:eastAsia="zh-CN"/>
        </w:rPr>
        <w:t xml:space="preserve">Drent, Meelissen &amp; Van Der Kleij (2013), Patnam (2013), </w:t>
      </w:r>
      <w:r>
        <w:rPr>
          <w:color w:val="0E101A"/>
        </w:rPr>
        <w:t xml:space="preserve">Bruner (2014); </w:t>
      </w:r>
      <w:r w:rsidRPr="0013751A">
        <w:rPr>
          <w:lang w:eastAsia="zh-CN"/>
        </w:rPr>
        <w:t>House &amp; Telese (2015)</w:t>
      </w:r>
      <w:r>
        <w:rPr>
          <w:lang w:eastAsia="zh-CN"/>
        </w:rPr>
        <w:t xml:space="preserve"> and </w:t>
      </w:r>
      <w:r w:rsidRPr="0013751A">
        <w:rPr>
          <w:lang w:eastAsia="zh-CN"/>
        </w:rPr>
        <w:t xml:space="preserve">Mohammadpour, Kalantarrashidi &amp; Shekarchizadeh (2015) studies that refer to TIMSS questionnaire items as school, classroom and student factors. </w:t>
      </w:r>
    </w:p>
    <w:p w14:paraId="0A4B9A4F" w14:textId="493DF376" w:rsidR="00FF5778" w:rsidRPr="00D64DF5" w:rsidRDefault="00FF5778" w:rsidP="00CA7189">
      <w:pPr>
        <w:pStyle w:val="Heading3"/>
      </w:pPr>
      <w:bookmarkStart w:id="44" w:name="_Toc4840759"/>
      <w:bookmarkStart w:id="45" w:name="_Toc44534576"/>
      <w:bookmarkStart w:id="46" w:name="_Toc46400708"/>
      <w:r>
        <w:t>2.</w:t>
      </w:r>
      <w:r w:rsidR="00CA7189">
        <w:t>2.3</w:t>
      </w:r>
      <w:r>
        <w:t xml:space="preserve"> Factors Associated with TIMSS Performance</w:t>
      </w:r>
      <w:bookmarkEnd w:id="44"/>
      <w:bookmarkEnd w:id="45"/>
      <w:bookmarkEnd w:id="46"/>
    </w:p>
    <w:p w14:paraId="116B7582" w14:textId="77777777" w:rsidR="00FF5778" w:rsidRDefault="00FF5778" w:rsidP="00D64DF5">
      <w:r>
        <w:t xml:space="preserve">The main purpose of this study was to investigate the factors that were associated with students TIMSS 2015 results in the content and cognitive domain. Referring to the TIMSS 2015 framework, the factors were divided into three groups: school, classroom and student. Each one of these factors was divided into subfactors. The below section provides an overview on the influence of these factors with student attainment based on different studies in the literature. </w:t>
      </w:r>
    </w:p>
    <w:p w14:paraId="6287C787" w14:textId="05C52D51" w:rsidR="00FF5778" w:rsidRDefault="00FF5778" w:rsidP="00CA7189">
      <w:pPr>
        <w:pStyle w:val="Heading4"/>
      </w:pPr>
      <w:bookmarkStart w:id="47" w:name="_Toc532763252"/>
      <w:bookmarkStart w:id="48" w:name="_Toc4840760"/>
      <w:bookmarkStart w:id="49" w:name="_Toc44534577"/>
      <w:r>
        <w:t>2.</w:t>
      </w:r>
      <w:r w:rsidR="00CA7189">
        <w:t>2.</w:t>
      </w:r>
      <w:r>
        <w:t xml:space="preserve">4.1 </w:t>
      </w:r>
      <w:r w:rsidRPr="00372263">
        <w:t xml:space="preserve">School </w:t>
      </w:r>
      <w:bookmarkEnd w:id="47"/>
      <w:r>
        <w:t>Factors</w:t>
      </w:r>
      <w:bookmarkEnd w:id="48"/>
      <w:bookmarkEnd w:id="49"/>
      <w:r>
        <w:t xml:space="preserve"> </w:t>
      </w:r>
    </w:p>
    <w:p w14:paraId="0DFE74F1" w14:textId="77777777" w:rsidR="00FF5778" w:rsidRPr="00CE357D" w:rsidRDefault="00FF5778" w:rsidP="00D64DF5">
      <w:r>
        <w:t>The school environment is an important indicator for the effectiveness for the delivery of the school curriculum as well as student achievement (</w:t>
      </w:r>
      <w:r>
        <w:rPr>
          <w:rFonts w:eastAsia="DengXian"/>
          <w:lang w:eastAsia="zh-CN"/>
        </w:rPr>
        <w:t>Hooper et al. 2017</w:t>
      </w:r>
      <w:r>
        <w:t xml:space="preserve">). School environment includes many aspects that could influence students’ academic performance such as socioeconomic status, school location, resources and principal leadership. All these aspects were related to the TIMSS 2015 framework as they were all part of the contextual questionnaire. </w:t>
      </w:r>
    </w:p>
    <w:p w14:paraId="75D8EE6E" w14:textId="68B1DAA5" w:rsidR="00FF5778" w:rsidRPr="003A3865" w:rsidRDefault="00FF5778" w:rsidP="00CA7189">
      <w:pPr>
        <w:pStyle w:val="Heading5"/>
      </w:pPr>
      <w:r>
        <w:t>2</w:t>
      </w:r>
      <w:r w:rsidRPr="00202A09">
        <w:t>.</w:t>
      </w:r>
      <w:r w:rsidR="00CA7189">
        <w:t>2.</w:t>
      </w:r>
      <w:r>
        <w:t>4</w:t>
      </w:r>
      <w:r w:rsidRPr="00202A09">
        <w:t>.1.1 Socioeconomic</w:t>
      </w:r>
      <w:r w:rsidR="00C547B8">
        <w:t xml:space="preserve"> Status</w:t>
      </w:r>
    </w:p>
    <w:p w14:paraId="1E3FEA99" w14:textId="61B8692C" w:rsidR="00FF5778" w:rsidRDefault="00FF5778" w:rsidP="00B45C81">
      <w:pPr>
        <w:rPr>
          <w:rFonts w:ascii="Calibri" w:hAnsi="Calibri" w:cs="Calibri"/>
          <w:sz w:val="22"/>
          <w:szCs w:val="22"/>
        </w:rPr>
      </w:pPr>
      <w:r>
        <w:rPr>
          <w:lang w:val="en-GB" w:eastAsia="en-GB"/>
        </w:rPr>
        <w:t xml:space="preserve">The term </w:t>
      </w:r>
      <w:r w:rsidRPr="00837C65">
        <w:rPr>
          <w:lang w:val="en-GB" w:eastAsia="en-GB"/>
        </w:rPr>
        <w:t>socioeconomic</w:t>
      </w:r>
      <w:r>
        <w:rPr>
          <w:lang w:val="en-GB" w:eastAsia="en-GB"/>
        </w:rPr>
        <w:t xml:space="preserve"> refers to a combination of social and economic factors (</w:t>
      </w:r>
      <w:r w:rsidRPr="00A02C26">
        <w:rPr>
          <w:rFonts w:eastAsia="DengXian"/>
          <w:lang w:eastAsia="zh-CN"/>
        </w:rPr>
        <w:t xml:space="preserve">Merriam-Webster 2019). </w:t>
      </w:r>
      <w:r>
        <w:rPr>
          <w:lang w:val="en-GB" w:eastAsia="en-GB"/>
        </w:rPr>
        <w:t xml:space="preserve">Previous studies investigated the effects of school demographics and </w:t>
      </w:r>
      <w:r w:rsidRPr="00837C65">
        <w:rPr>
          <w:lang w:val="en-GB" w:eastAsia="en-GB"/>
        </w:rPr>
        <w:t>socioeconomic</w:t>
      </w:r>
      <w:r>
        <w:rPr>
          <w:lang w:val="en-GB" w:eastAsia="en-GB"/>
        </w:rPr>
        <w:t xml:space="preserve"> factors on student achievement. </w:t>
      </w:r>
      <w:r>
        <w:t xml:space="preserve">In their </w:t>
      </w:r>
      <w:r w:rsidRPr="00BD364B">
        <w:t>two</w:t>
      </w:r>
      <w:r>
        <w:t>-</w:t>
      </w:r>
      <w:r w:rsidRPr="00BD364B">
        <w:t>lev</w:t>
      </w:r>
      <w:r>
        <w:t xml:space="preserve">el hierarchical </w:t>
      </w:r>
      <w:r w:rsidRPr="00BD364B">
        <w:t xml:space="preserve">linear </w:t>
      </w:r>
      <w:r>
        <w:t>analysis study, Tavsancil and Yalcin (2015)</w:t>
      </w:r>
      <w:r w:rsidRPr="00BD364B">
        <w:t xml:space="preserve"> </w:t>
      </w:r>
      <w:r w:rsidRPr="00122E9B">
        <w:rPr>
          <w:lang w:val="en-GB" w:eastAsia="en-GB"/>
        </w:rPr>
        <w:t xml:space="preserve">concluded that the economic affluence of homes </w:t>
      </w:r>
      <w:r>
        <w:rPr>
          <w:lang w:val="en-GB" w:eastAsia="en-GB"/>
        </w:rPr>
        <w:t>was</w:t>
      </w:r>
      <w:r w:rsidRPr="00122E9B">
        <w:rPr>
          <w:lang w:val="en-GB" w:eastAsia="en-GB"/>
        </w:rPr>
        <w:t xml:space="preserve"> associated with student achievement.</w:t>
      </w:r>
      <w:r>
        <w:t xml:space="preserve"> </w:t>
      </w:r>
      <w:r w:rsidRPr="008838EA">
        <w:rPr>
          <w:lang w:val="en-GB" w:eastAsia="en-GB"/>
        </w:rPr>
        <w:t xml:space="preserve">Breger </w:t>
      </w:r>
      <w:r>
        <w:rPr>
          <w:lang w:val="en-GB" w:eastAsia="en-GB"/>
        </w:rPr>
        <w:t>(</w:t>
      </w:r>
      <w:r w:rsidRPr="008838EA">
        <w:rPr>
          <w:lang w:val="en-GB" w:eastAsia="en-GB"/>
        </w:rPr>
        <w:t>2017</w:t>
      </w:r>
      <w:r>
        <w:rPr>
          <w:lang w:val="en-GB" w:eastAsia="en-GB"/>
        </w:rPr>
        <w:t>) found that student achievement is highly correlated with poverty, while attainment in impoverished schools is lower because their students struggle to meet the expected learning standards compared to higher-income students</w:t>
      </w:r>
      <w:r w:rsidRPr="008838EA">
        <w:rPr>
          <w:lang w:val="en-GB" w:eastAsia="en-GB"/>
        </w:rPr>
        <w:t xml:space="preserve">. </w:t>
      </w:r>
      <w:r w:rsidRPr="008D70D5">
        <w:rPr>
          <w:lang w:val="en-GB" w:eastAsia="en-GB"/>
        </w:rPr>
        <w:t>In the same vein</w:t>
      </w:r>
      <w:r>
        <w:rPr>
          <w:lang w:val="en-GB" w:eastAsia="en-GB"/>
        </w:rPr>
        <w:t xml:space="preserve">, </w:t>
      </w:r>
      <w:r w:rsidRPr="004B55F2">
        <w:rPr>
          <w:lang w:val="en-GB" w:eastAsia="en-GB"/>
        </w:rPr>
        <w:t xml:space="preserve">Stumm </w:t>
      </w:r>
      <w:r>
        <w:rPr>
          <w:lang w:val="en-GB" w:eastAsia="en-GB"/>
        </w:rPr>
        <w:t>(</w:t>
      </w:r>
      <w:r w:rsidRPr="004B55F2">
        <w:rPr>
          <w:lang w:val="en-GB" w:eastAsia="en-GB"/>
        </w:rPr>
        <w:t>2017</w:t>
      </w:r>
      <w:r>
        <w:rPr>
          <w:lang w:val="en-GB" w:eastAsia="en-GB"/>
        </w:rPr>
        <w:t xml:space="preserve">) claimed that children from lower </w:t>
      </w:r>
      <w:r w:rsidRPr="00837C65">
        <w:rPr>
          <w:lang w:val="en-GB" w:eastAsia="en-GB"/>
        </w:rPr>
        <w:t>socioeconomic</w:t>
      </w:r>
      <w:r>
        <w:rPr>
          <w:lang w:val="en-GB" w:eastAsia="en-GB"/>
        </w:rPr>
        <w:t xml:space="preserve"> families performed lower in elementary school than the higher </w:t>
      </w:r>
      <w:r w:rsidRPr="00837C65">
        <w:rPr>
          <w:lang w:val="en-GB" w:eastAsia="en-GB"/>
        </w:rPr>
        <w:t>socioeconomic</w:t>
      </w:r>
      <w:r>
        <w:rPr>
          <w:lang w:val="en-GB" w:eastAsia="en-GB"/>
        </w:rPr>
        <w:t xml:space="preserve"> children at the same intelligence level, and they experienced less academic progress and growth in later school years. Socioeconomic status is not only reflected in academic </w:t>
      </w:r>
      <w:r w:rsidR="007E224C">
        <w:rPr>
          <w:lang w:val="en-GB" w:eastAsia="en-GB"/>
        </w:rPr>
        <w:t>achievement</w:t>
      </w:r>
      <w:r>
        <w:rPr>
          <w:lang w:val="en-GB" w:eastAsia="en-GB"/>
        </w:rPr>
        <w:t>, but it also interferes with creativity abilities as students with higher socioeconomic level, have higher creativity abilities (</w:t>
      </w:r>
      <w:r w:rsidRPr="008F43B5">
        <w:rPr>
          <w:lang w:val="en-GB" w:eastAsia="en-GB"/>
        </w:rPr>
        <w:t>Castillo-Vergara 2018).</w:t>
      </w:r>
    </w:p>
    <w:p w14:paraId="1517B425" w14:textId="5D7DAC2C" w:rsidR="00FF5778" w:rsidRPr="00141D1E" w:rsidRDefault="00FF5778" w:rsidP="00B45C81">
      <w:pPr>
        <w:rPr>
          <w:rFonts w:eastAsia="Times New Roman"/>
          <w:lang w:eastAsia="en-GB"/>
        </w:rPr>
      </w:pPr>
      <w:r>
        <w:rPr>
          <w:rFonts w:eastAsia="Times New Roman"/>
          <w:lang w:val="en-GB" w:eastAsia="en-GB"/>
        </w:rPr>
        <w:t xml:space="preserve">Several studies in different countries examined the relationship between </w:t>
      </w:r>
      <w:r w:rsidRPr="00837C65">
        <w:rPr>
          <w:rFonts w:eastAsia="Times New Roman"/>
          <w:lang w:val="en-GB" w:eastAsia="en-GB"/>
        </w:rPr>
        <w:t>socioeconomic</w:t>
      </w:r>
      <w:r>
        <w:rPr>
          <w:rFonts w:eastAsia="Times New Roman"/>
          <w:lang w:val="en-GB" w:eastAsia="en-GB"/>
        </w:rPr>
        <w:t xml:space="preserve"> status and student attainment. In </w:t>
      </w:r>
      <w:r w:rsidRPr="00BD364B">
        <w:t>Middle East</w:t>
      </w:r>
      <w:r>
        <w:t>ern</w:t>
      </w:r>
      <w:r w:rsidRPr="00BD364B">
        <w:t xml:space="preserve"> and North African countries (MENA) countries</w:t>
      </w:r>
      <w:r>
        <w:t xml:space="preserve">, </w:t>
      </w:r>
      <w:r w:rsidRPr="00BD364B">
        <w:t xml:space="preserve">Bouhlila </w:t>
      </w:r>
      <w:r>
        <w:t>(</w:t>
      </w:r>
      <w:r w:rsidRPr="00BD364B">
        <w:t>2012</w:t>
      </w:r>
      <w:r>
        <w:t>)</w:t>
      </w:r>
      <w:r w:rsidRPr="007B52CD">
        <w:t xml:space="preserve"> </w:t>
      </w:r>
      <w:r>
        <w:t>stated</w:t>
      </w:r>
      <w:r w:rsidRPr="00BD364B">
        <w:t xml:space="preserve"> that </w:t>
      </w:r>
      <w:r>
        <w:t xml:space="preserve">family background has a strong association with student </w:t>
      </w:r>
      <w:r w:rsidR="007E224C">
        <w:t>achievement</w:t>
      </w:r>
      <w:r>
        <w:t xml:space="preserve"> since educated parents with well paid jobs can offer a variety of resources for their children at home. </w:t>
      </w:r>
      <w:r>
        <w:rPr>
          <w:rFonts w:eastAsia="Times New Roman"/>
          <w:lang w:val="en-GB" w:eastAsia="en-GB"/>
        </w:rPr>
        <w:t xml:space="preserve">In Turkey, </w:t>
      </w:r>
      <w:r w:rsidRPr="00BB5F79">
        <w:rPr>
          <w:rFonts w:eastAsia="Times New Roman"/>
          <w:lang w:val="en-GB" w:eastAsia="en-GB"/>
        </w:rPr>
        <w:t xml:space="preserve">Sulku and Abdioglu (2015) </w:t>
      </w:r>
      <w:r>
        <w:rPr>
          <w:rFonts w:eastAsia="Times New Roman"/>
          <w:lang w:val="en-GB" w:eastAsia="en-GB"/>
        </w:rPr>
        <w:t xml:space="preserve">conducted a study of mathematics student achievement in TIMSS 2011 based on an econometric analysis technique. Results revealed that higher mathematics attainment was associated with students who lived in urban areas and have better </w:t>
      </w:r>
      <w:r w:rsidRPr="00837C65">
        <w:rPr>
          <w:rFonts w:eastAsia="Times New Roman"/>
          <w:lang w:val="en-GB" w:eastAsia="en-GB"/>
        </w:rPr>
        <w:t>socioeconomic</w:t>
      </w:r>
      <w:r>
        <w:rPr>
          <w:rFonts w:eastAsia="Times New Roman"/>
          <w:lang w:val="en-GB" w:eastAsia="en-GB"/>
        </w:rPr>
        <w:t xml:space="preserve"> families background. Lower student performance was associated with a low level of fathers’ education, disadvantaged </w:t>
      </w:r>
      <w:r w:rsidRPr="00837C65">
        <w:rPr>
          <w:rFonts w:eastAsia="Times New Roman"/>
          <w:lang w:val="en-GB" w:eastAsia="en-GB"/>
        </w:rPr>
        <w:t>socioeconomic</w:t>
      </w:r>
      <w:r>
        <w:rPr>
          <w:rFonts w:eastAsia="Times New Roman"/>
          <w:lang w:val="en-GB" w:eastAsia="en-GB"/>
        </w:rPr>
        <w:t xml:space="preserve"> groups and living in poor areas. Also, the results of private school pupils were higher than public school ones. A study about Malaysian and Singaporean TIMSS 2011 concluded that higher student </w:t>
      </w:r>
      <w:r w:rsidR="007E224C">
        <w:rPr>
          <w:rFonts w:eastAsia="Times New Roman"/>
          <w:lang w:val="en-GB" w:eastAsia="en-GB"/>
        </w:rPr>
        <w:t>achievement</w:t>
      </w:r>
      <w:r>
        <w:rPr>
          <w:rFonts w:eastAsia="Times New Roman"/>
          <w:lang w:val="en-GB" w:eastAsia="en-GB"/>
        </w:rPr>
        <w:t xml:space="preserve"> were associated with affluent students rather than the disadvantage ones </w:t>
      </w:r>
      <w:r>
        <w:rPr>
          <w:rFonts w:ascii="Trebuchet MS" w:hAnsi="Trebuchet MS" w:cs="Trebuchet MS"/>
        </w:rPr>
        <w:t>(</w:t>
      </w:r>
      <w:r w:rsidRPr="0055762A">
        <w:rPr>
          <w:rFonts w:eastAsia="Times New Roman"/>
          <w:lang w:val="en-GB" w:eastAsia="en-GB"/>
        </w:rPr>
        <w:t>Lay &amp; Chandrasegaran 2016</w:t>
      </w:r>
      <w:r>
        <w:rPr>
          <w:rFonts w:eastAsia="Times New Roman"/>
          <w:lang w:val="en-GB" w:eastAsia="en-GB"/>
        </w:rPr>
        <w:t>).</w:t>
      </w:r>
    </w:p>
    <w:p w14:paraId="4966AAA2" w14:textId="598D7399" w:rsidR="00FF5778" w:rsidRPr="00B45C81" w:rsidRDefault="00FF5778" w:rsidP="00B45C81">
      <w:pPr>
        <w:rPr>
          <w:lang w:val="en-GB" w:eastAsia="en-GB"/>
        </w:rPr>
      </w:pPr>
      <w:r>
        <w:rPr>
          <w:lang w:val="en-GB" w:eastAsia="en-GB"/>
        </w:rPr>
        <w:t xml:space="preserve">A study in Japan of the TIMSS mathematics achievement and students’ </w:t>
      </w:r>
      <w:r w:rsidRPr="00837C65">
        <w:rPr>
          <w:lang w:val="en-GB" w:eastAsia="en-GB"/>
        </w:rPr>
        <w:t>socioeconomic</w:t>
      </w:r>
      <w:r>
        <w:rPr>
          <w:lang w:val="en-GB" w:eastAsia="en-GB"/>
        </w:rPr>
        <w:t xml:space="preserve"> status reported that students who have more home educational resources and well-educated parents, especially fathers perform better in mathematics (</w:t>
      </w:r>
      <w:r w:rsidRPr="00130E11">
        <w:rPr>
          <w:lang w:val="en-GB" w:eastAsia="en-GB"/>
        </w:rPr>
        <w:t>Takashiro 2017)</w:t>
      </w:r>
      <w:r>
        <w:rPr>
          <w:lang w:val="en-GB" w:eastAsia="en-GB"/>
        </w:rPr>
        <w:t>. Disadvantaged Japanese students who attended schools in rural areas performed lower (</w:t>
      </w:r>
      <w:r w:rsidRPr="00130E11">
        <w:rPr>
          <w:lang w:val="en-GB" w:eastAsia="en-GB"/>
        </w:rPr>
        <w:t>Takashiro 2017)</w:t>
      </w:r>
      <w:r>
        <w:rPr>
          <w:lang w:val="en-GB" w:eastAsia="en-GB"/>
        </w:rPr>
        <w:t xml:space="preserve">.  In a study of the Swedish TIMSS 2015 results, </w:t>
      </w:r>
      <w:r w:rsidRPr="00CF6AE7">
        <w:rPr>
          <w:lang w:val="en-GB" w:eastAsia="en-GB"/>
        </w:rPr>
        <w:t>Wiberg</w:t>
      </w:r>
      <w:r>
        <w:rPr>
          <w:lang w:val="en-GB" w:eastAsia="en-GB"/>
        </w:rPr>
        <w:t xml:space="preserve"> (2019) reported that both the mothers’ educational background and when students have many books at home influence student attainment. Also, as Sweden is a high-income nation, the quality of school building has no association with student outcomes. From the above findings, it is obvious that parent’s education and involvement are considered an indicator for the </w:t>
      </w:r>
      <w:r w:rsidRPr="00837C65">
        <w:rPr>
          <w:lang w:val="en-GB" w:eastAsia="en-GB"/>
        </w:rPr>
        <w:t>socioeconomic</w:t>
      </w:r>
      <w:r>
        <w:rPr>
          <w:lang w:val="en-GB" w:eastAsia="en-GB"/>
        </w:rPr>
        <w:t xml:space="preserve"> status of students which is reflected in their academic </w:t>
      </w:r>
      <w:r w:rsidR="007E224C">
        <w:rPr>
          <w:lang w:val="en-GB" w:eastAsia="en-GB"/>
        </w:rPr>
        <w:t>achievement</w:t>
      </w:r>
      <w:r>
        <w:rPr>
          <w:lang w:val="en-GB" w:eastAsia="en-GB"/>
        </w:rPr>
        <w:t xml:space="preserve"> (</w:t>
      </w:r>
      <w:r w:rsidRPr="008B108F">
        <w:rPr>
          <w:lang w:val="en-GB" w:eastAsia="en-GB"/>
        </w:rPr>
        <w:t>Kusaeri et al. 2018)</w:t>
      </w:r>
      <w:r>
        <w:rPr>
          <w:lang w:val="en-GB" w:eastAsia="en-GB"/>
        </w:rPr>
        <w:t>.</w:t>
      </w:r>
    </w:p>
    <w:p w14:paraId="02ACF5BA" w14:textId="77777777" w:rsidR="00FF5778" w:rsidRPr="00B45C81" w:rsidRDefault="00FF5778" w:rsidP="00B45C81">
      <w:r w:rsidRPr="009E47C8">
        <w:t xml:space="preserve">An analysis study </w:t>
      </w:r>
      <w:r>
        <w:t>of the</w:t>
      </w:r>
      <w:r w:rsidRPr="009E47C8">
        <w:t xml:space="preserve"> South African TIMSS 2015 </w:t>
      </w:r>
      <w:r>
        <w:t xml:space="preserve">results </w:t>
      </w:r>
      <w:r w:rsidRPr="009E47C8">
        <w:t>indicated that students who attended high</w:t>
      </w:r>
      <w:r>
        <w:t>er</w:t>
      </w:r>
      <w:r w:rsidRPr="009E47C8">
        <w:t xml:space="preserve"> socioeconomic schools or private schools </w:t>
      </w:r>
      <w:r>
        <w:t>were</w:t>
      </w:r>
      <w:r w:rsidRPr="009E47C8">
        <w:t xml:space="preserve"> less likely to experience bullying </w:t>
      </w:r>
      <w:r>
        <w:t>(</w:t>
      </w:r>
      <w:r w:rsidRPr="00354A63">
        <w:t xml:space="preserve">Winnaar, Arends </w:t>
      </w:r>
      <w:r>
        <w:t>&amp;</w:t>
      </w:r>
      <w:r w:rsidRPr="00354A63">
        <w:t xml:space="preserve"> Beku 2018</w:t>
      </w:r>
      <w:r>
        <w:t>). A study of Indonesian high school students indicated that there is a significant relationship between parental involvement and education level with mathematics achievement while the difference in achievement based on mothers’ education level is higher than the fathers (</w:t>
      </w:r>
      <w:r w:rsidRPr="008B108F">
        <w:t>Kusaeri et al. 2018)</w:t>
      </w:r>
      <w:r>
        <w:t xml:space="preserve">. Mothers with a high educational background valued learning and established strong home structure and self-discipline skills for their kids. </w:t>
      </w:r>
    </w:p>
    <w:p w14:paraId="405B9120" w14:textId="51465AC9" w:rsidR="00FF5778" w:rsidRPr="00B45C81" w:rsidRDefault="00FF5778" w:rsidP="00B45C81">
      <w:r>
        <w:t xml:space="preserve">Other studies attempt to explain how to reduce the achievement gap between different </w:t>
      </w:r>
      <w:r w:rsidRPr="00837C65">
        <w:t>socioeconomic</w:t>
      </w:r>
      <w:r>
        <w:t xml:space="preserve"> background students. </w:t>
      </w:r>
      <w:r w:rsidRPr="000C7346">
        <w:t>Gustafsson, Nilsen and Hansen (2018)</w:t>
      </w:r>
      <w:r>
        <w:t xml:space="preserve"> conducted a study of </w:t>
      </w:r>
      <w:r w:rsidRPr="003A3865">
        <w:t xml:space="preserve">the school characteristics that can reduce the association between socioeconomic status and student </w:t>
      </w:r>
      <w:r w:rsidR="007E224C">
        <w:t>achievement</w:t>
      </w:r>
      <w:r w:rsidRPr="003A3865">
        <w:t xml:space="preserve">. The study used the data of 50 countries who participated in TIMSS 2011. The findings of the study revealed that educational systems that function in a compensatory manner against the variance of student socioeconomic status have a higher level of achievement compared to other </w:t>
      </w:r>
      <w:r>
        <w:t>non</w:t>
      </w:r>
      <w:r w:rsidRPr="003A3865">
        <w:t>-compensatory systems. The reason for these findings is that highly developed nations are better able to reduce the socioeconomic gap between students through healthy and safe learning environments, prioritizing academic success, high instructional quality, and focusing on the achievement of low socioeconomic students. In a study of the socioeconomic achievement gaps during the school years, Kuhfeld, Gershoff and Paschall (2018) indicated that there is a significant growth in math and reading skills in early primary school while patterns of growth rate decrease in later primary and middle school years which leads to widen</w:t>
      </w:r>
      <w:r>
        <w:t>ing</w:t>
      </w:r>
      <w:r w:rsidRPr="003A3865">
        <w:t xml:space="preserve"> the achievement gap between the socioeconomic groups. </w:t>
      </w:r>
    </w:p>
    <w:p w14:paraId="13DB4715" w14:textId="2A9B47CC" w:rsidR="00FF5778" w:rsidRPr="00B45C81" w:rsidRDefault="00FF5778" w:rsidP="00B45C81">
      <w:pPr>
        <w:rPr>
          <w:lang w:val="en-GB" w:eastAsia="en-GB"/>
        </w:rPr>
      </w:pPr>
      <w:r w:rsidRPr="003A3865">
        <w:rPr>
          <w:lang w:val="en-GB" w:eastAsia="en-GB"/>
        </w:rPr>
        <w:t xml:space="preserve">Many students from low socioeconomic areas maintain high levels of academic motivation despite the difficulties they encounter (Browman et al. 2017). The reason for this persistence is that those students believe they can be financially successful in the future when they have higher academic </w:t>
      </w:r>
      <w:r w:rsidR="007E224C">
        <w:rPr>
          <w:lang w:val="en-GB" w:eastAsia="en-GB"/>
        </w:rPr>
        <w:t>achievement</w:t>
      </w:r>
      <w:r w:rsidRPr="003A3865">
        <w:rPr>
          <w:lang w:val="en-GB" w:eastAsia="en-GB"/>
        </w:rPr>
        <w:t xml:space="preserve"> (Browman et al. 2017). This persistence is also reflected in their parents</w:t>
      </w:r>
      <w:r>
        <w:rPr>
          <w:lang w:val="en-GB" w:eastAsia="en-GB"/>
        </w:rPr>
        <w:t xml:space="preserve"> as </w:t>
      </w:r>
      <w:r w:rsidRPr="003A3865">
        <w:rPr>
          <w:lang w:val="en-GB" w:eastAsia="en-GB"/>
        </w:rPr>
        <w:t xml:space="preserve">parents of low socioeconomic status confront challenges to seek social mobility for their children while higher socioeconomic parents use their social advantage to benefit their children academic </w:t>
      </w:r>
      <w:r w:rsidR="007E224C">
        <w:rPr>
          <w:lang w:val="en-GB" w:eastAsia="en-GB"/>
        </w:rPr>
        <w:t>achievement</w:t>
      </w:r>
      <w:r w:rsidRPr="003A3865">
        <w:rPr>
          <w:lang w:val="en-GB" w:eastAsia="en-GB"/>
        </w:rPr>
        <w:t xml:space="preserve"> (Tan 2015</w:t>
      </w:r>
      <w:r w:rsidR="004B7A17">
        <w:rPr>
          <w:lang w:val="en-GB" w:eastAsia="en-GB"/>
        </w:rPr>
        <w:t>b</w:t>
      </w:r>
      <w:r w:rsidRPr="003A3865">
        <w:rPr>
          <w:lang w:val="en-GB" w:eastAsia="en-GB"/>
        </w:rPr>
        <w:t>).</w:t>
      </w:r>
    </w:p>
    <w:p w14:paraId="5E429B90" w14:textId="77777777" w:rsidR="00FF5778" w:rsidRPr="003A3865" w:rsidRDefault="00FF5778" w:rsidP="00B45C81">
      <w:r w:rsidRPr="003A3865">
        <w:t>Conversely to the findings of previous studies in the literature that were mentioned above regarding the socioeconomic status, Tan (2018</w:t>
      </w:r>
      <w:r w:rsidR="004B7A17">
        <w:t>b</w:t>
      </w:r>
      <w:r w:rsidRPr="003A3865">
        <w:t>) stated that there is no association between socioeconomic status and parental involvement and between parental involvement and students’ science academic achievement. Furthermore, Armor, Marks &amp; Malatinszky (2018) reported that peer socioeconomic has no or small effect on students’ academic outcomes. A study of TIMSS 2011 grade 4 mathematics achievement stated that the gap between low and high socioeconomic families is smaller in many low-income countries because the average score of the country is low (Nonoyama-Tarumi, Hughes &amp; Willms 2015)</w:t>
      </w:r>
    </w:p>
    <w:p w14:paraId="3C56C039" w14:textId="77777777" w:rsidR="00FF5778" w:rsidRPr="00B45C81" w:rsidRDefault="00FF5778" w:rsidP="00B45C81">
      <w:pPr>
        <w:rPr>
          <w:lang w:val="en-GB" w:eastAsia="en-GB"/>
        </w:rPr>
      </w:pPr>
      <w:r w:rsidRPr="003A3865">
        <w:rPr>
          <w:lang w:val="en-GB" w:eastAsia="en-GB"/>
        </w:rPr>
        <w:t xml:space="preserve">In this study, the economic background of grade 4 UAE students was investigated to identify its relationship with students TIMSS 2015 mathematics and science achievement. From the above literature, there were inconsistent findings </w:t>
      </w:r>
      <w:r>
        <w:rPr>
          <w:lang w:val="en-GB" w:eastAsia="en-GB"/>
        </w:rPr>
        <w:t>of</w:t>
      </w:r>
      <w:r w:rsidRPr="003A3865">
        <w:rPr>
          <w:lang w:val="en-GB" w:eastAsia="en-GB"/>
        </w:rPr>
        <w:t xml:space="preserve"> the association between the socioeconomic status of students and their academic achievement. Also, there were limited studies in the UAE that investigate the relationship between </w:t>
      </w:r>
      <w:r>
        <w:rPr>
          <w:lang w:val="en-GB" w:eastAsia="en-GB"/>
        </w:rPr>
        <w:t xml:space="preserve">the </w:t>
      </w:r>
      <w:r w:rsidRPr="003A3865">
        <w:rPr>
          <w:lang w:val="en-GB" w:eastAsia="en-GB"/>
        </w:rPr>
        <w:t xml:space="preserve">socioeconomic background of students and their academic performance. This study investigated whether a more affluent or disadvantaged background had an association with grade 4 UAE TIMSS 2015 results in mathematics and science as well as in the content and cognitive domains. </w:t>
      </w:r>
    </w:p>
    <w:p w14:paraId="67192D89" w14:textId="6398245E" w:rsidR="00FF5778" w:rsidRPr="003A3865" w:rsidRDefault="00FF5778" w:rsidP="00CA7189">
      <w:pPr>
        <w:pStyle w:val="Heading5"/>
      </w:pPr>
      <w:r w:rsidRPr="003A3865">
        <w:t>2.</w:t>
      </w:r>
      <w:r w:rsidR="00CA7189">
        <w:t>2.</w:t>
      </w:r>
      <w:r w:rsidRPr="003A3865">
        <w:t xml:space="preserve">4.1.2 School Location: </w:t>
      </w:r>
    </w:p>
    <w:p w14:paraId="5939E08B" w14:textId="299B5EDE" w:rsidR="00FC6CCF" w:rsidRDefault="00FF5778" w:rsidP="007C3FD7">
      <w:r w:rsidRPr="003A3865">
        <w:t>The school location could influence student attainment as it might be located in rural or urban areas.</w:t>
      </w:r>
      <w:r w:rsidR="00F73171">
        <w:t xml:space="preserve"> Rural areas have low population density, </w:t>
      </w:r>
      <w:r w:rsidR="003F435B">
        <w:t xml:space="preserve">and </w:t>
      </w:r>
      <w:r w:rsidR="00F73171">
        <w:t>the houses are spread very far apart</w:t>
      </w:r>
      <w:r w:rsidR="003F435B">
        <w:t xml:space="preserve"> </w:t>
      </w:r>
      <w:r w:rsidR="003F435B">
        <w:rPr>
          <w:color w:val="0E101A"/>
        </w:rPr>
        <w:t>(</w:t>
      </w:r>
      <w:r w:rsidR="003F435B" w:rsidRPr="00CE7ED3">
        <w:rPr>
          <w:color w:val="0E101A"/>
        </w:rPr>
        <w:t>National Geographic</w:t>
      </w:r>
      <w:r w:rsidR="003F435B">
        <w:rPr>
          <w:color w:val="0E101A"/>
        </w:rPr>
        <w:t xml:space="preserve"> 2021). People in rural areas usually have properties and farms</w:t>
      </w:r>
      <w:r w:rsidR="007C3FD7">
        <w:rPr>
          <w:color w:val="0E101A"/>
        </w:rPr>
        <w:t xml:space="preserve"> (Jacobs 2020)</w:t>
      </w:r>
      <w:r w:rsidR="003F435B">
        <w:rPr>
          <w:color w:val="0E101A"/>
        </w:rPr>
        <w:t xml:space="preserve">. Some example of rural areas in the UAE are </w:t>
      </w:r>
      <w:r w:rsidR="003F435B" w:rsidRPr="003F435B">
        <w:t>Bida Zayed, Gayathi and Liwa Oasis</w:t>
      </w:r>
      <w:r w:rsidR="003F435B">
        <w:t xml:space="preserve"> (Phanikumar et al. 2020). </w:t>
      </w:r>
      <w:r w:rsidR="00F73171">
        <w:rPr>
          <w:color w:val="0E101A"/>
        </w:rPr>
        <w:t>The urban areas are densely populated cities</w:t>
      </w:r>
      <w:r w:rsidR="003F435B">
        <w:rPr>
          <w:color w:val="0E101A"/>
        </w:rPr>
        <w:t xml:space="preserve"> with well-developed modern landscapes</w:t>
      </w:r>
      <w:r w:rsidR="007C3FD7">
        <w:rPr>
          <w:color w:val="0E101A"/>
        </w:rPr>
        <w:t xml:space="preserve"> (Sen Nag 2017)</w:t>
      </w:r>
      <w:r w:rsidR="003F435B">
        <w:rPr>
          <w:color w:val="0E101A"/>
        </w:rPr>
        <w:t xml:space="preserve">. The five biggest cities in the UAE are Dubai, Abu Dhabi, Sharjah, Al Ain and Ajman </w:t>
      </w:r>
      <w:r w:rsidR="007C3FD7">
        <w:rPr>
          <w:color w:val="0E101A"/>
        </w:rPr>
        <w:t>(Nag 2017).</w:t>
      </w:r>
      <w:r w:rsidR="007C3FD7">
        <w:t xml:space="preserve"> The</w:t>
      </w:r>
      <w:r w:rsidR="00FC6CCF">
        <w:t xml:space="preserve"> percentage of people living in rural areas in</w:t>
      </w:r>
      <w:r w:rsidR="007C3FD7">
        <w:t xml:space="preserve"> the UAE in</w:t>
      </w:r>
      <w:r w:rsidR="00FC6CCF">
        <w:t xml:space="preserve"> 2019 was 19.32% while the percentage of people living in urban areas was </w:t>
      </w:r>
      <w:r w:rsidR="00FC6CCF" w:rsidRPr="00FC6CCF">
        <w:t>86.79%</w:t>
      </w:r>
      <w:r w:rsidR="00FC6CCF">
        <w:t xml:space="preserve"> (Global Economy 2020).</w:t>
      </w:r>
    </w:p>
    <w:p w14:paraId="4BF4D103" w14:textId="675FDB8E" w:rsidR="00FF5778" w:rsidRPr="00B45C81" w:rsidRDefault="007C3FD7" w:rsidP="00B45C81">
      <w:r w:rsidRPr="003A3865">
        <w:t xml:space="preserve">Several studies investigated the relationship between school location and academic achievement (Milam, Furr-Holden and Leaf 2010; Lin, Huang &amp; Ho 2014; Luschei &amp; Fagioli 2016; Ramos, Duque &amp; Nieto 2016; Zhijun, Zeyun &amp; Baicai 2016; Murphy 2018; Lu et al. 2019). </w:t>
      </w:r>
      <w:r w:rsidR="00FF5778" w:rsidRPr="003A3865">
        <w:t xml:space="preserve">In general, a school being located in a rural area has been identified as a major factor </w:t>
      </w:r>
      <w:r w:rsidR="00FF5778">
        <w:t>in</w:t>
      </w:r>
      <w:r w:rsidR="00FF5778" w:rsidRPr="003A3865">
        <w:t xml:space="preserve"> decreas</w:t>
      </w:r>
      <w:r w:rsidR="00FF5778">
        <w:t>ing</w:t>
      </w:r>
      <w:r w:rsidR="00FF5778" w:rsidRPr="003A3865">
        <w:t xml:space="preserve"> student attainment (Ramos, Duque &amp; Nieto 2016; Zhijun, Zeyun &amp; Baicai 2016; Murphy 2018; Lu et al. 2019). </w:t>
      </w:r>
    </w:p>
    <w:p w14:paraId="0A033DAE" w14:textId="7A90EC92" w:rsidR="00FF5778" w:rsidRPr="00B45C81" w:rsidRDefault="00FF5778" w:rsidP="00B45C81">
      <w:pPr>
        <w:rPr>
          <w:lang w:val="en-GB" w:eastAsia="en-GB"/>
        </w:rPr>
      </w:pPr>
      <w:r w:rsidRPr="003A3865">
        <w:rPr>
          <w:lang w:val="en-GB" w:eastAsia="en-GB"/>
        </w:rPr>
        <w:t xml:space="preserve">In a study that examines the influence of school and neighbourhood climate on student achievement in elementary schools, Milam, Furr-Holden and Leaf (2010) concluded that neighbourhood environment and safety were strongly associated with academic performance as increasing neighbourhood violence decreased mathematics and reading achievement and increasing perceived safety was significantly associated with high </w:t>
      </w:r>
      <w:r w:rsidR="007E224C">
        <w:rPr>
          <w:lang w:val="en-GB" w:eastAsia="en-GB"/>
        </w:rPr>
        <w:t>achievement</w:t>
      </w:r>
      <w:r w:rsidRPr="003A3865">
        <w:rPr>
          <w:lang w:val="en-GB" w:eastAsia="en-GB"/>
        </w:rPr>
        <w:t xml:space="preserve">. As a justification for their findings, the authors added that when students are worried and fearful about their safety, their focus on learning could be affected negatively. In line with Milam, Furr-Holden and Leaf (2010) study, Sulak (2016) stated that the surrounding crime could be a factor </w:t>
      </w:r>
      <w:r>
        <w:rPr>
          <w:lang w:val="en-GB" w:eastAsia="en-GB"/>
        </w:rPr>
        <w:t>i</w:t>
      </w:r>
      <w:r w:rsidRPr="003A3865">
        <w:rPr>
          <w:lang w:val="en-GB" w:eastAsia="en-GB"/>
        </w:rPr>
        <w:t>n student achievement.</w:t>
      </w:r>
    </w:p>
    <w:p w14:paraId="3961EAAB" w14:textId="77C6A3AB" w:rsidR="00FF5778" w:rsidRPr="00B45C81" w:rsidRDefault="00FF5778" w:rsidP="00B45C81">
      <w:pPr>
        <w:rPr>
          <w:lang w:val="en-GB" w:eastAsia="en-GB"/>
        </w:rPr>
      </w:pPr>
      <w:r w:rsidRPr="003A3865">
        <w:rPr>
          <w:lang w:val="en-GB" w:eastAsia="en-GB"/>
        </w:rPr>
        <w:t>Other studies in the literature</w:t>
      </w:r>
      <w:r>
        <w:rPr>
          <w:lang w:val="en-GB" w:eastAsia="en-GB"/>
        </w:rPr>
        <w:t>,</w:t>
      </w:r>
      <w:r w:rsidRPr="003A3865">
        <w:rPr>
          <w:lang w:val="en-GB" w:eastAsia="en-GB"/>
        </w:rPr>
        <w:t xml:space="preserve"> focusing on school location attempted to investigate the differences between urban and rural schools. Murphy (2018) argues that school location influences academic achievement and participation in mathematics courses as rural schools performed poorly in mathematics compared to schools in the urban areas. In a study of TIMSS 2011 science </w:t>
      </w:r>
      <w:r w:rsidR="007E224C">
        <w:rPr>
          <w:lang w:val="en-GB" w:eastAsia="en-GB"/>
        </w:rPr>
        <w:t>achievement</w:t>
      </w:r>
      <w:r w:rsidR="00884941">
        <w:rPr>
          <w:lang w:val="en-GB" w:eastAsia="en-GB"/>
        </w:rPr>
        <w:t xml:space="preserve"> in Malaysia and Singapore</w:t>
      </w:r>
      <w:r w:rsidRPr="003A3865">
        <w:rPr>
          <w:lang w:val="en-GB" w:eastAsia="en-GB"/>
        </w:rPr>
        <w:t xml:space="preserve">, academic </w:t>
      </w:r>
      <w:r w:rsidR="007E224C">
        <w:rPr>
          <w:lang w:val="en-GB" w:eastAsia="en-GB"/>
        </w:rPr>
        <w:t>achievement</w:t>
      </w:r>
      <w:r w:rsidRPr="003A3865">
        <w:rPr>
          <w:lang w:val="en-GB" w:eastAsia="en-GB"/>
        </w:rPr>
        <w:t xml:space="preserve"> were the highest in schools that were located in big cities, followed by medium</w:t>
      </w:r>
      <w:r>
        <w:rPr>
          <w:lang w:val="en-GB" w:eastAsia="en-GB"/>
        </w:rPr>
        <w:t>-</w:t>
      </w:r>
      <w:r w:rsidRPr="003A3865">
        <w:rPr>
          <w:lang w:val="en-GB" w:eastAsia="en-GB"/>
        </w:rPr>
        <w:t xml:space="preserve">size cities and the lowest in schools that were located in rural areas </w:t>
      </w:r>
      <w:r w:rsidRPr="003A3865">
        <w:t>(</w:t>
      </w:r>
      <w:r w:rsidRPr="003A3865">
        <w:rPr>
          <w:lang w:val="en-GB" w:eastAsia="en-GB"/>
        </w:rPr>
        <w:t xml:space="preserve">Lay &amp; Chandrasegaran 2016). In an analysis study on the differences in academic </w:t>
      </w:r>
      <w:r w:rsidR="007E224C">
        <w:rPr>
          <w:lang w:val="en-GB" w:eastAsia="en-GB"/>
        </w:rPr>
        <w:t>achievement</w:t>
      </w:r>
      <w:r w:rsidRPr="003A3865">
        <w:rPr>
          <w:lang w:val="en-GB" w:eastAsia="en-GB"/>
        </w:rPr>
        <w:t xml:space="preserve"> in mathematics, science and reading based on PISA survey in Colombia, results showed that rural students perform lower than urban students and the differences were related to family characteristics and not to the schools (Ramos, Duque &amp; Nieto 2016). A study in Australia was conducted to explore the differences in self-concept, parental involvement, and teacher relationship between rural and urban students (Gavidia-Payne et al. 2015). The findings of the study showed that the level of parental involvement differs between disadvantaged rural students and advantaged urban students. However, there were no significant differences between the two groups in self-concept and student-teacher relationship (Gavidia-Payne et al. 2015).</w:t>
      </w:r>
    </w:p>
    <w:p w14:paraId="7C746D45" w14:textId="77777777" w:rsidR="00FF5778" w:rsidRPr="003A3865" w:rsidRDefault="00FF5778" w:rsidP="00B45C81">
      <w:pPr>
        <w:rPr>
          <w:lang w:val="en-GB" w:eastAsia="en-GB"/>
        </w:rPr>
      </w:pPr>
      <w:r w:rsidRPr="003A3865">
        <w:rPr>
          <w:lang w:val="en-GB" w:eastAsia="en-GB"/>
        </w:rPr>
        <w:t>In contrast to the above studies, Luschei and Fagioli (2016) conducted a study of the differences in academic performance between urban and rural schools in Latin America and the Caribbean. The study concluded that the mathematics performance of students in rural schools in Colombia was higher than urban schools when controlling relevant background factors. The reason for these differences might be related to the strong performance of rural schools or the difficulties that urban areas schools encounter. Similar to Colombia, several countries had rural schools outperform urban ones which were Argentina, Chile and Peru in mathematics and reading as well as</w:t>
      </w:r>
      <w:r>
        <w:rPr>
          <w:lang w:val="en-GB" w:eastAsia="en-GB"/>
        </w:rPr>
        <w:t xml:space="preserve"> the</w:t>
      </w:r>
      <w:r w:rsidRPr="003A3865">
        <w:rPr>
          <w:lang w:val="en-GB" w:eastAsia="en-GB"/>
        </w:rPr>
        <w:t xml:space="preserve"> Dominican Republic, and Uruguay in reading. Luschei and Fagioli (2016) added that student backgrounds and their peers have a major impact on the academic performance which means that rural schools are not worse tha</w:t>
      </w:r>
      <w:r>
        <w:rPr>
          <w:lang w:val="en-GB" w:eastAsia="en-GB"/>
        </w:rPr>
        <w:t>n</w:t>
      </w:r>
      <w:r w:rsidRPr="003A3865">
        <w:rPr>
          <w:lang w:val="en-GB" w:eastAsia="en-GB"/>
        </w:rPr>
        <w:t xml:space="preserve"> urban schools but the conditions the rural students live, and their peers are the major indicator</w:t>
      </w:r>
      <w:r>
        <w:rPr>
          <w:lang w:val="en-GB" w:eastAsia="en-GB"/>
        </w:rPr>
        <w:t>s</w:t>
      </w:r>
      <w:r w:rsidRPr="003A3865">
        <w:rPr>
          <w:lang w:val="en-GB" w:eastAsia="en-GB"/>
        </w:rPr>
        <w:t xml:space="preserve">. Furthermore, Rahim (2018) stated that there is no positive association between academic achievement and urban schools. </w:t>
      </w:r>
    </w:p>
    <w:p w14:paraId="1990F764" w14:textId="2B31A575" w:rsidR="00FF5778" w:rsidRPr="003A3865" w:rsidRDefault="00FF5778" w:rsidP="008A5BF2">
      <w:pPr>
        <w:rPr>
          <w:rFonts w:eastAsia="Times New Roman"/>
          <w:lang w:val="en-GB" w:eastAsia="en-GB"/>
        </w:rPr>
      </w:pPr>
      <w:r w:rsidRPr="003A3865">
        <w:rPr>
          <w:rFonts w:eastAsia="Times New Roman"/>
          <w:lang w:val="en-GB" w:eastAsia="en-GB"/>
        </w:rPr>
        <w:t xml:space="preserve">Some authors have been interested in investigating the reasons behind the achievement gap between rural and urban schools. </w:t>
      </w:r>
      <w:r w:rsidRPr="003A3865">
        <w:t xml:space="preserve">Zhijun, Zeyun and Baicai (2016) conducted a study of the relationship between family background and schools located in rural areas. Findings indicated that parents’ education, family income and school quality have a significant positive relationship with academic outcomes. Also, increasing the investment in schools will reduce the gap in </w:t>
      </w:r>
      <w:r w:rsidR="007E224C">
        <w:t>achievement</w:t>
      </w:r>
      <w:r w:rsidRPr="003A3865">
        <w:t xml:space="preserve"> that are caused by family background.</w:t>
      </w:r>
      <w:r w:rsidRPr="003A3865">
        <w:rPr>
          <w:rFonts w:eastAsia="Times New Roman"/>
          <w:lang w:val="en-GB" w:eastAsia="en-GB"/>
        </w:rPr>
        <w:t xml:space="preserve"> Since students in rural areas have limited access to independent school transportation, Lin, Huang and Ho (2014) conducted an analysis study of the influence of schools’ accessibility on student achievement in rural areas in Taiwan. Results showed that travel obstacles have a negative association with student </w:t>
      </w:r>
      <w:r w:rsidR="007E224C">
        <w:rPr>
          <w:rFonts w:eastAsia="Times New Roman"/>
          <w:lang w:val="en-GB" w:eastAsia="en-GB"/>
        </w:rPr>
        <w:t>achievement</w:t>
      </w:r>
      <w:r w:rsidRPr="003A3865">
        <w:rPr>
          <w:rFonts w:eastAsia="Times New Roman"/>
          <w:lang w:val="en-GB" w:eastAsia="en-GB"/>
        </w:rPr>
        <w:t xml:space="preserve"> in primary and high school while it affects adolescent students more significantly (Lin, Huang &amp; Ho 2014). Finally, in a study of the digital divide in India, results revealed that most of </w:t>
      </w:r>
      <w:r>
        <w:rPr>
          <w:rFonts w:eastAsia="Times New Roman"/>
          <w:lang w:val="en-GB" w:eastAsia="en-GB"/>
        </w:rPr>
        <w:t xml:space="preserve">the </w:t>
      </w:r>
      <w:r w:rsidRPr="003A3865">
        <w:rPr>
          <w:rFonts w:eastAsia="Times New Roman"/>
          <w:lang w:val="en-GB" w:eastAsia="en-GB"/>
        </w:rPr>
        <w:t xml:space="preserve">rural students depend mainly on the school computers because they do not have computers facilities at home while urban students use computers at school, home and coaching centres (Kumar &amp; Kumara 2018). </w:t>
      </w:r>
    </w:p>
    <w:p w14:paraId="696F6C9A" w14:textId="77777777" w:rsidR="00FF5778" w:rsidRPr="003A3865" w:rsidRDefault="00FF5778" w:rsidP="008A5BF2">
      <w:r w:rsidRPr="003A3865">
        <w:t>There have been attempts to reduce the academic achievement gap between urban and rural students. In China, professional development programs have been implemented to improve teaching practices in rural areas (Lu et al. 2019). However, there is no significant evidence on the impact of these programs on student achievement, although it had a positive effect on teaching knowledge for teachers. The reasons for these findings is that teachers might not apply what they have learnt to improve their classroom teaching practices (Lu et al. 2019). Furthermore, Zhijun, Zeyun &amp; Baicai (2016) suggested that the investment in schools in rural disadvantaged areas need to be made to shrink the achievement gap. </w:t>
      </w:r>
    </w:p>
    <w:p w14:paraId="72A62F67" w14:textId="77777777" w:rsidR="00FF5778" w:rsidRDefault="00FF5778" w:rsidP="00374055">
      <w:r>
        <w:rPr>
          <w:color w:val="0E101A"/>
        </w:rPr>
        <w:t> </w:t>
      </w:r>
      <w:r>
        <w:t>From the above, the school location could have an influence on student academic performance. In this study, the locations of schools in the UAE had been investigated to explore their association with the TIMSS 2015 results in the content and cognitive domains. The study investigated whether the school locations in urban or rural areas had an association with grade 4 mathematics and science results as well as with the content and cognitive domains. </w:t>
      </w:r>
    </w:p>
    <w:p w14:paraId="6C756BFD" w14:textId="77777777" w:rsidR="00FF5778" w:rsidRDefault="00FF5778" w:rsidP="00FF5778">
      <w:pPr>
        <w:pStyle w:val="NormalWeb"/>
        <w:spacing w:before="0" w:beforeAutospacing="0" w:after="0" w:afterAutospacing="0"/>
        <w:rPr>
          <w:color w:val="0E101A"/>
        </w:rPr>
      </w:pPr>
      <w:r>
        <w:rPr>
          <w:color w:val="0E101A"/>
        </w:rPr>
        <w:t> </w:t>
      </w:r>
    </w:p>
    <w:p w14:paraId="6FBCC690" w14:textId="59B39693" w:rsidR="00FF5778" w:rsidRPr="008A5BF2" w:rsidRDefault="00FF5778" w:rsidP="00CA7189">
      <w:pPr>
        <w:pStyle w:val="Heading5"/>
      </w:pPr>
      <w:r w:rsidRPr="008A5BF2">
        <w:t>2.</w:t>
      </w:r>
      <w:r w:rsidR="00CA7189">
        <w:t>2.</w:t>
      </w:r>
      <w:r w:rsidRPr="008A5BF2">
        <w:t>4.1.3 Resources:</w:t>
      </w:r>
    </w:p>
    <w:p w14:paraId="381A73AE" w14:textId="1E792253" w:rsidR="00FF5778" w:rsidRPr="003A3865" w:rsidRDefault="00FF5778" w:rsidP="008A5BF2">
      <w:r w:rsidRPr="003A3865">
        <w:t xml:space="preserve">Several studies that investigated the influence of instructional resources on academic performance highlighted the challenges in finding a clear relationship between them as many other factors interfere in the process. Hedges et al. (2016) reviewed the literature to answer the question whether financial resources could be translated into academic </w:t>
      </w:r>
      <w:r w:rsidR="007E224C">
        <w:t>achievement</w:t>
      </w:r>
      <w:r w:rsidRPr="003A3865">
        <w:t xml:space="preserve"> and concluded that it might be impossible to find the answer as school contexts are complicated. However, Hedges et al. (2016) stated that the researcher should ask the question could school resources impact student performance across a different range of schools and different student needs. Chudgar et al. (2015) argued that exploring basic and simple school resources such as clean water, proper toilets, and a clean learning environment may not be enough to understand its impact on student performance. It is not to underestimate their importance as they are crucial preconditions for well-functioned schools, but their presence alone does not explain the variation of academic performance. Chudgar et al. (2015) concluded that schools with more learning facilities such as libraries and laboratories that provide students with </w:t>
      </w:r>
      <w:r w:rsidRPr="00B306E0">
        <w:rPr>
          <w:rStyle w:val="Strong"/>
          <w:b w:val="0"/>
          <w:bCs w:val="0"/>
          <w:color w:val="0E101A"/>
        </w:rPr>
        <w:t>cross curricular</w:t>
      </w:r>
      <w:r w:rsidRPr="003A3865">
        <w:rPr>
          <w:rStyle w:val="Strong"/>
          <w:color w:val="0E101A"/>
        </w:rPr>
        <w:t> </w:t>
      </w:r>
      <w:r w:rsidRPr="003A3865">
        <w:t>activities have students with better mathematics performance. </w:t>
      </w:r>
    </w:p>
    <w:p w14:paraId="69D4AD4E" w14:textId="77777777" w:rsidR="00FF5778" w:rsidRDefault="00FF5778" w:rsidP="008A5BF2">
      <w:r>
        <w:t>When studying the influence of educational resources on academic achievement, it is important to study the mediation and moderating variables as the traditional economic framework that present "inputs and outputs" may limit the unique effect of these resources (Della Sala, Knoeppel &amp; Marion 2017). The moderating variables include: (1) Student characteristics such as financial status, disabilities, gifted, talented and students who are older than the usual grade; (2) Instructional conditions such as student-teacher ratio, teacher professional development, and the expense on classroom resources; and (3) Personal factors such as teacher salary, teacher degrees, returning teachers, and principals’ years in the school (Della Sala, Knoeppel &amp; Marion 2017). </w:t>
      </w:r>
    </w:p>
    <w:p w14:paraId="1F097409" w14:textId="77777777" w:rsidR="00FF5778" w:rsidRDefault="00FF5778" w:rsidP="008A5BF2">
      <w:r>
        <w:t>Another factor that needs to be taken into consideration when studying the impact of school resources is that of resource allocation as Bouhlila (2012) claimed that the inefficiency of allocating resources is considered a constraint for the learning environment. Also, the inequalities of the geographical distribution of school resources among schools may result in an imbalance of student academic performance (Leo´n and Valdivia 2015). </w:t>
      </w:r>
    </w:p>
    <w:p w14:paraId="48B549EC" w14:textId="77777777" w:rsidR="00FF5778" w:rsidRDefault="00FF5778" w:rsidP="008A5BF2">
      <w:r>
        <w:t>Nonoyama-Tarumi, Hughes and Willms (2015) conducted a quantitative study to investigate the influence of family background and instructional resources on student academic performance. This data was obtained from 45 countries that participated in TIMSS 2011 for fourth-grade mathematics. The findings highlighted that there are some challenges in studying the effect of instructional resources in cross-national studies, as many of the questions had been answered by school administrators who might have different expectations. The cultural factors play a role in the variance of the expectations. Findings highlighted that the effect of family background on student performance is stronger than academic resources. This effect is stronger in low-income countries that had a variation in the quality of school resources.</w:t>
      </w:r>
    </w:p>
    <w:p w14:paraId="6DE1B59A" w14:textId="1D462D34" w:rsidR="00FF5778" w:rsidRDefault="00FF5778" w:rsidP="008A5BF2">
      <w:r>
        <w:t xml:space="preserve"> Other studies revealed a positive relationship between the school resources and students learning (Sabah &amp; Hammouri 2010; Adelodun &amp; Babatunde 2015; Lumpkin 2016; Lay &amp; Chandrasegaran 2016; Kweon et al. 2017; Gigliotti &amp; Sorensen 2018). Lay and Chandrasegaran (2016) conducted a study in Malaysia and Singapore that investigated the influence of school resources based on TIMSS 2011 science </w:t>
      </w:r>
      <w:r w:rsidR="007E224C">
        <w:t>achievement</w:t>
      </w:r>
      <w:r>
        <w:t xml:space="preserve">. The findings showed that students in schools that were affected by a shortage of science resources had a lower performance than schools that were not. Science achievement was lower in schools that had difficulties in filling their vacancies, and teacher working conditions were not associated with academic </w:t>
      </w:r>
      <w:r w:rsidR="007E224C">
        <w:t>achievement</w:t>
      </w:r>
      <w:r>
        <w:t>. Lay and Chandrasegaran (2016) highlighted that there were inconsistent findings in the results of Malaysia and Singapore compared to the TIMSS 2011 international data. In Malaysia and Singapore, having teacher assistants in science classes did not affect student academic performance while in the global data, the average of students who were attending schools that had teacher assistant was higher. </w:t>
      </w:r>
    </w:p>
    <w:p w14:paraId="0700D11B" w14:textId="2FEC86A8" w:rsidR="00FF5778" w:rsidRDefault="00FF5778" w:rsidP="008A5BF2">
      <w:r>
        <w:t>A study of Jordanian TIMSS results indicated that there is a significant relationship between the shortage of instructional resources and student achievement. This shortage affected mathematics achievement negatively but had no significant effect on science performance (Sabah &amp; Hammouri 2010). Lumpkin (2016) argued that school facilities play an important role in improving student academic achievement because the results in standardized mathematics and reading tests indicated that student performance increased when they attended a new and better school facility. </w:t>
      </w:r>
      <w:r w:rsidR="00A862B2">
        <w:t xml:space="preserve">A study about TIMSS 2003 results in Arabic </w:t>
      </w:r>
      <w:r w:rsidR="004F72ED">
        <w:t>countries</w:t>
      </w:r>
      <w:r w:rsidR="00A862B2">
        <w:t xml:space="preserve"> concluded that more </w:t>
      </w:r>
      <w:r w:rsidR="004F72ED">
        <w:t>mathematics</w:t>
      </w:r>
      <w:r w:rsidR="00A862B2">
        <w:t xml:space="preserve"> </w:t>
      </w:r>
      <w:r w:rsidR="004F72ED">
        <w:t>instructional</w:t>
      </w:r>
      <w:r w:rsidR="00A862B2">
        <w:t xml:space="preserve"> resources is associated with higher mathematics </w:t>
      </w:r>
      <w:r w:rsidR="004F72ED">
        <w:t>achievement</w:t>
      </w:r>
      <w:r w:rsidR="00A862B2">
        <w:t xml:space="preserve"> (</w:t>
      </w:r>
      <w:r w:rsidR="004F72ED">
        <w:t xml:space="preserve">Jurdak 2006). </w:t>
      </w:r>
    </w:p>
    <w:p w14:paraId="4562AB89" w14:textId="5CE8E7EB" w:rsidR="00FF5778" w:rsidRDefault="00FF5778" w:rsidP="008A5BF2">
      <w:r>
        <w:t>In a  study on the role of instructional resources to enhance the learning experience for high achieving students, results revealed that classroom instructional resources play a significant role to raise student performance (Adelodun &amp; Babatunde 2015). To make sure that these resources have been used </w:t>
      </w:r>
      <w:r>
        <w:rPr>
          <w:rStyle w:val="Strong"/>
          <w:b w:val="0"/>
          <w:bCs w:val="0"/>
          <w:color w:val="0E101A"/>
        </w:rPr>
        <w:t>appropriately</w:t>
      </w:r>
      <w:r>
        <w:t xml:space="preserve">, teachers should be aware that these materials catch students' interest, transfer knowledge, and save time (Adelodun &amp; Babatunde 2015). However, students need to be actively involved and pay attention to the teacher while using these materials (Adelodun &amp; Babatunde 2015). On the other hand, a study about Saudi Arabia TIMSS 2003, 2011 and 2015 results concluded that there is little evidence of the association between instructional resources and academic </w:t>
      </w:r>
      <w:r w:rsidR="007E224C">
        <w:t>achievement</w:t>
      </w:r>
      <w:r>
        <w:t xml:space="preserve"> (Aburizaizah, Kim &amp; Fuller 2019). </w:t>
      </w:r>
    </w:p>
    <w:p w14:paraId="755B7F7B" w14:textId="77777777" w:rsidR="00FF5778" w:rsidRDefault="00FF5778" w:rsidP="008A5BF2">
      <w:r>
        <w:t>Students need a healthy learning environment to learn, play and grow. Kweon et al. (2017) conducted a study on the relationship between green space in schools and academic performance in standardized assessments. Results revealed that schools that had more trees had a higher percentage of students who were proficient or advanced in Mathematics and Reading standardized tests. Kweon et al. (2017) highlighted that not all types of landscapes had the same influence on student achievement as large areas of lands such as lawns and athletic fields had a negative impact on student attainment. </w:t>
      </w:r>
    </w:p>
    <w:p w14:paraId="52369448" w14:textId="77777777" w:rsidR="00FF5778" w:rsidRPr="008A5BF2" w:rsidRDefault="00FF5778" w:rsidP="008A5BF2">
      <w:r>
        <w:t>As the UAE government invested a huge part of the country's budget on developing the education and equipping its schools with updated resources (UAE Ministry of Education 2019), it is important to explore the relationship between the school resources and student attainment. These resources include classroom materials, school facilities, equipment, and stationary. The study investigated the association between a shortage of school resources with grade 4 TIMSS 2015 science and mathematics results in the content and cognitive domains. It measured the association between student performance when the school was affected by a shortage of resources.</w:t>
      </w:r>
      <w:r>
        <w:rPr>
          <w:color w:val="0E101A"/>
        </w:rPr>
        <w:t> </w:t>
      </w:r>
    </w:p>
    <w:p w14:paraId="12E37F14" w14:textId="12BB55A1" w:rsidR="00FF5778" w:rsidRPr="008A5BF2" w:rsidRDefault="00FF5778" w:rsidP="00CA7189">
      <w:pPr>
        <w:pStyle w:val="Heading5"/>
      </w:pPr>
      <w:r w:rsidRPr="008A5BF2">
        <w:t>2.</w:t>
      </w:r>
      <w:r w:rsidR="00CA7189">
        <w:t>2.</w:t>
      </w:r>
      <w:r w:rsidRPr="008A5BF2">
        <w:t>4.1.4 Principal Leadership:</w:t>
      </w:r>
    </w:p>
    <w:p w14:paraId="3C8ECB7A" w14:textId="77777777" w:rsidR="00FF5778" w:rsidRDefault="00FF5778" w:rsidP="008A5BF2">
      <w:r>
        <w:t>Principals are critical factors in improving the learning environment for students (Liebowitz &amp; Porter 2019) as there is a positive relationship between principals' instructional leadership practices and student outcomes (Dhuey &amp; Smith 2018; Park, Lee, &amp; Cooc 2018; Tan 2018</w:t>
      </w:r>
      <w:r w:rsidR="004B7A17">
        <w:t>a</w:t>
      </w:r>
      <w:r>
        <w:t>; Aburizaizah, Kim &amp; Fuller 2019; Wu, Gao &amp; Shen 2019) and they have an effect on teachers' learning (Hallinger &amp; Liu 2016). The significant role of the principal in schools is highlighted by the relationship between leadership and academic achievement (Pan &amp; Nyeu 2017). Other than academic outcomes, learning in classrooms depends on the quality of leadership practices that the principal adapts to improve teaching, such as educational background and experience (Masci, De Witte &amp; Agasisti 2018). Therefore, the choice of the school principal is crucial as it could contribute to students' academic attainment and the learning process (Masci, De Witte &amp; Agasisti 2018).</w:t>
      </w:r>
    </w:p>
    <w:p w14:paraId="4D20DD6A" w14:textId="602E0A9C" w:rsidR="00FF5778" w:rsidRPr="008A5BF2" w:rsidRDefault="00FF5778" w:rsidP="008A5BF2">
      <w:r>
        <w:t xml:space="preserve">Several studies in the literature focused on the principals' instructional practices that influence academic attainments. Aburizaizah, Kim and Fuller (2019) conducted a longitudinal study on the relationship between principal leadership and students' mathematics performance using TIMSS 2003, 2011 and 2015 data. Results revealed that high student </w:t>
      </w:r>
      <w:r w:rsidR="007E224C">
        <w:t>achievement</w:t>
      </w:r>
      <w:r>
        <w:t xml:space="preserve"> were significantly associated when principals had high expectations for students, involving parents, focusing on reaching school instructional goals, and fostering a positive school climate.</w:t>
      </w:r>
      <w:r>
        <w:rPr>
          <w:rStyle w:val="Strong"/>
          <w:color w:val="0E101A"/>
        </w:rPr>
        <w:t> </w:t>
      </w:r>
      <w:r w:rsidRPr="003A3865">
        <w:rPr>
          <w:rStyle w:val="Strong"/>
          <w:b w:val="0"/>
          <w:bCs w:val="0"/>
          <w:color w:val="0E101A"/>
        </w:rPr>
        <w:t>The association was stronger and more significant in 2011 and 2015</w:t>
      </w:r>
      <w:r w:rsidRPr="006677D4">
        <w:rPr>
          <w:rStyle w:val="Strong"/>
          <w:b w:val="0"/>
          <w:bCs w:val="0"/>
          <w:color w:val="0E101A"/>
        </w:rPr>
        <w:t>. </w:t>
      </w:r>
      <w:r>
        <w:t>Furthermore, when principals had the privileges and resources to provide strong mathematics teachers with incentives to attract and retain them, student performance was higher in 2015. </w:t>
      </w:r>
    </w:p>
    <w:p w14:paraId="00DAFA09" w14:textId="77777777" w:rsidR="00FF5778" w:rsidRPr="008A5BF2" w:rsidRDefault="00FF5778" w:rsidP="008A5BF2">
      <w:r>
        <w:t>Instructional leadership practices are positively associated with student outcomes (Wu, Gao &amp; Shen 2019). These practices include encouraging updated teaching strategies, recognizing teachers whose students perform well, and focusing on student progress academically and socially (Wu, Gao &amp; Shen 2019). In a meta-analysis study on leadership strategies that promote student outcomes, there were positive associations between principal practices and student attainment, teachers' teaching practices, teachers' well-being and school organization (Liebowitz &amp; Porter 2019). Cobb-Clark and Jha (2016) suggested that principals should be provided with the flexibility of resource allocation, as spending on teaching staff would promote growth in academic achievement in elementary and middle school. </w:t>
      </w:r>
    </w:p>
    <w:p w14:paraId="6BB6EC88" w14:textId="5286BB91" w:rsidR="00FF5778" w:rsidRPr="008A5BF2" w:rsidRDefault="00FF5778" w:rsidP="008A5BF2">
      <w:r>
        <w:t xml:space="preserve">Principals have a significant influence on students' academic achievement, and the effect is more likely related to the match between the principal and the school, while the principals’ educational background had a small impact on improving student attainment (Dhuey &amp; Smith 2018). Therefore, policymakers can use test scores to identify effective principals to allocate them in schools that need to reduce the academic gap or increase students' </w:t>
      </w:r>
      <w:r w:rsidR="007E224C">
        <w:t>achievement</w:t>
      </w:r>
      <w:r>
        <w:t xml:space="preserve"> (Dhuey &amp; Smith 2018). This view is supported by Wu, Gao and Shen (2019) who argued that school leaders could become more effective when they match the characteristics of their leadership skills with the needs of the school.</w:t>
      </w:r>
    </w:p>
    <w:p w14:paraId="639CFF43" w14:textId="77777777" w:rsidR="00FF5778" w:rsidRPr="008A5BF2" w:rsidRDefault="00FF5778" w:rsidP="008A5BF2">
      <w:r>
        <w:t>Shapira-Lishchinsky (2019) conducted a study to investigate the principals' perception based on TIMSS 2015 data. The main aim of the study was to explore the ethical practices from the TIMSS principal questionnaire items. Results revealed that principals perceived three main dimensions of</w:t>
      </w:r>
      <w:r>
        <w:rPr>
          <w:rStyle w:val="Strong"/>
          <w:color w:val="0E101A"/>
        </w:rPr>
        <w:t> </w:t>
      </w:r>
      <w:r>
        <w:rPr>
          <w:rStyle w:val="Strong"/>
          <w:b w:val="0"/>
          <w:bCs w:val="0"/>
          <w:color w:val="0E101A"/>
        </w:rPr>
        <w:t>ethical practices</w:t>
      </w:r>
      <w:r w:rsidRPr="003A3865">
        <w:rPr>
          <w:rStyle w:val="Strong"/>
          <w:b w:val="0"/>
          <w:bCs w:val="0"/>
          <w:color w:val="0E101A"/>
        </w:rPr>
        <w:t> </w:t>
      </w:r>
      <w:r>
        <w:t xml:space="preserve">which were: caring for students' learning, respecting the rules amongst students and teachers and parents' and students' involvement in schooling. These dimensions had a positive association with student performance. </w:t>
      </w:r>
    </w:p>
    <w:p w14:paraId="18F99B43" w14:textId="77777777" w:rsidR="00FF5778" w:rsidRPr="008A5BF2" w:rsidRDefault="00FF5778" w:rsidP="008A5BF2">
      <w:r>
        <w:t>Other researchers have looked to the role of school principals as influencing teachers to enhance student learning experiences. Park, Lee, and Cooc (2018) stated that school principals' support and professional learning communities have a positive influence on academic achievement through teachers' educational practices rather than having a direct effect.</w:t>
      </w:r>
      <w:r>
        <w:rPr>
          <w:rStyle w:val="Strong"/>
          <w:color w:val="0E101A"/>
        </w:rPr>
        <w:t> </w:t>
      </w:r>
      <w:r>
        <w:t>Leadership practices indirectly influence teachers' social–psychological attitudes that are associated with a positive learning environment, students' learning and academic attainments (Park, Lee, &amp; Cooc 2018). Similarly, Tan (2018) indicated that principals' effect on student attainment </w:t>
      </w:r>
      <w:r w:rsidRPr="003A3865">
        <w:rPr>
          <w:rStyle w:val="Strong"/>
          <w:b w:val="0"/>
          <w:bCs w:val="0"/>
          <w:color w:val="0E101A"/>
        </w:rPr>
        <w:t>is mediated</w:t>
      </w:r>
      <w:r>
        <w:t> through teachers' morale and autonomy by empowering teachers to do the best instructional practices that improve student achievement. This view is supported by Torres (2019), who claimed that school principals, who provide teachers with leadership opportunities, will create a positive school environment that promotes student achievement. </w:t>
      </w:r>
    </w:p>
    <w:p w14:paraId="3AC61EB9" w14:textId="77777777" w:rsidR="00FF5778" w:rsidRPr="008A5BF2" w:rsidRDefault="00FF5778" w:rsidP="008A5BF2">
      <w:r>
        <w:t>A number of studies have examined the challenges that encounter school principals. In a study of the TIMSS results in the United States that focused on principals’ time use, results revealed that principals face challenges in developing a school environment that motivates and develops teachers' instructional practices (Huang, Hochbein &amp; Simons 2018). Many principals faced challenges to focus on their role as instructional leaders when pulled between different managerial tasks (Huang, Hochbein &amp; Simons 2018). When principals were relieved from the management responsibilities </w:t>
      </w:r>
      <w:r w:rsidRPr="003A3865">
        <w:rPr>
          <w:rStyle w:val="Strong"/>
          <w:b w:val="0"/>
          <w:bCs w:val="0"/>
          <w:color w:val="0E101A"/>
        </w:rPr>
        <w:t>by shar</w:t>
      </w:r>
      <w:r>
        <w:rPr>
          <w:rStyle w:val="Strong"/>
          <w:b w:val="0"/>
          <w:bCs w:val="0"/>
          <w:color w:val="0E101A"/>
        </w:rPr>
        <w:t>ing</w:t>
      </w:r>
      <w:r w:rsidRPr="003A3865">
        <w:rPr>
          <w:rStyle w:val="Strong"/>
          <w:b w:val="0"/>
          <w:bCs w:val="0"/>
          <w:color w:val="0E101A"/>
        </w:rPr>
        <w:t xml:space="preserve"> and delegat</w:t>
      </w:r>
      <w:r>
        <w:rPr>
          <w:rStyle w:val="Strong"/>
          <w:b w:val="0"/>
          <w:bCs w:val="0"/>
          <w:color w:val="0E101A"/>
        </w:rPr>
        <w:t>ing</w:t>
      </w:r>
      <w:r w:rsidRPr="003A3865">
        <w:rPr>
          <w:rStyle w:val="Strong"/>
          <w:b w:val="0"/>
          <w:bCs w:val="0"/>
          <w:color w:val="0E101A"/>
        </w:rPr>
        <w:t xml:space="preserve"> responsibilities</w:t>
      </w:r>
      <w:r>
        <w:t>, they will have more time to engage in instructional leadership practices (Huang, Hochbein &amp; Simons 2018).</w:t>
      </w:r>
    </w:p>
    <w:p w14:paraId="5D9580B0" w14:textId="77777777" w:rsidR="00FF5778" w:rsidRPr="008A5BF2" w:rsidRDefault="00FF5778" w:rsidP="008A5BF2">
      <w:r>
        <w:t>In an analysis study of the factors that impact student performance in reading and mathematics based on the principals' perspectives in the United States and Korea, results showed that there was a negative relationship between perceived organizational hindrance and student performance in the United States while there was a positive association between teacher attitude and student attainment (Shin, Slater &amp; Ortiz 2017). Organizational hindrance included poor teacher-student relationships, not meeting student needs, low student expectations, overly strict implementation of rules, lateness in attendance, lack of planning, and resistance to change and improvement (Shin, Slater &amp; Ortiz 2017). Depending on the school context, the role of the principals will vary, but it is needed to overcome negative school environmental factors to improve student performance (Shin, Slater &amp; Ortiz 2017).</w:t>
      </w:r>
    </w:p>
    <w:p w14:paraId="4B76C5D7" w14:textId="77777777" w:rsidR="00FF5778" w:rsidRDefault="00FF5778" w:rsidP="008A5BF2">
      <w:r>
        <w:t>Saarivirta and Kumpulainen (2016) indicated that there are limited studies in Finland that connect school leadership to academic achievement as most of them link the role of pedagogical leadership with teachers and staff. The reason for the shortage of studies might be related to inaccessible information on schools and the perception of an equal level of educational standards among schools. </w:t>
      </w:r>
    </w:p>
    <w:p w14:paraId="2690A425" w14:textId="77777777" w:rsidR="00FF5778" w:rsidRDefault="00FF5778" w:rsidP="008A5BF2">
      <w:r>
        <w:t>Other scholars looked at the evaluation systems of school principals. Grissom, Blissett and Mitani (2018) conducted a study on the evaluation system of school principals, which indicated that there was a positive association between principal experience and performance. Low rated principals lead schools that have a large number of low-income students, and highly rated principals tend to work in schools with positive outcomes. The authors added that it is not possible to conclude that highly rated principals will lead to positive school outcomes as high performing schools will attract more high performing principals. Therefore, the principal will have high performance even if the principal effectiveness has little influence on the outcomes. </w:t>
      </w:r>
    </w:p>
    <w:p w14:paraId="15F5ED85" w14:textId="77777777" w:rsidR="00FF5778" w:rsidRPr="008A5BF2" w:rsidRDefault="00FF5778" w:rsidP="008A5BF2">
      <w:r>
        <w:t>As there is limited research on the effect of principals' preparation programs and principals' performance, Grissom, Mitani and Woo (2019) conducted an analysis study on the effectiveness of these programs and their impact on principals' performance and school outcomes. Results indicated that principals preparation programs were associated with high and low principal performance. However, the program could not identify the differences among the school outcomes as characteristics of the schools need to be taken into consideration. </w:t>
      </w:r>
    </w:p>
    <w:p w14:paraId="16A5C523" w14:textId="77777777" w:rsidR="00FF5778" w:rsidRPr="00374055" w:rsidRDefault="00FF5778" w:rsidP="00374055">
      <w:r>
        <w:t>This study investigated the relationship between principal experience and students TIMSS 2015 results. It studied the relationship between the principal's overall experience and the experience in their current schools with student attainments. Also, it measured whether the principal's experience had a significant association and the direction of this relationship with grade 4 UAE TIMSS 2015 in the content and cognitive domains. </w:t>
      </w:r>
    </w:p>
    <w:p w14:paraId="70887D91" w14:textId="782D007A" w:rsidR="00FF5778" w:rsidRPr="008A5BF2" w:rsidRDefault="00FF5778" w:rsidP="00CA7189">
      <w:pPr>
        <w:pStyle w:val="Heading4"/>
      </w:pPr>
      <w:r w:rsidRPr="0045490B">
        <w:t>2.</w:t>
      </w:r>
      <w:r w:rsidR="00CA7189">
        <w:t>2.</w:t>
      </w:r>
      <w:r w:rsidRPr="0045490B">
        <w:t>4.2 Classroom Factors: </w:t>
      </w:r>
    </w:p>
    <w:p w14:paraId="3F462A2C" w14:textId="77777777" w:rsidR="00FF5778" w:rsidRDefault="00FF5778" w:rsidP="008A5BF2">
      <w:r>
        <w:t>As most of the learning process occurs in the classroom, it was important to investigate the classroom factors that could impact student attainment. These classroom factors included teacher preparation and experience as it is the teacher who is responsible for delivering the information to students, and they are the most important element in the learning process. Other factors included instructional time, classroom engagement, technology, classroom assessment and discipline. </w:t>
      </w:r>
    </w:p>
    <w:p w14:paraId="01CCB5A0" w14:textId="2D581BE1" w:rsidR="00FF5778" w:rsidRPr="008A5BF2" w:rsidRDefault="00FF5778" w:rsidP="00CA7189">
      <w:pPr>
        <w:pStyle w:val="Heading5"/>
      </w:pPr>
      <w:r w:rsidRPr="0045490B">
        <w:t>2.</w:t>
      </w:r>
      <w:r w:rsidR="00CA7189">
        <w:t>2.</w:t>
      </w:r>
      <w:r w:rsidRPr="0045490B">
        <w:t xml:space="preserve">4.2.1Teacher Preparation and </w:t>
      </w:r>
      <w:r w:rsidRPr="008A5BF2">
        <w:t>Degree</w:t>
      </w:r>
    </w:p>
    <w:p w14:paraId="25607439" w14:textId="77777777" w:rsidR="00FF5778" w:rsidRPr="008A5BF2" w:rsidRDefault="00FF5778" w:rsidP="008A5BF2">
      <w:r>
        <w:t>Some studies focused on teacher factors and their effects on student attainment. These factors are teacher experience, teacher degrees, professional development and teacher characters. Studies in the literature had inconsistent findings regarding the influence of teaching experience on students and the learning environment. Lay and Chandrasegaran (2018) conducted a study using TIMSS 2011 results of Malaysian and Singaporean science achievement. Results revealed that higher scores with Singaporean students were associated with teachers having more teaching experience, confidence in teaching science and were satisfied with their careers while these findings were not evident with Malaysian students. Similar to the Singaporean results, Gonzalez and Maxwell (2018) stated that there was a significant relationship between mathematics content knowledge, teacher efficiency and experience with students' mathematics outcomes. The reason for the different impact between experienced and less experienced teachers is related to the differences of the beliefs about teaching, learning and instructional practices between novice and experienced teachers (Caleon, Tan &amp; Cho 2018). As experienced teachers are familiar with the curriculum, teaching approaches, students and assessments, they could help to improve the performance of less experienced teachers who struggle to meet the school expectations (Caleon, Tan &amp; Cho 2018).</w:t>
      </w:r>
    </w:p>
    <w:p w14:paraId="005771ED" w14:textId="77777777" w:rsidR="00FF5778" w:rsidRPr="008A5BF2" w:rsidRDefault="00FF5778" w:rsidP="008A5BF2">
      <w:r>
        <w:t>Other studies highlighted that it is not only the number of years experience that affected students as the type and quality of this experience could affect teacher performance (Coenen et al. 2018; Obonyo, Bin and Maina 2018). Obonyo, Bin and Maina (2018) argued that high school teachers' degree and years of experience had no significant relationship on student results in developing nations, but the type of teachers' experience could affect student achievement. For example, teachers having more than two years of grade-level experience has a significant effect on students' scores (Obonyo, Bin &amp; Maina 2018). Furthermore, teachers' experience has an association with student performance only for the first few years while after 3 to 5 years additional experience years did not lead to better learning (Coenen et al. 2018).</w:t>
      </w:r>
    </w:p>
    <w:p w14:paraId="35BA3297" w14:textId="77777777" w:rsidR="00FF5778" w:rsidRPr="008A5BF2" w:rsidRDefault="00FF5778" w:rsidP="008A5BF2">
      <w:r>
        <w:t>Coenen et al. (2018) conducted a study to examine the impact of teachers' degree on student performance. The findings indicated that teacher certification has no impact on students' results while subject-specific certification and master degrees contribute to better student attainment (Coenen et al. 2018). </w:t>
      </w:r>
    </w:p>
    <w:p w14:paraId="4333AC1D" w14:textId="77777777" w:rsidR="00FF5778" w:rsidRPr="008A5BF2" w:rsidRDefault="00FF5778" w:rsidP="008A5BF2">
      <w:r>
        <w:t>Professional development courses improve teachers' knowledge (Guay et al. 2016; Clary et al. 2017), and teachers' pedagogical content knowledge has an impact on student achievement (Cueto et al. 2017). Professional development courses are essential because they update teachers' knowledge and skills on the requirements of educational standards (Gonzalez &amp; Maxwell 2018). In a study on TIMSS 2007 data, results showed that a high quality of professional development is associated with more job satisfaction, positive attitude and high expectations for students (Song, Hur, &amp; Kwon 2017). Teachers' job satisfaction can be improved through active professional development courses that allow the instructor to interact with the audience, provide teachers with feedback, and have a high participation rate (Song, Hur, &amp; Kwon 2017).</w:t>
      </w:r>
    </w:p>
    <w:p w14:paraId="305EB3EC" w14:textId="77777777" w:rsidR="00FF5778" w:rsidRPr="008A5BF2" w:rsidRDefault="00FF5778" w:rsidP="008A5BF2">
      <w:r>
        <w:t>Some authors studied the impact of specific professional development courses. In a study on the impact of technology professional development programs on student attainment, Lee, Longhurst and Campbell (2017) claimed that changing teachers' pedagogical beliefs </w:t>
      </w:r>
      <w:r>
        <w:rPr>
          <w:rStyle w:val="Strong"/>
          <w:b w:val="0"/>
          <w:bCs w:val="0"/>
          <w:color w:val="0E101A"/>
        </w:rPr>
        <w:t>take</w:t>
      </w:r>
      <w:r w:rsidRPr="0045490B">
        <w:rPr>
          <w:rStyle w:val="Strong"/>
          <w:b w:val="0"/>
          <w:bCs w:val="0"/>
          <w:color w:val="0E101A"/>
        </w:rPr>
        <w:t xml:space="preserve"> more time than what is actually involved in learning during the programs</w:t>
      </w:r>
      <w:r>
        <w:rPr>
          <w:rStyle w:val="Strong"/>
          <w:color w:val="0E101A"/>
        </w:rPr>
        <w:t>.</w:t>
      </w:r>
      <w:r>
        <w:t> Student attainment was associated with teacher beliefs and not with the skills they learnt during the technological courses (Lee, Longhurst &amp; Campbell 2017). Another study focused on the influence of internet-based mathematics formative assessment professional development courses. Results revealed that professional development courses are associated with student achievement, and teachers who used formative assessment tools more frequently have better student scores (Polly et al. 2018). Rivard and Gueye (2017) conducted a mixed-method study on the impact of science literacy professional development courses. Results indicated a statistically significant correlation between attending the programs with teacher beliefs and practices on literacy. These practices had a positive impact on the use of language in reading and writing, which resulted in better students' science performance (Rivard &amp; Gueye 2017)</w:t>
      </w:r>
      <w:r w:rsidR="008A5BF2">
        <w:t>.</w:t>
      </w:r>
    </w:p>
    <w:p w14:paraId="3C2920FA" w14:textId="77777777" w:rsidR="00FF5778" w:rsidRDefault="00FF5778" w:rsidP="008A5BF2">
      <w:pPr>
        <w:rPr>
          <w:color w:val="0E101A"/>
        </w:rPr>
      </w:pPr>
      <w:r>
        <w:t>Some elements need to be taken into consideration to ensure effective professional development programs. The content of the programs needs to be adjusted to fit the needs of the teachers as teachers have different educational backgrounds and teach different grade levels (Lindvall 2017). Valiandes &amp; Neophytou (2018) concluded that the characteristics of effective programs are: focused on teacher needs, had initial and follow up training, provided the opportunity to communicate and collaborate with colleagues and experts, and had on-site support during their implementation. In Indonesia, Ashadi and Rice (2016) conducted a case study to examine the impact of high stakes testing on teachers' professional development. They claimed that more qualified teachers were allocated in the classes that would perform standardized assessments and have more access to professional learning courses compared to other teachers who taught non-examined classes which lead to a negative impact on the staff morale.</w:t>
      </w:r>
    </w:p>
    <w:p w14:paraId="10E2F229" w14:textId="77777777" w:rsidR="00FF5778" w:rsidRPr="008A5BF2" w:rsidRDefault="00FF5778" w:rsidP="008A5BF2">
      <w:r>
        <w:t>Grosemans et al. (2015) stated that teachers' learning does not only occur during professional development programs, but it also happens during daily practice. The teacher can learn through experimenting, collaboration with other teachers, and reflection (Grosemans et al. 2015). Working in a more supportive professional environment school improves the effectiveness of teachers (Kraft &amp; Papay 2014). The degree of the effectiveness of progress for teachers varies between schools as the improvement of teachers' effectiveness was associated with the opportunities and support of the schools' environment (Kraft &amp; Papay 2014). Other factors could enhance teaching and learning, such as; instructional coaching, and online professional communities as they empower collaboration and conversation among teachers (Bryc, Wilmes &amp; Bellino 2016). In a study of teachers professional learning goals, Louws et al. (2017) divided teacher goals into two areas; learning goals connected to teaching practices and school as a workplace. Teacher's learning goals are not restricted only to improve teaching practices, but also at the development as a professional to improve their roles in the school (Louws et al. 2017).</w:t>
      </w:r>
    </w:p>
    <w:p w14:paraId="6D70D27A" w14:textId="63745A1F" w:rsidR="00FF5778" w:rsidRPr="008A5BF2" w:rsidRDefault="00FF5778" w:rsidP="008A5BF2">
      <w:r>
        <w:t>Some studies focused on teacher character and how it has an impact on the classroom environment. Popular teachers are motivated to teach, able to create a supportive learning environment in the classroom, treat students respectfully, and care about students' learning and problems (Fauth et al. 2018). Positive teachers' expectations of students are associated with student achievement (Park, Lee, &amp; Cooc 2018). Fauth et al. (2019) stated that teacher competency includes teaching enthusiasm, pedagogical content knowledge, and self-efficacy, which is positively associated with student interests. Considering their relationship with student attainment, teachers' </w:t>
      </w:r>
      <w:r w:rsidRPr="0045490B">
        <w:rPr>
          <w:rStyle w:val="Strong"/>
          <w:rFonts w:eastAsiaTheme="majorEastAsia"/>
          <w:b w:val="0"/>
          <w:bCs w:val="0"/>
          <w:color w:val="0E101A"/>
        </w:rPr>
        <w:t>self-efficacy</w:t>
      </w:r>
      <w:r>
        <w:t xml:space="preserve"> has a positive relationship, as competent teachers implement high-quality instructional practices which will be reflected in students' progress (Fauth et al. 2019). Regarding teacher attendance, reducing teacher absenteeism will lead to better student </w:t>
      </w:r>
      <w:r w:rsidR="007E224C">
        <w:t>achievement</w:t>
      </w:r>
      <w:r>
        <w:t xml:space="preserve"> (Zakharov, Tsheko &amp; Carnoy 2016) and there is a strong positive association between teacher attendance and student academic performance as schools with high </w:t>
      </w:r>
      <w:r w:rsidRPr="0045490B">
        <w:rPr>
          <w:rStyle w:val="Strong"/>
          <w:rFonts w:eastAsiaTheme="majorEastAsia"/>
          <w:b w:val="0"/>
          <w:bCs w:val="0"/>
          <w:color w:val="0E101A"/>
        </w:rPr>
        <w:t>teacher absenteeism</w:t>
      </w:r>
      <w:r w:rsidRPr="0045490B">
        <w:rPr>
          <w:b/>
          <w:bCs/>
        </w:rPr>
        <w:t> </w:t>
      </w:r>
      <w:r>
        <w:t>have low abilities in their reading skills (Rahim 2018). </w:t>
      </w:r>
    </w:p>
    <w:p w14:paraId="1C478C62" w14:textId="77777777" w:rsidR="00FF5778" w:rsidRDefault="00FF5778" w:rsidP="008A5BF2">
      <w:r>
        <w:t>In an analysis study of TIMSS 2015 Serbian results, Mirkov and Lalić-Vučetić (2018) stated that primary school teachers had a high level of job satisfaction. However, lack of time to support some students and administrative duties were the major concerns in the teaching process although teachers who were more satisfied with their career were mainly more burdened with administrative tasks (Mirkov &amp; Lalić-Vučetić 2018). Serbian primary school teachers tend to use traditional learning strategies, while group work and experimental methods were rarely used in classrooms. The authors added that using a variety of learning strategies in classrooms is linked to the teachers' level of self-confidence. </w:t>
      </w:r>
    </w:p>
    <w:p w14:paraId="7FE13B07" w14:textId="77777777" w:rsidR="00FF5778" w:rsidRPr="008A5BF2" w:rsidRDefault="00FF5778" w:rsidP="008A5BF2">
      <w:r>
        <w:t>From the above literature, there were some inconsistent findings of the impacts of teacher preparation, degree and experience on student performance. Therefore, the study investigated the association between teacher degrees and professional development with the UAE TIMSS 2015 student performance in mathematics and science, as well as the content and cognitive domains. For teacher degree, the study investigated whether education or subject-specific degree had an association with student attainment. Also, it examined the relationship with the number of professional development hours that teachers received with the students' TIMSS performance. </w:t>
      </w:r>
    </w:p>
    <w:p w14:paraId="7EA27AEB" w14:textId="2BEA0AE4" w:rsidR="00FF5778" w:rsidRPr="008A5BF2" w:rsidRDefault="00FF5778" w:rsidP="00CA7189">
      <w:pPr>
        <w:pStyle w:val="Heading5"/>
      </w:pPr>
      <w:r w:rsidRPr="0045490B">
        <w:t>2.</w:t>
      </w:r>
      <w:r w:rsidR="00CA7189">
        <w:t>2.</w:t>
      </w:r>
      <w:r w:rsidRPr="0045490B">
        <w:t>4.2.</w:t>
      </w:r>
      <w:r w:rsidRPr="008A5BF2">
        <w:t>2Technology</w:t>
      </w:r>
      <w:r w:rsidRPr="0045490B">
        <w:t>:</w:t>
      </w:r>
    </w:p>
    <w:p w14:paraId="3A52817B" w14:textId="60DF621E" w:rsidR="00FF5778" w:rsidRPr="008A5BF2" w:rsidRDefault="00FF5778" w:rsidP="008A5BF2">
      <w:r>
        <w:t xml:space="preserve">The integration of technology has become an important factor that enhances teaching, learning and student performance (Lay &amp; Chandrasegaran 2016; Huang &amp; Lin 2017; Herraiz-Martínez 2018; Khlaif 2018; Chen, Gu &amp; Wong 2019). In a study of TIMSS 2011 science results, results indicated that students who have access to computers perform better than the ones who do not have access during classroom </w:t>
      </w:r>
      <w:r w:rsidR="007E224C">
        <w:t>instruction</w:t>
      </w:r>
      <w:r>
        <w:t xml:space="preserve"> (Lay &amp; Chandrasegaran 2016). Also, students who use technology, learn better in the classroom and enjoy classroom activities (Huang &amp; Lin 2017). Khlaif (2018) stated that teachers use technology because it facilitates teaching and provides access to a wide range of resources. </w:t>
      </w:r>
    </w:p>
    <w:p w14:paraId="0A3E2C1F" w14:textId="2DC77076" w:rsidR="00FF5778" w:rsidRDefault="00FF5778" w:rsidP="008A5BF2">
      <w:pPr>
        <w:rPr>
          <w:color w:val="0E101A"/>
        </w:rPr>
      </w:pPr>
      <w:r>
        <w:t xml:space="preserve">Studies in the literature revealed differences in the influence of technology integration according to the year of implementation, teaching practices and grade levels. A study of TIMSS results in Saudi Arabia revealed that the availability of computer technology in classrooms was associated with higher performance in 2003 while there was no association in the 2011 results (Aburizaizah, Kim &amp; Fuller 2019). In a study about the association of technology use in mathematics classrooms based on the PISA 2012 results, Meggiolaro (2018) concluded that the positive association of technology and mathematics </w:t>
      </w:r>
      <w:r w:rsidR="007E224C">
        <w:t>achievement</w:t>
      </w:r>
      <w:r>
        <w:t xml:space="preserve"> occurred with some but not all the activities. There was a positive association with gaming activities, technical operation and information management while there was a negative association with communication and collaboration activities. Meggiolaro (2018) added that it is not the computer use itself that mattered, but how the computers are used to have a positive impact on students' learning. Skryabin et al. (2015) conducted a study to investigate the influence on technology usage in classrooms based on TIMSS, PIRLS and PISA data in reading, mathematics and science. For grade 4 students, there was a positive association for technology usage at school and home with the three subjects. However, for grade 8 students, the usage at school was negatively associated with students' performance.</w:t>
      </w:r>
      <w:r>
        <w:rPr>
          <w:color w:val="0E101A"/>
        </w:rPr>
        <w:t> </w:t>
      </w:r>
    </w:p>
    <w:p w14:paraId="0E2F4BF9" w14:textId="1EBF51C1" w:rsidR="00FF5778" w:rsidRPr="008A5BF2" w:rsidRDefault="00FF5778" w:rsidP="008A5BF2">
      <w:r>
        <w:t xml:space="preserve">A number of researchers identified technology integration practices that would lead to a better learning environment. Moraa, Escardíbulb and Pietro (2018) highlighted that in implementing technology programs in schools, it is important to determine the type of the programs that will be used, whether the students need their own computer, or they will share. Dalby and Swan (2019) indicated that using technology in assessments provides the teachers with the opportunity to summarize student results which helps teachers to identify common misconceptions among students. Farrell and Hamed (2017) stated that technology could be used in classrooms by teachers and students as the following: (1) Teachers use technology for tasks to free time for instructional use; (2) Teachers use technology to improve student </w:t>
      </w:r>
      <w:r w:rsidR="007E224C">
        <w:t>instruction</w:t>
      </w:r>
      <w:r>
        <w:t>; (3) Students use technology to improve learning; and (4) Using technology to assess students' learning.</w:t>
      </w:r>
    </w:p>
    <w:p w14:paraId="47825777" w14:textId="77777777" w:rsidR="00FF5778" w:rsidRPr="002A65E1" w:rsidRDefault="00FF5778" w:rsidP="002A65E1">
      <w:r>
        <w:t> In an analysis study of TIMSS data, Kadijevich (2015) concluded that computers should not be used frequently and should be used as a learning tool rather than as an informational one. Technology integration practices can be enhanced through online communities that share technological teaching methods between teachers (Abidin et al. 2017). </w:t>
      </w:r>
    </w:p>
    <w:p w14:paraId="6E62390F" w14:textId="7A4FBDF8" w:rsidR="00FF5778" w:rsidRPr="002A65E1" w:rsidRDefault="00FF5778" w:rsidP="002A65E1">
      <w:r>
        <w:t xml:space="preserve">Falck, Mang and Woessmann (2018) conducted a study on the use of technology in classrooms based on the TIMSS 2011 data. The authors argued that using computers in classrooms are a combination of productive and unproductive practices that depend on the time that is used for the </w:t>
      </w:r>
      <w:r w:rsidR="007E224C">
        <w:t>instruction</w:t>
      </w:r>
      <w:r>
        <w:t xml:space="preserve"> and whether it can replace more, or less teaching time compared to a traditional learning setting. Results revealed a positive influence of using computers in searching for information while it had a negative effect on practicing new skills. Falck, Mang and Woessmann (2018) highlighted that using computers for the activities that do not support student learning took away time from more productive activities. Also, it is costly to equip the classrooms with the updated technology, provide schools with maintenance support and train teachers to use these devices productively.</w:t>
      </w:r>
    </w:p>
    <w:p w14:paraId="4933E391" w14:textId="77777777" w:rsidR="00FF5778" w:rsidRDefault="00FF5778" w:rsidP="002A65E1">
      <w:r>
        <w:t>Some studies focused on one-to-one technological programs which aim to provide students with one laptop or tablet to be used at school or home (Hull &amp; Duch 2019). Johnson (2016) argued that one-to-one laptop programs improved the online test scores compared to the schools that did not implement the program. However, another analysis study about one-to-one laptop programs in Spain concluded that there was a negative impact on student performance, as students who implemented the program scored less than the ones who did not (Moraa, Escardíbulb &amp; Pietro 2018). The reason for the inconsistent finding might be related to the importance of determining the age group of using one-to-one laptops programs as lower grades students may need the basic skills that cannot be easily taught through computers (Hull &amp; Duch 2019).</w:t>
      </w:r>
    </w:p>
    <w:p w14:paraId="66AE19E6" w14:textId="5A108C94" w:rsidR="00FF5778" w:rsidRDefault="00FF5778" w:rsidP="002A65E1">
      <w:r>
        <w:t xml:space="preserve">Other scholars focused on studying the impact of using mobile devices on students’ attainment. Using tablets in classrooms is positively associated with student </w:t>
      </w:r>
      <w:r w:rsidR="007E224C">
        <w:t>achievement</w:t>
      </w:r>
      <w:r>
        <w:t xml:space="preserve"> (Chen, Gu &amp; Wong 2019) and classroom </w:t>
      </w:r>
      <w:r w:rsidR="007E224C">
        <w:t>instruction</w:t>
      </w:r>
      <w:r>
        <w:t xml:space="preserve"> could be improved through mobile technology (Abidin et al. 2017). In a study on the usage of mobile devices in classrooms, results revealed that the frequency of using mobile technology had a positive influence on student learning, performance and interest (Zhai, Zhang &amp; Li 2018). Also, mobile technology was mainly used as a supplementary practice that could improve learning by saving time, using interactive visuals, providing easy to access resources, and giving students immediate feedback (Zhai, Zhang &amp; Li 2018). On the other hand, students using their mobile devices in classrooms might distract them from the learning process (Kay, Benzimra &amp; Li 2017). </w:t>
      </w:r>
    </w:p>
    <w:p w14:paraId="40247FCB" w14:textId="77777777" w:rsidR="00FF5778" w:rsidRDefault="00FF5778" w:rsidP="002A65E1">
      <w:r>
        <w:t>There are some challenges to the integration of technology in schools. The greatest challenge for this integration is not the technology itself. It is the understanding of the process of how to utilize technology to improve students' learning (Dalby &amp; Swan 2019). Other factors that need to be taken into consideration are the availability of the network, teacher training, and a system of evaluating these programs (Moraa, Escardíbulb &amp; Pietro 2018). Khlaif (2018) pointed out that the obstacles to implementing technology are technical support and the availability of resources. Abidin et al. (2017) stated that insufficient facilities and access to devices made teachers reluctant to use technology in teaching. </w:t>
      </w:r>
    </w:p>
    <w:p w14:paraId="53477685" w14:textId="77777777" w:rsidR="00FF5778" w:rsidRDefault="00FF5778" w:rsidP="002A65E1">
      <w:r>
        <w:t>One of the indicators of the UAE vision 2021 is to equip schools with the latest technology and smart devices (Vision 2021 2018). Therefore, it is important to investigate the association between technology and student performance. This study examined that relationship between the frequency of using technology in mathematics and science classes with grade 4 TIMSS 2015 results in the content and cognitive domains. </w:t>
      </w:r>
    </w:p>
    <w:p w14:paraId="779ABC1B" w14:textId="306F7A5D" w:rsidR="00FF5778" w:rsidRPr="0045490B" w:rsidRDefault="00CA7189" w:rsidP="00CA7189">
      <w:pPr>
        <w:pStyle w:val="Heading5"/>
      </w:pPr>
      <w:r>
        <w:t>2.</w:t>
      </w:r>
      <w:r w:rsidR="00FF5778" w:rsidRPr="0045490B">
        <w:t>2.4.2.3 Instructional Time: </w:t>
      </w:r>
    </w:p>
    <w:p w14:paraId="062F5851" w14:textId="77777777" w:rsidR="00FF5778" w:rsidRDefault="00FF5778" w:rsidP="002A65E1">
      <w:r>
        <w:t>Studies in the literature had inconsistent findings regarding the impact of increasing instructional time on student attainments. Some studies indicated that increasing academic instructional time is associated with student performance (Fisher et al. 2015; Cattaneo, Oggenfuss &amp;Wolter 2017) while other studies concluded that instructional time had no influence on student performance (Gorman 2014; Catur &amp; Usman 2019).</w:t>
      </w:r>
    </w:p>
    <w:p w14:paraId="615BBC51" w14:textId="77777777" w:rsidR="00FF5778" w:rsidRDefault="00FF5778" w:rsidP="002A65E1">
      <w:r>
        <w:t>A study based on the PISA results in Switzerland concluded that there was a positive effect of additional instructional time on student performance (Cattaneo, Oggenfuss &amp;Wolter 2017). The extra instructional time is needed to reduce the gap between individual student achievement as low achievers might need extra time to meet the required educational standards (Cattaneo, Oggenfuss &amp;Wolter 2017). In a review study of the effect of instructional time on student attainment, Dağlı (2018) concluded that increasing instructional time might influence student performance. However, there were inconsistent findings as some studies showed no benefits and a minority showed a negative impact. Dağlı (2018) added that the relationship depends on the baseline length of time that the extra time is added, socioeconomic status, nature of the child population and the quality of the educational programs. Gorman (2014) indicated that increasing the instructional school day or year might not result in the desired progress of student attainment, but the policies that improve student attendance might help. </w:t>
      </w:r>
    </w:p>
    <w:p w14:paraId="175465AA" w14:textId="77777777" w:rsidR="00FF5778" w:rsidRDefault="00FF5778" w:rsidP="002A65E1">
      <w:r>
        <w:t>Motegi and Oikawa (2019) conducted a study based on the TIMSS data to determine the most effective factors in which increasing instructional time will lead to better student performance. Results revealed that the effect of increasing instructional time was higher with high-quality teachers who had more teaching experience and had a postgraduate degree. Also, the influence was greater with low socioeconomic students. Another TIMSS study concluded that there is an inconsistent relationship between instructional time and students' mathematics performance as the association was significant and positive only in a limited number of participant countries (Burroughs at al. 2019). </w:t>
      </w:r>
    </w:p>
    <w:p w14:paraId="1BCCF65D" w14:textId="77777777" w:rsidR="00FF5778" w:rsidRDefault="00FF5778" w:rsidP="002A65E1">
      <w:r>
        <w:t>As there were inconsistent findings in the literature on the impact of instructional time on student attainment, this study investigated that association of instructional time with the TIMSS 2015 UAE mathematics and science results in the content and cognitive domains. The study focused on the number of hours, teaching minutes per week that grade 4 students receive in mathematics and science classes, and their association with student performance. </w:t>
      </w:r>
    </w:p>
    <w:p w14:paraId="21140BD4" w14:textId="2B4CCF63" w:rsidR="00FF5778" w:rsidRPr="002A65E1" w:rsidRDefault="00CA7189" w:rsidP="00CA7189">
      <w:pPr>
        <w:pStyle w:val="Heading5"/>
      </w:pPr>
      <w:r>
        <w:t>2.</w:t>
      </w:r>
      <w:r w:rsidR="00FF5778" w:rsidRPr="002A65E1">
        <w:t>2.4.2.4 Homework:</w:t>
      </w:r>
    </w:p>
    <w:p w14:paraId="191686C8" w14:textId="77777777" w:rsidR="00FF5778" w:rsidRDefault="00FF5778" w:rsidP="002A65E1">
      <w:r>
        <w:t>Homework is considered a strategy that teachers can use to extend the instructional time and evaluate student learning (Hooper, Mullis, &amp; Martin 2013). Homework is considered a common instructional practice that is used to enhance student skills, inform parents about the learning process, improve student performance and motivate students (Güven &amp; Akçay 2019). Some studies indicated that there is a positive impact of homework on student learning (Fan et al. 2017; Rosário et al. 2018; Güven &amp; Akçay 2019) while others revealed that homework has a negative influence on student performance (Fernández-Alonso et al. 2017; Abdelfattah &amp; Lam 2018; Rodríguez et al. 2019).</w:t>
      </w:r>
    </w:p>
    <w:p w14:paraId="103D5411" w14:textId="77777777" w:rsidR="00FF5778" w:rsidRDefault="00FF5778" w:rsidP="002A65E1">
      <w:r>
        <w:t>Güven and Akçay (2019) conducted an analysis study to examine the relationship between homework frequency and student results based on the TIMSS data in 2003, 2007, 2011 and 2015 for Singapore, United States, Slovenia, and Turkey. Results revealed that homework frequency is significantly associated with student performance in grade 8 but not grade 4. Although the frequency of homework has no significant impact in all grade levels and countries, it is important to assign homework because it teaches the students time management, and responsibility (Güven &amp; Akçay 2019). Fan et al. (2017) indicated that there is a positive impact of homework on student performance in mathematics and science. The impact of homework on student achievement has greater influence with elementary students compared to middle school and high school (Fan et al. 2017). Regarding the differences between countries, homework has a stronger impact on attainment with US students and a weaker impact on Asian students (Fan et al. 2017).</w:t>
      </w:r>
    </w:p>
    <w:p w14:paraId="1BCEC680" w14:textId="1DEA721A" w:rsidR="00FF5778" w:rsidRPr="0045490B" w:rsidRDefault="00FF5778" w:rsidP="002A65E1">
      <w:pPr>
        <w:rPr>
          <w:b/>
          <w:bCs/>
        </w:rPr>
      </w:pPr>
      <w:r>
        <w:t>Abdelfattah and Lam (2018) conducted a study on the influence of homework on student achievement based on the TIMSS 2015 results in ten Arab countries. Results revealed that everyday homework would lead to lower achievement in mathematics, and students performed better when they were assigned less homework. The author</w:t>
      </w:r>
      <w:r w:rsidR="003F738A">
        <w:t>s</w:t>
      </w:r>
      <w:r>
        <w:t xml:space="preserve"> concluded that when the teacher attempts to make learning easier in the classroom and promotes active learning strategies, it will help the students to do their homework in </w:t>
      </w:r>
      <w:r w:rsidRPr="0045490B">
        <w:rPr>
          <w:rStyle w:val="Strong"/>
          <w:rFonts w:eastAsiaTheme="majorEastAsia"/>
          <w:b w:val="0"/>
          <w:bCs w:val="0"/>
          <w:color w:val="0E101A"/>
        </w:rPr>
        <w:t>less</w:t>
      </w:r>
      <w:r>
        <w:rPr>
          <w:rStyle w:val="Strong"/>
          <w:rFonts w:eastAsiaTheme="majorEastAsia"/>
          <w:b w:val="0"/>
          <w:bCs w:val="0"/>
          <w:color w:val="0E101A"/>
        </w:rPr>
        <w:t xml:space="preserve"> time</w:t>
      </w:r>
      <w:r>
        <w:rPr>
          <w:rStyle w:val="Strong"/>
          <w:rFonts w:eastAsiaTheme="majorEastAsia"/>
          <w:color w:val="0E101A"/>
        </w:rPr>
        <w:t> </w:t>
      </w:r>
      <w:r>
        <w:t xml:space="preserve">and in a more efficient way. Therefore, the role of the homework will be to apply the skills that the students learned in the classroom rather </w:t>
      </w:r>
      <w:r w:rsidRPr="00271C2F">
        <w:t>t</w:t>
      </w:r>
      <w:r w:rsidRPr="0045490B">
        <w:rPr>
          <w:rStyle w:val="Strong"/>
          <w:rFonts w:eastAsiaTheme="majorEastAsia"/>
          <w:b w:val="0"/>
          <w:bCs w:val="0"/>
          <w:color w:val="0E101A"/>
        </w:rPr>
        <w:t>han learning</w:t>
      </w:r>
      <w:r>
        <w:rPr>
          <w:rStyle w:val="Strong"/>
          <w:rFonts w:eastAsiaTheme="majorEastAsia"/>
          <w:b w:val="0"/>
          <w:bCs w:val="0"/>
          <w:color w:val="0E101A"/>
        </w:rPr>
        <w:t xml:space="preserve"> the concept they supposed to understand in the classroom</w:t>
      </w:r>
      <w:r w:rsidRPr="0045490B">
        <w:rPr>
          <w:rStyle w:val="Strong"/>
          <w:rFonts w:eastAsiaTheme="majorEastAsia"/>
          <w:b w:val="0"/>
          <w:bCs w:val="0"/>
          <w:color w:val="0E101A"/>
        </w:rPr>
        <w:t>.</w:t>
      </w:r>
      <w:r w:rsidRPr="0045490B">
        <w:rPr>
          <w:b/>
          <w:bCs/>
        </w:rPr>
        <w:t> </w:t>
      </w:r>
    </w:p>
    <w:p w14:paraId="66A1EA6C" w14:textId="0CA05EB7" w:rsidR="00FF5778" w:rsidRDefault="00FF5778" w:rsidP="002A65E1">
      <w:r>
        <w:t xml:space="preserve">Rodríguez et al. (2019) stated that although some studies have revealed that homework could negatively be associated with students' mental health. There are other variables that need to be taken into consideration other than the time spent on homework, such as parent involvement, teacher </w:t>
      </w:r>
      <w:r w:rsidR="007E224C">
        <w:t>instruction</w:t>
      </w:r>
      <w:r>
        <w:t>, student motivation, and students' self-regulating skills. To promote student involvement in homework, students need to understand the purpose of the task and teachers need to explain how the homework will meet their needs (Rosário et al. 2018). </w:t>
      </w:r>
    </w:p>
    <w:p w14:paraId="6CAB2DD6" w14:textId="77777777" w:rsidR="00FF5778" w:rsidRDefault="00FF5778" w:rsidP="002A65E1">
      <w:r>
        <w:t>As there are inconsistent findings of the impact of homework on student performance, this study examined the association between the frequency of assigning homework to mathematics and science classes with the TIMSS 2015 results in mathematics and science as well as the content and cognitive domains. Teachers had been asked to indicate the frequency of assigning homework weekly in mathematics and science. Then, the results were analyzed to determine the association between the frequency of homework and student attainment. </w:t>
      </w:r>
    </w:p>
    <w:p w14:paraId="7E0A6D90" w14:textId="77777777" w:rsidR="00FF5778" w:rsidRDefault="00FF5778" w:rsidP="00FF5778">
      <w:pPr>
        <w:pStyle w:val="NormalWeb"/>
        <w:spacing w:before="0" w:beforeAutospacing="0" w:after="0" w:afterAutospacing="0"/>
        <w:rPr>
          <w:color w:val="0E101A"/>
        </w:rPr>
      </w:pPr>
    </w:p>
    <w:p w14:paraId="711A3335" w14:textId="30EEFD34" w:rsidR="00FF5778" w:rsidRPr="002A65E1" w:rsidRDefault="00CA7189" w:rsidP="00CA7189">
      <w:pPr>
        <w:pStyle w:val="Heading5"/>
      </w:pPr>
      <w:r>
        <w:t>2.</w:t>
      </w:r>
      <w:r w:rsidR="00FF5778" w:rsidRPr="002A65E1">
        <w:t>2.4.2.5 Classroom Engagement:</w:t>
      </w:r>
    </w:p>
    <w:p w14:paraId="152B68E0" w14:textId="4628095D" w:rsidR="00FF5778" w:rsidRDefault="00FF5778" w:rsidP="002A65E1">
      <w:r>
        <w:t xml:space="preserve">Classroom engagement refers to the practices where the students are actively involved in the learning process (Lei, Cui &amp; Zhou 2018). It is known that the higher level of behavioral, emotional, and cognitive engagements can influence academic performance (Konold et al. 2018; Lei, Cui &amp; Zhou 2018). Also, the higher achieving students show higher cognitive engagement while lower-achieving students are at risk of disengagement in school activities (Moreira et al. 2018). House &amp; Telese (2015) examined the relationships between student engagement in classrooms and academic achievement in the </w:t>
      </w:r>
      <w:r w:rsidR="003F738A">
        <w:t>T</w:t>
      </w:r>
      <w:r>
        <w:t xml:space="preserve">IMSS 2011 in Korea. Results indicated that there is a significant positive relationship between student engagement and academic achievement. Also, high </w:t>
      </w:r>
      <w:r w:rsidR="007E224C">
        <w:t>achievement</w:t>
      </w:r>
      <w:r>
        <w:t xml:space="preserve"> were associated with clear and easy to understand teacher </w:t>
      </w:r>
      <w:r w:rsidR="007E224C">
        <w:t>instruction</w:t>
      </w:r>
      <w:r>
        <w:t>. </w:t>
      </w:r>
    </w:p>
    <w:p w14:paraId="3D630D27" w14:textId="77777777" w:rsidR="00FF5778" w:rsidRDefault="00FF5778" w:rsidP="002A65E1">
      <w:r>
        <w:t>Effective classroom management techniques have an influence on students' behavioral and academic performance (George, Sakirudeen &amp; Sunday 2017; Gaias et al. 2019) and promote student engagement in the classroom (Hooper, Mullis, &amp; Martin 2013). A teacher should have strong classroom management skills in order to affect students' academic performance positively (George, Sakirudeen &amp; Sunday 2017). In order to develop teachers' classroom management skills, they need to attend classroom management programs as teachers who participated in these programs improved their interaction with their students and created a more responsive and emotional supportive class for their students (Murray et al. 2018). </w:t>
      </w:r>
    </w:p>
    <w:p w14:paraId="1BFC585A" w14:textId="77777777" w:rsidR="00FF5778" w:rsidRDefault="00FF5778" w:rsidP="002A65E1"/>
    <w:p w14:paraId="3AD63D9A" w14:textId="77777777" w:rsidR="00FF5778" w:rsidRDefault="00FF5778" w:rsidP="002A65E1">
      <w:r>
        <w:t>Teacher classroom management programs help in reducing behavioral problems and improve students' social competencies (Aasheim et al. 2019). Schiefele (2017) conducted a study on classroom management and its effect on teachers' and student motivation. Results revealed that teachers’ educational interests are strongly associated with classroom management and student motivation. To ensure sustainable implementation of these programs, continuous monitoring and continued partnerships with educational authorities are needed (Aasheim et al. 2019).</w:t>
      </w:r>
    </w:p>
    <w:p w14:paraId="48060CAB" w14:textId="77777777" w:rsidR="00FF5778" w:rsidRDefault="00FF5778" w:rsidP="002A65E1">
      <w:r>
        <w:t>Bellens et al. (2019) conducted a study based on the TIMSS 2015 on a Dutch-speaking part of Belgium (Flanders), Germany, and Norway. Results revealed that there was a positive relationship between classroom management and students' mathematics outcomes which means that good classroom management systems will help in maintaining high student performance. The positive relationship with a supportive climate and student achievement was only found in Flanders and not with the other two countries while there was a negative relationship between cognitive activation and student achievement. </w:t>
      </w:r>
    </w:p>
    <w:p w14:paraId="2B20E027" w14:textId="77777777" w:rsidR="00FF5778" w:rsidRDefault="00FF5778" w:rsidP="002A65E1">
      <w:r>
        <w:t>Students engagement could be promoted through student-centered learning which occurs when the teachers' role is minimized, and the students have the opportunity to be at the center of the learning with materials that are easy to use (Eronen &amp; Kärnä 2018). The selection of the task in learning-centered activities is important. The task is not supposed to be easy, so the students won't feel bored and not too difficult to be overly challenging (Eronen &amp; Kärnä 2018). Therefore, teachers could provide the students with a wide range of choices of levels and difficulties (Eronen &amp; Kärnä 2018). As the process of the student-centered activities could be strange for students, teachers should encourage them to ask for help when needed (Eronen &amp; Kärnä 2018).</w:t>
      </w:r>
    </w:p>
    <w:p w14:paraId="2743FE74" w14:textId="5A055372" w:rsidR="00FF5778" w:rsidRDefault="00FF5778" w:rsidP="002A65E1">
      <w:r>
        <w:t xml:space="preserve">An important teaching strategy that enhances student engagement, knowledge and skills is that of inquiry-based learning (Khalaf &amp; Zin 2018). Aktamiş, Hiğde, and Özden (2016) argued that inquiry-based learning methods in science classrooms had a more significant effect on student achievement compared to traditional teaching methods. Inquiry-based learning in the science classroom had a significant effect on student outcomes compared to a traditional learning setting (Aktamiş, Hiğde, </w:t>
      </w:r>
      <w:r w:rsidR="001E11FD">
        <w:t>&amp;</w:t>
      </w:r>
      <w:r>
        <w:t xml:space="preserve"> Özden 2016). However, Cordero and Izquierdo (2018) reported that the traditional teaching method has a positive effect on student outcomes and the implementation of innovative active modern learning strategies has a negative impact on student achievement. Khalaf and Zin (2018) conducted a critical review study of traditional and inquiry-based learning. Results revealed that traditional learning is supposed to increase student attainment and make them active through the process, while inquiry-based learning enhances student knowledge and skills. The authors pointed out that tradition and inquiry-based learning were both effective in certain conditions, but the changes in the curriculum, technology revolution and investigation required a new reform in the learning process. </w:t>
      </w:r>
    </w:p>
    <w:p w14:paraId="76856A26" w14:textId="35E62D22" w:rsidR="00FF5778" w:rsidRDefault="00FF5778" w:rsidP="002A65E1">
      <w:r>
        <w:t xml:space="preserve">Collaborative learning has become an important strategy in classroom instructional design, as it has a positive impact on student learning behaviors and academic </w:t>
      </w:r>
      <w:r w:rsidR="007E224C">
        <w:t>achievement</w:t>
      </w:r>
      <w:r>
        <w:t xml:space="preserve"> (Northey et al. 2018). A collaborative learning experience could develop students' critical and creative problem-solving skills and promote cognitive understanding (Gillies 2019). Teamwork engagement has a positive influence on students' personal success, learning and work satisfaction (Zhang et al. 2019). The strategies that help students develop their collaborative and social skills are: seating them in groups, apply group building exercises, promoting the interaction and discussion between the members, and regrouping them regularly (Dukuzumuremyi &amp; Siklander 2018). Furthermore, Zhang et al. (2019) stated that the mutual trust between group members and rewards could promote students' teamwork engagement. </w:t>
      </w:r>
    </w:p>
    <w:p w14:paraId="774634FA" w14:textId="77777777" w:rsidR="00FF5778" w:rsidRDefault="00FF5778" w:rsidP="002A65E1">
      <w:r>
        <w:t>In a meta-analysis study about the teacher-student relationship and academic achievement concluded that an effective relationship is associated with classroom engagement and student outcomes while the association was stronger in secondary schools compared to primary school students (Roorda et al. 2017). The authors highlighted that teachers need to be aware of the importance of developing a positive relationship with the students and investing as much time and effort in establishing it (Roorda et al. 2017). </w:t>
      </w:r>
    </w:p>
    <w:p w14:paraId="5B6B60B7" w14:textId="29153D33" w:rsidR="00FF5778" w:rsidRDefault="00FF5778" w:rsidP="002A65E1">
      <w:r>
        <w:t>Studies in the literature pointed out strategies that could enhance student engagement. Classroom intervention programs help to increase the academic engagement levels and decreases the off-task time during the lessons (Clair et al. 2017). Collie and Martin (2017) </w:t>
      </w:r>
      <w:r w:rsidRPr="0045490B">
        <w:rPr>
          <w:rStyle w:val="Strong"/>
          <w:rFonts w:eastAsiaTheme="majorEastAsia"/>
          <w:b w:val="0"/>
          <w:bCs w:val="0"/>
          <w:color w:val="0E101A"/>
        </w:rPr>
        <w:t>stated</w:t>
      </w:r>
      <w:r>
        <w:t xml:space="preserve"> that adaptability refers to the ability to adjust to a new environment which is associated with mathematics engagements and </w:t>
      </w:r>
      <w:r w:rsidR="007E224C">
        <w:t>achievement</w:t>
      </w:r>
      <w:r>
        <w:t xml:space="preserve">. Moreover, a study based on the Swedish TIMSS data reported that mathematics </w:t>
      </w:r>
      <w:r w:rsidR="007E224C">
        <w:t>achievement</w:t>
      </w:r>
      <w:r>
        <w:t xml:space="preserve"> are associated with practices such as memorizing formulas, often listening to the teacher and connecting mathematics to daily life practices (Eriksson, Helenius &amp; Ryve 2019).</w:t>
      </w:r>
    </w:p>
    <w:p w14:paraId="416A3D19" w14:textId="77777777" w:rsidR="00FF5778" w:rsidRDefault="00FF5778" w:rsidP="009A6DEF">
      <w:pPr>
        <w:rPr>
          <w:color w:val="0E101A"/>
        </w:rPr>
      </w:pPr>
      <w:r>
        <w:t>As studies in the literature indicated that there was a positive association between student attainment and classroom engagement, this study investigated this relationship with grade 4 UAE TIMSS results. Students had been asked to indicate their level of engagement in mathematics and science classrooms. Then, the study analyzed the association between the level of student engagement with mathematics and science results as well as the content and cognitive domains.</w:t>
      </w:r>
    </w:p>
    <w:p w14:paraId="23B6C226" w14:textId="25FAF955" w:rsidR="00FF5778" w:rsidRDefault="00CA7189" w:rsidP="00CA7189">
      <w:pPr>
        <w:pStyle w:val="Heading5"/>
      </w:pPr>
      <w:r>
        <w:t>2.</w:t>
      </w:r>
      <w:r w:rsidR="00FF5778">
        <w:t xml:space="preserve">2.4.2.6 Classroom </w:t>
      </w:r>
      <w:r w:rsidR="00D61178">
        <w:t>A</w:t>
      </w:r>
      <w:r w:rsidR="00FF5778">
        <w:t>ssessments:</w:t>
      </w:r>
    </w:p>
    <w:p w14:paraId="3542EC05" w14:textId="77777777" w:rsidR="00FF5778" w:rsidRDefault="00FF5778" w:rsidP="002A65E1">
      <w:r>
        <w:t>Teachers have different methods to monitor student progress and assessment in the classrooms (Hooper, Mullis, &amp; Martin 2013). Formative and summative assessments are considered common practices in classrooms. Formative assessments provide teachers with more flexibility as they occur in the classrooms, have sufficient time, and teachers could utilize different resources according to the needs of the assessments (Phelps 2019). On the other side, large summative tests have constraints for test security, the arrangement of test sites and expenses (Phelps 2019). Although high stakes summative assessment has a negative impact on student achievement, it is needed to select students for specific programs and judge whether the student has the minimum requirements for a degree or diploma (Phelps 2019). </w:t>
      </w:r>
    </w:p>
    <w:p w14:paraId="636548D7" w14:textId="6CF12A19" w:rsidR="00FF5778" w:rsidRDefault="00FF5778" w:rsidP="002A65E1">
      <w:r>
        <w:t>Studies in the literature indicated a positive impact of formative assessment on student achievement (Andersson &amp; Palm 2017; Faber, Luyten &amp; Visscher 2017; Ozan &amp; Kıncal 2017) and motivation as it builds their confidence when completing challenging tasks (Faber, Luyten &amp; Visscher 2017; Beesley et al. 2018). In a study based on TIMSS 2015 data from Turkey, Şahin and Öztürk (2018) </w:t>
      </w:r>
      <w:r w:rsidRPr="0045490B">
        <w:rPr>
          <w:rStyle w:val="Strong"/>
          <w:rFonts w:eastAsiaTheme="majorEastAsia"/>
          <w:b w:val="0"/>
          <w:bCs w:val="0"/>
          <w:color w:val="0E101A"/>
        </w:rPr>
        <w:t xml:space="preserve">stated that </w:t>
      </w:r>
      <w:r>
        <w:rPr>
          <w:rStyle w:val="Strong"/>
          <w:rFonts w:eastAsiaTheme="majorEastAsia"/>
          <w:b w:val="0"/>
          <w:bCs w:val="0"/>
          <w:color w:val="0E101A"/>
        </w:rPr>
        <w:t xml:space="preserve">teachers’ </w:t>
      </w:r>
      <w:r w:rsidRPr="0045490B">
        <w:rPr>
          <w:rStyle w:val="Strong"/>
          <w:rFonts w:eastAsiaTheme="majorEastAsia"/>
          <w:b w:val="0"/>
          <w:bCs w:val="0"/>
          <w:color w:val="0E101A"/>
        </w:rPr>
        <w:t>emphasizing national achievement test has</w:t>
      </w:r>
      <w:r>
        <w:t xml:space="preserve"> a positive impact on student performance in mathematics and science. The authors pointed out that there was no significant relationship between students' TIMSS </w:t>
      </w:r>
      <w:r w:rsidR="007E224C">
        <w:t>achievement</w:t>
      </w:r>
      <w:r>
        <w:t xml:space="preserve"> and classroom tests or ongoing work. Similar to Şahin and Öztürk (2018) study, Beesley et al. (2018) stated that there was no statistically significant impact of using formative assessment on student achievement. </w:t>
      </w:r>
    </w:p>
    <w:p w14:paraId="3FA855D1" w14:textId="77777777" w:rsidR="00FF5778" w:rsidRDefault="00FF5778" w:rsidP="002A65E1">
      <w:r w:rsidRPr="0045490B">
        <w:rPr>
          <w:rStyle w:val="Strong"/>
          <w:rFonts w:eastAsiaTheme="majorEastAsia"/>
          <w:b w:val="0"/>
          <w:bCs w:val="0"/>
          <w:color w:val="0E101A"/>
        </w:rPr>
        <w:t>The characteristics of effective formative assessment practices</w:t>
      </w:r>
      <w:r>
        <w:rPr>
          <w:rStyle w:val="Strong"/>
          <w:rFonts w:eastAsiaTheme="majorEastAsia"/>
          <w:b w:val="0"/>
          <w:bCs w:val="0"/>
          <w:color w:val="0E101A"/>
        </w:rPr>
        <w:t>:</w:t>
      </w:r>
      <w:r w:rsidRPr="0045490B">
        <w:rPr>
          <w:rStyle w:val="Strong"/>
          <w:rFonts w:eastAsiaTheme="majorEastAsia"/>
          <w:b w:val="0"/>
          <w:bCs w:val="0"/>
          <w:color w:val="0E101A"/>
        </w:rPr>
        <w:t xml:space="preserve"> assessing students according to their development level, emphasizing learning rather than grades, and prioritizing sharing and cooperation skills in group work rather than individual efforts (Ozan &amp; Kıncal </w:t>
      </w:r>
      <w:r w:rsidRPr="00EE2F23">
        <w:rPr>
          <w:rStyle w:val="Strong"/>
          <w:rFonts w:eastAsiaTheme="majorEastAsia"/>
          <w:b w:val="0"/>
          <w:bCs w:val="0"/>
          <w:color w:val="0E101A"/>
        </w:rPr>
        <w:t>2017</w:t>
      </w:r>
      <w:r w:rsidRPr="00EE2F23">
        <w:t>). F</w:t>
      </w:r>
      <w:r>
        <w:t>ormative assessments that are designed on a specific task can provide qualitative data about the students' performance, thinking skills and experience (Shepard &amp; Penuel 2018). A productive formative assessment needs to provide feedback that is not based on grading points, but it should provide the opportunity for students to use feedback to improve their work (Shepard &amp; Penuel 2018).</w:t>
      </w:r>
    </w:p>
    <w:p w14:paraId="37F11A7A" w14:textId="28B0D254" w:rsidR="00FF5778" w:rsidRDefault="00FF5778" w:rsidP="002A65E1">
      <w:r>
        <w:t xml:space="preserve">The way the assessment feedback is provided to students plays an important role as unclear feedback might be ignored by students (Kleij 2019). Pinger et al. (2018) conducted a study between the effective practices of feedback and mathematics </w:t>
      </w:r>
      <w:r w:rsidR="007E224C">
        <w:t>achievement</w:t>
      </w:r>
      <w:r>
        <w:t xml:space="preserve">. Results revealed a positive influence of students' mathematics achievement and interest when the feedback was embedded with classroom </w:t>
      </w:r>
      <w:r w:rsidR="007E224C">
        <w:t>instruction</w:t>
      </w:r>
      <w:r>
        <w:t xml:space="preserve"> and emphasized the utilization of it according to the lesson. However, there was a negative effect on the number of feedback comments and student performance. The negative association could occur because lower-achieving students might receive more feedback comments, and those students might not benefit from it and increasing the number of feedback comments might lead to more </w:t>
      </w:r>
      <w:r w:rsidRPr="0045490B">
        <w:rPr>
          <w:rStyle w:val="Strong"/>
          <w:rFonts w:eastAsiaTheme="majorEastAsia"/>
          <w:b w:val="0"/>
          <w:bCs w:val="0"/>
          <w:color w:val="0E101A"/>
        </w:rPr>
        <w:t>complexity</w:t>
      </w:r>
      <w:r w:rsidRPr="00EE2F23">
        <w:rPr>
          <w:rStyle w:val="Strong"/>
          <w:rFonts w:eastAsiaTheme="majorEastAsia"/>
          <w:b w:val="0"/>
          <w:bCs w:val="0"/>
          <w:color w:val="0E101A"/>
        </w:rPr>
        <w:t>.</w:t>
      </w:r>
      <w:r w:rsidRPr="00EE2F23">
        <w:rPr>
          <w:b/>
          <w:bCs/>
        </w:rPr>
        <w:t> </w:t>
      </w:r>
    </w:p>
    <w:p w14:paraId="37919536" w14:textId="77777777" w:rsidR="00FF5778" w:rsidRDefault="00FF5778" w:rsidP="002A65E1">
      <w:r>
        <w:t>The study investigated the association between ongoing classroom assessment and the students' TIMSS 2015 mathematics results in the content and cognitive domains. Teachers had been asked whether they emphasize giving students ongoing assessments in classrooms. Ongoing assessments are considered formative ones that had been highlighted in the literature as a factor that had a positive association with student performance. </w:t>
      </w:r>
    </w:p>
    <w:p w14:paraId="6715F8C1" w14:textId="77777777" w:rsidR="00FF5778" w:rsidRDefault="00FF5778" w:rsidP="00FF5778">
      <w:pPr>
        <w:pStyle w:val="NormalWeb"/>
        <w:spacing w:before="0" w:beforeAutospacing="0" w:after="0" w:afterAutospacing="0"/>
        <w:rPr>
          <w:color w:val="0E101A"/>
        </w:rPr>
      </w:pPr>
    </w:p>
    <w:p w14:paraId="50F4F089" w14:textId="4BCC48E7" w:rsidR="00FF5778" w:rsidRPr="009A6DEF" w:rsidRDefault="00CA7189" w:rsidP="00CA7189">
      <w:pPr>
        <w:pStyle w:val="Heading5"/>
      </w:pPr>
      <w:r>
        <w:t>2.</w:t>
      </w:r>
      <w:r w:rsidR="00FF5778" w:rsidRPr="009A6DEF">
        <w:t>2.4.2.7 Discipline:</w:t>
      </w:r>
    </w:p>
    <w:p w14:paraId="5FBC8B3D" w14:textId="5E2FF569" w:rsidR="00FF5778" w:rsidRDefault="00FF5778" w:rsidP="009A6DEF">
      <w:r>
        <w:t xml:space="preserve">A positive and safe school environment will promote academic achievement while a negative one with disciplinary issues may lower student performance (Suluk 2016). Several studies have indicated a positive impact of a disciplined safe school environment on student attainment (Milam, Furr-Holden </w:t>
      </w:r>
      <w:r w:rsidR="00B714B9">
        <w:t>&amp;</w:t>
      </w:r>
      <w:r>
        <w:t xml:space="preserve"> Leaf 2010; Gietz &amp; McIntosh 2014; Sulak 2016; Al-Raqqad et al. 2017; Lacey, Cornell &amp; Konold 2017; Anderson, Ritter </w:t>
      </w:r>
      <w:r w:rsidR="00B714B9">
        <w:t>&amp;</w:t>
      </w:r>
      <w:r>
        <w:t xml:space="preserve"> Zamarro 2019).</w:t>
      </w:r>
    </w:p>
    <w:p w14:paraId="5F368A56" w14:textId="3A0B2DA1" w:rsidR="00FF5778" w:rsidRDefault="00FF5778" w:rsidP="009A6DEF">
      <w:r>
        <w:t xml:space="preserve">An analysis study of mathematics and science TIMSS results for both grade 4 and 8 students in Slovenia indicated that there was a significant relationship between school aggressive behavior and academic achievement, as students who were exposed to aggressive behavior performed lower in mathematics and Science (Perše, Kozina &amp; Leban 2011). The authors pointed out that it is not possible to be certain that experiencing aggressive behavior leads to low academic </w:t>
      </w:r>
      <w:r w:rsidR="007E224C">
        <w:t>achievement</w:t>
      </w:r>
      <w:r>
        <w:t>; however; the association between them is strong which could help in predicting the achievement by taking into consideration students' perception about school safety. </w:t>
      </w:r>
    </w:p>
    <w:p w14:paraId="4A65E3A7" w14:textId="77777777" w:rsidR="00FF5778" w:rsidRDefault="00FF5778" w:rsidP="009A6DEF">
      <w:r>
        <w:t>Anderson, Ritter and Zamarro (2019) conducted a study of the relationship between school discipline and academic attainment. Results revealed that the choice of behavioral consequences had an influence on academic performance. The study recommended to limit school suspension and focus on alternative consequences such as detention, parent conferences and Saturday school as they are associated with better academic outcomes. The authors pointed out that the first behavioral consequences are associated with large academic decline, which means that schools should develop prevention approaches rather than waiting for students to be involved in discipline issues. </w:t>
      </w:r>
    </w:p>
    <w:p w14:paraId="41DB5269" w14:textId="77777777" w:rsidR="00FF5778" w:rsidRDefault="00FF5778" w:rsidP="009A6DEF">
      <w:r>
        <w:t>Implementing positive behavior intervention programs will lead to positive academic and behavior outcomes, increase students' perception of safety in the school environment, help in the understanding of the school code of conduct and decrease bullying (Kelm, McIntosh &amp; Cooley 2014). Behavior intervention programs will lead to a decline in office discipline referrals and out of school suspension (Kim et al. 2018). Positive behavior intervention programs increase student performance in standardized assessments for grade 4 reading, writing and mathematics (Kelm, McIntosh &amp; Cooley 2014). These programs will save instructional time for students and parents because they raise the students' level in academic subjects (Kelm, McIntosh &amp; Cooley 2014). Conversely, Kim et al. (2018) argued that there is no significant association between behavioral intervention programs and academic outcomes.</w:t>
      </w:r>
    </w:p>
    <w:p w14:paraId="15F570B2" w14:textId="77777777" w:rsidR="00FF5778" w:rsidRDefault="00FF5778" w:rsidP="009A6DEF">
      <w:r>
        <w:t>Foncha et al. (2017) suggested that following the school code of conduct will lead to better academic performance, and the sustainability of discipline in schools is based on the rules that are set and owned by the community. Furthermore, high-quality teaching and learning in schools will lead to discipline, and academic achievement as students need to realize that the main reason of being at school is to develop their academic, social, and cultural skills (Foncha et al. 2017). On the other hand, teachers need to act professionally in applying school rules and foster academic performance by not consider themselves just as a worker (Foncha et al. 2017) as teacher support will lead to better academic attainment (Strom et al. 2013). </w:t>
      </w:r>
    </w:p>
    <w:p w14:paraId="03F11B62" w14:textId="77777777" w:rsidR="00FF5778" w:rsidRPr="009A6DEF" w:rsidRDefault="00FF5778" w:rsidP="009A6DEF">
      <w:r>
        <w:t>The study examined the association between discipline and students TIMSS 2015 results in mathematics and science. It asked the teachers to indicate their agreement whether the students behaved in an orderly manner, the students were respectful of the teachers, the school had clear rules about students' conduct, and the school enforces the rules. Then, the data was analyzed to examine the relationship between discipline and students results in the content and cognitive domains. </w:t>
      </w:r>
    </w:p>
    <w:p w14:paraId="53B4335A" w14:textId="116B4080" w:rsidR="00FF5778" w:rsidRPr="009A6DEF" w:rsidRDefault="00CA7189" w:rsidP="00CA7189">
      <w:pPr>
        <w:pStyle w:val="Heading4"/>
      </w:pPr>
      <w:r>
        <w:t>2.</w:t>
      </w:r>
      <w:r w:rsidR="00FF5778" w:rsidRPr="0045490B">
        <w:t>2.4.3 Student Factors:</w:t>
      </w:r>
    </w:p>
    <w:p w14:paraId="4322D8BD" w14:textId="77777777" w:rsidR="00FF5778" w:rsidRPr="009A6DEF" w:rsidRDefault="00FF5778" w:rsidP="009A6DEF">
      <w:r>
        <w:t>Other than school and classroom factors, there were factors related to individual students that could influence their academic performance. These factors included students' readiness to learn, gender, motivation, self-concept and bullying. Students need to be ready to learn by meeting their physiological needs, such as a healthy diet and good quality of sleep. As for students' gender, it could be a factor that influences student attainment as studies in the literature indicated differences in the achievement between male and female students. Students motivation is their inner desire to learn, which can be intrinsically or extrinsically. Students </w:t>
      </w:r>
      <w:r w:rsidRPr="0045490B">
        <w:rPr>
          <w:rStyle w:val="Strong"/>
          <w:rFonts w:eastAsiaTheme="majorEastAsia"/>
          <w:b w:val="0"/>
          <w:bCs w:val="0"/>
          <w:color w:val="0E101A"/>
        </w:rPr>
        <w:t>self-concept</w:t>
      </w:r>
      <w:r w:rsidRPr="0045490B">
        <w:rPr>
          <w:b/>
          <w:bCs/>
        </w:rPr>
        <w:t> </w:t>
      </w:r>
      <w:r>
        <w:t>was related to how they perceive their academic abilities and skills (Seaton et al. 2014). Finally, bullying is considered a phenomenon that might hinder students' academic results. All these factors were investigated to explore their relationship with grade 4 TIMSS 2015 mathematics and science results in the content and cognitive domains. </w:t>
      </w:r>
    </w:p>
    <w:p w14:paraId="2AE1AAB8" w14:textId="6DDCBA59" w:rsidR="00FF5778" w:rsidRPr="009A6DEF" w:rsidRDefault="00CA7189" w:rsidP="00CA7189">
      <w:pPr>
        <w:pStyle w:val="Heading5"/>
      </w:pPr>
      <w:r>
        <w:t>2.</w:t>
      </w:r>
      <w:r w:rsidR="00FF5778" w:rsidRPr="009A6DEF">
        <w:t>2.4.3.1 Students' Readiness to Learn:</w:t>
      </w:r>
    </w:p>
    <w:p w14:paraId="2E5F2970" w14:textId="77777777" w:rsidR="00FF5778" w:rsidRDefault="00FF5778" w:rsidP="009A6DEF">
      <w:r>
        <w:t>Students have physiological needs that make them ready for the learning process, and these could affect their academic performance. A number of researchers reported that there was a positive impact of a healthy lifestyle and academic attainment (Correa-Burrows et al. 2015; Burrows et al. 2017; Dumuid et al. 2017; Haapala et al. 2017; Anderson, Gallagher &amp; Ritchie 2018). </w:t>
      </w:r>
    </w:p>
    <w:p w14:paraId="13C58A4D" w14:textId="5C587B87" w:rsidR="00FF5778" w:rsidRDefault="00FF5778" w:rsidP="009A6DEF">
      <w:r>
        <w:t xml:space="preserve">Studies from the literature investigated the effect of a healthy diet on children skills as a healthy diet improves students’ cognitive functions with primary school students (Anderson, Gallagher &amp; Ritchie 2018). Burrows et al. (2017) stated that balanced dietary behaviors are associated with better academic performance as children who consume a greater amount of fruits and vegetables are significantly less likely to fail in standardized assessments. The association between diet and academic </w:t>
      </w:r>
      <w:r w:rsidR="007E224C">
        <w:t>achievement</w:t>
      </w:r>
      <w:r>
        <w:t xml:space="preserve"> is due to the fact that fruits, vegetables and fortified cereals are a rich source of antioxidants which supports cellular mitochondria DNA (Burrows et al. 2017). Similarly, a healthy lifestyle and meeting a recommended diet, sleep and screen time for primary students are associated with student academic expectations (Faught et al. 2017). There is a stronger effect in meeting combined multiple healthy lifestyles, including diet, sleeping hours and screen time with children academic performance than single lifestyle behavior (Faught et al. 2017). Unhealthy lifestyle for elementary students will lead to poor academic performance for English language and mathematics (McIsaac, Kirk &amp; Kuhle 2015). The support of a healthy behavior will help in improving students' academic achievement (McIsaac, Kirk &amp; Kuhle 2015).</w:t>
      </w:r>
    </w:p>
    <w:p w14:paraId="1C5772EF" w14:textId="7C3E1B0F" w:rsidR="00FF5778" w:rsidRDefault="00FF5778" w:rsidP="009A6DEF">
      <w:r>
        <w:t>Studies in the literature have inconsistent findings regarding the impact of obesity on students' academic performance. Hjorth et al. (2016) stated that </w:t>
      </w:r>
      <w:r w:rsidRPr="0045490B">
        <w:rPr>
          <w:rStyle w:val="Strong"/>
          <w:rFonts w:eastAsiaTheme="majorEastAsia"/>
          <w:b w:val="0"/>
          <w:bCs w:val="0"/>
          <w:color w:val="0E101A"/>
        </w:rPr>
        <w:t>normal-weight</w:t>
      </w:r>
      <w:r>
        <w:t> students have higher cognitive test scores comparing to overweight and underweight ones. However, Flores et al. (2017) concluded that obesity and </w:t>
      </w:r>
      <w:r>
        <w:rPr>
          <w:rStyle w:val="Strong"/>
          <w:rFonts w:eastAsiaTheme="majorEastAsia"/>
          <w:b w:val="0"/>
          <w:bCs w:val="0"/>
          <w:color w:val="0E101A"/>
        </w:rPr>
        <w:t>over nourished</w:t>
      </w:r>
      <w:r w:rsidRPr="0045490B">
        <w:rPr>
          <w:b/>
          <w:bCs/>
        </w:rPr>
        <w:t> </w:t>
      </w:r>
      <w:r>
        <w:t xml:space="preserve">are not associated with lower student </w:t>
      </w:r>
      <w:r w:rsidR="007E224C">
        <w:t>achievement</w:t>
      </w:r>
      <w:r>
        <w:t xml:space="preserve"> in elementary school. </w:t>
      </w:r>
    </w:p>
    <w:p w14:paraId="61E0EED3" w14:textId="4E849B89" w:rsidR="00FF5778" w:rsidRDefault="00FF5778" w:rsidP="009A6DEF">
      <w:r>
        <w:t xml:space="preserve"> A healthy balanced dietary lifestyle is characterized by the quality of the meals. Balanced dietary lifestyle for children that is associated with better cognitive skills and academic </w:t>
      </w:r>
      <w:r w:rsidR="007E224C">
        <w:t>achievement</w:t>
      </w:r>
      <w:r>
        <w:t xml:space="preserve"> is characterized by high consumptions of vegetable, fruits, fish, nuts, and berries (Haapala et al. 2017). It is important for students to eat breakfast daily as children who did not eat breakfast, have more serious reported sleep problems and lower scores in cognitive assessments (Hjorth et al. 2016). Furthermore, students who eat school breakfast and lunch get higher diet quality than the ones who are obtaining their meals from home because school meals have higher dairy-rich food with a limited number of calories and added sugar compared to home meals (Lauren et al. 2016). In contrast, Anderson, Gallagher </w:t>
      </w:r>
      <w:r w:rsidR="00B714B9">
        <w:t>and</w:t>
      </w:r>
      <w:r>
        <w:t xml:space="preserve"> Ritchie (2018) argued that there is no evidence that healthier school meals decrease the schools' obesity rates.  </w:t>
      </w:r>
    </w:p>
    <w:p w14:paraId="0D36F0BE" w14:textId="2ECFE55F" w:rsidR="00FF5778" w:rsidRPr="009A6DEF" w:rsidRDefault="00FF5778" w:rsidP="009A6DEF">
      <w:r>
        <w:t xml:space="preserve"> The study investigated the relationship between students having breakfast on school days and their academic </w:t>
      </w:r>
      <w:r w:rsidR="007E224C">
        <w:t>achievement</w:t>
      </w:r>
      <w:r>
        <w:t>. Students had been asked to state the frequency of having breakfast during school days. Then, the study analyzed the relationship between the frequency of having breakfast on school days and the grade 4 UAE TIMSS mathematics and science results in the content and cognitive domains. </w:t>
      </w:r>
    </w:p>
    <w:p w14:paraId="0FBE6592" w14:textId="1B7BBCF6" w:rsidR="00FF5778" w:rsidRPr="009A6DEF" w:rsidRDefault="00CA7189" w:rsidP="00CA7189">
      <w:pPr>
        <w:pStyle w:val="Heading5"/>
      </w:pPr>
      <w:r>
        <w:t>2.</w:t>
      </w:r>
      <w:r w:rsidR="00FF5778" w:rsidRPr="009A6DEF">
        <w:t>2.4.3.2 Student Gender: </w:t>
      </w:r>
    </w:p>
    <w:p w14:paraId="164B3C87" w14:textId="77777777" w:rsidR="00FF5778" w:rsidRDefault="00FF5778" w:rsidP="009A6DEF">
      <w:r>
        <w:t>It has been an interesting topic in educational research to study the differences in academic performance between boys and girls (Meinck &amp; Brese 2019). Studies in the literature have inconsistent findings regarding the differences in academic achievement between male and female students. Some studies revealed that girls have higher academic achievement. A study of the Saudi Arabia TIMSS results concluded that mathematics achievement of girls is stronger than boys and this was indicated in three cycles on TIMSS and became wider in the 2015 cycle (Aburizaizah, Kim &amp; Fuller 2019). The authors pointed out that girls in Saudi Arabia are getting more opportunities to become productive members in society and that influences their academic performance (Aburizaizah, Kim &amp; Fuller 2019).</w:t>
      </w:r>
    </w:p>
    <w:p w14:paraId="5F5DBA24" w14:textId="77777777" w:rsidR="00FF5778" w:rsidRDefault="00FF5778" w:rsidP="009A6DEF">
      <w:r>
        <w:t>In Jordan, Ababneh and Samad (2018) conducted a study of the gender gap in science achievement in four cycles of PISA assessment which were in 2006, 2009, 2012, and 2015. Results revealed that girls outperformed boys in science in the four cycles. Another study of Jordan's TIMSS 2015 results concluded that girls performed higher than boys (Innabi &amp; Dodeen 2018). Guroo (2018) stated that there was a significant association between study habits and academic performance among girls while there was no significant association among boys. </w:t>
      </w:r>
    </w:p>
    <w:p w14:paraId="29BAF2A3" w14:textId="77777777" w:rsidR="00FF5778" w:rsidRDefault="00FF5778" w:rsidP="009A6DEF">
      <w:r>
        <w:t>A study of gender differences in the TIMSS assessment of Singapore concluded that girls performed as well or higher than boys in mathematics (Yoo 2018). The study found that there are no significant differences between male and female in the areas of parental involvement, student attitude in liking to learn mathematics and teacher efficacy (Yoo 2018). The author illustrated that teacher efficiency and parental involvement have a greater influence on female confidence in mathematics skills compared to male students (Yoo 2018). </w:t>
      </w:r>
    </w:p>
    <w:p w14:paraId="03FB1EDA" w14:textId="77777777" w:rsidR="00FF5778" w:rsidRDefault="00FF5778" w:rsidP="009A6DEF">
      <w:r>
        <w:t>Other authors concluded that there were no significant differences between boys and girls. Boz, Yerdelen-Damar and Belge-Can (2018) stated that there was no direct relationship between student gender and science achievement. Al-Shabibi and Alkharusi (2018) noted that there were no significant differences between male and female according to their metacognitive skills. Stewart et al. (2017) conducted a study to investigate gender differences in mathematics skills. Results revealed that there were no significant differences between male and female in the areas of math calculation, geometric concepts, basic math concepts, and addition error factors. However, boys outperformed girls in complex real-life problems situations. The authors pointed out that teachers and parents perceived that male mathematics skills were better than female while girls were also less interested in joining higher-level mathematics courses. </w:t>
      </w:r>
    </w:p>
    <w:p w14:paraId="53DB372F" w14:textId="77777777" w:rsidR="00FF5778" w:rsidRDefault="00FF5778" w:rsidP="009A6DEF">
      <w:r>
        <w:t>Some studies concluded that boys were able to solve more complex higher-level questions in assessment </w:t>
      </w:r>
      <w:r w:rsidRPr="0045490B">
        <w:rPr>
          <w:rStyle w:val="Strong"/>
          <w:rFonts w:eastAsiaTheme="majorEastAsia"/>
          <w:b w:val="0"/>
          <w:bCs w:val="0"/>
          <w:color w:val="0E101A"/>
        </w:rPr>
        <w:t>(Stewart et al. 2017; Innabi &amp; Dodeen 2018; Han 2019; Meinck &amp; Brese 2019)</w:t>
      </w:r>
      <w:r w:rsidRPr="0045490B">
        <w:rPr>
          <w:b/>
          <w:bCs/>
        </w:rPr>
        <w:t>.</w:t>
      </w:r>
      <w:r>
        <w:t xml:space="preserve"> Boys get higher scores in mathematics achievement tests compared to girls (Han 2019). Meinck and Brese (2019) conducted an analysis study of the gender gap in mathematics and science over the last 20 years based on the TIMSS results in different countries. Results indicated that more male students were high achievers in mathematics and science in many education systems. These two subjects had always been favored by boys, and there was an underrepresentation of girls in scientific </w:t>
      </w:r>
      <w:r w:rsidRPr="0045490B">
        <w:rPr>
          <w:rStyle w:val="Strong"/>
          <w:rFonts w:eastAsiaTheme="majorEastAsia"/>
          <w:b w:val="0"/>
          <w:bCs w:val="0"/>
          <w:color w:val="0E101A"/>
        </w:rPr>
        <w:t>subjects</w:t>
      </w:r>
      <w:r>
        <w:rPr>
          <w:rStyle w:val="Strong"/>
          <w:rFonts w:eastAsiaTheme="majorEastAsia"/>
          <w:color w:val="0E101A"/>
        </w:rPr>
        <w:t>.</w:t>
      </w:r>
      <w:r>
        <w:t>  </w:t>
      </w:r>
    </w:p>
    <w:p w14:paraId="1BE0E370" w14:textId="77777777" w:rsidR="00FF5778" w:rsidRDefault="00FF5778" w:rsidP="009A6DEF">
      <w:r>
        <w:t>In Jordan, boys were more likely than girls to correctly answer complex, unfamiliar, real-life situation mathematics questions while girls were more likely to get the correct answer of familiar and less difficult questions (Innabi &amp; Dodeen 2018). The authors justified their findings by stating that Jordan is a male-dominated society where boys are encouraged to take risks and try new things while girls are not (Innabi &amp; Dodeen 2018). Therefore, boys tend to solve more challenging mathematics problems while girls are more likely to follow the steps and procedures of systematic problems (Innabi &amp; Dodeen 2018).</w:t>
      </w:r>
    </w:p>
    <w:p w14:paraId="1D81FF9B" w14:textId="77777777" w:rsidR="00FF5778" w:rsidRDefault="00FF5778" w:rsidP="009A6DEF">
      <w:r>
        <w:t>Pavešić and Cankar (2018) conducted a comparison study between the TIMSS results and the national assessment in Slovenia based on gender differences. Girls in the national assessments tend to perform better than boys while boys outperformed girls in TIMSS. National assessment in Slovenia has an oral part that allows the girls to get higher grades than boys. The author reported that girls did not make an effort on the TIMSS tests compared to the national assessments as grade 8 girls mathematics motivation is linked to marks rather than international assessments. </w:t>
      </w:r>
    </w:p>
    <w:p w14:paraId="1F378E77" w14:textId="77777777" w:rsidR="00FF5778" w:rsidRPr="009A6DEF" w:rsidRDefault="00FF5778" w:rsidP="009A6DEF">
      <w:r>
        <w:t>Studies in the literature indicated inconsistent findings regarding the relationship between gender and mathematics and science achievement. Therefore, this study investigated the differences between the male and female performance in the UAE TIMSS 2015 results. It analyzed the differences between these in the subjects of mathematics and science as well as in the content and cognitive domains. </w:t>
      </w:r>
    </w:p>
    <w:p w14:paraId="316124B4" w14:textId="4544EA20" w:rsidR="00FF5778" w:rsidRPr="009A6DEF" w:rsidRDefault="00CA7189" w:rsidP="00CA7189">
      <w:pPr>
        <w:pStyle w:val="Heading5"/>
      </w:pPr>
      <w:r>
        <w:t>2.</w:t>
      </w:r>
      <w:r w:rsidR="00FF5778" w:rsidRPr="009A6DEF">
        <w:t>2.4.3.3 Motivation:</w:t>
      </w:r>
    </w:p>
    <w:p w14:paraId="76C9CD14" w14:textId="1DB29146" w:rsidR="00FF5778" w:rsidRDefault="00FF5778" w:rsidP="009A6DEF">
      <w:r>
        <w:t xml:space="preserve">Motivation can be defined as an abstract concept where the inner self desires to do something (Orlinch et al. 2010). A number of studies have found that there is a strong relationship between student motivational beliefs and student academic achievement (Eklöf 2007a; Seaton et al. 2014; Lay 2016; Liou 2017; Wang &amp; Liou 2017; Şahin </w:t>
      </w:r>
      <w:r w:rsidR="00B714B9">
        <w:t>&amp;</w:t>
      </w:r>
      <w:r>
        <w:t xml:space="preserve"> Öztürk 2018). In a study of middle school science motivational beliefs based on the TIMSS data, Liou (2017) stated that there is a positive correlation between student motivational beliefs and academic performance. The researcher added that in East Asian countries who performed the best in these exams, there was a stronger association between the motivational beliefs and student achievement. Another TIMSS analysis study concluded that when students are motivated to learn, it will have a positive effect on their academic results (Lay 2016).</w:t>
      </w:r>
    </w:p>
    <w:p w14:paraId="36CD613E" w14:textId="77777777" w:rsidR="00FF5778" w:rsidRDefault="00FF5778" w:rsidP="009A6DEF">
      <w:r>
        <w:t>A students' motivation is influenced by their beliefs, interests, and attitudes which can have either a positive or negative impact (Lay, Ng &amp; Chong 2015). Some studies highlighted the factors that enhance student motivation. Using activity-based teaching methods will make students more motivated to learn and improve their academic achievement (Anwar 2019). Prast et al. (2018) conducted a study on the effect of previous academic achievement on student motivation. Results indicated that the effect of the previous achievement is similar, regardless of whether it was high or low. Anwar (2019) stated that the interaction between teachers and students during classroom activities is considered an important factor to motivate students, improve student performance and help in monitoring students' disruptive behaviors.</w:t>
      </w:r>
    </w:p>
    <w:p w14:paraId="00184D70" w14:textId="77777777" w:rsidR="00FF5778" w:rsidRDefault="00FF5778" w:rsidP="009A6DEF">
      <w:r>
        <w:t>Motivation can be intrinsically where the students are engaged in a given task for its own sake or extrinsically when students complete the task because of an external reward (Long et al. 2011). In a study that explored intrinsic and extrinsic motivational factors, Wilkie and Sullivan (2018) indicated that intrinsic motivational aspects were </w:t>
      </w:r>
      <w:r w:rsidRPr="00C95C29">
        <w:rPr>
          <w:rStyle w:val="Strong"/>
          <w:rFonts w:eastAsiaTheme="majorEastAsia"/>
          <w:b w:val="0"/>
          <w:bCs w:val="0"/>
          <w:color w:val="0E101A"/>
        </w:rPr>
        <w:t>derived</w:t>
      </w:r>
      <w:r>
        <w:t> from the students' character while extrinsic factors were related to the learning environment which included collaboration activities and interesting, challenging work. Regarding the association between certain classroom practices and student motivation, Bear et al. (2017) stated that discipline consequences are associated with extrinsic motivation while praising and rewards foster recommended behavior but do not harm intrinsic motivation. Both intrinsic and extrinsic motivation enhances student performance (Bear et al. 2017). A study of the PISA results concluded that intrinsic motivation to learn mathematics was not associated with academic achievement while extrinsic incentives such as grades and job were associated with better student performance (Pitsia, Biggart &amp; Karakolidis 2017). Furthermore, the joint effect of extrinsic and intrinsic motivation with learning behaviors affect student achievement (Tokan &amp; Imakulata 2019).</w:t>
      </w:r>
    </w:p>
    <w:p w14:paraId="3F5F60DC" w14:textId="77777777" w:rsidR="00FF5778" w:rsidRDefault="00FF5778" w:rsidP="009A6DEF">
      <w:r>
        <w:t>Intrinsic motivation influences learning behaviors as well as academic achievement (Tokan &amp; Imakulata 2019). There are many factors that could influence students' intrinsic motivation. Classroom engagement helps in maintaining students' intrinsic motivation (Oga-Baldwin &amp; Nakata 2017). Using </w:t>
      </w:r>
      <w:r w:rsidRPr="00C95C29">
        <w:rPr>
          <w:rStyle w:val="Strong"/>
          <w:rFonts w:eastAsiaTheme="majorEastAsia"/>
          <w:b w:val="0"/>
          <w:bCs w:val="0"/>
          <w:color w:val="0E101A"/>
        </w:rPr>
        <w:t>gamified</w:t>
      </w:r>
      <w:r>
        <w:t> educational programs in classrooms that provide students with the opportunity to interact, compete and having fun improve students' intrinsic motivation (Sun &amp; Hsieh 2018). Furthermore, the role of immediate feedback in the interactive programs helps in enhancing student’s intrinsic motivation to learn (Sun &amp; Hsieh 2018). Negative performance feedback or grades do not have a negative influence on intrinsic motivation which mean that intrinsic motivation is not a result of academic grades, but it is a combination of different factors (Weidinger, Steinmayr &amp; Spinath 2017). In a study on the influence of parenting style on academic achievement, Tang et al. (2018) stated the mothers' authoritative parenting styles improve students' intrinsic motivation. </w:t>
      </w:r>
    </w:p>
    <w:p w14:paraId="4913A0FA" w14:textId="77777777" w:rsidR="00FF5778" w:rsidRDefault="00FF5778" w:rsidP="009A6DEF">
      <w:pPr>
        <w:rPr>
          <w:color w:val="0E101A"/>
        </w:rPr>
      </w:pPr>
      <w:r>
        <w:t>As students' motivation is considered an important factor that influences students' learning, it is important to investigate its association with student achievement. This study investigates the association between student motivation in the subjects of science and mathematics in the UAE TIMSS 2015 results in the content and cognitive domains. The aspects of motivation that are investigated are whether the students like learning, enjoy their classes, like solving mathematics and science problems and look forward to the lessons. </w:t>
      </w:r>
    </w:p>
    <w:p w14:paraId="1113821F" w14:textId="660932C0" w:rsidR="00FF5778" w:rsidRPr="009A6DEF" w:rsidRDefault="00CA7189" w:rsidP="00CA7189">
      <w:pPr>
        <w:pStyle w:val="Heading5"/>
      </w:pPr>
      <w:r>
        <w:t>2.</w:t>
      </w:r>
      <w:r w:rsidR="00FF5778" w:rsidRPr="009A6DEF">
        <w:t>2.4.3.4 Self-Concept: </w:t>
      </w:r>
    </w:p>
    <w:p w14:paraId="347396EF" w14:textId="77777777" w:rsidR="00FF5778" w:rsidRDefault="00FF5778" w:rsidP="009A6DEF">
      <w:r>
        <w:t>Students' self-concept is related to different aspects of their lives and how they perceive their abilities in different dimensions (Seaton et al. 2014). For example, an expert athlete may have a very high physical self-concept but a low academic self-concept (Seaton et al. 2014). Academic self-concept and self-confidence are important concepts in motivation as they have an impact in the students' academic achievement (Long et al. 2011; Hardy 2014; Sewasew &amp; Schroeders 2018; Zhao et al. 2018). Self-concept is related to self-esteem, and it is the difference between the ideal self and the actual one (Long et al. 2011).</w:t>
      </w:r>
    </w:p>
    <w:p w14:paraId="51722717" w14:textId="0F257487" w:rsidR="00FF5778" w:rsidRDefault="00FF5778" w:rsidP="009A6DEF">
      <w:r>
        <w:t xml:space="preserve">Studies in the literature examined the importance of high academic self-concept as it is connected to student interests, productivity and academic attainment (Hardy 2014; Sewasew &amp; Schroeders 2018; Zhao et al. 2018; Denner et al. 2019). Students' science achievement depended greatly on student factors such as self-confidence (Mohammadpour, Kalantarrashidi &amp; Shekarchizadeh 2015). A student’s low level of math self-concept will lead to a decline in their interest in the subject (Denner et al. 2019), mathematics and students' verbal </w:t>
      </w:r>
      <w:r w:rsidR="007E224C">
        <w:t>achievement</w:t>
      </w:r>
      <w:r>
        <w:t xml:space="preserve"> are associated with self-concept (Zhao et al. 2018), and there is a positive relationship between academic self-concept and standardized assessment results (Sewasew &amp; Schroeders 2018). </w:t>
      </w:r>
    </w:p>
    <w:p w14:paraId="23527626" w14:textId="77777777" w:rsidR="00FF5778" w:rsidRDefault="00FF5778" w:rsidP="009A6DEF">
      <w:r>
        <w:t xml:space="preserve">Liou (2014) conducted a study to investigate the relationship between grade four and eight students’ </w:t>
      </w:r>
      <w:r w:rsidRPr="00C95C29">
        <w:rPr>
          <w:rStyle w:val="Strong"/>
          <w:rFonts w:eastAsiaTheme="majorEastAsia"/>
          <w:b w:val="0"/>
          <w:bCs w:val="0"/>
          <w:color w:val="0E101A"/>
        </w:rPr>
        <w:t>self-concept</w:t>
      </w:r>
      <w:r>
        <w:t xml:space="preserve"> with mathematics and science achievement based on the TIMSS 2011 results in Taiwan. The findings indicated that self-concept is positively associated with students' individual achievement in mathematics and science while there was a negative correlation between students' self-concept and the school's average achievement. </w:t>
      </w:r>
    </w:p>
    <w:p w14:paraId="2D8B4CA6" w14:textId="77777777" w:rsidR="00FF5778" w:rsidRDefault="00FF5778" w:rsidP="009A6DEF">
      <w:r>
        <w:t>In a study of TIMSS and PISA assessments, results revealed that students' personal judgment about their abilities and futures were important for their academic performance (Lee &amp; Stankov 2018). Hardy (2014) conducted a study of science self-concept and concluded that some students might have lower levels of self-concept in science compared to their understanding and performance, which might be reflected in lower academic achievement. </w:t>
      </w:r>
    </w:p>
    <w:p w14:paraId="540842A9" w14:textId="739C25C6" w:rsidR="00FF5778" w:rsidRDefault="00FF5778" w:rsidP="009A6DEF">
      <w:r>
        <w:t>Other studies investigated the factors that are associated with students' self-concept. Guay et al. (2019) concluded that </w:t>
      </w:r>
      <w:r w:rsidRPr="00C95C29">
        <w:rPr>
          <w:rStyle w:val="Strong"/>
          <w:rFonts w:eastAsiaTheme="majorEastAsia"/>
          <w:b w:val="0"/>
          <w:bCs w:val="0"/>
          <w:color w:val="0E101A"/>
        </w:rPr>
        <w:t xml:space="preserve">teachers' </w:t>
      </w:r>
      <w:r>
        <w:rPr>
          <w:rStyle w:val="Strong"/>
          <w:rFonts w:eastAsiaTheme="majorEastAsia"/>
          <w:b w:val="0"/>
          <w:bCs w:val="0"/>
          <w:color w:val="0E101A"/>
        </w:rPr>
        <w:t>relationship with students</w:t>
      </w:r>
      <w:r>
        <w:rPr>
          <w:rStyle w:val="Strong"/>
          <w:rFonts w:eastAsiaTheme="majorEastAsia"/>
          <w:color w:val="0E101A"/>
        </w:rPr>
        <w:t> </w:t>
      </w:r>
      <w:r>
        <w:t>improves academic achievement, academic self-concept, and intrinsic motivation. Elementary school students who are more intrinsically motivated to learn will develop more </w:t>
      </w:r>
      <w:r w:rsidRPr="00C95C29">
        <w:rPr>
          <w:rStyle w:val="Strong"/>
          <w:rFonts w:eastAsiaTheme="majorEastAsia"/>
          <w:b w:val="0"/>
          <w:bCs w:val="0"/>
          <w:color w:val="0E101A"/>
        </w:rPr>
        <w:t>academic self-concept</w:t>
      </w:r>
      <w:r>
        <w:rPr>
          <w:rStyle w:val="Strong"/>
          <w:rFonts w:eastAsiaTheme="majorEastAsia"/>
          <w:color w:val="0E101A"/>
        </w:rPr>
        <w:t> </w:t>
      </w:r>
      <w:r>
        <w:t xml:space="preserve">and improve their schools' performance (Guay et al. 2019). The authors pointed out that primary school self-concept has a greater impact on academic </w:t>
      </w:r>
      <w:r w:rsidR="007E224C">
        <w:t>achievement</w:t>
      </w:r>
      <w:r>
        <w:t xml:space="preserve"> compared to intrinsic motivation (Guay et al. 2019). In the same vein, Zhao et al. (2018) indicated that teacher support influences students' self-concept, which has an impact on classroom engagements. As the increase of self-concept will improve student interests in the subject, teachers need to encourage high academic self-concept to promote students' interest and engagement (Zhao et al. 2018).</w:t>
      </w:r>
    </w:p>
    <w:p w14:paraId="5BF23CBD" w14:textId="77777777" w:rsidR="00FF5778" w:rsidRDefault="00FF5778" w:rsidP="009A6DEF">
      <w:r>
        <w:t> To maintain their high level of academic motivation, Kurdi et al. (2018) studied the relationship between teaching practices and student self-perceptions in low socioeconomic primary schools. Results revealed that there is a positive relationship between teacher structure and student perception of competence because having a well-structured learning environment will help students feel confident of achieving teachers' expectations (Kurdi et al. 2018). Furthermore, having a close positive relationship with the teacher will promote positive self-perceptions of those disadvantaged students (Kurdi et al. 2018).</w:t>
      </w:r>
    </w:p>
    <w:p w14:paraId="7710F559" w14:textId="77777777" w:rsidR="00FF5778" w:rsidRDefault="00FF5778" w:rsidP="009A6DEF">
      <w:r>
        <w:t> An analysis study that examined students' mathematics self-concept with peer victimization and mathematics achievement concluded that peer victimization is associated with low academic self-concept and lower student attainment (Lohbeck &amp; Petermann 2017). The authors added that self-concept is formed from student experiences and that there is a difference between its impact according to students' gender as lower math self-concept was associated with social exclusion and humiliation for male students while it was associated with social exclusion with female students (Lohbeck &amp; Petermann 2017).</w:t>
      </w:r>
    </w:p>
    <w:p w14:paraId="60A15D9A" w14:textId="77777777" w:rsidR="00FF5778" w:rsidRDefault="00FF5778" w:rsidP="009A6DEF">
      <w:r>
        <w:t>This study investigated the relationship between student’s self-confidence and their achievement in the TIMSS 2015 mathematics and science results in the content and cognitive domains. Students had been asked to rate their confidence, and whether they usually did well in the subjects, the subject was harder for them than other ones, they could learn quickly, the subject made them nervous, they were good at the subject, and the subject made them confused. The data was analyzed to investigate the association between student confidence in mathematics and science with student results as well as the content and cognitive domains. </w:t>
      </w:r>
    </w:p>
    <w:p w14:paraId="2990C9F8" w14:textId="5D90E56C" w:rsidR="00FF5778" w:rsidRDefault="00CA7189" w:rsidP="00CA7189">
      <w:pPr>
        <w:pStyle w:val="Heading5"/>
      </w:pPr>
      <w:r>
        <w:t>2.</w:t>
      </w:r>
      <w:r w:rsidR="00FF5778">
        <w:t>2.4.3.5 Bullying:</w:t>
      </w:r>
    </w:p>
    <w:p w14:paraId="32A0ED96" w14:textId="77777777" w:rsidR="00FF5778" w:rsidRDefault="00FF5778" w:rsidP="009A6DEF">
      <w:r>
        <w:t>A common phenomenon in schools that threatens student safety is bullying (Strom et al. 2013; Al-Raqqad et al. 2017; Lacey, Cornell &amp; Konold 2017; Evans et al. 2018; Kisfalusi 2018; Sikhakhane, Muthukrishna &amp; Martin 2018). Al-Raqqad et al. (2017) define bullying as a complex problem in all communities that influences all students, including both bullies and victims. It involved many forms such as verbal, jokes, threats, physical and criticizing (Al-Raqqad et al. 2017). It is a serious issue for schools that has a negative influence on student wellbeing and usually occurs in complex and invisible places for school management and teachers (Sikhakhane, Muthukrishna &amp; Martin 2018). </w:t>
      </w:r>
    </w:p>
    <w:p w14:paraId="62C759B3" w14:textId="7680390B" w:rsidR="00FF5778" w:rsidRDefault="00FF5778" w:rsidP="009A6DEF">
      <w:r>
        <w:t xml:space="preserve">A study aimed at investigating the schools' bullying relationship with academic achievement in Jordan based on teacher perspectives concluded that bullying has existed in every school and it affects academic performance for both victims who suffer or bullies themselves (Al-Raqqad et al. 2017). Gietz and McIntosh (2014) stated that student perception about their school's environment such as safety, bullying experience and clear behavior expectations are associated with their academic </w:t>
      </w:r>
      <w:r w:rsidR="007E224C">
        <w:t>achievement</w:t>
      </w:r>
      <w:r>
        <w:t>. Similarly, Strom et al. (2013) added that schools with a high percentage of bullying show lower academic performance and Sulak (2016) claimed that low frequency of school discipline issues is often associated with high academic performance and high perception of order and a safe school environment. </w:t>
      </w:r>
    </w:p>
    <w:p w14:paraId="14C90970" w14:textId="6C31D987" w:rsidR="00FF5778" w:rsidRDefault="00FF5778" w:rsidP="009A6DEF">
      <w:r>
        <w:t>Evans et al. (2018) argued that although bullying is often an ongoing phenomenon, there are limited studies of how its cumulative experience has an impact on behavioral and mental health as well as academic performance. Therefore, the authors created a model that examined the cumulative effect and exposure to bullying victimization over time rather than a cross-sectional study. The findings indicated that cumulative bullying victimization had a significant positive relationship with aggressive behavior and internalizing symptoms. Also, it had a significant negative relationship with future aspiration and self-esteem. Evans et al. (2018) suggested that it is curial to pay attention to the consistent experience of victimization from year to year to break this cycle. However, Evans et al. (2018) argued that</w:t>
      </w:r>
      <w:r>
        <w:rPr>
          <w:rStyle w:val="Strong"/>
          <w:rFonts w:eastAsiaTheme="majorEastAsia"/>
          <w:color w:val="0E101A"/>
        </w:rPr>
        <w:t> </w:t>
      </w:r>
      <w:r w:rsidRPr="00C95C29">
        <w:rPr>
          <w:rStyle w:val="Strong"/>
          <w:rFonts w:eastAsiaTheme="majorEastAsia"/>
          <w:b w:val="0"/>
          <w:bCs w:val="0"/>
          <w:color w:val="0E101A"/>
        </w:rPr>
        <w:t>cumulative bullying victimization</w:t>
      </w:r>
      <w:r>
        <w:rPr>
          <w:rStyle w:val="Strong"/>
          <w:rFonts w:eastAsiaTheme="majorEastAsia"/>
          <w:color w:val="0E101A"/>
        </w:rPr>
        <w:t> </w:t>
      </w:r>
      <w:r>
        <w:t>had no influence on academic attainment even though it affects students' mental health. </w:t>
      </w:r>
    </w:p>
    <w:p w14:paraId="4F7305E8" w14:textId="158A257C" w:rsidR="00DC5B4B" w:rsidRDefault="00DC5B4B" w:rsidP="009A6DEF">
      <w:r>
        <w:t xml:space="preserve">In a study about TIMSS 2003 results in Arab countries, Jurdak (2006) stated that bullying is a common </w:t>
      </w:r>
      <w:r w:rsidR="008C5E78">
        <w:t>phenomenon</w:t>
      </w:r>
      <w:r>
        <w:t xml:space="preserve"> in Arab countries that negatively affects mathematics and science achievement. The author heighted that it is important to increase student’ perception of being safe at schools by reducing bullying. </w:t>
      </w:r>
    </w:p>
    <w:p w14:paraId="7F7BC641" w14:textId="77777777" w:rsidR="00FF5778" w:rsidRPr="005D7A56" w:rsidRDefault="00FF5778" w:rsidP="009A6DEF">
      <w:r w:rsidRPr="005D7A56">
        <w:t>A study of the association between teasing and bullying with academic achievement indicated that a high number of students and teachers perceive this to be significantly associated with low academic achievement and classroom engagements (Lacey, Cornell &amp; Konold 2017). The association between teasing, bullying and academic achievement may partly be attributed to the level of student engagement as teasing and bullying will lead to lower student engagement in the school which might decrease students' desire to learn and perform well academically (Lacey, Cornell &amp; Konold 2017).</w:t>
      </w:r>
    </w:p>
    <w:p w14:paraId="4A71B123" w14:textId="58705DD4" w:rsidR="00FF5778" w:rsidRDefault="00FF5778" w:rsidP="009A6DEF">
      <w:r>
        <w:t>Some studies identified the differences in frequencies of being exposed to bullying in schools according to social status, grade level, and student achievement. </w:t>
      </w:r>
      <w:r w:rsidRPr="00C95C29">
        <w:rPr>
          <w:rStyle w:val="Strong"/>
          <w:rFonts w:eastAsiaTheme="majorEastAsia"/>
          <w:b w:val="0"/>
          <w:bCs w:val="0"/>
          <w:color w:val="0E101A"/>
        </w:rPr>
        <w:t>Referring to students' social status in schools, students with more friends are less likely to experience bullying victimization except for mocking and gossip (Kisfalusi 2018)</w:t>
      </w:r>
      <w:r w:rsidRPr="00C95C29">
        <w:rPr>
          <w:b/>
          <w:bCs/>
        </w:rPr>
        <w:t xml:space="preserve">. </w:t>
      </w:r>
      <w:r>
        <w:t xml:space="preserve">For grade levels, Gietz and McIntosh (2014) stated that there were differences in the association of bullying victimization and student </w:t>
      </w:r>
      <w:r w:rsidR="007E224C">
        <w:t>achievement</w:t>
      </w:r>
      <w:r>
        <w:t xml:space="preserve"> as it has a stronger relationship with grade 4 achievement compared to grade 7.</w:t>
      </w:r>
      <w:r>
        <w:rPr>
          <w:rStyle w:val="Strong"/>
          <w:rFonts w:eastAsiaTheme="majorEastAsia"/>
          <w:color w:val="0E101A"/>
        </w:rPr>
        <w:t> </w:t>
      </w:r>
      <w:r w:rsidRPr="00C95C29">
        <w:rPr>
          <w:rStyle w:val="Strong"/>
          <w:rFonts w:eastAsiaTheme="majorEastAsia"/>
          <w:b w:val="0"/>
          <w:bCs w:val="0"/>
          <w:color w:val="0E101A"/>
        </w:rPr>
        <w:t>High</w:t>
      </w:r>
      <w:r>
        <w:rPr>
          <w:rStyle w:val="Strong"/>
          <w:rFonts w:eastAsiaTheme="majorEastAsia"/>
          <w:b w:val="0"/>
          <w:bCs w:val="0"/>
          <w:color w:val="0E101A"/>
        </w:rPr>
        <w:t>er</w:t>
      </w:r>
      <w:r w:rsidRPr="00C95C29">
        <w:rPr>
          <w:rStyle w:val="Strong"/>
          <w:rFonts w:eastAsiaTheme="majorEastAsia"/>
          <w:b w:val="0"/>
          <w:bCs w:val="0"/>
          <w:color w:val="0E101A"/>
        </w:rPr>
        <w:t xml:space="preserve"> achieving students are less likely to be </w:t>
      </w:r>
      <w:r>
        <w:rPr>
          <w:rStyle w:val="Strong"/>
          <w:rFonts w:eastAsiaTheme="majorEastAsia"/>
          <w:b w:val="0"/>
          <w:bCs w:val="0"/>
          <w:color w:val="0E101A"/>
        </w:rPr>
        <w:t xml:space="preserve">the </w:t>
      </w:r>
      <w:r w:rsidRPr="00C95C29">
        <w:rPr>
          <w:rStyle w:val="Strong"/>
          <w:rFonts w:eastAsiaTheme="majorEastAsia"/>
          <w:b w:val="0"/>
          <w:bCs w:val="0"/>
          <w:color w:val="0E101A"/>
        </w:rPr>
        <w:t>victims of bullying except for mocking and negative gossip (Kisfalusi 2018).</w:t>
      </w:r>
      <w:r>
        <w:rPr>
          <w:rStyle w:val="Strong"/>
          <w:rFonts w:eastAsiaTheme="majorEastAsia"/>
          <w:color w:val="0E101A"/>
        </w:rPr>
        <w:t> </w:t>
      </w:r>
    </w:p>
    <w:p w14:paraId="06A55992" w14:textId="77777777" w:rsidR="00FF5778" w:rsidRDefault="00FF5778" w:rsidP="009A6DEF">
      <w:r>
        <w:t>Other researchers focused on the factors that improve school discipline and reduce bullying. Winnaar, Arends and Beku (2018) conducted a study based on TIMSS 2015 mathematics and science results in South Africa. Results showed that students were less likely to experience bullying when they feel a sense of belonging to the school, show confidence and are engaged in school. Winnaar, Arends and Beku (2018) recommended that schools need to create a welcoming environment for parents and students and ensure policies that focus on safety and discipline are followed. To address the issue of bullying, Sikhakhane, Muthukrishna and Martin (2018) noted that there is a need for reporting systems, addressing the aspects of invisibility in bullying and involving the students, parents, management and community while Gietz and McIntosh (2014) pointed out that teaching students the school behavior expectations is the key element to promote positive discipline in schools.</w:t>
      </w:r>
    </w:p>
    <w:p w14:paraId="1069DEF4" w14:textId="77777777" w:rsidR="00FF5778" w:rsidRDefault="00FF5778" w:rsidP="009A6DEF">
      <w:r>
        <w:t>Aldridge, McChesney and Afari (2017) identified the factors that could improve school climate by reducing bullying and delinquent behaviors. There were three major findings of the study. Firstly, teacher support, clear school rules and school </w:t>
      </w:r>
      <w:r w:rsidRPr="00C95C29">
        <w:rPr>
          <w:rStyle w:val="Strong"/>
          <w:rFonts w:eastAsiaTheme="majorEastAsia"/>
          <w:b w:val="0"/>
          <w:bCs w:val="0"/>
          <w:color w:val="0E101A"/>
        </w:rPr>
        <w:t>connectedness</w:t>
      </w:r>
      <w:r>
        <w:t> had a negative association with bullying, while school diversity and reporting for help had a positive association with school bullying. Secondly, clarity of school rules and school sense of belonging were negatively associated with delinquent behaviors. Thirdly, bully victimization had a positive relationship with delinquent behaviors which means that when students were bullied, they experienced delinquent behaviors. </w:t>
      </w:r>
    </w:p>
    <w:p w14:paraId="489AF0DC" w14:textId="77777777" w:rsidR="00FF5778" w:rsidRDefault="00FF5778" w:rsidP="009A6DEF">
      <w:r>
        <w:t>This study investigated the association between bullying and students' TIMSS attainment. Students had been asked to state the frequency of experiencing bullying in the school. Then, the results were analyzed to identify the relationship between the frequency of being bullied in school and grade 4 TIMSS 2015 results in the content and cognitive domains. </w:t>
      </w:r>
    </w:p>
    <w:p w14:paraId="7B1706ED" w14:textId="4ADA53E9" w:rsidR="00FF5778" w:rsidRPr="00C95C29" w:rsidRDefault="00CA7189" w:rsidP="00CA7189">
      <w:pPr>
        <w:pStyle w:val="Heading3"/>
      </w:pPr>
      <w:bookmarkStart w:id="50" w:name="_Toc46400709"/>
      <w:r>
        <w:t>2.</w:t>
      </w:r>
      <w:r w:rsidR="00FF5778">
        <w:t>2.5  Content Domain</w:t>
      </w:r>
      <w:bookmarkEnd w:id="50"/>
    </w:p>
    <w:p w14:paraId="3D71BE97" w14:textId="77777777" w:rsidR="00FF5778" w:rsidRDefault="00FF5778" w:rsidP="009A6DEF">
      <w:r>
        <w:t>The content domain focuses on the subject or topics that need to be assessed (IEA 2019). It refers to the knowledge, abilities or skills that need to be measured (Gonzalez 2019). The content domain needs to cover all the aspects of the subject by well-defined learning objectives (Gonzalez 2019). Camilli and Dossey (2019) showed that investigating the content domain in TIMSS helps the countries to gain more strategic use of the test results, obtain diagnostic information that helps to differentiate aspects of education on a national level, and to provide more supplementary information, as each country emphasizes different aspect in the content domain.</w:t>
      </w:r>
    </w:p>
    <w:p w14:paraId="4FA97082" w14:textId="77777777" w:rsidR="00FF5778" w:rsidRDefault="00FF5778" w:rsidP="009A6DEF">
      <w:r>
        <w:t>In the TIMSS assessment, the content domains for grade four in Mathematics were Number, Geometry, and Data Display while for science, these were Life Science, Physics and Earth Science (IEA 2019). Each content topic that was mentioned will be divided into subtopics (Mullis &amp; Martin 2013).</w:t>
      </w:r>
    </w:p>
    <w:p w14:paraId="324E1A45" w14:textId="77777777" w:rsidR="00FF5778" w:rsidRDefault="00FF5778" w:rsidP="009A6DEF">
      <w:r>
        <w:t>Daus and Braeken (2018) conducted a study on curriculum implementation of grade 8 TIMSS 2015, of which the most implemented science domain was Chemistry followed by Physics, then Earth Science and Biology. The varieties in the implementation of the content domains were because of some school’s investment in teaching biology while others aimed for a balance between the four domains. The countries that have federal structures might also provide different science curriculum in each region. For the UAE, Daus and Braeken (2018) concluded that the implementation of the science curriculum in the four domains was similar between schools. </w:t>
      </w:r>
    </w:p>
    <w:p w14:paraId="7952AA3F" w14:textId="77777777" w:rsidR="00FF5778" w:rsidRDefault="00FF5778" w:rsidP="009A6DEF">
      <w:r>
        <w:t>Cogan, Schmidt and Wiley (2001) stated that the differences in student learning opportunities in the content domains in mathematics were related to the number of different mathematics courses that are available for students in each school, the percentage of the students who attend these courses, the different types of textbooks that are used to teach the same mathematics courses and teachers' emphasize on the teaching of specific mathematics topics. Cogan, Schmidt and Wiley (2001) concluded that the variation in the delivery of mathematics content domains hinders any attempt to provide a focused opportunity for students to learn important mathematics and led to a poorer TIMSS performance in the United States. </w:t>
      </w:r>
    </w:p>
    <w:p w14:paraId="735A2347" w14:textId="77777777" w:rsidR="00FF5778" w:rsidRDefault="00FF5778" w:rsidP="009A6DEF">
      <w:r>
        <w:t>Studies in the literature showed differences in the achievement of genders in the content domain. A study on the differences between genders in the content domain for grade 4 TIMSS mathematics assessment revealed that the highest differences in favor of boys were in number, followed by Geometry and then Data Display (George &amp; Robitzsch 2018). Another study on the content domain of Data Display in the United States concluded that boys outperformed girls (Mills &amp; Simon 2015).</w:t>
      </w:r>
      <w:r>
        <w:rPr>
          <w:rStyle w:val="Strong"/>
          <w:rFonts w:eastAsiaTheme="majorEastAsia"/>
          <w:color w:val="0E101A"/>
        </w:rPr>
        <w:t> </w:t>
      </w:r>
    </w:p>
    <w:p w14:paraId="64084650" w14:textId="60F2B727" w:rsidR="00FF5778" w:rsidRDefault="00FF5778" w:rsidP="009A6DEF">
      <w:r>
        <w:t xml:space="preserve">There are differences in the student </w:t>
      </w:r>
      <w:r w:rsidR="007E224C">
        <w:t>achievement</w:t>
      </w:r>
      <w:r>
        <w:t xml:space="preserve"> between the countries in the content domain of mathematics and science that could be related to culture, textbooks or curriculum. In a study of the TIMSS 2011 mathematics results, Hole, Grønmo and Onstad (2018) stated that there was a difference between mathematical culture among the participated countries in using formal language and formulas in teaching mathematics. Eastern European countries focused more on teaching mathematical formula in schools than Western countries (Hole, Grønmo &amp; Onstad 2018). In a study on the structure of mathematics and science curriculums for the top-performing countries in TIMSS, results revealed that the curriculum of those countries represented the topics in a </w:t>
      </w:r>
      <w:r w:rsidRPr="005D7A56">
        <w:rPr>
          <w:rStyle w:val="Strong"/>
          <w:rFonts w:eastAsiaTheme="majorEastAsia"/>
          <w:b w:val="0"/>
          <w:bCs w:val="0"/>
          <w:color w:val="0E101A"/>
        </w:rPr>
        <w:t>sequence</w:t>
      </w:r>
      <w:r>
        <w:rPr>
          <w:rStyle w:val="Strong"/>
          <w:rFonts w:eastAsiaTheme="majorEastAsia"/>
          <w:color w:val="0E101A"/>
        </w:rPr>
        <w:t> </w:t>
      </w:r>
      <w:r>
        <w:t>hierarchical logical structure, not as interchangeable topics in random order for grade levels (Schmidt, Wang &amp; McKnight 2005). The high achievement of East Asian countries in TIMSS assessment is related to the high quality of content the students have been exposed to in classrooms as the quality of learning will not occur without the quality of the content (Leung 2005). </w:t>
      </w:r>
    </w:p>
    <w:p w14:paraId="2C7E5E14" w14:textId="77777777" w:rsidR="00FF5778" w:rsidRDefault="00FF5778" w:rsidP="009A6DEF">
      <w:r>
        <w:t>In comparison, a study between the Level Determination Examination (SBS) assessment and TIMSS in Turkey, Incikabi (2012) stated that there were differences in the distribution of the topics covered between the two assessments. For example, the content domain of Algebra and Geometry were overrepresented in SBS, while Numbers and Data Display were underrepresented. This might cause a poor performance by Turkish students in TIMSS. (Incikabi 2012). Therefore, it is important to take into account the differences of TIMSS content domain coverage topics of participating countries when making the interpretation of its scores (Incikabi 2012).</w:t>
      </w:r>
    </w:p>
    <w:p w14:paraId="06EBF824" w14:textId="77777777" w:rsidR="00FF5778" w:rsidRDefault="00FF5778" w:rsidP="009A6DEF">
      <w:r>
        <w:t>Studies in the literature provided a different approach to enhance the content domain for students. Science content domain for students can be improved through after school intervention programs, as these programs enhance student attitudes and influence their decisions about pursuing science-related careers (Newell et al. 2015). For mathematics, greater exposure to mathematics content will improve student achievement even though the instructional quality was low (Ottmar et al. 2014). Furthermore, a study of elementary science teachers concluded that teachers believe that their students will learn better through interaction with scientific materials to motivate students while giving little priority to learn the scientific content (Furtak &amp; Alonzo 2010). Those teachers prioritize the activities over learning which results in those not meeting the content and cognitive learning targets for students (Furtak &amp; Alonzo 2010).</w:t>
      </w:r>
    </w:p>
    <w:p w14:paraId="259B2C82" w14:textId="77777777" w:rsidR="00FF5778" w:rsidRDefault="00FF5778" w:rsidP="009A6DEF">
      <w:r>
        <w:t>Some studies focused on investigating the student attainment of specific content domains. In a study of grade 4 Indonesian TIMSS 2015 mathematics results, Wijaya (2017) stated that Indonesian students have a low understanding of the concept of fractions compared to other countries. The reason behind this low achievement might be because the grade 3 Indonesian curriculum has little emphasis on the concept of fractions, and the Indonesian textbooks were restricted to only one definition of a fraction (Wijaya 2017). The content domain of Geometry in mathematics is correlated highly with proportional reasoning, application of knowledge, and logic (Tatsuoka, Corter, &amp; Tatsuoka 2004). Therefore, it is important to integrate Geometry into the curriculum as it promotes high order mathematical skills that are needed in physical science and engineering (Tatsuoka, Corter, &amp; Tatsuoka 2004). </w:t>
      </w:r>
    </w:p>
    <w:p w14:paraId="4D07503E" w14:textId="77777777" w:rsidR="00FF5778" w:rsidRDefault="00FF5778" w:rsidP="009A6DEF">
      <w:r>
        <w:t>In this study, the content domain of mathematics and science for grade 4 UAE TIMSS 2015 results were investigated to analyze their association with the school, classroom and student factors. From TIMSS 2011 and 2015 results, the challenges in the content domains were similar, and the major challenges for fourth graders were Geometry, Earth Science, and Life Science (UAE Ministry of Education 2017). Therefore, it was important to investigate the content domain as it will help to determine which content domain for UAE students’ needs to be improved and what factors will lead to these improvements.  </w:t>
      </w:r>
    </w:p>
    <w:p w14:paraId="2C9E2C46" w14:textId="34D1F779" w:rsidR="00FF5778" w:rsidRDefault="00CA7189" w:rsidP="00CA7189">
      <w:pPr>
        <w:pStyle w:val="Heading3"/>
      </w:pPr>
      <w:bookmarkStart w:id="51" w:name="_Toc46400710"/>
      <w:r>
        <w:t>2.</w:t>
      </w:r>
      <w:r w:rsidR="00FF5778">
        <w:t>2.6 Cognitive Domain</w:t>
      </w:r>
      <w:bookmarkEnd w:id="51"/>
    </w:p>
    <w:p w14:paraId="4B15336D" w14:textId="77777777" w:rsidR="00FF5778" w:rsidRDefault="00FF5778" w:rsidP="009A6DEF">
      <w:r>
        <w:t>There are two different dimensions in learning a subject which are the content of the task and the cognitive skills required to solve the task (Männamaa et al. 2012). The cognitive domain refers to the thinking process and skills that are required to respond to the assessment items (IEA 2019). In TIMSS assessment, question items cover students thinking skills in three cognitive domains: Knowing, Applying and Reasoning (Mullis 2016). TIMSS questions assess student abilities in expressing their knowledge, applying this knowledge in different contexts, problem-solving, and reasoning during the thinking process (Mullis 2016). Knowing refers to the remembering process of topics or the materials that have been learned previously, which involved recalling the information (Herr 2019). Applying focuses on student abilities to use the learned information in new situations such as rules, theories and concepts (Herr 2019). Reasoning skills involve critical thinking skills, analysis, problem-solving, creative thinking and information process (ORC 2011). The cognitive process in different domains requires organizing the sequential information into an integrated structure (Van De Cavey &amp; Hartsuiker 2016). A study of gender differences in TIMSS assessment according to the cognitive domain concluded that there is little difference in the three areas which are knowing, applying and reasoning with boys outperforming girls in all of them (George &amp; Robitzsch 2018).</w:t>
      </w:r>
    </w:p>
    <w:p w14:paraId="0762A6B5" w14:textId="1A26E635" w:rsidR="00FF5778" w:rsidRDefault="00FF5778" w:rsidP="009A6DEF">
      <w:r>
        <w:t xml:space="preserve">The factors that influence the cognitive domain for students have been explored in several studies. In a study of the relationship between students' cognitive process and teachers' experience concluded that the highest </w:t>
      </w:r>
      <w:r w:rsidR="007E224C">
        <w:t>achievement</w:t>
      </w:r>
      <w:r>
        <w:t xml:space="preserve"> of the cognitive process were associated with students in schools that were taught by experienced teachers as teaching experience provides teachers with the ability to facilitate the learning process, targeting the learning objectives and providing students with various classroom activities (Heny, Mercuriani &amp; Paidi 2018). Cargneluttia, Tomasetto and Passolunghi (2017) conducted a study of the relationship between the affective domain and the cognitive domain for grade 4 students. Results revealed that there was a negative relationship between mathematics anxiety and academic performance because anxiety disrupts the students' cognitive process. In an analysis study of TIMSS 2011 grade 4 science results for Serbia and Slovenia, Miscevic-Kadijevic (2015) discussed that cognitive </w:t>
      </w:r>
      <w:r w:rsidR="007E224C">
        <w:t>achievement</w:t>
      </w:r>
      <w:r>
        <w:t xml:space="preserve"> in the areas of knowing, applying and reasoning were linked to self-confidence. The positive relationship between the cognitive domain and self-confidence was stronger in the areas of Knowing and Applying for Slovenia (Miscevic-Kadijevic 2015).</w:t>
      </w:r>
    </w:p>
    <w:p w14:paraId="6EA21384" w14:textId="77777777" w:rsidR="00FF5778" w:rsidRDefault="00FF5778" w:rsidP="009A6DEF">
      <w:r>
        <w:t>A number of studies have investigated the reasons behind the poor performance of students in specific cognitive domains. Utomo et al. (2018) conducted a study that aimed to identify student errors in answering the TIMSS cognitive domain of reasoning questions in Jember in Indonesia.  The most common error that was made by students was misreading due to carelessness while reading the questions while the rarest error was not using the available data to solve the problems (Utomo et al. 2018). Peduk and Ates (2019) claimed that one of the most important reasons for nations not performing well in the TIMSS assessment was that the assessment and examinations that are implemented in these schools do not measure higher-order thinking skills. For example, using knowledge-based questions that rely on memorization may not allow students to practice problem-solving and critical thinking skills (Peduk &amp; Ates 2019). The curriculum that relies on a low level of cognitive skills does not support students to develop their higher-order skills to improve their results in the TIMSS assessment (Peduk &amp; Ates 2019). Männamaa et al. (2012) examined the relationship between students' cognitive abilities and three domains of mathematics competency which were knowing, applying and problem-solving. Results indicated that verbal reasoning and verbal concept had a positive association with the mathematics knowing and problem-solving (Männamaa et al. 2012).</w:t>
      </w:r>
    </w:p>
    <w:p w14:paraId="5AD39DC5" w14:textId="77777777" w:rsidR="00FF5778" w:rsidRDefault="00FF5778" w:rsidP="009A6DEF">
      <w:r>
        <w:t>Studies highlighted different strategies to improve student performance according to the cognitive domain. Learning mathematics improves student cognitive abilities, and there is a reciprocal relationship between learning mathematics and general cognitive abilities between the age of 7 and 9 years (Cowan, Hurry &amp; Midouhas 2018). The online individualized tutor program helps in improving student cognitive skills (Wu 2019). In Turkey, the grade 8 entrance assessment had been modified to align with the TIMSS assessment items of cognitive levels (Peduk &amp; Ates 2019). Therefore, Peduk and Ates (2019) claim that these modifications will be reflected positively on future TIMSS results. </w:t>
      </w:r>
    </w:p>
    <w:p w14:paraId="03588149" w14:textId="77777777" w:rsidR="009A6DEF" w:rsidRDefault="00FF5778" w:rsidP="009A6DEF">
      <w:r>
        <w:t>There are different analysis studies in the literature on countries performance in TIMSS according to the cognitive domain. In a study of the differences in the cognitive domain between TIMSS and Turkish national assessment, Incikabi (2012) stated that there are differences in the balance of the cognitive skills as the Turkish assessment focused more on applying the domain while there is a slight emphasize on applying the skill in TIMSS. A study of Taiwanese TIMSS results concluded that reasoning cognitive domain questions were more difficult than applying and knowing because reasoning is considered a higher-order thinking skill that requires analysis of information and judgment of its purpose (Liou &amp; Bulut 2017). Liou and Bulut (2017) added that the difficulty of applying and knowing cognitive domain questions are the same, although it is required first to know the fact before applying it to the problem context.</w:t>
      </w:r>
    </w:p>
    <w:p w14:paraId="75648484" w14:textId="77777777" w:rsidR="00FF5778" w:rsidRDefault="00FF5778" w:rsidP="009A6DEF">
      <w:r>
        <w:t>The cognitive domain plays an important role in student learning. Higher cognitive mathematics tasks are positively associated with the affective domain of students (Ni et al. 2018). As students might have a negative attitude toward learning science, it is important to link it to their experiences through the integration of the cognitive and affective domains (Littledyke 2008). Integrating high cognitive domain tasks in the classroom improves student desire to learn mathematics and builds a positive relationship with the mathematics classroom (Ni et al. 2018).</w:t>
      </w:r>
    </w:p>
    <w:p w14:paraId="2C3CA23B" w14:textId="77777777" w:rsidR="00FF5778" w:rsidRDefault="00FF5778" w:rsidP="009A6DEF">
      <w:r>
        <w:t>The analysis by cognitive domain provides the governments and policymakers with a clear image of how the students are performing in a specific cognitive task. This will help them to determine which areas need to be improved (Nixon &amp; Barth 2014). For instance, if a county outperformed all nations in the cognitive reasoning domain, it is important to study the curriculum and teaching practices that support the students to be successful in that domain (Nixon &amp; Barth 2014). On the other hand, if the results showed that students are struggling in answering the reasoning cognitive domain questions, teachers need to adjust their teaching practices to enhance higher-order thinking skills (Nixon &amp; Barth 2014).</w:t>
      </w:r>
    </w:p>
    <w:p w14:paraId="2D288907" w14:textId="77777777" w:rsidR="002E3F5D" w:rsidRDefault="00FF5778" w:rsidP="00BC770A">
      <w:r>
        <w:t>From the literature, the analysis of student performance by cognitive domain helps to identify the strengths and areas of improvement for students. This study investigated students TIMSS 2015 results and the cognitive domain in the UAE. As the challenges for UAE students in the cognitive domain are similar in TIMSS 2015 and 2011, it is important to identify the factors that were associated with this performance. The greatest challenge for grade 4 UAE students was in the Reasoning domain (UAE Ministry of Education 2017). Identifying the factors that were associated with their performance will help to improve student performance in the cognitive domain.</w:t>
      </w:r>
    </w:p>
    <w:p w14:paraId="071D91FC" w14:textId="77777777" w:rsidR="002E3F5D" w:rsidRDefault="002E3F5D">
      <w:pPr>
        <w:spacing w:before="0" w:after="160" w:line="259" w:lineRule="auto"/>
        <w:ind w:firstLine="0"/>
      </w:pPr>
      <w:r>
        <w:br w:type="page"/>
      </w:r>
    </w:p>
    <w:p w14:paraId="14873DE3" w14:textId="4F00BAAE" w:rsidR="002E3F5D" w:rsidRPr="002E3F5D" w:rsidRDefault="002E3F5D" w:rsidP="00CD0723">
      <w:pPr>
        <w:pStyle w:val="Heading1"/>
      </w:pPr>
      <w:bookmarkStart w:id="52" w:name="_Toc43556207"/>
      <w:bookmarkStart w:id="53" w:name="_Toc46400711"/>
      <w:r w:rsidRPr="002E3F5D">
        <w:t>CHAPTER 3: METHODOLOGY</w:t>
      </w:r>
      <w:bookmarkEnd w:id="52"/>
      <w:bookmarkEnd w:id="53"/>
      <w:r w:rsidRPr="002E3F5D">
        <w:t xml:space="preserve"> </w:t>
      </w:r>
    </w:p>
    <w:p w14:paraId="235DEFC7" w14:textId="77777777" w:rsidR="002E3F5D" w:rsidRPr="00B81261" w:rsidRDefault="002E3F5D" w:rsidP="002E3F5D">
      <w:pPr>
        <w:rPr>
          <w:lang w:val="en-IE"/>
        </w:rPr>
      </w:pPr>
      <w:r w:rsidRPr="00B81261">
        <w:t xml:space="preserve">The purpose of this study was to examine the factors that have relationships </w:t>
      </w:r>
      <w:r>
        <w:t>with</w:t>
      </w:r>
      <w:r w:rsidRPr="00B81261">
        <w:t xml:space="preserve"> the grade four students’ mathematics and science TIMSS 2015 results in their content and cognitive domains in the United Arab Emirates. It investigated the relationship between the content domain and the cognitive domain with the factors of the TIMSS 2015 questionnaire of schools, classrooms and students following the Slavin model. This helped to investigate the factors that affected the student results in their TIMSS assessments and to identify the factors that had the most significant impact. The research address</w:t>
      </w:r>
      <w:r>
        <w:t>ed</w:t>
      </w:r>
      <w:r w:rsidRPr="00B81261">
        <w:t xml:space="preserve"> the following questions:</w:t>
      </w:r>
    </w:p>
    <w:p w14:paraId="65C4759D" w14:textId="77777777" w:rsidR="002E3F5D" w:rsidRPr="00B81261" w:rsidRDefault="002E3F5D" w:rsidP="002E3F5D">
      <w:pPr>
        <w:pStyle w:val="ListParagraph"/>
        <w:numPr>
          <w:ilvl w:val="0"/>
          <w:numId w:val="40"/>
        </w:numPr>
        <w:spacing w:line="480" w:lineRule="auto"/>
      </w:pPr>
      <w:r w:rsidRPr="00B81261">
        <w:t>What are the relationships among grade 4 UAE students’ science and mathematics TIMSS 2015 results in the content and the cognitive domains? </w:t>
      </w:r>
    </w:p>
    <w:p w14:paraId="3CE0FD73" w14:textId="77777777" w:rsidR="002E3F5D" w:rsidRPr="00B81261" w:rsidRDefault="002E3F5D" w:rsidP="002E3F5D">
      <w:pPr>
        <w:pStyle w:val="ListParagraph"/>
        <w:numPr>
          <w:ilvl w:val="0"/>
          <w:numId w:val="40"/>
        </w:numPr>
        <w:spacing w:line="480" w:lineRule="auto"/>
      </w:pPr>
      <w:r w:rsidRPr="00B81261">
        <w:t>What are the factors of the school questionnaire that are associated with grade 4 mathematics and science UAE TIMSS 2015 results in the content and cognitive domains? </w:t>
      </w:r>
    </w:p>
    <w:p w14:paraId="1E67F075" w14:textId="77777777" w:rsidR="002E3F5D" w:rsidRPr="00B81261" w:rsidRDefault="002E3F5D" w:rsidP="002E3F5D">
      <w:pPr>
        <w:pStyle w:val="ListParagraph"/>
        <w:numPr>
          <w:ilvl w:val="0"/>
          <w:numId w:val="40"/>
        </w:numPr>
        <w:spacing w:line="480" w:lineRule="auto"/>
      </w:pPr>
      <w:r w:rsidRPr="00B81261">
        <w:t>What are the factors of the teacher questionnaires that are associated with grade 4 mathematics and science TIMSS 2015 results in the content and cognitive domains in the UAE? </w:t>
      </w:r>
    </w:p>
    <w:p w14:paraId="14807D84" w14:textId="77777777" w:rsidR="002E3F5D" w:rsidRDefault="002E3F5D" w:rsidP="002E3F5D">
      <w:pPr>
        <w:pStyle w:val="ListParagraph"/>
        <w:numPr>
          <w:ilvl w:val="0"/>
          <w:numId w:val="40"/>
        </w:numPr>
        <w:spacing w:line="480" w:lineRule="auto"/>
      </w:pPr>
      <w:r w:rsidRPr="00B81261">
        <w:t>What are the factors of the student questionnaire that are associated with grade 4 mathematics and science TIMSS 2015 results in the content and cognitive domains of the UAE? </w:t>
      </w:r>
    </w:p>
    <w:p w14:paraId="205BEF98" w14:textId="77777777" w:rsidR="002E3F5D" w:rsidRPr="00B81261" w:rsidRDefault="002E3F5D" w:rsidP="002E3F5D">
      <w:r w:rsidRPr="00B81261">
        <w:t>This section provided an overview of the research approach, which was a purely quantitative study. It presents the information regarding the participants, sampling, instruments and data analysis approach. </w:t>
      </w:r>
    </w:p>
    <w:p w14:paraId="02036E5E" w14:textId="77777777" w:rsidR="002E3F5D" w:rsidRDefault="002E3F5D" w:rsidP="002E3F5D">
      <w:pPr>
        <w:pStyle w:val="NormalWeb"/>
        <w:spacing w:before="0" w:beforeAutospacing="0" w:after="0" w:afterAutospacing="0"/>
        <w:rPr>
          <w:color w:val="0E101A"/>
        </w:rPr>
      </w:pPr>
    </w:p>
    <w:p w14:paraId="58ADBEF3" w14:textId="760FB106" w:rsidR="002E3F5D" w:rsidRPr="002E3F5D" w:rsidRDefault="002E3F5D" w:rsidP="002E3F5D">
      <w:pPr>
        <w:pStyle w:val="Heading2"/>
      </w:pPr>
      <w:bookmarkStart w:id="54" w:name="_Toc46400712"/>
      <w:r w:rsidRPr="007210E7">
        <w:t>3.1 Research Approach</w:t>
      </w:r>
      <w:bookmarkEnd w:id="54"/>
    </w:p>
    <w:p w14:paraId="1C834FF7" w14:textId="57B92E12" w:rsidR="002E3F5D" w:rsidRDefault="002E3F5D" w:rsidP="002E3F5D">
      <w:r>
        <w:t>The approach of this study was purely quantitative. Quantitative research aims to examine a research problem by establishing an overall tendency of responses from participants (Creswell 2012). It also explains “phenomena by collecting numerical data that are analyzed using mathematically based methods” (Muijs 2004</w:t>
      </w:r>
      <w:r w:rsidR="00603E27">
        <w:t>,</w:t>
      </w:r>
      <w:r>
        <w:t xml:space="preserve"> p.</w:t>
      </w:r>
      <w:r w:rsidR="00603E27">
        <w:t xml:space="preserve"> </w:t>
      </w:r>
      <w:r>
        <w:t>1). The critical elements of research and quantitative studies are to explain something and find out the reasons behind these phenomena. The phenomena examined in this study were the factors behind the UAE TIMSS 2015 student results in the content and cognitive domains for the subjects of mathematics and science. These factors were related to schools, classrooms and students.</w:t>
      </w:r>
    </w:p>
    <w:p w14:paraId="749F7F7C" w14:textId="77777777" w:rsidR="002E3F5D" w:rsidRDefault="002E3F5D" w:rsidP="002E3F5D">
      <w:r>
        <w:t>The measurement method in quantitative research is objective as it gathers numerical data to answer the research questions (Ary, Jacobs &amp; Sorensen 2010). In a quantitative approach, numerical data from a large number of people is collected by using specific types of instruments (Creswell 2012). As the analysis of the quantitative study needed to be based on the mathematical method, all the data needed to be in numerical forms (Muijs 2004). The numerical data is analyzed to examine the relationship among variables and then interpret the results by comparing them with previous studies in the literature (Creswell 2012). The numerical data of this study is extracted from: (1) Grade 4 UAE TIMSS 2015 mathematics and science results; (2) School principal questionnaires for the schools who participated in the study; (3) Grade 4 teacher questionnaires; and (4) Grade 4 students’ questionnaires.</w:t>
      </w:r>
    </w:p>
    <w:p w14:paraId="25EAA033" w14:textId="00ADDC6C" w:rsidR="002E3F5D" w:rsidRDefault="002E3F5D" w:rsidP="002E3F5D">
      <w:r>
        <w:t>These numerical data were analyzed to examine the relationships among them and to identify the factors that were associated with the UAE TIMSS 2015 student performance. The study was  quantitative correlational research that examined the relationships between two or more variables by describing the degree of the relationship among the quantitative variables using correlation coefficient (Fraenkel, Wallen &amp; Hyun 2019). The purpose of the correlational study is to clarify our understanding of a specific phenomenon by identifying and analyzing the relationships among its variables (Fraenkel, Wallen &amp; Hyun 2019). The correlational study does not establish the cause and effect among variables; it only investigates their relationships. The study examined the relationships among grade 4 students’ mathematics and science TIMSS 2015 results in the content and cognitive domains in the UAE. Also, it investigated the relationships between the variables of schools’, classrooms’ and student questionnaires and the content and cognitive domains. As the variables of the study were all quantitative, the correlational approach describe</w:t>
      </w:r>
      <w:r w:rsidR="001F31AD">
        <w:t>d</w:t>
      </w:r>
      <w:r>
        <w:t xml:space="preserve"> the strength of the relationships by using the correlation coefficient. The analysis of the relationships between the content and cognitive domains and the factors in the schools’, classrooms’ and students help</w:t>
      </w:r>
      <w:r w:rsidR="001F31AD">
        <w:t>ed</w:t>
      </w:r>
      <w:r>
        <w:t xml:space="preserve"> to clarify the understating of the factors that were associated with the TIMSS 2015 UAE results in both mathematics and science. </w:t>
      </w:r>
    </w:p>
    <w:p w14:paraId="35108A96" w14:textId="229AB63F" w:rsidR="002E3F5D" w:rsidRDefault="002E3F5D" w:rsidP="002E3F5D">
      <w:r>
        <w:t xml:space="preserve">While the quantitative approach is based on the analysis of numerical data, the qualitative one uses non-numerical data (Muijs 2004). The qualitative method aims at understanding the phenomenon by focusing on the holistic picture </w:t>
      </w:r>
      <w:r w:rsidR="001F31AD">
        <w:t xml:space="preserve">and depth of understanding </w:t>
      </w:r>
      <w:r>
        <w:t>rather than breaking it down into different variables (Ary, Jacobs &amp; Sorensen 2010). The data collection of a qualitative study is based on words from a small number of participants, and the data is analyzed into themes by using text analysis and interpretations (Creswell 2012). Therefore, the qualitative method did not suit the purpose of the study, as the study aimed to examine the relationship between the factors which are associated with student performance, used numerical data, and had a large number of participants. </w:t>
      </w:r>
    </w:p>
    <w:p w14:paraId="56A16FF6" w14:textId="77777777" w:rsidR="002E3F5D" w:rsidRDefault="002E3F5D" w:rsidP="002E3F5D">
      <w:r>
        <w:t>The approach of a mixed-method data collection did not suit the purpose of the study either. The mixed-method design study included the procedures of mixing both quantitative and qualitative data in a single study (Creswell 2012). It is used when one type of method (either qualitative or quantitative) is not enough to answer the research questions (Creswell 2012). Therefore, the combination of both approaches helped in explaining phenomena that cannot be investigated by using one method by itself. The mixed-method data collection study did not suit the study as the qualitative approach answered the research question and examined the relationship between the factors that were associated with the UAE students TIMSS 2015 performance. </w:t>
      </w:r>
    </w:p>
    <w:p w14:paraId="0A51178C" w14:textId="77777777" w:rsidR="002E3F5D" w:rsidRDefault="002E3F5D" w:rsidP="002E3F5D">
      <w:r>
        <w:t>The philosophy of the study is post-positivist that accepts not being totally objective in understanding reality, as the nature of sciences does not provide a model for all social research. Therefore, the intention is to approximate the reality as much as possible (Muijs 2004). The researcher could not be totally objective in investigating the truth, as the nature of the study described the factors that are associated with student performance. These factors depended on school, classroom and student context. As the nature of science does not provide a model for all social research, the reality was approximated by identifying the factors of the Slavin model that were associated with student performance in school, classroom and the student’s level.</w:t>
      </w:r>
    </w:p>
    <w:p w14:paraId="64010DE7" w14:textId="77777777" w:rsidR="002E3F5D" w:rsidRDefault="002E3F5D" w:rsidP="002E3F5D">
      <w:r>
        <w:t>The post-positivist approach in social science highlights the confidence on how to relay on generalizing the findings of the study (Muijs 2004). The study examined the relationship between the content and cognitive domains for the UAE TIMSS results and the influential factors that were associated with these. The generalization of the findings helped in approximating the reality and identifying the variables that had a relationship with student performance in the content and cognitive domains. </w:t>
      </w:r>
    </w:p>
    <w:p w14:paraId="177F5207" w14:textId="77777777" w:rsidR="002E3F5D" w:rsidRDefault="002E3F5D" w:rsidP="002E3F5D">
      <w:pPr>
        <w:rPr>
          <w:color w:val="0E101A"/>
        </w:rPr>
      </w:pPr>
      <w:r>
        <w:t>A Post-positivist approach does not focus on a certain and absolute truth. It focuses on how much we can rely on our findings and predict a certain outcome (Muijs 2004). The study relied on the quantitative data analysis operations that measured the relationships among the variables of the TIMSS 2015 questionnaire and students’ attainment in the content and cognitive domains. The quantitative results approximated the truth and reality of the factors that were associated with the UAE student results in the content and cognitive domains. </w:t>
      </w:r>
      <w:r>
        <w:rPr>
          <w:color w:val="0E101A"/>
        </w:rPr>
        <w:t> </w:t>
      </w:r>
    </w:p>
    <w:p w14:paraId="0A7A9ABB" w14:textId="277DEDD8" w:rsidR="002E3F5D" w:rsidRPr="002E3F5D" w:rsidRDefault="002E3F5D" w:rsidP="002E3F5D">
      <w:pPr>
        <w:pStyle w:val="Heading2"/>
      </w:pPr>
      <w:bookmarkStart w:id="55" w:name="_Toc46400713"/>
      <w:r w:rsidRPr="002E3F5D">
        <w:t>3.2 Site and Population</w:t>
      </w:r>
      <w:bookmarkEnd w:id="55"/>
    </w:p>
    <w:p w14:paraId="1C8EB6A7" w14:textId="77777777" w:rsidR="002E3F5D" w:rsidRDefault="002E3F5D" w:rsidP="002E3F5D">
      <w:r>
        <w:t>The site of the study was the public and private schools in the United Arab Emirates. The public schools in the UAE are government-funded and follow a curriculum that was designed by the Ministry of Education that matched the country’s goals and values. The instructional language in public schools is Arabic and English for second language learners (Cultural Division 2011). Private schools were divided into three types: schools that follow the UAE Ministry of Education curriculum, foreign private schools and foreign community schools that follow their own curriculum which is approved by the Ministry (Mullis, Martin, &amp; Cotter 2016). Public schools are free for UAE citizens while the fees vary in private schools. </w:t>
      </w:r>
    </w:p>
    <w:p w14:paraId="2A01D96B" w14:textId="77777777" w:rsidR="002E3F5D" w:rsidRDefault="002E3F5D" w:rsidP="002E3F5D">
      <w:r>
        <w:t>The UAE government commits a considerable part of the country’s budget on developing its education system. In 2018, the education system received 10.4 billion dirhams from the federal budget to advance the education programs and make it compatible with the needs of the future (UAE Ministry of Education 2019). The UAE valued participation in many international standardized assessments to assess and examine the performance of its education system (UAE government, 2019). The tests include PISA (Programme for International Student Assessment), TIMSS (Trends in International Mathematics and Science Study) and PIRLS (Progress in International Reading Literacy Study). The UAE National agenda aimed at making the country one of the top performers in these assessments by 2021 (UAE government, 2019). </w:t>
      </w:r>
    </w:p>
    <w:p w14:paraId="23FEB2EB" w14:textId="77777777" w:rsidR="002E3F5D" w:rsidRDefault="002E3F5D" w:rsidP="002E3F5D">
      <w:r>
        <w:t>The study used secondary data analysis of TIMSS 2015 for grade 4 students in the subjects of mathematics and science in the UAE. Referring to the TIMSS framework, the target population had been described according to the number of years of formal schooling among participating countries. Therefore, the TIMSS target population are all students in their fourth year of formal education. Regardless of the age of the students, all of the students enrolled in grade 4 were considered part of the population and could participate in TIMSS (LaRoche, Joncas &amp; Foy 2016). </w:t>
      </w:r>
    </w:p>
    <w:p w14:paraId="74B903BF" w14:textId="5E7AE220" w:rsidR="00872A35" w:rsidRDefault="002E3F5D" w:rsidP="00872A35">
      <w:r>
        <w:t>The population of the study were all grade 4 students in the UAE. Grade 4 represents four years of schooling with an average age of 9.5 (LaRoche, Joncas &amp; Foy 2016). Referring to the theoretical framework in chapter 2, grade 4 students are in the concrete operational stage of Piaget cognitive development theory. </w:t>
      </w:r>
      <w:r w:rsidR="00872A35">
        <w:t xml:space="preserve">The Methods and Procedures booklet of TIMSS 2015 stated that the UAE population of grade 4 students was 74,930, while the target </w:t>
      </w:r>
      <w:r w:rsidR="00A22898">
        <w:t xml:space="preserve">public and private </w:t>
      </w:r>
      <w:r w:rsidR="00872A35">
        <w:t xml:space="preserve">school population was 696 schools (LaRoche &amp; Foy 2016). </w:t>
      </w:r>
    </w:p>
    <w:p w14:paraId="7D229B10" w14:textId="78D1B40A" w:rsidR="002E3F5D" w:rsidRDefault="002E3F5D" w:rsidP="002E3F5D"/>
    <w:p w14:paraId="299AF541" w14:textId="60B561D5" w:rsidR="002E3F5D" w:rsidRDefault="002E3F5D" w:rsidP="002E3F5D">
      <w:r>
        <w:t xml:space="preserve">As TIMSS aimed to describe the whole population in a country, it is important to have an eligible sample of students. In some cases, schools and students were excluded from the study based on the guidelines of the TIMSS 2015 framework. For the school level, there were some schools that were excluded because of their inaccessible geographic location, having an extremely small size, providing a curriculum that was different from the mainstream of the country and offering </w:t>
      </w:r>
      <w:r w:rsidR="007E224C">
        <w:t>instruction</w:t>
      </w:r>
      <w:r>
        <w:t xml:space="preserve"> for a specific group of students such as special needs (LaRoche, Joncas &amp; Foy 2016). For the student level, some students were excluded because of functional disabilities, intellectual disabilities and non-native language speakers (LaRoche, Joncas &amp; Foy 2016). For the UAE TIMSS 2015 population, the percentage of grade 4 school level exclusion was 2%, and the sample exclusion was 2.7% (LaRoche &amp; Foy 2016). </w:t>
      </w:r>
    </w:p>
    <w:p w14:paraId="38BF8C8A" w14:textId="251A41BA" w:rsidR="002E3F5D" w:rsidRPr="002E3F5D" w:rsidRDefault="002E3F5D" w:rsidP="002E3F5D">
      <w:pPr>
        <w:pStyle w:val="Heading2"/>
      </w:pPr>
      <w:bookmarkStart w:id="56" w:name="_Toc46400714"/>
      <w:r w:rsidRPr="002E3F5D">
        <w:t>3.3 TIMSS 2015 Sample Design</w:t>
      </w:r>
      <w:bookmarkEnd w:id="56"/>
    </w:p>
    <w:p w14:paraId="277F6061" w14:textId="77777777" w:rsidR="002E3F5D" w:rsidRDefault="002E3F5D" w:rsidP="002E3F5D">
      <w:r>
        <w:t xml:space="preserve">Referring to the sample design chapter in the Methods and Procedures guide of TIMSS 2015, LaRoche, Joncas and Foy (2016) indicated that the sample design for TIMSS was a stratified two-stage cluster. For its implementation, each participating country needed to provide a plan to define the national target population and how to apply the TIMSS sampling methods. The plan was developed with the cooperation of the country’s </w:t>
      </w:r>
      <w:bookmarkStart w:id="57" w:name="_Hlk44936869"/>
      <w:r>
        <w:t xml:space="preserve">National Research Coordinator (NRC) </w:t>
      </w:r>
      <w:bookmarkEnd w:id="57"/>
      <w:r>
        <w:t>and TIMSS sampling experts.</w:t>
      </w:r>
    </w:p>
    <w:p w14:paraId="5CA11F56" w14:textId="5612CAB6" w:rsidR="002E3F5D" w:rsidRDefault="002E3F5D" w:rsidP="002E3F5D">
      <w:r>
        <w:t xml:space="preserve">For the first sampling stage, the schools were stratified into groups or strata that shared common demographic variables such as the region of the country, school type, the language of </w:t>
      </w:r>
      <w:r w:rsidR="007E224C">
        <w:t>instruction</w:t>
      </w:r>
      <w:r>
        <w:t>, socio-economic status, level of urbanization, and the schools’ performance in standardized national assessments (LaRoche, Joncas &amp; Foy 2016). The stratification of the schools improved the efficiency of the sample and ensured the representation of each group (LaRoche, Joncas &amp; Foy 2016). </w:t>
      </w:r>
    </w:p>
    <w:p w14:paraId="2C3C05A1" w14:textId="77777777" w:rsidR="002E3F5D" w:rsidRDefault="002E3F5D" w:rsidP="002E3F5D">
      <w:r>
        <w:t xml:space="preserve">The process of school sampling started by constructing the school sampling frame, which was the list that the school sample was drawn from. This consisted of all schools in the country that had grade 4 students (LaRoche, Joncas &amp; Foy 2016). The characteristics of an accurate sampling frame were to provide all the information about the country’s target population without including inaccurate or duplicate data consisting of elements that were not part of the target population (LaRoche, Joncas &amp; Foy 2016). The stratified sample of the schools was selected from the sampling frame within each stratum by using systematic sampling with the </w:t>
      </w:r>
      <w:bookmarkStart w:id="58" w:name="_Hlk44936954"/>
      <w:r>
        <w:t xml:space="preserve">probabilities proportional to size (PPS) </w:t>
      </w:r>
      <w:bookmarkEnd w:id="58"/>
      <w:r>
        <w:t>in which larger schools had a higher probability for being selected than smaller ones (LaRoche, Joncas &amp; Foy 2016). To avoid the sample size losses, two pre-assigned replacement schools were identified that belong to the same stratum as the original one (LaRoche, Joncas &amp; Foy 2016). </w:t>
      </w:r>
    </w:p>
    <w:p w14:paraId="15B0ADBC" w14:textId="77777777" w:rsidR="002E3F5D" w:rsidRDefault="002E3F5D" w:rsidP="002E3F5D">
      <w:r>
        <w:t>There were two forms of school stratification in the TIMSS 2015 assessment, which were explicit and implicit. The explicit stratification was constructed using a specific sample list for each stratum, and a then a sample was drawn from this. For example, explicit stratification by location or region would help in ensuring equal numbers of representative schools from each region. The implicit stratification included categorizing the schools according to certain variables in each explicit stratum (LaRoche, Joncas &amp; Foy 2016). An important implicit stratification variable was that of school size as it always been used regardless of any other explicit and implicit ones (LaRoche, Joncas &amp; Foy 2016). For the UAE TIMSS 2015 study, the explicit stratification for grade 4 was by the seven Emirates, national assessment scores, school curriculum such as Ministry, British, or American, and School type whether public or private (LaRoche &amp; Foy 2016). The implicit stratification for the UAE was by the educational zone such as Ajman, Fujairah, Ras Al Khaimah, Umm Al Quwain, and the language of the test (LaRoche &amp; Foy 2016). </w:t>
      </w:r>
    </w:p>
    <w:p w14:paraId="3605BA46" w14:textId="41F135B6" w:rsidR="002E3F5D" w:rsidRDefault="002E3F5D" w:rsidP="002E3F5D">
      <w:r>
        <w:t xml:space="preserve">The second sampling stage of the TIMSS 2015 study was the selection of one or more classes of grade 4 students from selected schools (LaRoche, Joncas &amp; Foy 2016). Each class had an equal probability of being selected by using systematic random sampling, using the WinW3S sampling software (LaRoche, Joncas &amp; Foy 2016). The TIMSS 2015 framework stated that the reason behind selecting a sample of classes rather than individual students was to evaluate the curriculum and instructional practice which were organized on a classroom basis. Also, sampling classes created less disruption for the schools’ administration, compared to an individual student sampling. If any school in the sample contained multi-grades classes, the students from the target grade level would only be part of the sampling process (LaRoche, Joncas &amp; Foy 2016). It was important to avoid sampling many small classes because they might increase the risk of unreliable data and reduce the total number of the sample size. Therefore, there was a minimum class size for each participating country, and if any class was smaller than the minimum, it was combined with another class (LaRoche, Joncas &amp; Foy 2016). For the UAE TIMSS 2015 study, the grade 4 sample of schools included 372 private schools and 186 public schools (UAE Ministry of Education 2017). </w:t>
      </w:r>
      <w:r w:rsidR="00F31F50">
        <w:t xml:space="preserve">The total number of sample schools was 558 schools. </w:t>
      </w:r>
      <w:r>
        <w:t>The sample of grade 4 included 21,177 students (UAE Ministry of Education 2017). </w:t>
      </w:r>
    </w:p>
    <w:p w14:paraId="14C7D305" w14:textId="77777777" w:rsidR="002E3F5D" w:rsidRDefault="002E3F5D" w:rsidP="002E3F5D">
      <w:r>
        <w:t>The sample ensured that all the sub-groups of the UAE population were presented in the assessment. Figure 7 shows the breakdown of the sample according to each emirate. All the seven emirates were represented in the sample of the study as they were an implicit stratification. For grade 4, the largest number of schools was in Dubai while the lowest number was in Umm Al Quwain. According to school type, Abu Dhabi had the largest number of public schools, which was 64 while Dubai had the largest number of private schools, which was 140. </w:t>
      </w:r>
    </w:p>
    <w:p w14:paraId="50F71426" w14:textId="77777777" w:rsidR="002E3F5D" w:rsidRDefault="002E3F5D" w:rsidP="002E3F5D">
      <w:pPr>
        <w:spacing w:line="360" w:lineRule="auto"/>
        <w:jc w:val="lowKashida"/>
        <w:rPr>
          <w:rFonts w:asciiTheme="majorBidi" w:hAnsiTheme="majorBidi" w:cstheme="majorBidi"/>
        </w:rPr>
      </w:pPr>
      <w:r>
        <w:rPr>
          <w:noProof/>
        </w:rPr>
        <w:drawing>
          <wp:inline distT="0" distB="0" distL="0" distR="0" wp14:anchorId="516A5824" wp14:editId="77C44154">
            <wp:extent cx="5595620" cy="3004617"/>
            <wp:effectExtent l="19050" t="19050" r="24130" b="2476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b="50337"/>
                    <a:stretch/>
                  </pic:blipFill>
                  <pic:spPr bwMode="auto">
                    <a:xfrm>
                      <a:off x="0" y="0"/>
                      <a:ext cx="5597541" cy="3005648"/>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31CCCB86" w14:textId="77777777" w:rsidR="002E3F5D" w:rsidRDefault="002E3F5D" w:rsidP="002E3F5D">
      <w:pPr>
        <w:pStyle w:val="NoSpacing"/>
        <w:jc w:val="center"/>
      </w:pPr>
      <w:bookmarkStart w:id="59" w:name="_Toc46400791"/>
      <w:r w:rsidRPr="002E3F5D">
        <w:rPr>
          <w:b/>
          <w:bCs/>
        </w:rPr>
        <w:t xml:space="preserve">Figure </w:t>
      </w:r>
      <w:r w:rsidRPr="002E3F5D">
        <w:rPr>
          <w:b/>
          <w:bCs/>
        </w:rPr>
        <w:fldChar w:fldCharType="begin"/>
      </w:r>
      <w:r w:rsidRPr="002E3F5D">
        <w:rPr>
          <w:b/>
          <w:bCs/>
        </w:rPr>
        <w:instrText xml:space="preserve"> SEQ Figure \* ARABIC </w:instrText>
      </w:r>
      <w:r w:rsidRPr="002E3F5D">
        <w:rPr>
          <w:b/>
          <w:bCs/>
        </w:rPr>
        <w:fldChar w:fldCharType="separate"/>
      </w:r>
      <w:r w:rsidR="004C2F50">
        <w:rPr>
          <w:b/>
          <w:bCs/>
          <w:noProof/>
        </w:rPr>
        <w:t>7</w:t>
      </w:r>
      <w:r w:rsidRPr="002E3F5D">
        <w:rPr>
          <w:b/>
          <w:bCs/>
        </w:rPr>
        <w:fldChar w:fldCharType="end"/>
      </w:r>
      <w:r w:rsidRPr="002E3F5D">
        <w:rPr>
          <w:b/>
          <w:bCs/>
        </w:rPr>
        <w:t>:</w:t>
      </w:r>
      <w:r>
        <w:t xml:space="preserve"> </w:t>
      </w:r>
      <w:r w:rsidRPr="00FC4B12">
        <w:t xml:space="preserve">Sampled </w:t>
      </w:r>
      <w:r>
        <w:t>S</w:t>
      </w:r>
      <w:r w:rsidRPr="00FC4B12">
        <w:t xml:space="preserve">chools by </w:t>
      </w:r>
      <w:r>
        <w:t>E</w:t>
      </w:r>
      <w:r w:rsidRPr="00FC4B12">
        <w:t xml:space="preserve">mirate </w:t>
      </w:r>
      <w:r>
        <w:t>for</w:t>
      </w:r>
      <w:r w:rsidRPr="00FC4B12">
        <w:t xml:space="preserve"> Grade 4</w:t>
      </w:r>
      <w:bookmarkEnd w:id="59"/>
    </w:p>
    <w:p w14:paraId="18A8A5BB" w14:textId="77777777" w:rsidR="002E3F5D" w:rsidRDefault="002E3F5D" w:rsidP="002E3F5D">
      <w:pPr>
        <w:pStyle w:val="NoSpacing"/>
        <w:jc w:val="center"/>
      </w:pPr>
      <w:r>
        <w:t>(UAE Ministry of Education 2017, p. 29)</w:t>
      </w:r>
    </w:p>
    <w:p w14:paraId="18EAA671" w14:textId="77777777" w:rsidR="006B4530" w:rsidRDefault="006B4530" w:rsidP="006B4530">
      <w:pPr>
        <w:ind w:firstLine="0"/>
        <w:rPr>
          <w:sz w:val="23"/>
          <w:szCs w:val="23"/>
          <w:rtl/>
        </w:rPr>
      </w:pPr>
    </w:p>
    <w:p w14:paraId="7CFFF6AB" w14:textId="77777777" w:rsidR="002E3F5D" w:rsidRDefault="002E3F5D" w:rsidP="006B4530">
      <w:r>
        <w:t>Figure 8 illustrated the breakdown of the sample in the UAE by the curriculum. For grade 4, around 33% of the sample was from public MOE curriculum weighted, followed by the private UK curriculum, which was 17% and then the private Indian schools, which were 16.2%.</w:t>
      </w:r>
    </w:p>
    <w:p w14:paraId="02A6F21D" w14:textId="77777777" w:rsidR="002E3F5D" w:rsidRDefault="002E3F5D" w:rsidP="002E3F5D">
      <w:pPr>
        <w:pStyle w:val="NoSpacing"/>
        <w:jc w:val="center"/>
        <w:rPr>
          <w:rFonts w:cstheme="majorBidi"/>
        </w:rPr>
      </w:pPr>
      <w:r>
        <w:rPr>
          <w:noProof/>
        </w:rPr>
        <w:drawing>
          <wp:inline distT="0" distB="0" distL="0" distR="0" wp14:anchorId="3F0B3511" wp14:editId="2BFFA944">
            <wp:extent cx="4424045" cy="3338873"/>
            <wp:effectExtent l="19050" t="19050" r="14605" b="1397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b="49039"/>
                    <a:stretch/>
                  </pic:blipFill>
                  <pic:spPr bwMode="auto">
                    <a:xfrm>
                      <a:off x="0" y="0"/>
                      <a:ext cx="4436361" cy="3348168"/>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9A2FCE7" w14:textId="77777777" w:rsidR="002E3F5D" w:rsidRDefault="002E3F5D" w:rsidP="002E3F5D">
      <w:pPr>
        <w:pStyle w:val="NoSpacing"/>
        <w:jc w:val="center"/>
      </w:pPr>
      <w:bookmarkStart w:id="60" w:name="_Toc46400792"/>
      <w:r w:rsidRPr="002E3F5D">
        <w:rPr>
          <w:b/>
          <w:bCs/>
        </w:rPr>
        <w:t xml:space="preserve">Figure </w:t>
      </w:r>
      <w:r w:rsidRPr="002E3F5D">
        <w:rPr>
          <w:b/>
          <w:bCs/>
        </w:rPr>
        <w:fldChar w:fldCharType="begin"/>
      </w:r>
      <w:r w:rsidRPr="002E3F5D">
        <w:rPr>
          <w:b/>
          <w:bCs/>
        </w:rPr>
        <w:instrText xml:space="preserve"> SEQ Figure \* ARABIC </w:instrText>
      </w:r>
      <w:r w:rsidRPr="002E3F5D">
        <w:rPr>
          <w:b/>
          <w:bCs/>
        </w:rPr>
        <w:fldChar w:fldCharType="separate"/>
      </w:r>
      <w:r w:rsidR="004C2F50">
        <w:rPr>
          <w:b/>
          <w:bCs/>
          <w:noProof/>
        </w:rPr>
        <w:t>8</w:t>
      </w:r>
      <w:r w:rsidRPr="002E3F5D">
        <w:rPr>
          <w:b/>
          <w:bCs/>
        </w:rPr>
        <w:fldChar w:fldCharType="end"/>
      </w:r>
      <w:r w:rsidRPr="002E3F5D">
        <w:rPr>
          <w:b/>
          <w:bCs/>
        </w:rPr>
        <w:t>:</w:t>
      </w:r>
      <w:r>
        <w:t xml:space="preserve"> </w:t>
      </w:r>
      <w:r w:rsidRPr="00FC4B12">
        <w:t xml:space="preserve">Student sample by </w:t>
      </w:r>
      <w:r>
        <w:t xml:space="preserve">the </w:t>
      </w:r>
      <w:r w:rsidRPr="00FC4B12">
        <w:t>curriculum at Grade 4</w:t>
      </w:r>
      <w:bookmarkEnd w:id="60"/>
      <w:r w:rsidRPr="00FC4B12">
        <w:t xml:space="preserve"> </w:t>
      </w:r>
    </w:p>
    <w:p w14:paraId="5CCD16DD" w14:textId="77777777" w:rsidR="002E3F5D" w:rsidRDefault="002E3F5D" w:rsidP="002E3F5D">
      <w:pPr>
        <w:pStyle w:val="NoSpacing"/>
        <w:jc w:val="center"/>
        <w:rPr>
          <w:sz w:val="23"/>
          <w:szCs w:val="23"/>
        </w:rPr>
      </w:pPr>
      <w:r>
        <w:rPr>
          <w:sz w:val="23"/>
          <w:szCs w:val="23"/>
        </w:rPr>
        <w:t>(UAE Ministry of Education 2017, p. 30)</w:t>
      </w:r>
    </w:p>
    <w:p w14:paraId="42F3112C" w14:textId="77777777" w:rsidR="002234D2" w:rsidRDefault="002234D2" w:rsidP="002E3F5D">
      <w:pPr>
        <w:pStyle w:val="NoSpacing"/>
        <w:jc w:val="center"/>
        <w:rPr>
          <w:sz w:val="23"/>
          <w:szCs w:val="23"/>
        </w:rPr>
      </w:pPr>
    </w:p>
    <w:p w14:paraId="01E6AC9D" w14:textId="77777777" w:rsidR="002E3F5D" w:rsidRPr="002234D2" w:rsidRDefault="002E3F5D" w:rsidP="002234D2">
      <w:pPr>
        <w:pStyle w:val="Heading2"/>
      </w:pPr>
      <w:bookmarkStart w:id="61" w:name="_Toc46400715"/>
      <w:r w:rsidRPr="002234D2">
        <w:t>3.4 TIMSS 2015 Data Collection Instruments</w:t>
      </w:r>
      <w:bookmarkEnd w:id="61"/>
    </w:p>
    <w:p w14:paraId="0978BE88" w14:textId="77777777" w:rsidR="002E3F5D" w:rsidRPr="006B4530" w:rsidRDefault="002E3F5D" w:rsidP="006B4530">
      <w:r>
        <w:t>The data collection instruments were divided into two parts: assessment items and context questionnaires. The assessment items consisted of grade 4 mathematics and science TIMSS 2015 questions. These questions were presented in two formats: multiple choice and constructed response questions. The context questionnaires were the questionnaire that was completed by students, teachers and school principals.</w:t>
      </w:r>
    </w:p>
    <w:p w14:paraId="7832236C" w14:textId="7B583044" w:rsidR="002E3F5D" w:rsidRPr="002234D2" w:rsidRDefault="002E3F5D" w:rsidP="002234D2">
      <w:pPr>
        <w:pStyle w:val="Heading3"/>
      </w:pPr>
      <w:bookmarkStart w:id="62" w:name="_Toc46400716"/>
      <w:r w:rsidRPr="002234D2">
        <w:t>3.4.1 TIMSS 2015 Assessment Items</w:t>
      </w:r>
      <w:bookmarkEnd w:id="62"/>
    </w:p>
    <w:p w14:paraId="3685EA06" w14:textId="77777777" w:rsidR="002E3F5D" w:rsidRPr="006175BF" w:rsidRDefault="002E3F5D" w:rsidP="0068065D">
      <w:r>
        <w:t xml:space="preserve">The structure of the TIMSS mathematics and science framework was based on two dimensions, the content and the cognitive domains. The content domains of mathematics for grade 4 were Number, Geometry and Data Display while for science, these were Life Science, Physics, and Earth Science (Mullis et al. 2016). For each content domain of Mathematics and Science in the TIMSS 2015 framework, there were different topic areas. TIMSS 2015 frameworks were updated based on the standards and curriculum for the participated countries (Mullis et al. 2016). The cognitive domains in the two subjects were: Knowing, Applying, and Reasoning (Mullis et al. 2016).  Table </w:t>
      </w:r>
      <w:r w:rsidR="0068065D">
        <w:t>1</w:t>
      </w:r>
      <w:r>
        <w:t xml:space="preserve"> shows the </w:t>
      </w:r>
      <w:r w:rsidRPr="009F3F13">
        <w:t xml:space="preserve">Percentages of TIMSS 2015 assessment items for </w:t>
      </w:r>
      <w:r>
        <w:t xml:space="preserve">the </w:t>
      </w:r>
      <w:r w:rsidRPr="009F3F13">
        <w:t xml:space="preserve">content and cognitive domains. </w:t>
      </w:r>
    </w:p>
    <w:p w14:paraId="4A6FC637" w14:textId="77777777" w:rsidR="002E3F5D" w:rsidRDefault="002E3F5D" w:rsidP="00C60A15">
      <w:pPr>
        <w:pStyle w:val="NoSpacing"/>
        <w:ind w:firstLine="720"/>
      </w:pPr>
      <w:r w:rsidRPr="00F72173">
        <w:rPr>
          <w:noProof/>
        </w:rPr>
        <mc:AlternateContent>
          <mc:Choice Requires="wpg">
            <w:drawing>
              <wp:inline distT="0" distB="0" distL="0" distR="0" wp14:anchorId="0A0D5240" wp14:editId="26799337">
                <wp:extent cx="5553075" cy="2662238"/>
                <wp:effectExtent l="19050" t="19050" r="28575" b="24130"/>
                <wp:docPr id="35" name="Group 5"/>
                <wp:cNvGraphicFramePr/>
                <a:graphic xmlns:a="http://schemas.openxmlformats.org/drawingml/2006/main">
                  <a:graphicData uri="http://schemas.microsoft.com/office/word/2010/wordprocessingGroup">
                    <wpg:wgp>
                      <wpg:cNvGrpSpPr/>
                      <wpg:grpSpPr>
                        <a:xfrm>
                          <a:off x="0" y="0"/>
                          <a:ext cx="5553075" cy="2662238"/>
                          <a:chOff x="0" y="0"/>
                          <a:chExt cx="7315646" cy="3516284"/>
                        </a:xfrm>
                      </wpg:grpSpPr>
                      <pic:pic xmlns:pic14="http://schemas.microsoft.com/office/drawing/2010/picture" xmlns:pic="http://schemas.openxmlformats.org/drawingml/2006/picture" mc:Ignorable="pic14">
                        <pic:nvPicPr>
                          <pic:cNvPr id="36" name="Picture 36"/>
                          <pic:cNvPicPr>
                            <a:picLocks noChangeAspect="1"/>
                          </pic:cNvPicPr>
                        </pic:nvPicPr>
                        <pic:blipFill>
                          <a:blip r:embed="rId27"/>
                          <a:stretch>
                            <a:fillRect/>
                          </a:stretch>
                        </pic:blipFill>
                        <pic:spPr>
                          <a:xfrm>
                            <a:off x="0" y="0"/>
                            <a:ext cx="3684074" cy="3516284"/>
                          </a:xfrm>
                          <a:prstGeom prst="rect">
                            <a:avLst/>
                          </a:prstGeom>
                        </pic:spPr>
                        <pic14:style>
                          <a:lnRef idx="2">
                            <a:schemeClr val="dk1"/>
                          </a:lnRef>
                          <a:fillRef idx="1">
                            <a:schemeClr val="lt1"/>
                          </a:fillRef>
                          <a:effectRef idx="0">
                            <a:schemeClr val="dk1"/>
                          </a:effectRef>
                          <a:fontRef idx="minor">
                            <a:schemeClr val="dk1"/>
                          </a:fontRef>
                        </pic14:style>
                      </pic:pic>
                      <pic:pic xmlns:pic14="http://schemas.microsoft.com/office/drawing/2010/picture" xmlns:pic="http://schemas.openxmlformats.org/drawingml/2006/picture" mc:Ignorable="pic14">
                        <pic:nvPicPr>
                          <pic:cNvPr id="37" name="Picture 37"/>
                          <pic:cNvPicPr>
                            <a:picLocks noChangeAspect="1"/>
                          </pic:cNvPicPr>
                        </pic:nvPicPr>
                        <pic:blipFill>
                          <a:blip r:embed="rId28"/>
                          <a:stretch>
                            <a:fillRect/>
                          </a:stretch>
                        </pic:blipFill>
                        <pic:spPr>
                          <a:xfrm>
                            <a:off x="3684074" y="0"/>
                            <a:ext cx="3631572" cy="3516284"/>
                          </a:xfrm>
                          <a:prstGeom prst="rect">
                            <a:avLst/>
                          </a:prstGeom>
                        </pic:spPr>
                        <pic14:style>
                          <a:lnRef idx="2">
                            <a:schemeClr val="dk1"/>
                          </a:lnRef>
                          <a:fillRef idx="1">
                            <a:schemeClr val="lt1"/>
                          </a:fillRef>
                          <a:effectRef idx="0">
                            <a:schemeClr val="dk1"/>
                          </a:effectRef>
                          <a:fontRef idx="minor">
                            <a:schemeClr val="dk1"/>
                          </a:fontRef>
                        </pic14:style>
                      </pic:pic>
                    </wpg:wgp>
                  </a:graphicData>
                </a:graphic>
              </wp:inline>
            </w:drawing>
          </mc:Choice>
          <mc:Fallback>
            <w:pict>
              <v:group w14:anchorId="0A1D193D" id="Group 5" o:spid="_x0000_s1026" style="width:437.25pt;height:209.65pt;mso-position-horizontal-relative:char;mso-position-vertical-relative:line" coordsize="73156,351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vc9h3gIAABMKAAAOAAAAZHJzL2Uyb0RvYy54bWzsVttO2zAYvp+0d7By&#10;D2mTNq0iWjTBQEhoq9j2AK7jJBY+yXZPb7/fdppCyzaEuJm2i6Z2/B8/f5+di8ut4GhNjWVKzpLh&#10;+SBBVBJVMdnMkh/fb86mCbIOywpzJeks2VGbXM4/frjY6JJmqlW8ogZBEGnLjZ4lrXO6TFNLWiqw&#10;PVeaSlislRHYwdQ0aWXwBqILnmaDQZFulKm0UYRaC2+v42IyD/HrmhL3ta4tdYjPEqjNhacJz6V/&#10;pvMLXDYG65aRrgz8hioEZhKS9qGuscNoZdhJKMGIUVbV7pwokaq6ZoSGHqCb4eCom1ujVjr00pSb&#10;RvcwAbRHOL05LPmyXhjEqlmSjxMksYA9CmnR2GOz0U0JJrdGf9ML071o4sy3u62N8P/QCNoGVHc9&#10;qnTrEIGX4/E4H0wgOoG1rCiyLJ9G3EkLm3PiR9rPneckH46LURE98/GwyKYj75nuE6e+vr4czUgJ&#10;vw4mGA1HrwOqo1TcAvBzK0OTQ5iTIH9m5VEQQV4TQ2DzuNJnQAyNHVsyztwukDxBgpR3jVQGLzls&#10;UGgNeAH/pVwvGFmYOHmym4Ba3E1Y9v2gvPDQeRdvFX2wx+tekUeLpLpqsWzoJ6tBNCDlAPRz89RP&#10;nyVccqZvGOeeA37cgQYCOyLoC5BF8l8rshJUuqhmQzm0rqRtmbYJMiUVSwrkNHdVKAiX1hnqSOsT&#10;1pD4AYqNjOgXQpWHwnzNFsj7WrrmxXQ0mIx+TToAzVh3S5VAfgDFQQ2wG7jE63vbVbM3AbIeCoDR&#10;cAQd7Dj15lw+0Bq0BxrJgn849egVN2iN4byqHuMmdJaHljun4UtO3O2dIjy1d6PhJOyzDV5yPGTr&#10;rUNGJV3vKBhw8PfOdbSPfR+6DShA/5GBMDjI619W6eREpZO/W6WZL/99VdoL8vRqyQu4ISbZf63S&#10;IPNOe/FIeQ+thvsVvjzCldt9JflPm6dzGD/9lpv/BAAA//8DAFBLAwQKAAAAAAAAACEAdxZHoe+G&#10;AQDvhgEAFAAAAGRycy9tZWRpYS9pbWFnZTEucG5niVBORw0KGgoAAAANSUhEUgAAA/IAAAPECAIA&#10;AACCI5ffAAAAAXNSR0IArs4c6QAA/8pJREFUeF7snXtcj+f/xz8+M0SKmSRzSppDDiXnQ2KYSWkb&#10;0vfn0OaQnKM1DGFGi+TUctgSWyK+KTUzS2KYLWW0WOU8LZlRInzz6Xfdn8N9+Bzv+3OoT3n18MdW&#10;1+H9fl7XfV/v+7re7/dVq6KiQoQfEAABEAABEAABEAABEACB6kxAXJ2Fh+wgAAIgAAIgAAIgAAIg&#10;AAIUAZj1mAcgAAIgAAIgAAIgAAIgUO0JwKyv9kMIBUAABEAABEAABEAABEAAZj3mAAiAAAiAAAiA&#10;AAiAAAhUewIw66v9EEIBEAABEAABEAABEAABEIBZjzkAAiAAAiAAAgYQKM/c1NOxo6Ps37ykwnID&#10;2kJVEAABENCfAMx6/dmhJghUBwIl+ScT9yx7X2FzOLrMiEhIziyUGC57eWHiPLrZjjMSCw1vEi2A&#10;AAiAAAiAAAjoS6CWjrz1ZBOir09UsR7NO/rHxc1zsdSjZs2sooOkjVvA3Pe6Ow8d3L5BzdQfWlUF&#10;AUlB+qrZ/rHZKn1bu4UlRHm9ZZhMxKxf6B50VN6Ie1jadi9bw1oUWrs8M6K/T2SJ0GqkvHVA7Ln5&#10;zrVFIs6DqfzWUmnfotPS+PjJjhq2Q57lx0wfveYXWhyrgLgz811IJ5yf0rz01J9Td0bE55Ypfi99&#10;/Ntat+zt7mxbR0UbyZO8M6lnf9y1Zn8e/TcLd/+Q99q+3rLXey62/DdnqK5ziiU3vg+JTKc7F1m0&#10;Hz9/au9uPJoin4hpZ1Nj1u6XzygL94Blowf11S0DqXgqp/glEf/lje9XR2b20j79+Kw79AjyH33B&#10;5Hk3zRF4ZOipDZ62ysPOu62aU1CSFzN21JocuUJ9FqfsmNS+Xs1RD5qAgFkS4L8gmKX4VSDUi8LM&#10;Y0mJx7IKXxi186L0yM+Cp384IeSEMbZRjSpaFTUmKcxMTkw0zrZyFalQ1d2+KDiyfoEam16QXCaa&#10;8IJkMJ/CZTmJ565rOuiQ3D6b+LtWWV8UZmz37z/KP2gty6YnNaSPf9Ac30FByv4bksKMrTMHjvo4&#10;mG3TkxplaVHBQcGBPu4zeR+SFCb6u5Cug4KD2TY91Vbe/rVUU84ztmZofv2U/rFnxnujpwfRNr1U&#10;isglpKLn2nSN78PSrAiPjo6uo6cHBpOug4KWRKYxHxSVN7DCyVeebDW1pwen9+xW2PREx18i9vyi&#10;zxd4TcVT4/TCkm0mQwqznv9A/JU0o2dHRyd3nznBQVtOFRjXrJeJUZYXu/zzI7eN4B/BXy2zKyl3&#10;7eg8yCcoKGj1qYJXm4Yhw/M4LyNLYUKRHdmwI5lXr+TmXslMiQqb189a57NfCRPeEO2qqG526tlr&#10;z9T2Lbl2LjFbi8kqeZK5Y7rvBtY2uU4VirM2z524ubLs4LK0bb4Bq0+qe+KITb9wxtq0IvUS50b7&#10;T92g2bLXqaapC+hBXqBItV3m/ZZLPVzUv03YqqfwlVxOTbrL5liWdDKrBK9zgVOrGhTHkm1eg6Rr&#10;aee8rejXVk5a2EhGD3L4Ln+d0QXIfyTDA0fzUJNT2hzFGpBxJGqumwVdtig1Jk3jdqB5TR5IY94E&#10;JA9u/fGvQsSWQ72HOlhKn3fL9m5e/zdpsJ15S89Lutou88+refmcCHW3VtQn7kYnFM8a6wX1m9QD&#10;R5+f3xPPqv3wfnb9bCprb1KlaUn+oc93Ml40juM/izv1h1z47LS4LaFhi8c6vsauJsk7/HnkRcVv&#10;yIfZythT2XJdrp6KDQ8LXTq+vRAVarsHfBEWFrojJYOBlnFkx9KxjvQLKDtu/X9/L1WyvYqzdq1U&#10;2PQsMTJTtgW4y2vmRi9YfVTdB0G95m3bCZGRW5Z42uSwlxW9RlA4ef0FRk05AUlJ5slkpY/csvTU&#10;zIcgBAIgYFICusx6k3aOxikCVg5DAjZEz2WW5+zMnCIkUsDkMJiApPThnarwdzBYcPNuQIMfjk4P&#10;nKIrZ5m9/D6LNy79D+MVX8fWZYSnl9+q5HDWRm95UU4m853gFBi+cgLjeS+2dfbw8py8Ool/PIOt&#10;19bt8729vDw5ATxWDoMnh+xYNZQ27HN/OJX7VNPXhcWwVVG0GJbth8z/8uuA7rLCZccjok49UBm7&#10;2rZem6SfIuxvrcodYcHkK1e8GtmbJP/w5gTp28fRzd1RoeLd5PifcfxaIwccSpkPgcox60m8VHJS&#10;YvRyj25M3gzHAf4RBzR4TsvcMWXJwnr6J/5FeBG3raSIGS5q04dJCrOSWY17LNtzMu8JqZIX84G8&#10;EcfeEZnqLGUSi3Y6KSHCvxudm+z95TFHVfzmZfIMCU6jY4dzo3xcZBJqaFnQEIsbdO03lN5eFD18&#10;9FhJWApgglx9qahERw3sSJBfb4XW8uQkhE+iTEc5TI5wJIwsMYGdKaVjtxmbEjQ4tVOFD2yaMUAx&#10;Ot08l0VrEETmwsEZRBGpztAmEyBRCbVU+E5MFCY5yI306SJrpGdEFpsKJUliUswyT1pZ8h+U5DrC&#10;Hij/P6YWkT8mPY84fJJgx0kKaT02ZZaqGT8BustqU17pnFFTGhdBc0T6CCQrPUSUvslS+bk/snR7&#10;ndjB7syM5ZGAz5AJT+bqQXqGkKw7SdqS7giY2AJpGbu49cixY1rIG1Xnh6PwwLFo42jPnL2xpCgv&#10;uJHF/G/jRg11HhY8+/vGNaZG00aysxZT/Ijthn7sR9te967cecTqhX0K0cJj7AA7jhjW3UaN6iQv&#10;fTc59bKRnadd2jbXyUkXEeHk2S1KFy/Oe4ZauZKU3np8ElwKeIHo8/LkYuAntrwOz3VQF2jW3xmH&#10;NKexgQvHKmYI+fY79JMGHza6NvWi4yzKujKHUgYAe1Wiy6tb72TdCBgLWQXBL3MBWrAnj3yZ47xF&#10;qXUtkXmNcpcwNcsoZ5wEaKrPrBOwZAuYPihqEAGTLRSMVGSuDJXGS6mJEgvyGTFmWWK+8pmvkkov&#10;Ck+uHTPIJ1hdrJWk8MRKzxG+gazGc/evnT5q4IyYjJz8G9rglOTGzKFi0TgBZNnxa+b5DvJZqdbB&#10;1CDUWiuLLRu3pI0B7pIvj1QL5ISaER11RKopXtgyPkFKQXKyv5bkJ4Z4UlF0wewwOFk0XpDP1C0c&#10;61byJPdbabTfZ1GMiy0VbEcNou5IX7JyJC73+dCfoU3CBIN8RyzYkyvcEqCD/9TEEZK4Q5/libnk&#10;u07lRz6RgphaRP41/qPe8485m5N/R/MICdedpKAJ8SFhGEYKEKRGijwCQUoPETVSgZT8W8+ZRaR1&#10;aW7Ssimjpy+hZwgJqQz2+TAg5g81w2HYxDbds6ih5VaDh9O+cqp+OLTt2+2DsQNeV9dEbbu2zszv&#10;T+6Ku6huirJrct1X0r7bn6lPSjJDQbFPISzchro0VmpQ3K6vl5P83WWeztPCyctUlL6yPAZSixfn&#10;PSONbw708dqsdqtILW/hLxBOM4JenkLFNsU6SD8OFp28+jo4eswdr/gkFmnyYZMprHhFK0d1a5zF&#10;CgOAvSppn/LCx0Lwy1ywFtzRJmsH5y1KrchBPu/NSSyQUMIHjPBhLWGyZfTTJDXBfsI11X/WGfqa&#10;QX0jEqgEs167tMSuWh58KF9LHE15/sHP50UzPqns9kr/+HbF8jgmTxzzt7K0NZOD9mt2QSDvssU+&#10;a45rKJAdN33+lkpcRCWFV369Rgc3NraurxgX3ZFqO7K0fBSV58SvVs+H2PSEwLigWPVglQeNvCBi&#10;F45dpSHaj0T6Lpi+OUOLmVKeHxf8YRA3+4e0D3JyvynN2Mey2fFBnx/KU4prJCocCFE/kYrS1/gH&#10;7+dEd7EA6KH7s/y9n6pLK6nfk6tzpIrSN/tPX1XVOZTKc/YHfxSsSH3IUrUoPfzrVKVVx8CJrR9I&#10;g2q91thlsIfCfFXOh0Pbvk5D+3fWkNXXpmM/hflLBcdH+g6csfWE6kkLI2Rtm04u9DanSHQxymeU&#10;f8RPujZB9FJSUnD5FP1Z27FfpzeZVtgeLO3atlA9MhA3ad35DXn5soyL+RwHHr2kYVVKC3KXnXGR&#10;80lyOic9hhX8I5g86UH61Kt9ZQnuXo8XCKcPIS9PoWKbZh0s+WVPuDTNq4X3XG8Hsaix81D6k7gs&#10;J/5HleANub6SvH2zpmtY69VilxAjd4FaA0DDKOkxFoJf5oK14MhacCpivtq1gyyVW/fGrg8MU7MK&#10;lyWHfHWWuz2mh6Z6zzrBjwQqmJRApZj1tfv5h4aFMfFhuX+cipnlbqNQTGvOOFHxme27UstIXudI&#10;eR4PJs/Ai4LUryOYnWOnsWHJ0lCwqxkpkf5M+6oASWKEPYtom97RNzQlg/L+vHpq71xFBJjoYszX&#10;9I69pfP8ZK5vKMlvnSmLXTuvmpda6IhJbievCUulrXrPwc5WsnFRilSTZzLh0MuN+zr1L40fRaej&#10;o44XWbjP3SZTMPc3RapyLgHy+nUPCKUHSBqN90WAMxO+V5q5i3mb0Jyz02IXKt7WZXnRscqmG8NB&#10;aRAzEpcOo88myo6fyFDEEkgjIDkB2STz92VZeB83xlEa/LeFiSDMZQtDOlbZE5L8lbopinkh0oOe&#10;qxSyrDJ4euhenpOylU5ezp66ioA//v7QlC9ZwmLm+5PVGhmm5XTEJPmyWh1JezbLIt1z4vwZzy5m&#10;xvLI1KHXhOdMtqsZycuZQPCy09//xk6iYvDEFvqIGaW8VZehnur9cBQuBzZDJ7u30/ROFTt88Nk0&#10;doRrWdrmWeSkRcUVjRZW3H7MZwrPdekvyc5cwOj+M9kn8sbQTPLk4o8Hab9/p6H92jHJxTkeLOod&#10;gepaNaEv21By4DGGdLI2yPkkyY85fZSrx7LvhN6lJpy8iPPUU+9H/7C4tKuy51ca3xwa0Jend5Ae&#10;LxAONr4vT6qSMLGFroM8R5MJlrWQr2ViK+aTmAzloYQMtYGzpb+nxNPBJKxlS2OKofKL32+j5y0Z&#10;oyh2LDh7vVNIrsdYCH6ZC9aCO9qHo3ZdFMmXJ2LJhLHC2e8mrFkVl9tQbgtxzBVR2R+3ith2gB6a&#10;6jXr+C/ZPGcPihlOoBLM+rc8t22a5+3lwbo1RWzb13/Gh1a0+HcePtaW9spmaFhs5Px35Hk86FqS&#10;mz/F0MYwKRMR4uUoXV7EDdq/M++rA1G+ThoAPcxIOKTYpSaxa596tpfKIrZ1DVgaMkz+vcE2Nw0H&#10;raEFqQvdTN/g47TR032yt7OcTElWQvRFeUUqYM5LRoDQC1gRpAhxK0r9PktD2jmqqsWwsOSvZg+R&#10;Kcj8sAmQoKa5X2+Y60kPkDQaz3v+6tny28QkJRnJMfIjEXIdzzoF5zq2rn7LV9E7mEqmm5LG7EG0&#10;cvQeq6hGil27UaA+Y6BG7PLgvxGsu3uIMP+ZwfgHl/31kHOKIbmWFkNDtvAI3bFEPuhUyPLsyGNR&#10;PkwyEHa3eun+z50rjLtEj/d8BitPXQHziZ372aJ9QMQG+kEgw/R/S8OX9lE0djd+c7K2Yy8BnepZ&#10;lDXZxA0cR06gjWDygXqDFQZujImtp4gGVWNvOrK/GxUuBxbvjHV/S/MrVdzAZfoO5ktYJor0DH3Q&#10;EA3b8NbOczez9hqkNaQn8iTH/KYTem1dqxCQFJ5cv5xO0dPd/7MxZH9V8SN5WvLof4r/sbCxrq8G&#10;INtZ6MX9R09Nm8Iwd//nPhqycGocXKHk2U89abS7f/SX87zo96M0vtl7fsRslYvG1Aig1wtEuR2e&#10;L0+hYptoHXyYlSrbP2nhMbSLfOGx6jMpkHlTaYjBeHTnyj2F6ta93hujsmwpcSn/584NZou6z3vj&#10;h2i/zFGvsRD8MheqhcqkcfSL2iVbnoglM9T7nZasEjZuS7fLlwBirkyawCyjHCNKL031nHUGvVJR&#10;2RQEKsGsN1Rsi2FBS0a3UhWUkyVadUEV27ztzH4eWGKw8+lyt6ZE4jdatm+kKHop46qJnFmPBg/q&#10;JA3QJLe0MI7IIhF5aFdMdZFtsbIThFEeivYsBGKblu3pyyh/yfpTUzJgC4+QpSO5IW7StjkZhVuM&#10;XTTBWVs4Hv2aJjW7efVjj0Udm5atFJ7Exb9m5Gtyk1cexPpWTVQv0zR0pmipz0k+aOHpOdiO073Y&#10;1tG5hVqB9NKdc+h/4fuDv+nv+M4ZqW4fjnLiXkJcz8H7o7FMckKNKdVNiJZuWnmysTdx2f0bY2JX&#10;hj6qfbA3HVlnjAoPHMXepBbhyMfnjMhj7LNKWWH5Nrya26DI4j17y/fKHwNS496fRBBtzzDsXjzi&#10;mrx6Ku3G4OSzI2KO/P0jE0zytPgh7an4ehMrdWY9W1/lz2k9B0opsTK5aSE0gJUFWA8nSUHk2U+9&#10;yGJ8gB+HiSCd9HqBcHvg/fIUKLZp1kFJXvJmmUOj05RJg5ooVKln328oEziblHRSjS/4m536dVSU&#10;L/71+xRdc5vrpfbL9we1XKZGtavXWAh+mQvVQmk6dfdfFeDGXDXNCbAhM2H5xM7MEqBxGdVLUz1n&#10;naDHAYUrg0BlmfVUrHoiOytIF75Xvlv3Gt5DjWEq4mR/47GgMjTL8y8eo1eq7DWjO9CB8+Q/XHwj&#10;cxVFS4uKKzM/IHFu+WbDZPqhfXrtYoai+7KcNR6d2Slf2ElOyh4Wa9og6+PWi2u/ylTjEFAXBseZ&#10;euW3Lv5A+53/snZUV1Y6I0f2OJYVFWvwq9U0iAZNcWlmGHYCBPbYKbX8T87ZK4pfsfaQdPavn+7i&#10;Nu9MphMGEsf3ydTeqq4UPWpl4YyU0ieorIKVg2sf2tXmTv5dfXyPdWLgVUDDZFOpa4yJzUsgExRS&#10;54ej2F/gO6/Iadvs7SfS4layjtelolK3QakNL6ZM0qgsts+VXLWytA0T9Qs6lzagYtNvXTZY6V0r&#10;rm/dWG1iHxbc8tJHtE+FxVuNTZCwh9y04D0/6kzCYsa1ku0kyXeg+ZLnPPV8h1W9EPq9QDht8X55&#10;ChTbNOsgJ1iWsxXFCq0WlaXGHL+pcqpTz37YB/R7k5rb1CmWpnR5FCNxO/fJitN16eMzyHVGRIKm&#10;m8n1GwvBL3PBWnBHu9+grozrJHdS6TcTzGjJ5vugopxhBCrBrJeGYzsP8g007rXhnLWkrYOdhjg1&#10;Q/BwPQcMaUlbXXK9y+LQsK+PZB5cJXciEtqTcCcWdg91GlnREbpCe1Yqn3nj70pKuE8ivWa5Uplh&#10;+CVAkDx9dJ++FbilQwvulreBWsuqc3SvY+cVciDMl3GkplLWkBQ9TroSPmoVRb1nc6OWHZspqlXy&#10;h6hRwGlpxLCJbRLpVP1waA8cNVliNItAHDkmrEo+zb0KihQn0duhKtHe0mYon6vVSWTfWukKqrLj&#10;az9NEO58ReVLCaH36Slf3t0rlG16qtf6Vo3oxD4lV+78o0al8scP6VvP6jRtZKy3iUpPlp3/j3E+&#10;JMH2TEyOkKEWSr5BE6u6QtrXt6yRX55GFFvIOsjkTVI61yVTyWHMXG/FJ6L6gDqx3ejQg2xvcirp&#10;UJDPoM7cDI8MYnErz9BvQscz3rYk9dYSkiOug660j9pHybCXuWAt9J0yRqhn5FlnBInQhOEETG7W&#10;SwqOBGvMoGKI/JW1lhgio8a67Ftmf09a7efpNdAA92uTiGjGjb4oSAzRnMVIneCci5n4pAw3XHsr&#10;B68QVSNMmvCRT1JXwwVAC6YgoOKHU377bOLvpCdBB4YKyairoFYlHeVGAWnNAEj2rSevPnyKGwqi&#10;Lo++VuVfFGbspNO8WLgvT4xbrgg1Ua7HyQ55/5G6tFvPSx7QZ0TNOrZsZArusjbFdj2GM2dThnz1&#10;CSdvOq1qTsuSklOxEfIYVuVN4o6OHXpPj2WOv7NTUi6q+rgSb3IvNZ+7sngSz5Ak1cxRlo6eqw9m&#10;pOxYzDLuFSErmjIdCyUu9GUuXAuhEqE8CGgmYGqz/sHpryLosFaR4/jFinvLL8cFKEVxChwmts+Z&#10;kO0EsjY0bPwW3ZnT0iPy/AZqrig3QpYbgVqxitdu2FiRNk5EAlWTFffMq8qZPE8e26pXZy8elWgP&#10;cuPk1O+zOOWS/Pp65v55hUjcZDV6ScOjUsnZqOX0reTkrGMpyX8gFSkzNoC+UofbTm2btox3rBBr&#10;wEDdpUZYEkm2syOMtepQSV0Dd2UKdpdRb1SxI7Qsbax1eUzwAGziIpU1sU2kBtcP5+eUnxIpO8YA&#10;Vw2xnVvgXCZAQlRGHMa0BMFT1q3t4AWL6I1P8osrZ3PUbaOrJ0CSam+Y7rtBGtVo0d436vuv/s9R&#10;i+MM27f42o27qna95MGtPxS79Rau3R10ud+baFz0aJYX+ScPSp7r0ba8ioEvEP071i22CdZBjnO/&#10;LtkvxiRkaYjFkn50JWdlpHwdyj6byo0NXrBHXUJnYkYPnrT6v1fIWVbYYpZvG8l0/NkuOlG1gWMh&#10;+GUuVAtdwPj/3UBN+XeEkmZJwMRmPSfgj7ovfRLn3nJDkHCcPv/3oETFq5vtpcPpSNysdWcziTLU&#10;BqCOTWv6ukrtOUAFY6zt0H0Ek2Dyp/g0zSkyKSOClZdax2UigiURXoEdcEmiskiCoMluynl+VFu1&#10;sLahvbTULXgcLx1WdePoTt7vXpNWx6WG0XkLyvK++zmXh8MSZ6TUbsqW5Gf8Qm96mca/SPggaa1h&#10;woltZEnVN8f2w/klNCiCSsmnM0BFu2SCI8g5vjFCtJba9PLU4CRAP3ZfyBBb7YuAuFU/r27yLsrS&#10;UzOVUxOyUxfodWQhRHzObH+jse6benU1rpZ87dbd36WvT7qbHP+z/hdrGOcFoksL2d8Fim38dZCz&#10;3OuWWdflZcRYH+hJzqZOhtEO96LcH07lar4YgVjeXn6rko6E0g73oouxp67JX7TGGQuhL3PhWugm&#10;p6uEcTTV1Qv+bq4ETGzWPy0uok/dLOxbNzNi9hOxVQfnXgqsZcqR9WT12hi4hs4dzsVv5ezt113x&#10;q18iIo4Jf2ubLD0zI6nYytVjMp11MXtnxJHbRsscx95xFBWl7vzutLZ8Go1dvT9QuImX5YRHJatJ&#10;YmCqCa7izstJzWHRubUNryls/bZrV4WIKus0uURw1adr6fzHHFWMqHsdu95u9Izly4szUr8fTMnm&#10;7vG/KEhLok8uRGpjavn2pL2cESe8KSe2cZTV3go3Cbe0rIHmrKToTh4d+kGioDu2ZF0HpVaYF0V3&#10;btN5J0Uinq4vJE/5DoVNT1LfcrNqaFSancNE1cYt/j0lRZFr3IAjC14Dx53tjr26NDd0QdFAnv3l&#10;Rpz4Y3aeEr5EyDUy4gtEJyOBYhthHWSL9Cw/4Zt46RGQtrPlq8mL6UvZynTtKEmb53pe6YRAVSBp&#10;NtSVM+JYCH6ZC9aCh6KaixhRU8FyaIjAEdwOKuhNgJdNpHfrovrWNqxd4X17zksz/ZFk7TGrlkcz&#10;B3DFmZdvCMxcTpqxHTCBvpKa3LK2MlqeD6s0Lz1mNb16qRPeutu4/zAR98eDPGZGJHDuLyQSJicl&#10;RMzfyr4enL3jW5y+c2+6YanldFO17Dp2GpNQJTXINyDiYDrbuZBomkjyCy3bmlmquzVOiSYDJ01h&#10;LrDMjfafunoPQ4CE051OionYI29W3KC751Qm4UBy8Mg5mxJOs267lJYnSWnmbc/isQOtS1Ru8o20&#10;mO30tWDSlzw7NUdZ0r49sqRm1KCHrmCyGIlKTl1mpVqobevuTfs5lB0PWxV5TlqNSH5yz4rZmm+E&#10;1Uv3wsTZJCED91JMSWHGd9ti0mnlWzZuyOvh47yg8yLnL6TvGSXZpb5d7R9EW/Utxs71YGUc14VZ&#10;999NNuFNOLF1a2WEEpxvLdIeP3O2MNFfelUqN1HHi8LMfSHTlzOeiqI+s0Z1kt50VF6YGOi5LDop&#10;8VgW+1WjPO7kzGrsqO66UwZQYU5+m+n7OubPH6Euw5gaPOxbscqOL/dfsU8uT2neiYhPPo68KKtj&#10;MWy+P5PQ0BDMRPF50mtlWYpL3+qs2W4zdJpnN55JdwSTF1sN8p3PXAlM8mnODok5ybzxqBdv9JqY&#10;33m87fR6gegJT6jY+q2DGoTTEizLrsE+/CE7SjFp15nNqr+SZs3blJCYlMhaXKjZvn1XGn0gyT6i&#10;IfNkMUmVk5SYzFoWyQMVH7nzpKJPdmomvcZC8MtcqBZ6DrbWanppqr8g2pds/dtFTf0I8LwoT7/G&#10;yb4TdS9jvCyLLUnyQDL9bVbbFBVesy0g7oywG1ulFs9++UJF5cNK28C0bjHMf9KzqO2nZSuOUto1&#10;sd3Izzbl3FbcU02Fz5N/KqJZBQxi/U66F7JfEfRDTOFB0dRfrQNiz813NgnIOnajF23MuqkwOkla&#10;gCXkn4qYjv5sMfmNlbi999qlvzKBp+QSx+n713LqkntJp8p/IW7lsWxV1i1Ffmsqrwv5p9KTNYcX&#10;P0FUS8l2Q2OlGz/kh6ypg+Oo/yDyxJEoAs5fqaRmadvU9kSlLo2XVaH+Lt2aipebIMpT0WLY1P88&#10;i991WrZ4cA/39dK9nJpRWgAoXfqjpSS5SWfS+qVXFCNFJThPj1QtT5yklwUYx6iiGzfdhDfhxNZ3&#10;1gmqxyXD3wOHuip1P+kpSGNvxDEm+IP29CWvL/P2rw2mamj+sRi2eJ03j8+58qLfTrA+HqhXLvd5&#10;p7uQP2isLq2dp65YfGXGWupKbxIZssJ3/wplgRz9Ni5Td0WGIK7swgpWahvQdJmJxt6EkicX064L&#10;Osske8iOXzM9fg2neXIBtuorUI0Aer1A9MQmUGy91kH1otG+WBbDPniHdUuxSmlp/sfwX+RTkXIs&#10;HO9AT/jys1HBR7XM9fYBc1lPByn4lKTKYfZKVGs6TvvsA9bDoddYCH6ZC9ZCz9HWVk0vTfWVQ8eS&#10;rW+zqKcnAV4bhnq2TVVrMnDWMjX3d1q4z4pN3Mu5F12PTqR3B+7wY9/HLm+FLHXxq8c70DtYqmnX&#10;6tgOXqhy46N2GcheyEf0HbR6iKtPFRLUtTxS+ZpJfRpSrWPlOHktJwmj1mbFtkOW7YqaxeSNNo4Q&#10;6lux6udPX16rRvB+AZvUDLqF+8K9KdH+6i+LJa2QCzsj1F48TDKBxIX6tGc+zJRT5Rhbd9VLf7TD&#10;1DlSNm5zo3Ys1+UkLXjETDnhTTixBespvALHD8dADxxW70o3V/CQiySmPLh2kqNh2Qd49COy7Dxp&#10;w3ZW2nhuHepezIWsO3T4tKh3GTLbY77f4sXzqIFfN6rkyTXJvhs4yRb5taSulLFfIFokESq2Huug&#10;2t7py7BbeIwdoH1oxHYDxjL3T6s6FmrSjuxcbNwx11VAcmJqWk5XumnR2GMh9GUuXAt9552xNdUq&#10;h/YlW18VUE8/AqY260nSBmIORocx8exOY5duij22ZbZrR9epa7YFuCucdJze664jdkudhuStFLwv&#10;5esvWO1I2984ybE+65IUtXAUl7yEh3JzY5F94fGLw8JCd6ScUDo9IFlytxyMDf/cv3KsW5nU1DWT&#10;2zNOxYVxYvzJH2QJ78OjUmL1zYRD5e06rNqyVP2wuF1zuAl2FJe5bOFkJ6BEJGMaSqXeT5trpFML&#10;kvd93fdxW1jDyh5B6VIUt4kZNSJweNz3X81wbd936sYNzOg49u/Ovo2LmJIhu4/s+IJVQFbx/xzr&#10;P2MltlczW4TpbusVSVENU5afArsl9lScugThOix79SNl4e4fSibA91Gz++rx8Oh+ZZh0wptwYuvW&#10;zNASVoNX/S5PAJW5ejAvs1oxK0I5F6bSDzI1Mbg3V9S29QpLi9sSqjqRZE9ceFxaUoimxJSGKqha&#10;n1j227/n5nQSWbgHfEGJsdioNj1RfNMf6t9Les12weTlb14q2WLSsVjlBUIOP3GuC/8zWmEvEIMG&#10;T5pdUYDYwtdBVfHoYFleJ1fsGICyvOjkDPkt6W95fnUkNjxM5QGhgIfFHTusHN5NPyBKK7J0ZdQ8&#10;LYWNheCXuVAtDBps7ZWFaWqQINqXbIOaRmWhBGpVVFQIrVNNyj9IX/ahv9z/R/VYuZooATErh0DJ&#10;yeUDp8vdfkzoVVU5yqAXEAABEAABEACBV5GAyXfrqwqqpODn+CSZTz/Z165W2ZSrCtmr2y8nw4bF&#10;u93b8d+Fe3WhQXMQAAEQAAEQAAHzIlDNzfryzE3jVJJLkNj55Gh2cgnjOb+a1+BBGkEEyjO3jlfJ&#10;KyIpzEzmZNjgl9VEUMcoDAIgAAIgAAIgAAKmJ1DNnXDYvhOaYFVqOJfpRww96ElAUnJy1WD27eVq&#10;2pHGMxk/9lRPiVENBEAABEAABEAABPgTqOa79ezrrtQpTWVHqbwUDfyxo2TlE+DcY6WuexPlk6l8&#10;TdEjCIAACIAACIDAq0igmu/WU9cJnUnN+Vf0KGPXmv2Km1aIM727f8h77Vr3fs/FJAlCXsWZUhN0&#10;JreMncop/t+jjL1r92fTCpFsHsve69imt7uzraGXVtYESNABBEAABEAABECgehKo7mZ99aQOqUEA&#10;BEAABEAABEAABEDAqASquROOUVmgMRAAARAAARAAARAAARCopgRg1lfTgYPYIAACIAACIAACIAAC&#10;IMAQgFmP2QACIAACIAACIAACIAAC1Z4AzPpqP4RQAARAAARAAARAAARAAARg1mMOgAAIgAAIgAAI&#10;gAAIgEC1JwCzvtoPIRQAARAwJwKlWREeHR0dpf96+if+JVA2A6sL7A3F9SBAbjfvKRtf8m9eUmG5&#10;Hm2gCgiAAAiYggDMelNQ5d1mYaK/fG1w7NgzIgurA29yKFh1BP5KmtFTYdN4bMosrTpJ0DMIgED1&#10;IcBe7/A5VEnjVl6YOE/xunbsOCOxsJL6rbRusB4po+Zp1rM3kOhdCqX/GOAfcSAp8XR+qaTSxhMd&#10;VSWB0rz0xMSEiBku9JeJ/D/eXx6TkJSYmJxZiKlQlQNk1n2Ti+ROJyUe2DRjALPkyOaPx7I9iYlJ&#10;iceyCl+YtQavqHBYC17Rga9BanMtXeX1izZs9Dhqq0GQoEq1JcDTrOejX1F65GfBQR+PdvlweWLu&#10;Ez41zLKMpDAzuZqYpFUmamneCWLNu4zyDwpaEplWpjyO2fFrgoODgoJ8BvWNyKzyE4gqo6R+er8o&#10;zDz2atusxKD/adOMQa6jPg4O+iwqrUiZU+7+tUFBwUFzfAe9X2OPAiSFWcmJSTX2w7eGrAVmuUCZ&#10;XCgDX5gGVje5ejWzAywrNXNc9dPKiGY9LUB2fNBHC2P+qG6WvfwLvvMgH2KRrj5VYMY7zVUoKrHJ&#10;Epf7fDhLjTWv3ww0Xa0qpKRWKdlZoZO7z5zgoC2nCl7NreiS/MRVE0YFqLHmTTcRKrtlS+f5yVdy&#10;c6X/fovyeovTv8wPocMg38Cg4JWn/lbzltFavbJ1MbC/aroW6NK6tsu832TjS/5t8rStratCtfi7&#10;gS9MA6tXC0RmKCSWFTMclCoWSQ+z3tot7ITijSZ7r2Uc2RH+RYC7BaNLUfqaGcGJt83YMq5i7tW0&#10;e0nhyfULlsfn0hv0Fu3HLw7dkZIhX+GY+RAaFkamRN1qqifENgmBF4UntwUGxeYxjTuNXRoWlZLB&#10;eZ9kpkSFhYWGfe7vbm0SKdCo0QhgLTAaSjRURQRU5zD9wabyTV5FIqJbEBBEQA+zXrV9K4fBHt7z&#10;t3y/w689y7JPXf7N6RIY9oKGw7wLS24nr14ex9j0TmPD4vet9vMc3L4BR3BqPnh6eXnP335qvkvN&#10;2Mgy74GpHtJJCo5+Pi+asekdfUNTdq+a7OXW3oqjgGV7Ny8vT69x87Z/N8/FsnroBinlBLAWYCqA&#10;AAiAQFUSMIpZL1Ogju3ghVFhHsyefVnC5oR8NXY9FWrJDpXr5rksWsXL9Fl+zCQ6ls5l2ckStZQk&#10;uXve70YV6xaSrvwJIfU2i1nmyQqIcZkRkaAuqLc8M6K3Yyf3oKN0JyWRPl1kFdUkqJFG+yVE+Hej&#10;Y2tIkOhRrRF+RJije5a9L9eo24xNCXrGFgsUVSSivHgTmK4ppaTBzSfzBHpJSZ5cTNp1nPaEtmgf&#10;sCTYy5Fr0POZygLGRdocO85dEcNEphDDn6iTqARfICUhA6ommQNVnQkdJoObqBQsLIsyHBKcVqwA&#10;lBvl4yKbDL35hx9IY5SVpnRHai5pii7VBx17CCk3WeYJIpwPpuepfxB5DHzx7we+S2XiMLr7r1rg&#10;qWTQ82hF3/nMfQAdyQN7kgrup18gqk+6PgMtU0BDhkpZVsRBQem0msWRvp1k7xB2QiEN1dmiOrov&#10;P/lA/RsxL+YD6bxSeWcKmeR8BkJbGd5rgdC3EzuzpPzNXJJ/8iATeM19+lQmsPKLQq6E0CdLW4JL&#10;tYlHOEKSZShJczoBSmbO4qJ3Jk3SaXJSYvRyD+kSKf9HvfxVYzoEvjCVx96A6jpfnty+eBkPhk5f&#10;LfWlkQNcpNQbOFnDi5EzGVRe9erez4q+pUgVoyZLX0MelkSZ1SFbBw1ZVgRMSI00hD41+r9R5SIY&#10;dT0y4SSp8qaNaNZTlr3dUN/JjrRhX5aTeO46x66XPMn91r8/CbVkh8qV5ZEYOZ8RY0JOsDKn1LPv&#10;N7STAk9Z0sksdRv/kmvnErMpS8HCc7CzFUuX0tykZT6UE/Oa/awTf1FZWuQSEtTbf+bWDL2TtJTk&#10;xswZSKL9giPTGRuFBInO8x3ks/KkOo98SUF6CBFm3tr92XKFytKigj8e7ROaXvDclDNA6gfvOcI3&#10;MJjpmupPGtA2fdTAGdszBCQbeZiRcIiBaeG98CMXwTa9EcZF7tzvz/An6gT5jliwJ1c/i1P4gHLG&#10;TOYs/jETOkwGN8jnvZnf5ho3JRR5J0pjlJWmNJnTUcEkutSHR5y6IHTEYWbtGBJnwjxBhPMS/1FT&#10;Vp6881KPWVuSlRB9ka5nMT7Az0Woj42+81n1ARSRB3b66P5z9mT8kX9NJeRbvXaVNdCa2Ipb9fPq&#10;pvjj3eTUy+qm+7PrZ1NzqEItPIZ2YR2CGDjJ9RhvHmuB4W8namSnjJ6+hAnVkD19cxILJNRaEzBC&#10;aQKTF8WnSUphLUZ4srTyoV56HCHJMhTs82GAmvAzxUPHWVz0gE+qEJNx6OjpgcFBa1k+k/KXP7Xa&#10;Lks0g5x1gp4p/saDfsR01iLShlCvRCWk1Bs40H/Ue/5bz+ltVejsW1J4YiVZyoPYVofOShoKCJiQ&#10;mrswwlMjaPSNvR7pC69a1DOuWS8SWTqNGkuvPSLRtRt3GeOGPJaxC8euYlnDbERlebELpm/OoLeQ&#10;xe36ejkpvhDK0lMzH6oA1bCGlf6xZ+FHwbQNrToOZWnbfANWqzXBdQwaWR0X+6w5rsEQyI6bPn9L&#10;Jr0jK2vrRcGR9QtiFQY9u/3caH+fz5itOyPPFyntD4O473ROH2VpGyZO3ZDO07Ivv3Xxh7uMWab0&#10;HcVHeGOMS3l+XLBapcqOR2xKEx7mrMeAslUtzYtbNo7jLC7/K3nVb079qxJd0Ehs4ueH8p5pGQdB&#10;6JQdZph2ySSfvIQ5duAz8FSZ8vyLx5jHRsno5NOI3vO5JHfvGvUPYNnxtf8XHM/LqjeHgeax0yG5&#10;fTbxd4qmhdtQl8YKrAZOcj6jo66MzrXA0LdTwamI+f7qXq3kZbB1b+z6wDA1a01ZcshXZ4VsAOh+&#10;srQBKs/ZH6x2MSpKD/86lfuBIcnbN2s6y0tNX/A86pGttOXBh9SdpfOobKQigp4pYcaDkSRkN0M9&#10;RGpf9YpCRemb/aevYm9NGk+K8px4jvurAS0LmZAGdKPzqRE0+iKjr0cGqFYNqhrbrBfVsWltz/LD&#10;uX7rniLjR2nmLuY9S9yyk6VxltlpsQvd5BXK8qJjmTeduM07k4cqmrobvzlZ+SVEr2FOUyYNaqKA&#10;/Sz/UOhaOmuehbs/iciTBnT+cSr2s/FOimLZcfN20K7/tV3mn8/NSQsbSY+YVUDcZVkY6G/zneXu&#10;4ZInmXsW0TY95RksDfW7emrvXDpc+GLM15zPBTIdv1ierLAcSIBp2JHMq1QtEhe4dDwrFIHvXOEn&#10;Kjmwyz/0KbOqWbjP3SYPTMxOi1s5lj5RyY1esI3fIvfPnSvMB4seZpk+46ICpfjM9l2pZTZuAZFS&#10;jBmJS4cxZ0PHT2QUydNp8qOkz4ByRTq9K/J4GT3HMhMWu9vQb/nU77MUHkuy3CYnQpkYUEf/uExZ&#10;nOh53uEHtd0DvgjbEnsqWxFgyn52SLe/J57VEqTOFx0lPwmiWBPGOMzQU50Kjl/KTB6+c5ay6v+5&#10;c4OxpThGJ79W9J3PkoK0zeH0dzjnAdzGifLXLgbPgdbaiCx9yqkwN7qUdUBsjiw+L5lPFIG4nfvk&#10;YYoJps7FUXF6adEp0Heg/PTS8EnOb4DUlNK8Fug7mpxOig9H7bookk/OqxkpYayZeTdhzaq43Iby&#10;FwXnFS0q++NWEfeD27AnSyuf09FRx4sUr9+rGcnLFYudSFR2+vvf2NldS39PiZeetFA/rDe2vil3&#10;avfzJ4kL4k79ochn8MepmFnMC4pzls7vhalRU72qC3mmhBoPes9ZDRUleQmLme08egGiVv/Y5fQ6&#10;TrYmV0eeUu8dZ5BEnFlE59fSa1kRMCF1iGzYUyNk9I2/Hhk0GuZf2ehmvbi+VaPXGb3/ffhYZmlJ&#10;SjKSY+TRlhadlq4Lkbtl17F19Vu+SuGRz3nT1bFz92Rc9bNTz15jb0ZKSk7FRlAeOBadvPra03qU&#10;/LIn/BdF/939o7+cN0Qe0Cm2df3PynWLmRMADa7/GgeN7YXSZ/HGT+WewaTdgKUhiuW2jGVcikTP&#10;rh8/RJtHFsNWRa30crCUykriAicv28EJMjbibKHhSNt0nPv1hoAhcj/mOrYuE0I2BjIOTvu/Oax1&#10;l1cmVnnBjSxGwAZNrAQmuTHauNgMDYuNnP+OFKOVo/dYVjDHtRsF2rarVfjqMaAqbVh4hB7dIp9j&#10;lh3HTHiH+abNvPG3EZP223pt3T7f22uEs20dhRDk2fnPDD9Hxf+W/fVQu98PX3SSa2kxdBAFUXDH&#10;EoUTPAmInByya6MP42jHc9I++/vGNaZonUZW9QW9efSez9oewCHKUf5adam0gdYihfitwWPpCabq&#10;4vjg9J7dUruwm1e/Vgq+xpjkPAdZuZjmtUD+6jb47eToF7VLNjnFDdoP9X6nJUsEG7el2zfIXhTk&#10;FT1pAvOiuPPwMdusN8KTpQ2QxbCw5K9mS1+/4gaOIyd4tlCULs66odiHoH716M6Ve4o/Wfd6b4zi&#10;ja0f/bc8t22a5+3l4WJLP2li277+Mz5kXLOUOOjXjyG1+D5TehgP/MUqTg8aonwjnnKkDf1kkWZJ&#10;UFmEfF6R/xPbOv/f0vClfRT9qdt/5C+L5pKsWWRoc7wnpNaODH9q+I6+yATrkaEMzby+oMXVEF0e&#10;ZqXSJ6LsVYe0WcemZSvFl0Dxrxn5zK6eVZehzEtQaTOSbpDdmqQk8yS9Ny5yGjWqO9d/V+wwZq43&#10;7dmj4vqvVcGSy6lJCi8Up6H92tVjSovfaNm+keJ/L2VcVWxr0+cJ1N9aeIwdYMfhXce2Qyc7Q6Bq&#10;rMumbdFp7PBusm8JxY+4vcfc8fTqon2XV20f7drasdTXrYLRxsViWNCS0bTJIhLVt2pCW7m6xeCW&#10;0GNAlbuwGbpqvocdLYGSHSNUINOW542O9m2j5LHw9BzMKEj9Rmzr6NxCb+hSHV3aNheWIEnf+Wy0&#10;B9BMBlps5TJY404HPZ/ZbycjTHKjT0t9R1NZEBJ1HeDGfOXWa962HV2EzPblEzszwT+GvCgMAWDh&#10;EbJ0JOu1X9eqiaaIpDc79euo6Kr41+9ThAQ+GSJiVdXl/0zpZTwYUS32QyTq9uEoJ+4Q1nPw/mgs&#10;vZ2jvP9oDDmUZ5EBbQqYkAb0orsq/9E3/XqkW9pqVqKyzHqOZ/Yva0d1ZX8fd/GJpE35sqLipwzD&#10;xs5D6UNL7u6U2jVM9PTaxQza44Wziy9vU2zVwbkX3T7H9V/HyHGcg7PXjO5A5xYg/+HiG5mrqF9a&#10;VKwQoejKWWlEr9Q+Ynu7mniWcGgrfUTJurZ+27WrQoiyG/kFpcIkErovbqxxse41vAf300iY3OzS&#10;+gyocm89hvc2lji8FJHmYWBnkWJPPO0t8Ef3T87ZK4q29PC24qGI0HMMveez0R7Ayh5ojRA17nTQ&#10;X86c00tjTHIeAyqoiN6jqdSLdb9BXTVFXfOf7fJGDXiytCrfx60X96tYc+l69sM+oL1OqcCnQUPU&#10;Zq0RAFt6mTGTpMvRkb3UCmjHJEV5P1N6Gg9GE5rzECnt6Mk6sXJw7UNPxTv5dwUmmdMpqYBZpKst&#10;IzZF5ebRez3iPfoi069HuphVu78b3ayXPC159D8Gg9BtXZGIs+Rr2p2i1zCboZPdGQ8cDv46TRup&#10;O+l/s2VH+gEse1j81OhhjUpHqwqZBDseGGsuNW7UUHVrtPabLdvSp7HcTyn1/da2a+vM/OXJgxK9&#10;c/hU1bjozVPDgOrdnp4VSczWLFcqDwM7i5SebfGuJtzbSn3TnJ1U0YtHJfo/dwLms+Txo/u0PO3a&#10;tuCeWfGGYFYFNe10KHY0LYZOHtZG+GvdFJOcz1ogYDRNNgxV8mSp0UZsNzr0IDtCgEpZFuQzqLOa&#10;nLk6YUjzxjhTlxkzSbp0VqruBYTuF1D6ariOiomp40Jp2kjdW6RRy47NFOVY+3rVnac2+avkqTHW&#10;elSTB4boJvz9rwMI+7xMJHJy6WQj7LhduXmrPpMCace13w+mZEs/hOk17J2x7m8ZXQdjjTnXH91Y&#10;rVZRO+zPIZGm/HpVJFvN7/ZFQWKI5hRMRtW/vOiGcjYnw9vnfEaK1Ce2MrwX5RYkjx+S9M7yH/Xr&#10;sfE7NXGLYqtBvvPpAKHslJSLUpc/xemlqtOUieXR0ryx1wKTaFKJT5Zu+UmEgNeq5NPKgenSrJ3u&#10;niFJvG+NkBQcCdaYdE63HCgBAloJVOJTY5L1qIYPr7FNYo4XGus4WGzZuCXtfdZnccolznXxilB9&#10;buYZGXp2WjeSKic5gySwZ9Ywbrp6zmC9uP9I3ZYgO6OLRWNr3qF74oaN36Lbd1p65CqdoED5P+jc&#10;Jtwd7qqaSQ8fyaOW2QJwMpNY2FjX1yld7dbd36Xd8UWabhLQ2QzJ+GncceHRo/oiegyo3n0ZWrHk&#10;bBQnn9JSkt5J+gRlxgbQIbOGdiKvX9umreCM8rq7ru3QfQQTTWzIZ6GA+cx5APXZydOtVxWU4CSw&#10;vxiTkFVCEhLIY4qUnaaqcpJrWgs4yASMpklQV+aTxVcBKjB9VXJWRsrXoexsabmxwQv2ZPG6DePB&#10;6a8iWJmsxi/eIU8HdzkugHulM1+ZqrKc/saDCaS+/0jdCLDDnS1trJk3nQkkMIMmK/OpMc16ZAYQ&#10;TSiCcc36FwVpSUzEKjshg7hJ685vKPQQFqOpksC+ID/hG2m2aVXH3/rturtqjYiVlFzN+pXmKeRc&#10;XtysdWehYTH1rW3oKsWZl28o52nhOAkYcZQ5Jrha2sV/ZlxSdGjR1sHOUnfvjV29P2AycpYlbAg/&#10;yfv2DROOi27BNZTQZ0D17sygikoBx4HhKye76XE/K18ZLKxt6Olw59RllcsAJE8f3VdkreXbJnE/&#10;dfb2604XL9u/eSP/iyP0ns/sB1Cd54+pHkD+WPQpqZLAvvjPw5sTpNfyKQfwVN0k17wW6D2a+rDS&#10;XqeSnyxBCpCd+4Gek1cfPhlGO9yLcn84lcsKPdPUHueDiiRtWzppsDwdnCAJzKWwAcaDUVTgbEmo&#10;jYgtyc/4hU7/3NKhBb97GksLb9wV/iI1ikoGNVLJT41p1iODCJh7ZSOa9cSZ78AqZk9RZDHsg3eY&#10;dDFso7AsJzwqWemqPy2glK5XPLY/UXbliuMH3q70lSuy+kq++IoTarpxyV8n43/SGlMrL1py5c4/&#10;SiJx7JJfIiKO6b78yNLOoR1t19MeRIp2S//4dv1OOlGx3jNFjagirgNu/I+/c3cYJAU/x9NZfTjp&#10;8LQNQ4PunlPptNki6fVhfG/fMNq4GJOSHgOqd/fKFe9dufOId2OSp8UP6UuTLDq3tjHiU6tGiAYt&#10;HOhEgWU5ypOH3O60SZpYVuiPdbdx/2EMFBG51mo27yvh9J3P7FC2sp/i0zgXhJGLG1cvCDf8ARQK&#10;gilffOPOP/rkQFXa6TgWfUh62bZFez8PV/Zl26SnqpnkOtYCTiIE47yd9BuESn6y9BFSbNdjOBOO&#10;ya+Fp8VFzPvCvnUzffJWqVtW+PUuLWVgdW5PBhgPAkTWXJQbp67wBKbLc79g1cbUSsv+70EJ800m&#10;uZ0UPD9KnvLbKFKSRgQtK3p3WslPjYnWI73VrwYVjWIgvCjMPJYQMXOgB+sGWeU8SmKOUViWHDxy&#10;zqaE06z7q8nN8KeTSJaPeduzlFc6boqAQ9t3ydLVq+RtpHhzlrGLUX6fbDqRJ4tLlxRmfLdifjCT&#10;kNt7rrcDS39xfevGzOFZWsx25d1Ejl1SdjzIY2ZEwkl547JXWf7J5KSEiPlbM+UacG7UKsuL/CI0&#10;MVcqDCG2b7mPL3NtlrCpolNUsZWrx2TmzqnNHy+MPCH3y6S6Dpm+nMmmP/6jMe35ZasUt/JYtoqV&#10;s5xY9v7unsv2JB7L4lxVS80HaihnDOg4I7FQppr+4yIMDau0TkrCB1RvWaiK7F2H4vSde/ne7yvi&#10;KFKWtG9PhvSYpDQvPSZ0BZOCSVRy6vJNI0SAcx43Ue7OFaFHZM8p9QQtm+Kl8ZZlHXTEdiM/2+TH&#10;uoKNWPYjxyyLTkrO5Bz7SNN3kOfIv1tP/0SZb7ze89lu8IRRioe6KHX5mkgZOupRjQmZuiDOyMsq&#10;j/nBPkAQndwVdYr3kRd7anOu6kuI3CNLV6+Seo/8spInOa+1wCRvJx7sVYpU8pOlXcS/kmbN25SQ&#10;mJTIWhbJs/Dt9l3Mpc5vNFaT/0ClWfYcK/tp357z0jlGzflVy6OZ/NHKB8g6X5ja5TewupbGDTEe&#10;9JkWKnU43xV5kfMXRvwkN12oAVrtH0T7KLQYO9eDZVUoTbD4w7kEPzF1fto005cxRQySUe9lRe9e&#10;K/mpMdV6pLf+5l9RD7Ne9foGJ3efOZxwe4thi+NDPJUSeykZhSQMKPjj0S4dFJkuO7iO+jiYZPk4&#10;q2YjUGw3YCyTwF5GVW3eRmoZc566grnsk/TiP8qV3C7h6Nh5kO/n+7MVQ+Lks2m64iJG2e+4O8rU&#10;buLgzlRFj02Z8vSPSnZJWVrkkunyxqVauI6eHhgcHHmO+SypYzfUlzGvReRGZQ+pMITYivjchkMD&#10;/PrrM0d0iyqydJkaHsQkB03bPGuUq1RIWdcKyI5+G2f14+9tKbYdvGjjKs49o7n71wbN8R3kxMpY&#10;Ss0Haijpu34pHfUeF30AmWxA9RaGVGRvOYtEudH+Mmg9I1S+Y5V64Q53Wdo230HUzHQZ5b9mfx67&#10;LJV3lZmuessqthv8MeMwQ+6ZD5I9p7InyGLY1KkDNSUW1N5nHdvBs8LDfFmWPWl8bXCgjzs7XWwH&#10;Kn0HeY7oey6oRvWcz9zvARod9aiuUX4AWzZuqMfrUChlzs6f9MNYqnvvCMVeAK8GuVf1yapo2CYU&#10;/tbiJYG0kL5rgZ6jyV8wniUr+8nSIVb52ajgoOAg1rJInoVV9DNOLkKa+wGfLRjOHCtK3zxZOsdk&#10;c569vFKZplkTj8eyok0BA6trZWOA8cBzKmjvvoHLpPXMjeYkQ1GA3HRRGiDfZQHMhfeUUWHp6NyP&#10;dRH6Wg+yChNTJ4Asjga8SNnC6r2s6A2msp8ak61HehMw94rGX8cs3BfuPbZxkqMaW1FsO2TZrijW&#10;/dX86XDnruY1TGoBdJ604ZvQ8U4aW7dwnxUbuWywSsZxq37+9H236isTu2ThjtiFzAXgOjXgLmCs&#10;4tQliKE+nfTME6RbVHKjoe8GTro0ZVmpkdq1kHWfi05lqPcUlash7uC2AHfBYUF6jwsfudSW0U1J&#10;+IDqLQz5bhz0EX0bsbBmrPoFcPa55bWpEUyJ9hd856vOzrnfYKziFu7L40J92us5a0lDVg5ey/el&#10;RPozl9jrFEZWQN/5bOk6R/21uCoPYCWlymkycOZ8ljMST/VVinFMN/JX7mXbnOKVOck5HWteC/Qd&#10;TX1paaxX2U+W3gpYtPfduGOuKz+v7SYDZy1TcxU0tfAl7g3oroWGrhVQq/y637d6q09uwdPbeNC/&#10;U1ZNK8fJaw9wtiSUmrVxmxu1Y/kQ5lJf2WvLzn1u4DDVtdLgFynduwHLit5gKvupMd16pDcCs65o&#10;PLPecfzisHCSoCNz+wxX5uY/ZeXJ/dWzt59Ii9vCifGnSjmNXRoaGvb1kbS5zmqMBqWdAC1rmLRH&#10;S0fP1XGqvVi4B3xBujjz1WxXpadPJmcdO69138dt+UKbzVrH1nVGVNap2PDQxUpfDhSBsNAdKSfm&#10;u7A0IAvY/0WdSYlichpYtCcF4w5GTmZdgih4kvARVWqCJx1TEdXGLeBzIudprSOlTSLL9kPmb884&#10;FRcWFqaGlYW7f2hYqHQyXNnuZctuSM9xEUxHUYEPJaEDqrcw5B3fynPLwdjwz4UbtVLLLG4TM+XI&#10;ZAuP+/6rGa7t+07duIFp0LF/d77X32hVhHyDbf+ek2hP3uP/ORqa/Z1My3fmyV4CYWpQSB9SMn++&#10;PpJ5PsqLyT4l/6QUPp+JQbAi7mBUaIDia5x5AC3Yie0NGFhBVcV2XpuPxYUx8giqTRdW2unQdHop&#10;f7MJfGvpJ5KiFq+1wGRvJ2GyV/qTpVG8tzy/OhIbHhaqPDGolTEs7tjhEGWTUYuiUiM4OoxZdEgj&#10;m2KPbZnt2tF16hrWpozTe93ZSyGfF6aWbg2srmPk9DUehE0IzaXJlkTIYWrVW8w5r6bWO7LYfR81&#10;u686q4J8D2z8Pi6MfkVT7zdq8TX8RaqQVP9lRW8ylf7UmHA90huC+VasVVFRYb7SQTIQAAEQMBUB&#10;ScnJVYOnx8r8EqwC4s5wPshN1SvaBQEQAAEQAAETETDebr2JBESzIAACIGAKApy8WC1GdG+tv2+R&#10;KcRDmyAAAiAAAiAgkADMeoHAUBwEQKA6ESjNipi1PCaBm2+HJGw5uoeTF0s543t1UhGyggAIgAAI&#10;gICUAJxwMBFAAARqMIEH6cs+9N9/V6uGTj47tqqJoa/BVKAaCIAACIBATSSA3fqaOKrQCQRAQE6g&#10;rLhInqBWPRJNebEAEARAAARAAASqGwHs1le3EYO8IAACggiQe7tSc4pF/2bsjGDl7Sb5oOa+5+DQ&#10;6z0XtVmxBPWAwiAAAiAAAiBgDgRg1pvDKEAGEAABEAABEAABEAABEDCIAJxwDMKHyiAAAiAAAiAA&#10;AiAAAiBgDgRg1pvDKEAGEAABEAABEAABEAABEDCIAMx6g/ChMgiAAAiAAAiAAAiAAAiYAwGY9eYw&#10;CpABBEAABEAABEAABEAABAwiALPeIHyoDAIgAAIgAAIgAAIgAALmQMCEZn15ZkRvR8eOsn8zEgvN&#10;QV3IAAIgAAIgAAIgAAIgAAI1kYAJzXrT4PoraUZP+aeCY0//xL+M2otJGzeqpJXRWHlh4jwFasfe&#10;EZnlldEp+gABEAABEAABEAABENCHAE+znmPh0aaeyn94bMrUeqGjPhLWsDovCjOPJSUe2DRjgDI9&#10;j2V7EhOTEo9lFb6oYTpDHRAAARAAARAAARAAAVMT4GnWm1qMymtfUpiZnJiYnFkoqbw+ZT0Rg37f&#10;co+e7j5zgoM+i0orUu4/d//aoKDgoDm+g97H11FlDw76AwEQAAEQAAEQAIFqTsCEZn1tl/nnc3Ov&#10;yP5t97KtYlLyA4fOg3yCgoJWnyqoXLO+JDdmwXs+K1h311cxDnQPAiAAAiAAAiAAAiBQkwjoYdZb&#10;u4WdkBvrtNUu/4/keS6WNYmOkXR5UZAY4rPmeBnTnNPYpaFhcaf+YAO8eio2PCw07HN/d2sj9Ytm&#10;QAAEQAAEQAAEQAAEXhUCepj1rwoaY+kpKTj6xfJkxqZ39A1N2b1qsreHiy2HvtjW2cPL02vcvO3f&#10;4evIWPDRDgiAAAiAAAiAAAi8IgRMaNbzSXBJebrHLPOU58Hs5rksJj2vRCR6lh8zSRFRyiMMtzQv&#10;PSHCv5ssmeYA/4hEpahTqSSd3IOO0oNaEunTRdZpz4gs7RledDWua6I8OP1VRCpj1Hf3X7XAs72V&#10;rlrsv5dmRXgoJf8h3JIiZrhQKsxLKqQVKMk/mZyUGL3coxsrHpcAOaAjlkBSmJXM1HKZEZFwMu8J&#10;LxGpHhPkkkh5ksBfrZ1RI84MliL/qbIivPpGIRAAARAAARAAARAAAZqACc16XZRfFJ5cO4Z4uq/Z&#10;nycvWpa3f43/qPf8Y87m5N/RVV32d8mTvMTlPh/6B0emy03novTIIN8RC/bkks8DA3+M0XjJ5dSk&#10;u7QcFuMD/FwM9LGRcwuOTGN59ZAeSHbOoaOnBwYHreV68BMgnwX5jBizLDG/VE1AgaTwxErPEb6B&#10;TK2ytMgl0z+cEJL6t/b4g9I/9sx4j/S4hC0JCfwN9HH3XJuuJp+PYsSZwTJwgFAdBEAABEAABEAA&#10;BEBATqCqzHrJk9wDIfOiFQY9ezyK0tf4B+9nTGEtY1WeHxf8YZCaONSy4xGb0gyMijVG45KSzJMs&#10;/5sWHkO7CNqoV9W9PP/g5+q5aZ/T5JNpefChfGVDXXI7efXyuFzuBwLVUlle7BzfYOZ8Q7l1YtMv&#10;nLFWNZ+PrFxutP/UHVncrwhJ3r5Z09WOOJ5GEAABEAABEAABEAABQwlUkVkv+St1U5Rif10kotzN&#10;M6RhuBlHoua6WfDUqvjM9l2pZTZuAZFHMq+SuolLh9FVy46fyCiSe6dIc/LkpIWNpNu1Coi7LAtX&#10;/W2+c2213fFtXKusL4puXWdMZgu3oS6NeeqmoZiSVESFTZ62CgVq9/MPDWNH4v5xKmaWu42iqbKc&#10;xHPXOXb9i4IjESHH6VSbTmPDkjMoLFczUnYsHu+kWdTirF0rFTa9RfvxYVL+uZzucuO+Tv2L1Vvp&#10;7ynxOYoWLdznbpOPuCJXElsRwxihNgiAAAiAAAiAAAi8ggT0MOuL04OGqLmRakZiIW9+kmtpMbQ1&#10;aeERumOJwt3cymHI7MhjUT6OPE17m6FhsZHz33GwJIpYOXqP9WDqXbtR8Iy3RGoLGt54+eOH/zJN&#10;12lkVV8P4EqysaVi/+ktz22b5nl7sSNxxbZ9/Wd8yJwP3Hn4mG3WS27+FEO7/ZNmI0K8HBtQTYob&#10;tB88aeXWKF8Nln1JVkL0RXnfToHhK72k/EWku4AVQUPlQ1CU+n0WKzn/oztX7inEte713pghwgIM&#10;DBtJ1AYBEAABEAABEACBmk7AcCtTD0LPrp9NZTZuPT0H29VhtyK2dXRuwfmNpj4shgUtGd2K0aG+&#10;VRNe9XjJbNLGeUmgrpCyVHo3ROISrp1LzFacJVi8M9b9LW5mHpu3nVuqa57tWWTRyauvPaua2KZl&#10;e3oIfsn6s4T+jHizU7+OitaKf/0+JQOX6RowdqgKAiAAAiAAAiAAAkoEqsSs/yfn7BWFHIa4m1v3&#10;Gt7DzlQamLRx1XlIAl578kj+o0sqKqdNIjs1TRefSA2xw+VFOZmsj6vBzlY8UT69djFD8TVQlrPG&#10;o7M8kZE0rU0nn6hihXZlD4uf0mZ9PfthHyg28kVlaRsmDhqiO0UPnlcQAAEQAAEQAAEQAAF+BHha&#10;cuzGNFxHxf8eWcnTR/dfKFps6dBC6vdRM3/qNW/bjtHsxaMSxsw1usIkCvlbf+dBvoFBnNQ0/Pp5&#10;vYlVfX4lhZTi+EGJ7UaHHgwby7hXyVL0DOrcbcamxMzCyr31V4gWKAsCIAACIAACIAAC1YCAHma9&#10;wVpJSh/eoeNIGzdqqD5k1eBuzKGB2m+2bMu4tpelp2Y+NJFYkoIjwWNXMVHIurt59veNa7pLGbME&#10;cdn3WpV8+siOpSzjniTdSYsKIjkxQ5KoKwvwAwIgAAIgAAIgAAIgoA+BqjDra9u0ZXK3Gx7Yqo/a&#10;lVantkP3EUwU793k+J8NTLupQXLupVeO4xfvSJHmtMm9HBegIaUm9yRBAJHaDRu/oShu0Wlp8h+y&#10;nEJq/iWruy7XymHw5FXJWRkpX4cuHd+e7jc3NnjBHqWcmAKEQlEQAAEQAAEQAAEQeLUJVIVZL7Kw&#10;trFUYH/yoOS58hBwvHSq+fhYOXv7dad1KDse9sWR28b3N+FcetVn8calkwa31+XbJK5v3Zj+4ig5&#10;dfmmsljlpY/Uni3UsWltr6iomjST53iRnfuBnpNXHz4ZRjvci3J/OJX7lGd9FAMBEAABEAABEAAB&#10;EGATqBKz3vpt164KIVQ2sCUF6as+XUtnaDHNcJVcufOPaVpWadW627j/MJarqCg1aH5IYu4T4/b+&#10;tLiIdmuysG/djE8+ILFli7ZtaTGyU1Iu0rGu5LfEU//g+vBf1IkptnL1mEy7yGfvjDDgQ0Vs12N4&#10;HwOv3TUuSrQGAiAAAiAAAiAAAtWSQJWY9bVt3b3H0vu9x8NWRZ6TRkxKnuSd3LNitn9stglYcjan&#10;RWkx20+axh1GRXSx3cjPNvkx3iai7Pggj4EzIhKSjRcnWt/ahrmI66d9e85LeZbkn4xZtTya8Vgv&#10;zrx8g8nlL27nPnkYfVnVxajlG+Xe7SSdzrcrJnho9tS37Dp2Gv2pQj5UfAMiDqazPeNL89ITSUKe&#10;ZVszSxU8/kqaNW9TQmJS4ul8+vZZqqPtu9Loz4k3GtfkQAsTTGo0CQIgAAIgAAIgAAIKAnqY9Rqu&#10;o5JlOewZkSW/2lUrY45rSlH65snuHUj1Dq6jpq/dn20xbOrUgfQOrrFMPbGVy2DWZVXZcdMHSzMz&#10;emxiTE8TzYs6toNnrWfdgEu6KUuLXBLoI9Va9m9IMGPdChfDqstQzxaKajRP19HT18TnMrfcikS/&#10;rB3VtXdEpnyIxG8N/diH490+ypUSpsMg31X78yyG+c8YqEGUOnajF21kLqsiOW2W+Mvqyv65jPIP&#10;Igl5sl6y65efjQoOCg76eLRLB3kxWUfyMhbtA+Z+0L6ecOVRAwRAAARAAARAAARAQKSHWW8UatbO&#10;cyPUXmJq4b48LtSnPZMdx3ipcqz6+a9iGfZG0YNvI1aOkzd+Hxfm707vjvOtya9ck4Gzlqm5mtfC&#10;fVZs4t6A7hoaETdwmaT0vaGwsYctjl893oEOgVBpQGzntjxy71x3nrcB69LCor3vxh1zXXXFA+hq&#10;Bn8HARAAARAAARAAgVeVQFWZ9SIRsQtDdh/Z8QVj6ZL8LeFx33/1f471n7ES2xtxZOrYea37Pm7L&#10;FwHGMkYFyVbH1sVr3vZTVAaYsM/V2PcW7v6hYaFhW2JP/VddAhkdfYlthyzbFR3G5JZxGrt0U+yx&#10;LbNdO7pOXbONUdnpve62rFEn3xtbTqfsWDzeSdGBrOLGSY4aMujQgohtXWdvzzgVFxa2mJOwUmTR&#10;fvzi0LDwqJRYliJveX51JDY8LDQ0wI3zKUC6Cw2LO3Y4ZAhbLEFkURgEQAAEQAAEQAAEQKBWRUWF&#10;2VEoObl84PR4mfOIdUDsufnONTi1vdnRh0AgAAIgAAIgAAIgAALVj0DV7dZrZPWiIC0pWeEQbvFu&#10;93aw6avfvILEIAACIAACIAACIAAClUqgysz68syt45dFJyUeyyp8QWssKcxMjlntH0Rb9S08hnbR&#10;5QtSqbzQGQiAAAiAAAiAAAiAAAiYIYGqcsKRlJxcNXh6LDtLiwodaRjlcrhcm+G0gUggAAIgAAIg&#10;AAIgAALmRaCqduslT4sfarXpbdzmRsGmN6/JAmlAAARAAARAAARAAATMlUBV7dYTHuSypFM5xf97&#10;lLGX5Kqn+Vi4Byx7r2Ob3u7OtnyuSjVXrpALBEAABEAABEAABEAABCqRQBWa9ZWoJboCARAAARAA&#10;ARAAARAAgRpNoKqccGo0VCgHAiAAAiAAAiAAAiAAApVLAGZ95fJGbyAAAiAAAiAAAiAAAiBgAgIw&#10;600AFU2CAAiAAAiAAAiAAAiAQOUSgFlfubzRGwiAAAiAAAiAAAiAAAiYgADMehNARZMgAAIgAAIg&#10;AAIgAAIgULkEYNZXLm/0BgIgAAIgAAIgAAIgAAImIACz3gRQ0SQIgAAIgAAIgAAIgAAIVC4BmPWV&#10;yxu9gQAIgAAIgAAIgAAIgIAJCMCsNwFUNAkCIAACIAACIAACIAAClUsAZn3l8kZvIAACIAACIAAC&#10;IAACIGACAjDrTQAVTYIACIAACIAACIAACIBA5RKAWV+5vNEbCIAACIAACIAACIAACJiAAMx6E0BF&#10;kyAAAiAAAiAAAiAAAiBQuQRg1lcub/QGAiAAAiAAAiAAAiAAAiYgALPeBFDRJAiAAAiAAAiAAAiA&#10;AAhULgGY9ZXLG72BAAiAAAiAAAiAAAiAgAkIwKw3AVQ0CQIgAAIgAAIgAAIgAAKVSwBmfeXyRm8g&#10;AAIgAAIgAAIgAAIgYAICMOtNABVNggAIgAAIgAAIgAAIgEDlEoBZX7m80RsIgAAIgAAIgAAIgAAI&#10;mIAAzHoTQEWTIAACIAACIAACIAACIFC5BGDWVy5v9AYCIAACIAACIAACIAACJiAAs94EUNEkCIAA&#10;CIAACIAACIAACFQugVoVFRWaehRvTKhcYdAbCIAACIAACIBATSYgWeBdk9WDbiBQpQSwW1+l+NE5&#10;CIAACIAACIAACIAACBiDgLbdemO0jzZAAARAAARAAARAAARAAARMTgC79SZHjA5AAARAAARAAARA&#10;AARAwNQEYNabmjDaBwEQAAEQAAEQAAEQAAGTE4BZb3LE6AAEQAAEQAAEQAAEQAAETE0AZr2pCaN9&#10;EAABEAABEAABEAABEDA5AZj1JkeMDkAABEAABEAABEAABEDA1ARg1puaMNoHARAAARAAARAAARAA&#10;AZMTgFlvcsToAARAAARAAARAAARAAARMTQBmvakJo30QAAEQAAEQAAEQAAEQMDkBmPUmR4wOQAAE&#10;QAAEQAAEQAAEQMDUBGDWm5ow2gcBEAABEAABEAABEAABkxOAWW9yxOgABEAABEAABEAABEAABExN&#10;AGa9VsLlmZt6OnZ0lP6bkVho6tEwi/bLCxPnyVV2nJdUWG4WQkEIEAABEAABEAABEAABrQSMZ9YX&#10;JvrLzF+N/3r6J/6F4VAQKMk/mZwUs8xTCZfHsj2JiUmJp/NLJWAFAiAAAiAAAiAAAiAAAjwJGM+s&#10;59khioleFGZs9+/mOnp6YPCa/XlKQHL3rw0KCg76eLT75ixslGO2gAAIgAAIgAAIgAAI8CNgCrPe&#10;2i3sxJXcXJV/v0V5vcVPqsouJSnMTE48llX4wvQdl+TGLHjPd0N6mbQrC3f/0K+PZF5lWF09FRse&#10;Fhoa4FbX9LKgBxAAARAAARAAARAAgZpCwBRmfTViI/cj7zzIJyhoy6kCU5v1LwoSQ3zWHFeY9MsT&#10;z3w1z3uggyVrFMS2zh5ent7zo36e71y7GpGEqCAAAiAAAiAAAiAAAlVJ4BU36ysXfeml+J2pMpte&#10;ZOERsmKcI9ugr1xZ0BsIgAAIgAAIgAAIgEBNIlCVZj3l+pIQ4d+NjrLt5rksOik5s1A1WJQVj9s7&#10;IpPtc16eGdFbHnXKDclVTmJDQlQPbpoxgMlpQxXo5B50VDGcuVE+LtJ4Xy3pX14UZh5LiJjhIuux&#10;24xNieqkVT9BJCUZyTG5Cqve03OwXR3eM6k0K8KDlZ3mxZO80woxWNKW5qUnJjLiSYV0mRGRoBap&#10;tG9qCJiwXcI/Jj2vRJdUhGTinmXvK+ShRk1zD7oaw99BAARAAARAAARAAASMQaCqzPqS/MSQMcT1&#10;JThS7mVOKVOWt39tcKCPu+fadOO6uZfn/xgyZfT0JVFpRfpDK79xbuuc93zmLIlMk9vmZWlRQT7v&#10;zUks4JW05mFWKq1rC4+hXaz0FKX0xrEvJoz6mBFD3k5p1q4F/kFBSr8vS4tcEujz3sxvc5VT60ie&#10;5H4bMMIniAnbJfzX+I8aMX3nJY2ilf6xZ8Z7o6cHrd2frShDjVqQz4cBMX880VMjVAMBEAABEAAB&#10;EAABEDCUQJWY9ZSL+bigWGkSGBu3uTFpV0l87dWMlEh/dxvqd7nR/lN3ZBkxw+Pp7WsTmvqHxUk7&#10;yr2y3cuW9FLbZd5vOWlhIxUIHf3jMqWhq5s8bdV5tZ+OXLL5j14BkVSE69WTUb5Osoplxw/9dO2Z&#10;7nEov3Xxh7vyYhZuQ10a666ivsTpqDU/2QWExZ7KVpG2Tvvxi0N3pGTI4pUzk0PHK4RMC1t8KJ/z&#10;9VGauSswTPadYeG+cK+0tT9OxYUGuPyVq5BTSQDJ7aTgGWuln0aKKhlHwnzbU8WK0tes3JVZrK9S&#10;qAcCIAACIAACIAACIGAQgaow60vORi1PloeNjv/8y9l9bSkpxA3avzNnRdBQC6k+uTtX7Mo02u6v&#10;hUfo0S3zvFykHen9Y+O2dPuG+e9QEa5iu/6egxTb7VfO5vyju9F/7lyhjd46jazq6y2KzdCw2Mj5&#10;Xs62Sj489Rynxiat9vMc3L6BTBpLR8+guWNlPEVlOWevsI4qnuUf2hwl8wiy8N0YNs1V2prY1sVz&#10;/pdfB3RXp46k5NQ3IcelbVCBAX7SKlYOXnMWjm8hLX8xJiFLpwePblAoAQIgAAIgAAIgAAIgIJyA&#10;3sallq6K04OGqFxKRbuAS0oyT8qNelGf+ZP6sH1RxHYDxnrKbMSyvOjkjBJe3i26te7j1kuAI7uG&#10;9pymLZrYWW4x6+7SdCV6DO9tp27YajewrKfca32rJmod+CW3zyb+Li1s0SnQd6AVu70Gzds2Vyc9&#10;y4mIw9P6bdeusvJlSSezjDVkpuOHlkEABEAABEAABECgJhIwhVmvnRPLOrSwb91MyepkbERRWcbF&#10;/KdmxLxpI9PnrfkraUZP+RdRzwgTXkdVdOVstuy85I3OrZvwmgQll1OT5M45Vh1bvskMjLi+dWPF&#10;kcD1W/dMnSTUjGYERAEBEAABEAABEAAB8yHAy6ITKK7a66hoh/Wy4qJSeYNqfFFqv9myrWL//smD&#10;kucCuzbj4m+27GitEO/Fo5KnRjqI4GgsIRlykhKjl3t0k38bdPKJUufuXl5wI0tesaVDC34nEE+L&#10;i+SRwqKSSJ8u8uxDJNlOh97TYxV/+ffhY1yNa8aTEKKBAAiAAAiAAAjUXAKmMOtrLi1DNKvduvu7&#10;Mv8i4q2Snpr50JDG1NUl99fOGTjq4+CgtfGKNJo8umjcqCFuveLBCUVAAARAAARAAARAwLwJVL5Z&#10;b2FtYylnombTuvyfOzcUYZcNmljVNW96gqRr7DzUTe6sIrqbnHrZqNGl7PtrLdqPXynPk5MT508f&#10;EagX9uEjnvvrrNMGq4C4y7JkO8r/kue5KAZXEBsUBgEQAAEQAAEQAAEQMIxA5Zv1LOu2TNUVu/jP&#10;DEXSdAvX7g71dWn3oujO7f/pKmQefxdbuXpMdlR4oe+PjDZiOkjJzZ9iFPfXOk5bGTxeJU8Oh0Ft&#10;u7bO8l/cyb/LL+EQ67Sh5NTlm6bwITKPcYIUIAACIAACIAACIFAdCVS+WS+2chnsITduf4nY8wt7&#10;01pS8HO8PC7Tor2fhyudoaW+tY1io5tFmVyodGCVIlemXvRZ4Z4i07vyW7pMXTVNmuWd/FyM8luy&#10;J9dIW/aS0od3FP7tLVo21xnba9Oxn5MM6N3k+J/Z12lJCk9t33lSHczGrt4fyIXP3hlx5DYMe72m&#10;HCqBAAiAAAiAAAiAgEkIVL5ZT3Kd9/NfJTfsy/Z/9snWc4WUhUjCPX/asjJMvufs6LPQpysTy2lp&#10;59BObteXRH/7fQFJt/KiMGPnwrGrWJfU6gFIbNmibVt5vbvJ+46qXMWqR5taqogbuExav3SYYsf+&#10;+FqP9/wjDqbnGWzcsx3302K2n6QMdUlhxncrP2dCZn/J+pPOPil2GDPXWyZG2fGwVZGyISBItweM&#10;8I9T75pPhJ+4Up7Svig1yDcg4qd85sqwkvyTyUkxEXsyFfHQxiWH1kAABEAABEAABEAABLQSqAqz&#10;XlTHzivkAH076ebJ7h2ohCquowKipDeYihx9QzfOcmNftyR2+OAzxT53WXLwYKeOjk7uvhvSW/pt&#10;CfNjZ74XOtzi9mM+U9y+VJa2ysulQ0fHnv6Jfwlth3d5K8fJG7+PXajwsi9Kj1ziP8pVkeZ/SHCa&#10;fhe1Nnad+LGizey46YM7Ozp2HuT7+f5sRrCyWH9Xz01ys1tsNXiB4tqponT5EMiQ+i4OGKhBHWvn&#10;uZv3znWXfg8QyQNGU7jI2JF/rqOnBwav+cnogcC8waIgCIAACIAACIAACLzSBKrErCfEye2kIYdP&#10;xYWFBtBhpORqpPbjF4eGx6UlhXi2V7LVyVbx9B1xYf7uNrLhsnAP+IIquXhwSzXeOUKG1Np5/q4j&#10;O76gWxZSV7+ydWxdZ0T9nnFkR3goR325Yv6hYaFhXx9Jm+ssIEWNuIGj74aDOxaPd1LIZOMW8HlY&#10;3MnzKZEaVFNR3MLdP/TrI3FLhrfVHPYqtnWd/dXplK+VJXccvzgsLCxu1xyEzOo3KVALBEAABEAA&#10;BEAABAwjUKuiosKwFlAbBEAABEAABEAABEAABECgiglU1W59FauN7kEABEAABEAABEAABECgJhGA&#10;WV+TRhO6gAAIgAAIgAAIgAAIvKIEYNa/ogMPtUEABEAABEAABEAABGoSAZj1NWk0oQsIgAAIgAAI&#10;gAAIgMArSgBm/Ss68FAbBEAABEAABEAABECgJhGAWV+TRhO6gAAIgAAIgAAIgAAIvKIEYNa/ogMP&#10;tUEABEAABEAABEAABGoSAZj1NWk0oQsIgAAIgAAIgAAIgMArSgBm/Ss68FAbBEAABEAABEAABECg&#10;JhGAWV+TRhO6gAAIgAAIgAAIgAAIvKIEYNa/ogMPtUEABEAABEAABEAABGoSAZj1NWk0oQsIgAAI&#10;gAAIgAAIgMArSgBm/Ss68FAbBEAABEAABEAABECgJhGAWV+TRhO6gAAIgAAIgAAIgAAIvKIEalVU&#10;VGhSXbwx4RWlArVBAARAAARAAARMQECywNsEraJJEAABigDMeswDEAABEAABEACBSiKwqK1NJfWE&#10;bkCg+hP4ckx/QUpoM+tzC//tsC9dUHMoDAIgAAKvDgH2viOON1+dcYemIAACIFA5BISebsG3vnLG&#10;Bb2AAAiAAAiAAAiAAAiAgAkJwKw3IVw0DQIgAAIgAAIgAAIgAAKVQwBmfeVwRi8gAAIgAAIgAAIg&#10;AAIgYEICMOtNCBdNgwAIgAAIgAAIgAAIgEDlEIBZXzmc0QsIgAAIgAAIgAAIgAAImJAAzHoTwkXT&#10;IAACIAACIAACIAACIFA5BGDWVw5n9AICIAACIAACIAACIAACJiQAs96EcNE0CIAACIAACIAACIAA&#10;CFQOAZj1lcMZvYAACIAACIAACIAACICACQnArDchXDQNAiAAAiAAAiAAAiAAApVDAGZ95XBGLyAA&#10;AiAAAiAAAiAAAiBgQgIw600IF02DAAiAAAiAAAiAAAiAQOUQgFlfOZzRi+kJ1G7121xvyQLZv6GH&#10;mr1m+i7RAwiAAAiAAAiAAAiYCwGY9eYyEpADBEAABEAABEAABEAABPQmUKuiokJT5dzCfzvsS9ez&#10;actmu3o0bfJG89FtLLmfDs9zr9z5o6zi5YO/5mY/KtSzdVRTIlDvS++hi9rU0crlZeHNW+f+ffLL&#10;hWthpRoHvRqTJbv1AT16yPfoSxJiT35w72U1VgeiVwcC5GiIFlO8MaE6iAwZQQAEQAAEqg0B9irD&#10;R2gT7NZbNov2HlY+rd9HLu29lG16IlJdx44O3i7tPxzmftu7lT0fGU1YpvYkpw6H3Dp82ay2CTvh&#10;3bRts1YH3JwOODWy5V1FSMHXbNvYe7t0CZ028qqbrZuQmigLAiAAAiAAAiAAAiBg5gSMu1tfy82+&#10;8/YRDo71avFRu/zmhQ4Jt6/zKWr8Mm8c8hvo3Uj2VfPiwvHUntnPjN8J3xZfm+Q2eLeLlay4Xlj4&#10;7NazpXlZeCVjwg8F+p7F8FUM5UCgZhPAbn3NHl+jaqfjLS15VHjk+v2zNfU01ago0RgIvDoEqnK3&#10;3rZZ+684Nn1FaeHthJ/Pum9MIMfTin8/BP/8Z0JmXuLNUsmrMyyVqqmkMDOdBZyQp5hzgb9m29H1&#10;W7cmpjkWqFRt0RkIgAAI1AAC4ka2XuQ0dWL/XeZxelzlSE18fF3l+kEAEDAJAeM54YibbBvZoQOz&#10;T/88N/OX0fsufPDbPe6WcFnYbzkfpGd7JxyvV2Vb9SZBacaNUsy9E9I++vl+KSPlay2cO39uxetc&#10;xYxVg2ggAAIgUIMI1Gs6ZWQHP+OtzNUQDTm+Hkp2KAt8e3zo0n5Me6v61VAHiAwCVUXAWE44tdyc&#10;eh0ZZmcp16Oi9GbW6IRbwn08iLO7g9dbzYZ1fEPRlEjr0STbl4bsUp+2S/9XRKJ1Xe3f625rS5ms&#10;JE70+rdnr35yr1yBWNtJqBoHGCr217abfesejWTBmOQI4s4Pl6+pi/fVQxiRvVPfq8Ns1bv2vyxc&#10;H3nuE1pwbXOErZSCg5rytf3cBu10sVYsGRUlV37p8EOhcuCyuNGX/Vu6vNVyiG1dRRvScNu/Cjcr&#10;f6RJ/86OVZXLbBHUs/04pzZyaBWlF7L+3HL69h7pAQ3Zg9ns3PZd+RCrDhAtN2mkbZ/6Fp07tWS5&#10;dVGS/Jx3Sw1/bSGz+gwNw48C0trdgZ4D9F+0oK6qJxr9VioBOOFUKu7q3ZmmtzRxXnVc7/a2Yokh&#10;Sj49kXjinev/q97q6i+94V6p+veNmiBgbgSqygnHcmIXG9oQF1X8eyD1tmCb3tL20IThu4d19GbZ&#10;9ISv/Ghy6ju/dNUZS0rej05XJ/b9yFlm05MfEifaftGEwT+1sxA+VLXc2jkXTCWxv/asF24tS9tW&#10;Hw4bnOvjOEnHhopxhREuvpoa5dEXrmU9o9Pg1LJqYzeRo4VU5hmDF7k6sGx6GUZ77wH9Uv16btB5&#10;QCxuvMvHPXRAOwZaLcseLj2+meTkJ6aQZk7o8SEzxLIBGnSoudKnDTHEh4cOeNvbpRU3VIOShOI/&#10;wSnIUu+jBgFDY9vMMYcCwp4DRhkLNAICIAAChEBF+vU/e8b/foF5M9fr1LIh0IAACICAHgSMdNRX&#10;u3G3poxZJrn39/4SgSkULe1+GtvLm9keVtGllmWvof1O9GysxR1c3KTDt57t1QTs1mo4eGA7gcea&#10;xADtvm90G8XngZI8tSybd9rq1VpLPhmjCqPHyGqoUlpw4EYZ87d6lm8zxrFUZbUAFRXEjd5a8H4f&#10;ra6f9dxH9/moOb3Nz3Qlbtx2yfDuXw1vrQZpLWuvwW2HCdCSfFw5LB3QTL/YAAFDI7b91rsTy7VM&#10;gIgoCgIgAAJ8CZTeSyukt+dr1beow325kZ0Ih0OD+xbMp2/ce+/qux3V53BTczEfOQZ3+s3Pk7qq&#10;z89pkrJM5Fy006F33Urkd/mRLjwLvLsdGthK3dYVVTiBJLujC890+0l9SbI146W4H9CrwO0Nqlty&#10;+s1oQXpxUlKBHF+/WOBJJ5AgNWq36ZEv62tu3y85mz9Ssd16XJ05RtGLXHLt2eQol31G2TElE1x2&#10;2ZNdv9eD3h2haGfUb0711A0cf91ltalUexxWNDQ1o8B3pqAcCGgnYCSzvolVC+ZOz/L8/MLjwsC/&#10;HjSgyxC5lwvl53LhrDzQ1i4283jhc0VjdTv076LZHVxs09qmRS3ipJETvPMwiRNdcuUxHZUrbtzM&#10;o6lMxGefJKSIN6YnPKL/SDLhHJXFmNah3f0tW61nDFASJ3BOGvh7ZErqX4XyD5Zalq3bzVXeY6bV&#10;5imM6Hr2uTobk6ZkltA1iSOQgyzCeDNPDxxBrMsvPihjgpVrWbR5U/GmFDdbNoyxuSWPCmISf5Bi&#10;OTLl+I1ceieJuH4O0WyCv9aoR6t6omcPEqi6h90T85iKotrtOrbpUE8iH6BNaRuvM2HTYuuG3ZUm&#10;I+W6k3fweJqdIt7aLvbir4/oVPSqRw08OfAdGtKcfae2gywUZwKsaamISE6knL7wAwIgAAKGEnh5&#10;v4x2uKx4WvaC5Rtp8em7Q1O9ungzp9CkM5IqusMi3+E5Wre6KKHEjXb5kGPw9qwzZ1pW6bnlzBHU&#10;uSjnkFx6POvaY5cXNwk12X3zG0YKc1JX13tjiGuP3TMG6Ir0FXBGyoOlfse5tSf1HJBLXPYZZckO&#10;UeuPvIYVvNu2T2OtF78I1Z06taa8D9Sl+eahH4qAgL4EjGPW2zdt+CYjgeRxmUCnQKs2H3ego2Ke&#10;XfjpTM/z8kDbwnu3RuzPPFGm2Puv9caH/bTs0b68m3nGJeFP6XVLZevO3spnzgzqtWr6Om9KtYZ1&#10;bO0sD/8lDuiZg9MLpT5F5XsuZS3NKpabxbUa9nWUZ6VU17KxhOEtNa+CFdfK/sfKQVTbur7sa6fW&#10;sB6Og2kT9llBePyvftdl+/rle7IvDj52m/7yENvaB9trhvns/jf/PfsBVZccLucnMVtQpClpYk3Z&#10;AEkeLUy7yQxQnbpNOZPx3w92p/Y8mT2OdWdZ4b0bvr/dZ2INlKvw0l9aiOfQvDagSX1me6j47y2K&#10;acm/J5QEARAAAd0ExFZ9mMNqSclTeg0lNn3/zzs21LBU1+0woM8RJy0xpa+16eM8Rd3xKXnn6zye&#10;5YhNnai7MrtvSirVa/rR+z2+1OwYKeCMVDcsnSXUHucSfbus69+U8RZmmiGp4Tp7a4hxo0oJ1v31&#10;oOG91J5a6xQdBUDAQALGMeu5Qjy7fV+QWV9r2NvNHWg36bJ7B3KechqU3Au98K/CEtW2Ryt5eH35&#10;6QfMJsfT58x2vTBOluMd6LjSsoxcVpui8nRmt1tsY9dEk+uI8YQRJrq+pdkqV5TcuBXOvYm28Hre&#10;wULaorZwddSUHPPZhdOZU5kA5f9l/8tcCECYLP2RlSxf/wHSV0tpPd5D8/LHOw+ZYxTr5gG6ozsM&#10;EgyVQQAEXkkCtf0GdvNqrDjyrij++U9Z0jKSi6LrEtqml5+CJog5R531nF3tNbuYNnBu01DMPmmM&#10;zt4jQ8w5kZYekmdemLJJloqanNBeScgq/JvZAar/5bBuCpue5I3Ikx6JJ3BOUOs1m9DjDQ2OkXzP&#10;SAUcXws9zhW/MXdgS8YFlIZJEkCfLVAcwqudfcJ1r918nCP9rUV7ELAyfdOj8EpOdyhtUgKmMOsF&#10;7YsT7eoOe4veiqgouVmwVzmhfcXx2/8W0Rg47uBsOJKiGwXRRkmGzwkVqD/Ey4Pluuedz0pcI65X&#10;t7n68TGeMCYdf7pxjspKXzKyQk9PFdCfW7UsGzfsolawl4/SrnK/yphiwpmQFDQDndi+iWz4+oIR&#10;IAbJupP6UOH2Q0V3uP/l1zdBvSOpvuKgHgiAwKtLgHKaT/B2ZycoK711a688OI2di+LpiWPnpKeg&#10;ZGfi0cIjmYmKVxPLxVQdx4rihP1p9AG4ogT7RJr8TnpIni5PViY9ob36wclzrRMV90VatfBsrXA3&#10;L7u9en+29EhcRE5Qx/xw/a78VPy1FvbNh2scSp5npDynguDjXNs2rYeyPpwSDsuOlMlPWdj58y77&#10;/rjKhCxzZdBDd45b8pNzZ/NluPADApVAwDhm/fX7j/9hhBU3tODv7qKko5JPoeKvD0ruMj7Vrze2&#10;MI7YRuDbsKGT+uSURmjbNE3UamfxOguf2qOV8uInqp9HL39+8JTertf8PWMsqaVpiOa6L3JtX5W+&#10;iZIHHxz8NYGJ7pDmZSKOpPPUBHsZS3O0AwIgUNMJiG1d3KS7RWPSvLqwX3GSR7e+OK7II2dlO4DO&#10;PFZ2/9hN1jG45Mm1YnpRrN+5lSY/nJd3s36f9bdqmmT28axIUpi/JFvTdgwZCvaJuvLWW+H9kkJ6&#10;ubB+Y5CGu1B4n5GaaORfn+jYlHaZldy7E8VlUnjvnyvqzXq9dL//Tw7tOSxq0LeP2uBjE2mKZl91&#10;Akayj9lmt6i2g4OtkKwmr/oYVK7+nLe5qOzhL/fptaFyBdHam23zzt9qTENUuXKWFn6w76h7YvYJ&#10;lnEvT5zqO/yqm62WbEiVKyh6AwEQqNYEKOeWxfEX1yl2du1bvWlPu6datA6dR6fBIf8xclEbOsRT&#10;bFVf01bak1+vPlK+mYRA4hzP6sxywT5Rr2XVsW8BkzPHWzKnRw86YUYtTZtuAs5IBQyhgOPchn2a&#10;08ltdOrLFkEv3SX/fHelRPGx85qtfffdc4f9NriD+sxFAhRGURDQTcBIZn35w99ZoYziZs3H63l9&#10;qWpiL6kO7COtiv89ZKVy0a2iHiUkL4pf0Edm5GaQZEXmE5ZvnAmT1eghMe8q7O0fkVqXJ+qVb91A&#10;dWJw4kclz57/zbtP4QUbfj64bQt6PXv274mf5ZmRHI4zDv7Cm9W7Bon9zXtn3/finWe/ybzNyu1T&#10;19HFeb22eDW9e0RFEACBV4YAecVl/vlN4jGrfXLnFoGai998w9JeYB1WceFZLjT2JdQFV2+hBR7n&#10;iutY16VXlBd/PWAivvSWQKUiW/fy6PRzizMfMNe6k8tbnDsu8h1d7tf3kJPOG3iMJxRaevUIGMms&#10;F5XuvVzEmsFvjHuvva7bmmjYz4//RYe2qo2IrTWs1Rs2dPFnpX+a2k1N8uQmc76pJTy02s2X2n7O&#10;LZnoZBHLh57zYaZW5fqD7Ohz3orSh48vm057zrcH8Sg9+47a221NJ4CmlkvvTU2/0GH76QTa4V5U&#10;r1v7Nw1YUCtfB/QIAiBQ5QTIBdXpzG7RV+nvpOdMlbt6V7ls1UAAwce5xKyvQ5v1ar1Mja51WVj6&#10;KSuyE3TlX8Y0kl6v6W3odYpGFxUN1igCxjLrK9Jz8o8zto70tqZxOu9hlaGsOP7n30yiQ4tm4zpx&#10;3QTFb/h3bqQQVNMGsyGjUrtFEyXHRPZXSi2rDp22acxPb0i/6uvWbmQ1wPitkhap9F5rnOkMPyQh&#10;zN3vGGfN0v35isSdolpWbVsHclOV2TZvPYK5X1ZtTK3xhLaoyxz2VJTd/EfVMdR4fenRkuRR4o0n&#10;etRDFRAAARDgT+Dp0+eMw3vZrWB5mhqVQ2P2jSv8W2dK6gyH4+TUL7lyjr5LROUcO6Vntik2wpW0&#10;En6cW156m8mLJ+hIwTDdyU7QD+lWJNnOz3ksN04q/+ayYa3gwKnPbEUdXQSMZdaT2PwHs45eZcWS&#10;E8u+8+4Zbj+5KfmTUfeuHXLrRt14R1+0VnI36Rb9LqjX453+v/VuJpvxts1aHxvf25sJYP/34Nl7&#10;ajwFdemp8vf/PXzG3FVl26kT9yoN7ldKLWvv8e6/DXYIYl/ISu78I1pM6sm9906wHNIKkr+fsnLJ&#10;N2r1qc4bRoT1I7vr7p1UT9aluRXFiceushIHVRy/ciuLuXPKLnBsr2jq7j3yQ6p3PznGgfaKkRRe&#10;D70uKIepMHFFZc+ZS4prNXrPvY305Ifc8Ofy/UDm20L0mpVLK72Ds/mI9Nokt8HUbYtunaTXEMp+&#10;CI0uSzrRV7tTQd5aYs34dIMyIAACIKBKoPCfx0ziRYumI9oY73XHOZ6t7dC5tdZb2NmXGOp9D6Dx&#10;Rlif41zOiq8mqwfHS4ctqlF0Lwv7LfudfT9+nMnsnVm2tBtVzfJtGG8E0ZIpCRjPrKdyXeXNPJbP&#10;8jwWicj9cy6UPxkrQeRocu+at4s998a7p58c//0EfYEo8ULr1y9NGpRT4OsyjLmk4/nVM5c/Yyw+&#10;Q8CwN6eJnE0/kglJX0+t9JVCOcZ1CZ1GX1JNpS+QamGU55J7XiEiN4wMlsYkabrCWrvidI4FOr6K&#10;Ys7JJ1Px+MSRcx8opUcovb3ox1v0KiJuZDfZ613pwJHqbR3ll3ORTGj3d5+4IfAWYYEjVVL4M5P5&#10;XhpvRMWKvRs6oDUjBtUklXv0hTf3HkSBXekqLr1t0eXtj+QoVGn8veNno3xn6hIEfwcBEHjVCHA2&#10;vOoPHvS2VuNbEB3OCihu3CqoR2MNKedJs9xNH4u35g7UdG+JIBl4FVZzfK3PcS47QbPKZwy5EXac&#10;yxD6NkaOXEbUvTz6ahGTqpuX9igEAoIJGNOsl94qmt1h77mYm6WC08eXFrwTz8kkqKxKRemvqWeH&#10;/PbQGFv10vfUhT/ovL9qsRXeyx3y399/pT82BLMVUqHkRih9ea2QenqUlTz6a+O+k+9ck6XsZf9U&#10;pF+7OCEpj/Nhxi1B1f3vL6zbpvTon0+Vx5+d+FNNFmFqDvyy8WYlHPLyEZL6wvnmvxc+MXWkBz9Z&#10;UAoEQKDGEXga/ssdRVZ4kbhx+52T+yb0lB9lS5UlZ5idDg3ue8tL6O4GWQFzTzJJGMleUt+T77Zn&#10;TqQtm+1y65H9bkt54FDp3cgcJrVLC5f+md5dWWeY5HIrUp7cMeL2ixOdcEbv0dB1fK3Pce7LPVm3&#10;cxWJMMSN7deMbis9BCb3BrT/aXxfbTfC6qF7M6c75IYTN6dDrMGiXA+GtGK+nV48vy/YTtIbKSq+&#10;QgSMa9ZLwZXe80s4/lbshYOZeYmq9r30ZrgEKur/B7HSRWtUJsEfqcvtuCEmkkeFiZmXg3f91OeS&#10;ukRdeg8WSUm+59T6jOsXNBvu5K6NPtHfq4okEj3PvZKfQKT65pdPjOP4TQLnT310/IoaYnorqFRR&#10;nmzhh9rRvy1k9sJVLHvyYbb95PqMfG4+R3JP3vWEn88O1VbXWIJS7Ui/qTIPMjOBAL+6fl9an0t/&#10;LzyeyfpufJ7/12OT+cC83JOeTo1+ptIkIXnobidkXJiy/WfTf+EYkyraAgEQqF4ECv++uvTMfTrm&#10;kro3Y4D8KFt6lErOMN/2drZtrsdKLrm3+jhzPEvuhXTs6MScSE/r95FLK0dmA7s8+nTW7r+fK+iR&#10;Y8x2rDNMbwlVnrpjhM51aQBnXcfX+h3nco4+6ENgcvDuNMS2ruRhURb92SIqL37Kzvusj+6vkZFy&#10;ae/NGiyu68GzCz9fDYNZb8AsQVVNBGpVVGi8/Cy38N8O+9LBDgRAAARAQC0BYlrRvyfhg6AEApoJ&#10;1PvSe6gi2TzJhHPaLv1ffrhqT+rqvG7IW7Z0KheVauU3L3RIUNwIW7vVbwF0LvmShNiTH9zTdDkJ&#10;2avuvH2EA9e5kWmd0yz5tbjRhtE959lbav6IeHHheKoiavaNQ34DveXZLlT05QjJriXrvbaf2yDW&#10;zbuyXzLFbJs5nni/UwfaNVT2d3KceyL7TLvuC9owJwYcFShnGzUb85JHNz+Lv91z7ACFtOqgCdK9&#10;mVOBb3vNTk3Pr/58zniuB/wmEUpVWwLsVYaPEnp84/NpFmVAAARAAARAAAQMJ1C+59JvdpvTVA5R&#10;iR8gSXifR85Rh9E2vbDepH6zao5npcfRGRemJio+FWTNSh4tTJQdxbOv75Aa1OQAkzqEP2GkTDg6&#10;jq/1PM6VPJwalxb88zXmiJ4AzLjwUUzWuqevsxLbq4MoSPd72S5qHRao8bqyPvbHTkZzJxY23ij9&#10;KhDAbv2rMMrQEQRAwCQEsFtvEqxoFAQqmYBV+6sfOTnKzkNeFq6PPGck99pKVgPd1UAC2K2vgYMK&#10;lUAABEAABEAABExDgHNRo+T+P8eNEzJnGmHRKghoJQAnHEwQEAABEAABEACBGk7A3qn3vxN6HOLe&#10;pWPbrNWBd/tvcqEvaizPzy80bQbnGo4Z6lUxATjhVPEAoHsQAIHqSwBOONV37CD5K0ag1rCeA48O&#10;aKJ1L7Oi9O+c2Qdy9yBHzSs2OcxZXTjhmPPoQDYQAAEQAAEQAIHKJyBuXv91rTb9y8Lrv8Omr/yB&#10;QY/GJQAnHOPyRGsgAAIgAAIgAALmRoDcQ3I2+Oc/EzKVbmUhCX7I3TgkQc33dok3sE9vbsMGeYQS&#10;gBOOUGIoDwIgAAJyAnDCwVQAARAAARAwHQE44ZiOLVoGARAAARAAARAAARAAATMlACccMx0YiAUC&#10;IAACIAACIAACIAAC/AnArOfPCiVBAARAAARAAARAAARAwEwJwKw304GBWCAAAiAAAiAAAiAAAiDA&#10;nwDMev6sUBIEQAAEQAAEQAAEQAAEzJQAzHozHRiIBQIgAAIgAAIgAAIgAAL8CcCs588KJUEABEAA&#10;BEAABEAABEDATAnArDfTgYFYIAACIAACIAACIAACIMCfAMx6/qxQEgRAAARAAARAAARAAATMlIC2&#10;W2bvPy4rLH1mpoJDLBAAARCoagJdmjemRbj898OqFgf9gwAIgAAI1CgC7FWGj2LazPpn5S8LHsOs&#10;54MRZUAABEAABEAABEAABEDAmATsGzcQ1ByccAThQmEQAAEQAAEQAAEQAAEQMEcCMOvNcVQgEwiA&#10;AAiAAAiAAAiAAAgIIgCzXhAuFAYBEAABEAABEAABEAABcyQAs94cRwUygQAIgAAIgAAIgAAIgIAg&#10;AjDrBeFCYRAAARAAARAAARAAARAwRwIw681xVCATCIAACIAACIAACIAACAgiALNeEC4UBgEQAAEQ&#10;AAEQAAEQAAFzJACz3hxHBTKBAAiAAAiAAAiAAAiAgCACMOsF4UJhEAABEAABEAABEAABEDBHAjDr&#10;zXFUIBMIgAAIgAAIgAAIgAAICCJgTmb9k2u/xq2e2dt5FPk3YfXhM9eeClIFhUEABEAABEAABEAA&#10;BEDgVSVQq6KiQpPuz8pfFjx+xpPMy0vbJkzb9aT/57vDRzXlWYddTHIn9dOPw9Pvs343LPDIF0Nt&#10;auvRmEqVF/cvnTyTsnvn4SvSP1m0GjPzQ5euXYd1a2pO3zXG0BRtgAAIgAAIgEClEpAUpnw+/rPz&#10;zxzG7dw9uWsDVt/l948umRJyXJ00SoUf3zpz5PDWrT9eLxPVGzhu9byxg9rVV6omsxPuDF+xaW4v&#10;mzqVqiE6A4EqImDfmP1A6Rai0q3a8t9jhpH9+LExl56wpJOUntu7jdj09dynfXcq5XxWyomDKxb0&#10;bKhbfj4lXhQdXTFjWrDCpidVym4fDg9fPnfLsbt86iuVIR8w48h5wrBtOeV61EYVEAABEAABEKhB&#10;BCR30sI3nee7B6hWccnTS7HrApNfm33oyPnzu79o9UvQzPVH70g4ZV8UHYvclm47bvE02PQ1aPZA&#10;FSMTqHSzXr38/3tw5+Zz8qceQ/s7SI35Bu16+YztZYytesn1g6tDfnguatpj6vbd57Kobwby1tgZ&#10;Nt+vt1EOAow8IGgOBEAABEAABKoNgcc3DmykduW0/jTw251ELb7sf/HMvr7k2o8bYm538Bjdt7lY&#10;VKdp3/EfuonOx51m2fXE7o9eEXKhe8iaiV2tqw0bCAoClU6g0s362t0mHycPNut5pnQuf/LoIWXM&#10;O771hpERPL/z68nrIlHdMcs+mdZL4XJTp2nXd4b5f7l8ZAs9enut66wD5N10fFYnfBbogQ9VQAAE&#10;QAAEaggBapf9y41p1K6cIT//5GZeFdmP7NlSZpKIbRxc2oiuXsz/R34mLik6/c3aWNH7S2eOkBcx&#10;pDfUBYEaTKDSzfrKZin/YKjd2MqisrtGfyAAAiAAAiBQcwk8uRi/Nua2qOPIL1d9YGWgmq83tq6v&#10;sEheq2/diGmOOPmsX3NU5Dtn9kCEwxlIGdVrPIFKN+tVfOulruoDgqLzCesn0VM8ZZlwAlM4R3qS&#10;eznH9m6a0I/6U+9+M9fG/nr9saCxeZJ+/ELRC15VSEKeo3Rfzu8HbjvOzcmjxbdeUvR7Gp3Mp7fv&#10;prjTt55wnQNFIk51otfRbcvddCX/0SWSVC8SFvzj4bW+UkRIJcRrqFEIBEAABEBAXwLFOXsjDlwX&#10;tfJb9FH/Vq/p24qi3v8eFj9VrJcvnxY/Uvy+OGfH0vDzTtNW+3ZqUOkWi6FKoT4IVDaB6vCQPLly&#10;eNHEoOXhVIA89UMCXsNWTpgVc6mYB60GHYZ725Ny179bOS806dI9ZSub04Tk6fWUTVMnrgyh+xI9&#10;P7MrIvDDKVG/v9TRmeRp/v6QsVPWb/zvbXnJKz9unBswdWeOimUv+/vLovSt//EOCtl1QRZpdP2/&#10;OwNVg4R4ivT4RtynnLBgqrWJC6MykSSUxyRBERAAARAAAUEESC6KdZ9FXxbZT54zsbtyyhpBLZHC&#10;bzq6dBBdP/qb3JleUpSfeVPUobvDm+Knl+K2RBf2/nSBpyzuDj8gAAJaCVS9WS91Vf85zM+ByMlE&#10;1TBZMsl+wNqdZ+7X7T9n3ZHzsiQ5y/wG1hVdPrA2TpPFzFZZbD86cIF7XandvH2a9ywtO/3kPHHp&#10;GunHQ8fhi76Wx9dSOXnet9M5jUjdZZsuPKMDcy/E7wsf17+p6HrMlr0X1djWLzLjQ9ecaP6fwJ0/&#10;HKGUip1GCovuc4OEyPkFH5EU3o31Bk6IkrZ2/lRkmH+PemW3oyPieX386FQPBUAABEAABEBATkBS&#10;eDxq3Q/P670buNGPzya64iieHGIfSVPdXxO3G75wcquryUfO/S0hJ8/n9h9MF/X2GfhW0dH1c2JE&#10;fusWjYRLPeYeCPAiUPVmvXYxJYU/H9x3WVTv3Vmf/F8XWZ7aBu36TJ8zqYOF6HrS8YtUoK2un4Zt&#10;fdZtj5rTox4pKNvp/2D5zl/vK+/bvyg6FZ9I2fRNe4eEzhnrIvfho3LyLIvw76b1hFFet67bvNkf&#10;ywJzxfXt3SfOnmJPetz3Q/ZjlUOCZ5nZr328YfXMoV2bUcUbvP3OB4Opb4+Ch6zNfX4iSe6e+/bQ&#10;bSL2p0G+ztLWRA1bD5ry8cyeItHlxJRLpboA4e8gAAIgAAIgwJeAPKMlWXQC3G0F5Y8nh9jL15P9&#10;tdB07hIsrt/V99Nwj5dbPxjdu/eUJbf7hH21aFDpkS83nbczxmkAX8VQDgSqPQEzN+vLH2SlU9lw&#10;ewzoyn53iN+w69BYJHqYf+dfrU419PDUaer8UUj87kBqm5/83L+wa8aMRd9c5njb3798/CwVzt9h&#10;ymTBsfayulZO7t1tWETFTVs6kG+JZzcL7v9PeaZQHyrebRlPQbFFQ2uVzDr8RPrnUjqVXKx7/x4k&#10;NRj983qTlm2Iss+v3nnAj1G1n8tQAARAAARAwOQEZPnjS1vxyktTu+nILxV5Lckh9tb51Cpcdvu/&#10;i5fvUPIRbdi6v++8fWepwumbJw968yY5qL/Qg5wGdHhyMUkeNjZ8eVSaasSayTVGByBQfQiYuVn/&#10;/P6tGxTMM59NkUWCyv+9s/JwAdl6v/foqcY7clXGQGzTbah/xLcy3xhi757Z8um8aMaNp/yfvy6X&#10;kN/X7dCyiVAq8rolF0I8WEI6j3pn7o+U3/zD4lKVm6vqvNX8TV2bHPxEell48yql7PHw0T1ZvfcY&#10;HxhPfaVwtv+rz8SEpCAAAiAAAmZHQJY//ofnxKVecF4acojdf5j/+qiQdynLPjrqx+uaEmO+uH9m&#10;55bo8pFfzHVvmL133oKj4hnELfbIkaU26UsXrDxahL0qs5sYEMhcCAg1YM1Fbn3loHxjJocf2ir3&#10;tlfjxmOGqTDNUCR9+aMeCIAACIBA9SXw97ndsVRaiOtRQUN6MBtJ/accoLbF8g9MG0B+OU5bkok6&#10;NiM+otxoRX9m/vmPWhDEcf+rJf8VUQl23rhzJOrA9bdHjO1DvFvFNgOnzPYQpSeelV5fiR8QAAFV&#10;AtXErO//+W7lC+qoy+oO6HB51zTiDduOmyl9rRScufyXrhQ3/KeNVY+QZO4terIb9ZTu3uLfoKCS&#10;wwKP/Kamd1ybJYgiCoMACIAACJiUgLh+wyavi0QlV2/9o2b9fZK5d8Gaiz3mfUIl2Pkn/9c/RVbd&#10;HFtJ/WdJ0FrzNi00fw+YVGo0DgLVgoCZm/UWrbo4U0/zhd9vqEadGgJYbOfYl3vFbO23Og6hEt48&#10;OffHX0IP+OR1S7IvXjdmfCo/kV5r27U/FQ38R3Yen4yfhlBDXRAAARAAgVeZQIuh4elq9o+OfN6D&#10;ouIwbufPunfcJE8fPyDxZhbNGtWvpcxSmgu/wI0Te9alTVNF5JnY0rqxpu+BV3lYoDsIKAiYuVkv&#10;tuw60I2KOj2ZnPKnMVOwP/nzt/S7IpFd/y5vKVLcNO40qD/1CXF1d8wxefJc3vNEXvf5Dwk/5Qu7&#10;J0trF/xEatip77vkg6Qg/dBPNzTkyOetCAqCAAiAAAiAgOkISJ5mnzh2lSSda+zQ8g2uCSLLhS8a&#10;t+XToewkGZdv3leEp0lKix+KrDq0ftPg269MpyBaBoGqJGDmZj1J1dh7wqckvOb+hY3z1kWl5NC5&#10;a6QXr34Vd1mXC83d1MCPSaLcVNZNsZKizKTN6w+QXJb2nsO6k4w6sh+xZd+Js9ykyeNDgrcwF8Q+&#10;vnXmcOzRK1o7UtR9lrbz46UxR39XpO4il0mdSY3bdvjSE70GmadITVz9AnrXI0HA6xYu+yqVSQlM&#10;JE85vGF/jkq8rl7CoBIIgAAIgAAICCJwN/WTT1hr4uNbp3aumxNFvPPrugVM6NuE1Ra50jFh67oL&#10;TgsWj+1qrfj9mw693haV/J57W+ZML3n69827ordd3n5TkBAoDAKvDoFaFRUac8k8K39Z8Fh2A6ru&#10;n5eXtk2Ytkuj9Uqc42U3TJX/HjOSxNaQo7rdk7s2ULT7JCdqSlB0PrmOap8ad3lyheqKhRvTVGNk&#10;NJRnS0vMet/wM1Qsj/KP/djANXOG2nMurpMU/Rq77rN9Z0i+SM4PuyO5plZTw47O6sTOSUluw102&#10;j9ycpdITR1lN1TX9no9I1MsuP37dx+vkF9ayJVCVU/dgogQIgAAIgAAI8CZQlLJ89GcXKCcc9spO&#10;qmtYgu3/s2LT3F6yu2hkP08yY6bOTmy5NGrdKHaeaOnvF/zSfdWqILcm/6RHzlt8QrUMbzFREASq&#10;HQH7xrSpzEt2s9+tp7Qg90mt/1ae71amlUWrMYGBq3Zvm679lihSssXQ1d+sCFk1bUxHhof9+9NC&#10;tkbu+lTJpicFxDa9/m/93rBVgcPtSUAt9VO3/9T5IVvDJnbRfeTXoOOY8EOR4StkCTSlPx2HL1i1&#10;aOfWicwHDK9RYRfiJ5K4vsP4Vd8fXLF8qvTWLekPpWZY2HfTON8egvtHBRAAARAAARDQj0CLoesP&#10;hIUwCxO1pK7avfu7RRybXvL3r1vXHxC9/+miYRybnvTZwGXipo0jJdun9HUePXpNkduajStGKpfR&#10;TzTUAoGaSMBou/U1EQ50AgEQAAEQAAEQAAEQAIGqIVAjd+urBiV6BQEQAAEQAAEQAAEQAIHqQqBa&#10;OOFUF5iQEwRAAARAAARAAARAAASqhgDM+qrhjl5BAARAAARAAARAAARAwIgEYNYbESaaAgEQAAEQ&#10;AAEQAAEQAIGqIQCzvmq4o1cQAAEQAAEQAAEQAAEQMCIBmPVGhImmQAAEQAAEQAAEQAAEQKBqCMCs&#10;rxru6BUEQAAEQAAEQAAEQAAEjEgAZr0RYaIpEAABEAABEAABEAABEKgaAjDrq4Y7egUBEAABEAAB&#10;EAABEAABIxKAWW9EmGgKBEAABEAABEAABEAABKqGAMz6quGOXkEABEAABEAABEAABEDAiARg1hsR&#10;JpoCARAAARAAARAAARAAgaohALO+arijVxAAARAAARAAARAAARAwIgGY9UaEiaZAAARAAARAAARA&#10;AARAoGoI1KqoqNDUs3hjQtUIhV5BAARAAARAAARAAARA4NUmIFngLQgAdusF4UJhEAABEAABEAAB&#10;EAABEDBHAtp265+Vvyx4/MwcpYZMIAACIAACIAACIAACIFCjCdg3biBIP+zWC8KFwiAAAiAAAiAA&#10;AiAAAiBgjgRg1pvjqEAmEAABEAABEAABEAABEBBEAGa9IFwoDAIgAAIgAAIgAAIgAALmSABmvTmO&#10;CmQCARAAARAAARAAARAAAUEEYNYLwoXCIAACIAACIAACIAACIGCOBGDWm+OoQCYQAAEQAAEQAAEQ&#10;AAEQEEQAZr0gXCgMAiAAAiAAAiAAAiAAAuZIAGa9OY4KZAIBEAABEAABEAABEAABQQRg1gvChcIg&#10;AAIgAAIgAAIgAAIgYI4EYNab46hAJhAAARAAARAAARAAARAQRKDyzfonOVFjR/V2Hhf1+0tBklab&#10;wjVewWozEhAUBEAABEAABEAABF4dAkYz619e2jautzOx17n/fDfF/ZhT9OLVAaqHppKi39PiVs+k&#10;0U1YffjoT4CmB0lUAQEQAAEQqAQCystWb01r/d3UQDcVw0BqJwzbllPOlvTxrTOxmyb0o/7kNjfm&#10;1LWnqmpI7qR+MnzUhPW/wqiohDFGF9WTgNHMeg3qX/lxY3DQ2BWphWZg2Zf/HjOMvE3Gxlx6Yj6D&#10;JSlM+XzslPUb/3ublun6f3eGBAWtO35fDynNUkc99EAVEAABEAABMyVQlBIymrtsiWRr/aeH8x/r&#10;JbPk6aXYdYHJr80+dOT8+d1ftPolaOb6o3cknLZeFB2L3JZuO27xtF42dfTqBZVAoOYTMLZZ3//z&#10;3eezUmT/ThxcseD9VoThsx+2RZ8vrfkwhWsoyUsKXnP+mahu/znrjpyXcTtyZPei5VN71BbeGmqA&#10;AAiAAAiAgOkJ1O4/df6q3bvPyZb7U5Fh/j3qkbU+befqI7e4xrhUFodxO3+WGwa0hXB8Vid6mZNc&#10;+3FDzO0OHqP7NheL6jTtO/5DN9H5uNMsu57Y/dErQi50D1kzsau16fVDDyBQXQkY26xnc2jQrpfP&#10;3Dl+Xcjvnp+4dJtz3FYVvGp3m3ycvIDiJ3dtUBXdq+lTcvO31KtlonpjP105pYti+0Fs08191KxV&#10;X45qqoeU5qejHkqgCgiAAAiAgPkSsBm1PHzWsBHdmsotiIatB0375IuxdYnEBQ+fqDHrdanyT27m&#10;VZH9yJ4tZQ2KbRxc2oiuXsz/R243SIpOf7M2VvT+0pkj5EV0tYi/g8ArSsCUZj2F1Prtfr0pI7rk&#10;1t//Vrldb3ZjXFH68B4Rqo61pYWpB8LsdIdAIAACIAACNYWA2KKhtWFnzK83tq6vWAhfq2/diCEj&#10;uZO2fs1Rke+c2QMVHxI1BRv0AAFjE6gsa7Jeo4bqLFcSdpMaNfd9Klq038y1sb9eZ9zyJNdj51C/&#10;n374+nMVrZ/fiptOqsyJy6P3BVhNOY8iUafHfr+vtGegze+cBOukHF7rK4/sIfE6KWduKe05SO7l&#10;HEs5LpdWJvDetEv39NiYUFan5MyJ83/za0eXnFp0pOTfKw9IUqEtF4lT/cX9SykxgcOlTEg41Gll&#10;IPI6kqfXz6QyIb/Dl0cdZo+jrBQ3vkpLa8ae4GgPBEAABEDA1AQkd05+m/hEZNHqg75t9LTu//ew&#10;+KliHXz5tPiRQuTinB1Lw887TVvt26lBZVkspsaF9kHAZARM/ZA8/yvndypAtU2bZsoP5PP7Z9bP&#10;Gj0lPPq01Gwvu304bKXfF3RwrbhNz6EdLESi7NRfbyubvI9/PfzVb6J6bmMGt5YpIAs8VTQlEpGo&#10;0+VTpixK4RV1+iQvde2MgMDPdh6+Iuf87PSBVbMDxnzFitN/krNjdtDyzyLk0soEDl8/LWjvpWK9&#10;R+c1p+G+lI5XjgYu3BKfqfwdotQuLzk1yPLkyuFFE4OWh/94vUxaQkp7wqwYTcK/LPg1dMqUaZ8d&#10;OCNDSMKh5i5YebRIZSRuHV23cMLscCbk9/6F6JUrJ3zEikuWPM3fH8IJC6ZaC5i6M0efw1q9YaMi&#10;CIAACICA0QmQDaAfD4cGh6eXtnp/7arpLvX16OFNR5cOoutHf5M700uK8jNvijp0d3hT/PRS3Jbo&#10;wt6fLvB0aKhHw6gCAq8aAdOa9ZLCn2KI/S2yYHzmFIDLr3y7ZcmPTf0+D6NCRS/Ef/epNOAm/fBJ&#10;RbyNuJXzSCdigDKPuryupPTS6XQSZvrue71tZeHwz++cTCSBpyL7sYH7TlFxOed+CAvhGXVanLN3&#10;dThl0Fu0GrNEKow0ACg8aHhL7p5Do8HTQsIUBUhg6/YJ/Yn3++XElEv6RwOL2w1fNo9SnNjN6z+e&#10;8p/Vh8+oy+pF6chbTjVTmNRdu/PMfSYw98TBZX4D64ouH1gbp862Ls7du27d92+OC5FFRJ3ausCd&#10;OE0+T088e5N9ciLNXRAST+XwsX9/xs4fjlDoLsTv2zxtTEtGiicX45dtuvCsaY+p26WtkQLh4wi6&#10;6zFb9l5Uk8LsVXsEoS8IgAAIVDsCRSnL5UmZe0+Ztj6z8YeLdiZsC3bT4CSTf2DaAOrgV1P6ZrIU&#10;Lpzc6mrykXPk4PrF/XP7D6aLevsMfKvo6Po5MSK/dYtGwqW+2k0RCFw1BExm1ktdPrYsoNK8iOwn&#10;zxzdTqmn579cfW3mpk/9R3WiQkXF9R3e8XjXjhjx9x49rZCjqNuy12B78t9XT2ZxrMmHOafOPBfZ&#10;uQ3qZCkv+U/+r3+S/2zgNmqwvfSDXtys00heUaeSwp8P7rtMatR1W7oyeKxUGPLTsHV/33nfzGDi&#10;9EUNOvnMGjPyHUUBEtLjMmJYd+qT4n6JbANcrx+i+PiQeNkXgvSQIfDD/wv85rJKUl7ecqqRQl63&#10;3ruzPvk/eWBug3Z9ps+ZRA4Kricdv/hQpc79ixesJ329ZvJIWURUw7ajvN2ob4+HxaWsAAnJ3XPf&#10;HqJs+nrvBm4M9uzaTDrE4vr2A8csDlfEJb8oOhWfeL2srtu82R/3krZGCrhPnD3FnpwY7Psh+zE/&#10;5yO94KISCIAACICA6QmQQ9rV69fuSNbplSpL3zx6ytYzSn6n4vpdfT8N93i59YPRvXtPWXK7T9hX&#10;iwaVHvly03m7yXMmdtfnBMD0aqMHEDBDAsY26898NkX2Bd/3XZnLB7VDvMlP1SWOsvPGdWQ9q/Us&#10;Gys/uWL7ERPHEFuf44cjKfzlhx8KRPaew7o3VgB906HX2+S/n6SnnGR55/PAXf4gK5368BD1nOT/&#10;jo2xYfAQQGoI2/T6v/V7qeMFynQWPT+z5dOxi77NYnvtGyKnom6PAV3lhxtSucRv2HUgAB/m3/lX&#10;xbJuqnziaWHVSDVN8D+X0tOJi46F/cyP3Nktc9S+f/n42eciKyf37my84qYtHajDmZsF9//HkxKK&#10;gQAIgAAImAsBm1Gr5Kkqz+/eGTptTEeyLbV92sTPlZPNtxganq5IbUmOwVdQR7WU32mwiv+qdDdt&#10;31mqcPrmyYPevEkOmS/0CNzo1+HJxSR55BuJ3UrTEOVlLmAgBwhULQHTWbJNe/gtCww/+G34R3Tq&#10;Rraqte3faqK788adBvWvy/HDkfnbWNh7DenAOOvXbTnkPyPtyd5zfPiEQe8Hbjuu0ZVFifbz+7du&#10;UL+q18au6es6R4KK+zxKR532nBJyXGcVvgVkxwvfy3xjiL17ep8/22tfmJzcThV16S8u+cnpOysP&#10;F3CPR+h61q1bvKFzcF4W3rxK1Wjs0FJz4fJ//rpcQhIhXQjx4Fw0+M7cH6mvKe72P19YKAcCIAAC&#10;IGAmBOo07Tp8zOKvwqhk1vfPr9ubofEMlhjuYyav/zrQjfJfPbAhRV2Ge5lSL+6f2bklunzkF3Pd&#10;G2bvnbfgqHgG8eE8cmSpTfpSdVFeZoICYoBA1RPQabwJFJG5jurHVf7vD+3fzrCzM7Fl14GU+wft&#10;hyO5nXU0WyRyGtqrFVt0sY3b7F17ZTbx8zO7IgI/HDthdZLOA0FaOd0pJslbhgrwXR9CR50KJMOn&#10;OPGN8Y/4VhZmoNZrX7ecfLoxbpn6jRpKTxnwAwIgAAIg8IoSsO70n2nDqTPYrCs3tPqlilu6+xMn&#10;TLKsM2nplZhJCo9/teS/Ir9FH/V/486RqAPX3x4xtg/x4RTbDJwy20OkHOX1ihKH2iCgloCxzXqj&#10;Y27YqS/lc5997Mc/nookT7NPHCP3N3UY7NyG2tTm/FA28eb/kmDZVYHDqZ17ciC4LElNckw9RKTu&#10;t1se+N1tKqw2cJE8NvS33SHD9GhLVxXibT/m45k9STEj3+HFvgCYvufvfNYB/26v6ZLJ4L9b9QhJ&#10;Vr5ikJLBjK4GM1hHNAACIAACrzABua9m0bW7j7RTEFtaSz1ob/xVqJq9mnjTZu5dsOZij3mfUC71&#10;0sA5q26OrWQrvrh+8zYtRH9m/vnPKwwaqoOANgJmb9aL5H440vDKB9kpSbdFdsOnj5AntlRVjXiz&#10;jJg4b9fWccSyV5sck1PFolUXZ+ptUfJ77m117xd54bKbZ38isaHSsNqJ7vLYUNNNrLpvderGvQiX&#10;p5xqRVLUvfD7DaPGp77Wtmt/apv+bkZOgca419pvdRxCvspKsi9e1z9fkOlIo2UQAAEQAAGjECgr&#10;efSCNGTZxErH+a2ktFiaqKGxtaVqinuSty3iQIHbrE+829J+tl3aNFUUlH4SlFy99c9Lo8iMRkCg&#10;xhEwf7NebNl3LJWz5dmZc6dOniPBsvX69+1KB8tqGJAGb/d0a6HBcZxdReHkI/ptT9RPKknZ6ZKP&#10;/s4tIrGhLVwc36SBPck7c/yiaeZD8Z9nz5Nk/3WHdG0lf5fxlFOtOIq6z04mp/xpzISS8oOUsutf&#10;fZNWSL3O1f3IvspEz39I+CmfuWvMNNzQKgiAAAiAQJUQeFH08/ck8TSPBbr46o8/XCcyqglpe1F0&#10;dN1n0aJxWz4dyk7DcPnmfUUONukngVWH1m+a/pC5SjCiUxAwlID5m/Xk2E2WwL7gx1VfkDjLuu8O&#10;7NRQSey7qYEfb4pLUVxu+uJ+1v64ffkikV3/Lm/pePgb9p7w6bvSpOxrVoTS19xSN6ce/yblqvxV&#10;0qi5ow2VQT8xPo3KtEP+mhazbB7JBE/hv/DzJY1GrfbhKb9/dDG5qjb1KOtGW5IYNH7zlmiSc7OL&#10;16iuigyeJMkkHzk1dCeve//CxnnrolJy6OyZT679enTvV3GX9d32aOLqF9Cbcqb8IXxBKJNxnzSb&#10;EpuaTd1CRgbPsu/EWSRA6lnazo+Xxhylr/6V3U277fAlWTH8gAAIgAAIVAsCipWLTk1B3vlxoStC&#10;fnhO/FQnvOvEXqCLUlYFbkul49yeXPslatln1AJH8q1NdOUs5eTiwoSt6y44LVg8tqu1AoQ0zR1z&#10;nC55+vfNu6K3Xd5+s1qQgpAgUPkEqoNZL1IksKfw9Jw0vhdj7DLA8n/c+NnKCYOk6VZ6T/HfcoF8&#10;APSf5MkkwdTEto7NiPkrp5JYW9nFq7IWeoydMDti302Fb0mDDmOmUParNNOO9K+BBy44TftqlTRC&#10;6Idwr97jon7Xyzh+Sa6qDQ+ZHTCkhzxRDEkMuv6/t0Udh4csY73aiPB85NSs48glG6grpUh24c+C&#10;RveW9zXkw5Uh4WmP9M8cL7YdNjNiDhXgK824P1aWY4c0uyrhL7pVccuhKzZNI0nNyN29IVOm9JWW&#10;kRIO33hS/xt6K/9ZQY8gAAIgAAIUAenKxX7nSy8ar9tf5hDP+Sk/syt82rujFavDauqmdotW7y+d&#10;OYJ7w5T04sLs3kqZr+u2Hu0/zv7PY/G/kFvYJUWnd29NFrl59VMNrsO4gAAISAlUC7NeJG7Tcyjx&#10;wyE/aoNlRSQzbnJk+OdU6lzZj/3701bt3r5+POOcp2W8xc26TFu/XZZ5V/ZTb+C45V+s2D6Jvo5K&#10;bDtyUTS5PFVWoOPwBaFh8evGuIzwlRm1oo6DutjUEjylajcduSwy/IvABe+3YuqSxj9fsW/7vJHt&#10;VdL465ZTswgN2/qs/3bf1vmyBJrUDxX+G7hq97bphoTM1mnq/FFI/O5FjAqyxKbrxnZlRQc06Dgm&#10;/JAiY7Gsd6LmqkU7t05kFxMMEBVAAARAAAQqmQBZudbF79vKXrnq9p86X+2aazMq5MjuQGbdoRYI&#10;NffRSv7+dev6A6L3P100TPkCmQYuEzdtHCnZTraERo9eU+S2ZuOKkVV1yUwlg0Z3IKAHgVoVFYpL&#10;XVVqPyt/WfCYyi5uBj8Pfl07aeXhh/YLYjb5tK8e3yJmQA0igAAIgAAIgAAIgAAIVFMC9o25KVR0&#10;qVE9LGT5zbL1PCaOalc9JNbFHX8HARAAARAAARAAARAAASMSqBZGsuxmWbXBskZEgaZAAARAAARA&#10;AARAAARAoLoSqA5m/ZM/TiaSm2Xt3AZ1UhcsW13RQ24QAAEQAAEQAAEQAAEQMBYB8zfrJaUXf0i8&#10;Tm6W/c+Yvk2MpTbaAQEQAAEQAAEQAAEQAIGaRKC6hMzWJObQBQRAAARAAARAAARAAAR0EKiZIbMY&#10;dhAAARAAARAAARAAARAAAS0EzN8JB8MHAiAAAiAAAiAAAiAAAiCggwDMekwREAABEAABEAABEAAB&#10;EKj2BGDWV/shhAIgAAIgAAIgAAIgAAIgALMecwAEQAAEQAAEQAAEQAAEqj0BmPXVfgihAAiAAAiA&#10;AAiAAAiAAAjArMccAAEQAAEQAAEQAAEQAIFqTwBmfbUfQigAAiAAAiAAAiAAAiAAAtquoxJvTAAg&#10;EAABEAABEAABEAABEACByicgWeAtqFPs1gvChcIgAAIgAAIgAAIgAAIgYI4EtO3WPyt/WfD4mTlK&#10;DZlAAARAAARAAARAAARAoEYTsG/cQJB+2K0XhAuFQQAEQAAEQAAEQAAEQMAcCcCsN8dRgUwgAAIg&#10;AAIgAAIgAAIgIIgAzHpBuFAYBEAABEAABEAABEAABMyRAMx6cxwVyAQCIAACIAACIAACIAACggjA&#10;rBeEC4VBAARAAARAAARAAARAwBwJwKw3x1GBTCAAAiAAAiAAAiAAAiAgiADMekG4UBgEQAAEQAAE&#10;QAAEQAAEzJEAzHpzHBXIBAIgAAIgAAIgAAIgAAKCCMCsF4QLhUEABEAABEAABEAABEDAHAnArDfH&#10;UYFMIAACIAACIAACIAACICCIQI01619e2jaut/OoYdtyygUBQWEQAAEQAAEQAAEQAAEQqH4EalVU&#10;VGiS+ln5y4LHz3jqRMzoCdN2PVFf2mHczt2Tuzbg2ZRRisnlsZoadnRWp9qGNPni/qWTZ1J27zx8&#10;RdqKRasxMz906dp1WLemNfabyBBcqAsCIAACIFCDCZA18dSlO3+mf7nrgtxA6Dh8wX/69hrUy76h&#10;erUl93KOHYxbJytPCk8ZNmRwJ5s6yoWfXPv1SGz0xv/eFonq9vf/ZLZvH5UGJYUpn49f8/d7a1cF&#10;uWEJrsGTDKrRBOwbCzOeYZlqnzwvio6umDEtWGHTk8Jltw+Hhy+fu+XYXT2mHc4Q9ICGKiAAAiAA&#10;AmZC4OWlnbOmBYWvom16IteVHzd+tnLCjK1n/paoSvnkyuFFE4NC6PKkcHDQ2E8P5z/mli3O2bty&#10;ZaKF35HzKee+/7RZ+mq/L1ILX3DKSO6khW86bzd5zuyBsOnNZD5ADHMjYGyzvv/nu89npSj/i6/k&#10;rXpjUZZcP7g65IfnoqY9pm7ffU6m1/ndO8Pm+/U26ADAWPKhHRAAARAAARCoVAIW3fyWBa7arVgT&#10;L8TvCx/Xvykx7o8uic54zDXsJXdSV87beeZ+3f5z1hF7nayhJw4Ejukoepa2c1lszhOmsOR6ylfR&#10;+fZeXq5kF1/c3HXyf3qL0g+fvMVqrjhnx9Lw8z0CN/p1amBs06VSAaIzEDAhgWr9bJTfP/rJKOJA&#10;H5hy3ySInt/59eR1cho4Ztkn03op9gbqNO36zjD/L5ePbKFHn691nXWAvNeOG+gXpEfPqAICIAAC&#10;IAAChhJ4retHS/3fHzqCdkMV17d3n7xy2fB6ItGz5L0p11iGuKT03N5t6fdF9v6fr57SReZ106D9&#10;0ODQQLemousxXx2hC5c/+PPidZHT0F6tZEaJ2MaxaxvR9V9zH8jlfXH/zM4t0eUjv5jrbqvivWOo&#10;TqgPAjWHQLU26009DOVPHj0kfdRubGVh6q7QPgiAAAiAAAhUUwINO/V91444qd579JQVrvcw59SZ&#10;5yILe68hHdj76+IWvb0G1xWVXT/62x3O5n6jhpavyQGI6zds8joNQ1J4/Ksl/xX5Lfqof3NYLdV0&#10;jkDsyiFQJQ8ICbj5KTVl23I3Z2qvnfybsPrwsd/vKzvlPcmJGkv+Oi7q95eix7fOxG6a0G9U77Ex&#10;l6i4XKmTes8pIccpTGc+myJrR1PeGxKvc1TRHenrzLWnQug+ST9+oYjr4aepOon4ObpXKiclz/uB&#10;245z+9LiWy8p+j0tbvVMmSK9fTfFnb7FOqCUdcipzlMpXSJJGyYj8uPhtb7McAhEJAQnyoIACIAA&#10;CNQwAvUsG9dXVulxzrkfCkSsPXhFAbFl14FuZHf/6smsm89ZtR49Ln0p/1/J08cP/if/7yeZexes&#10;udhj3icTu6v0UcMwQh0QMJRAFZj1agJurv935/KZy3dkarC2H92IW7EgMOzH62V6qPuyKH3rf7yZ&#10;eB3SV+DM9Ue5ewTq223QYbi3PfnT9e9WzgtNunRPTTAQU1Hy9HrKpqkTV4aE03I+P7MrIvDDKdRn&#10;ifYfydP8/SFjp6yXZgCQ/pCgorkBU3eyXQ/ZTfBTiqdIj2/EfcoJC6YQTVwYpWk49BgEVAEBEAAB&#10;EKi5BCQFuedIGgmrDq3fVOy3iyT37+ST1Df12tg1Zfbd5Qga2LZuQ07B7976u1T6m9pN3u5uL8pO&#10;/fW2bJ2VFOVeuimy7+XYRERCaSMOFLjN+sS7LVzqa+4MgmbGIlAFZr1I9Kb7glWLdv5wRBZZe+6H&#10;dVMHkvO42/t+yFaKtpFqWZ6+NXRjoduir6UBOvLoW6mT+m+7Q4ZRJeg4XVWf9ReZ8aFrTjT/T6Cs&#10;uxOx06jInvvn407zsevF9qMDF7jXpSz7/26f5j1rbeyv15WC9xUD8eRi/NI1UoO+43C5qKS7gysW&#10;vE8OJnX8kLrLNl14RgfmKiKQrsds2XtRzacOT6V4iSR5ein2y41pz+sNnBAlG5FTkWH+PeqV3Y6O&#10;iL9UrEt0/B0EQAAEQOAVJyB5mn3i2NUyUb0RHgOaK1hInv59k0oYV8fa0kLF0pD72DzMv/OvzI4X&#10;24+a6edwPTExg5yNS/7OiPnuvMhtzGC7f46u+yxaNG7Lp0PhUv+KzzKoz4+Asc162h9G7kxC/Ek+&#10;SS3i3Aj1WtfxM31Gu3dtJu9b3KyL1wgnIu6zR4/L1GyIP7/+erfwDXPGuuiT0OpZZvZrH29YPXOo&#10;rLsGb7/zAXHpE4kKHqp4uKgF1rCtz7rtUXN6kONCKrVl2MoJHyzf+auKv9CLolPxiZRN37R3SCgj&#10;aoN2vXyWRfh3o3cv1PUhr1vXbd7sj2WBuVQE0sTZU+w1ferwUoqfSJK75749dJuI/WmQr7NsRBq2&#10;HjTl45k9RaLLiSmXZBsp+AEBEAABEAABtQQkRae/WRtzW9Rx5Bd+rg1po0JSVvKI7WGjri7bF9+6&#10;08QVK7zKokf3HtX3vXX33JZFf9q3NHnruvRmfvPHdrUGfBAAAT4EjG3W8+lTYJm6Y2ZO0TtKpt67&#10;3JM7sUVDa4G5Kes0df4oJH53oB85UiA/9y/smjFj0TeXOd729y8fP0u9vzpMmTyipUCmsrpWTu7d&#10;bVg1xU1bOlCJBW4W3Ff4F9LceCnFT6R/LqWTNAWi7v17sOOQXm/Ssg1R9vnVOw+0Oh4JHEkUBwEQ&#10;AAEQqFEEJEXpkfMWH71u2WPBMkPjWaUbYV9Jj/H/Gz6jT7Nr5Bw7u/fSldOdnlyKlwetuc2NOSUs&#10;Oq5G4YYyIKCLgEATVFdzjD8Mk7r+y6E2KoY0defcESZGc/RnFzS3bFAimjpvNX/TCMmwxDbdhvpH&#10;fCvPzit6fmbLp/OiGcf38n/+ulxCNKjboWUToUTldUsuhHjII1ZlBx3vzP2RupDvYXEp56yD4sRH&#10;KX4ivSy8eZVq8Xj46J6s3nuMD4ynvlL4nmnonBYoAAIgAAIgUMMIyKLC5h+93mZkeEyIT0duPKvY&#10;wqqRdC9My49Fs0b1a6n9u+TvX7euPyB6/9NF71hmRy+flvDa7ENHyL0xX7T6JYhndFwNow11QIAX&#10;AaFGKK9GtRciH/dUDOvy5ayrW43QrOmbkGbnDT+0Ve5tn3T8IpX+kv1j0BeIaRQwQ5FMoyhaBQEQ&#10;AAEQqDQCxKaPX/fxugsiEpe1MUDNibq4fvM21PUuL4pLVd1r5YluGju0fEOdFfKi6Njmdf+tPW7x&#10;tF5v3v5xQ8ztDh6j+5Ij5TpN+/v5jXmdZ3RcpbFARyBgPgQq3awnmaqoA7sykf370+hr6o583sN8&#10;kOiQpGHbcTMndSAh/AVnLv+lK8UNf62seoQkq9zOy4QI829Ir5LDAo/8pqZ3XJulF01UAgEQAIEa&#10;TYC26d2nfb3m/+RxWcoaa3MlfVJ46yaJRmvRurmlCiiSyCF6RcgFpwWLKZf6f3Izr5Y16Nv5Lbm1&#10;YtmsbQvR1Yv5/6icY9do4lAOBHgSqGyz/uW1cynEpq/3buDG4DHMNXU8pTWPYmI7x77cK2Zrv9Vx&#10;CJXw5sm5P/4S6owur1uSffG6MeNT+Yn0Wtuu/alo4D+y85D0xjxmF6QAARAAAfMmQMXIUtnbuozb&#10;smKMQ0ONwsrvqGLSVipKSkovnU4nXqYdBjtTYVzcH5LDbW3MPZJDYhzt1cPOm/lafetGItGNvwp1&#10;heOaN0NIBwImIlDJZn35v3dvUbdJteniILtHmvp5fONEaraJ9DNFs0/+/C2dpO2y69/lLUWKm8ad&#10;BvWnXk5Xd8cc45M5ky2WvO7zHxJ+yteQPVMfLfiJJH/tFqQf+ukGv9xA+siCOiAAAiAAAjWDgORO&#10;2vo1R6+LWulOUCNbhsquJ564yl5fJHfPJ56kbp8d2VM5xYTkTurKTw+IJn++YiQrh0TJ1Vv/KM7G&#10;Xz4tfiQStX3LVpfffs2gDS1AQCCBSjbra7/RonUDyvxNPnwsj8rI/uTaL1FLF5K86ZTcF89c+FvI&#10;ZrciIufMd/vPCKrIE9Ld1MCPN8UdSWVduSopykzavP4A5UTkOax7Y0VDYsu+E2e5STPihwRvYS6I&#10;JZfjHo49ekWrr46i7rO0nR8vjTlK37ZLLpM6kxq37bD0Vl3hPzxFauLqF9C7HgkCXrdw2VepzJVb&#10;RPKUwxv25+CcUzh61AABEACBGkpAUnpu7zYqf5rTiOGddd35qliGrkd9tmy3PH3ck7zU0OBw0oL9&#10;5Jmj23FNkMc3Dmzcdt5p2mrfTvTNU286unSwYJ2El967cVfUobvDmwJz2tXQ8YBaIKBEoFZFRYUm&#10;KM/KXxY8prKx8Pl5eWnbhGm7NFmgDfx275Olbyff4p9+TD3SzE/THguWut34MvwwuWWa3FI3Nezo&#10;rE7UA/skJ2pKUHQ+U1dVjieZMVNnU0a27IepK5LLw/qNrIim36vTkZj1vuFnqBQ3yj/2YwPXzBlq&#10;zzl8lBT9Grvus31n2KpR9djya+z9yZXDy+btVKkrEjmM27l7clfqU0iL8Jqa5SMSGRJ55JPqUKvQ&#10;4zMTUAYEQAAEQKCGEpCvy5q0U12vFRkwuZfE1yNO+Su5DjzEpX7nwmmHmod8/dlI9ia+7PfpncM3&#10;BPRv8uDM5uWBP6qUqaGwoRYIiET2jeUWIE8YlbxbT65aajl0xVfk7tVWlIAWrcYELtq5N8THzf3j&#10;FROo+18tWr3jJODaqQYuEzdtnTGmI09tBRZrMXT1NytCVk1jt08ifUO2Ru76VMmmJy2LbXr93/q9&#10;YasCh9uTgFrqp27/qfNDtoZN7KL1Oipp0QYdx4QfigxfMY6CIPvpOJy6i3frRIVNL1B4qjg/kcT1&#10;Hcav+v7giuVTpbduSX8oNcPCvpsm/b7CDwiAAAiAAAjoQ0Bs4zZ7117W+kKWttCw+HVKTvnSO61i&#10;Re8vnal894u4fle/VTu9X279YHTv3lOW3O4T9tUijt2vj1SoAwI1lYDRdutrKiDoBQIgAAIgAAIg&#10;AAIgAAKVT8Dsd+srHwl6BAEQAAEQAAEQAAEQAIGaTqDSnXBqOlDoBwIgAAIgAAIgAAIgAAKVTwBm&#10;feUzR48gAAIgAAIgAAIgAAIgYGQCMOuNDBTNgQAIgAAIgAAIgAAIgEDlE4BZX/nM0SMIgAAIgAAI&#10;gAAIgAAIGJkAzHojA0VzIAACIAACIAACIAACIFD5BGDWVz5z9AgCIAACIAACIAACIAACRiYAs97I&#10;QNEcCIAACIAACIAACIAACFQ+AZj1lc8cPYIACIAACIAACIAACICAkQnArDcyUDQHAiAAAiAAAiAA&#10;AiAAApVPAGZ95TNHjyAAAiAAAiAAAiAAAiBgZAIw640MFM2BAAiAAAiAAAiAAAiAQOUTgFlf+czR&#10;IwiAAAiAAAiAAAiAAAgYmUCtiooKTU2KNyYYuTc0BwIgAAIgAAIgAAIgAAIgwIOAZIE3j1JMEezW&#10;C8KFwiAAAiAAAiAAAiAAAiBgjgS07dabo7yQCQRAAARAAARAAARAAARAQIUAdusxKUAABEAABEAA&#10;BEAABECg2hOAWV/thxAKgAAIgAAIgAAIgAAIgADMeswBEAABEAABEAABEAABEKj2BGDWV/shhAIg&#10;AAIgAAIgAAIgAAIgALMecwAEQAAEQAAEQAAEQAAEqj0BmPXVfgihAAiAAAiAAAiAAAiAAAjArMcc&#10;AAEQAAEQAAEQAAEQAIFqTwBmfbUfQigAAiAAAiAAAiAAAiAAAjDrMQdAAARAAARAAARAAARAoNoT&#10;gFlf7YcQCoAACIAACIAACIAACIAAzHrMARAAARAAARAAARAAARCo9gSqyqwvzYrw6OjoKP03L6mw&#10;3BCQ5ZkRveVN9fRP/MuQpuR1yzM39ZTJ5thxRmKhEVqsDk0UJvobF2N1UBoyggAIgAAIgAAIgEDN&#10;IGA8s54xChUGsdxGpP/XSDZ39QYveZJ3OikxerlHN8VXjYzP+8tjEpISk9PzSqq3fpAeBEAABEAA&#10;BEAABECgKggYz6yvCumrV5+SwnNbZwxyHfVxcNDa+NwyrvDZ8WuCg4MC/Uf5bsosrV56QVoQAAEQ&#10;AAEQAAEQAIEqJ2AKs97aLezEldxclX+/RXm9VeUKcwSQFGYlJyZnFkpMLpbkSe63ASMmb0srknZl&#10;4xbwRVRKBgtRdlrcltCwz/3drU0uCzoAARAAARAAARAAARCocQRMYdbzgWTpPD9ZYdRu8rStzaeO&#10;McvIXIY6DPINDFp9qsDUZr2k4Ejw2FXpsg16i2GLk7+Pmv+hW3srlkZ1bF1GeHqNm7f9u3kulsbU&#10;FG2BAAiAAAiAAAiAAAi8AgSqyqx/BdAyKhb/fuC7VLnTjc3QVcH/58g26F8pFFAWBEAABEAABEAA&#10;BEDAJASqyqzXkQlHUpiZHLPMUx50281zWTRxlSnPi/mAT/IcyrXmwKYZA2QxqS4zIpI4bjbSrgcF&#10;pSt4lkT6dKFKaonofVGYeSwhYoaLrPduMzYlCnHcKclKiL4o783inbHub/GHrpzkpzQvPSHCv5uS&#10;tCX5J5OT5L9XBCgTIROOZRW+UD9rKESssF2PZXtO5j3RMcGkwb7MoDh2JLUqxYHJJBMfjYIACIAA&#10;CIAACIBAzSLA38KsNL1lbug+QWv258n7LMvbvzbIZ8ToBftu6JKi/MbJrTM/9A38LEruxS4qS4sM&#10;9vlwbuJtPT1tym+c2zrnPZ85SyLT5BvuZWlRQT7vzUnk57sjKck8mayIj7XwHOxspSfz8hspK30+&#10;9A+OlDvzKFCUZ37zn+mBwUq/J0IGz/EdsWBPrkpqndI/9lCIWGG7ufvXTh81cOrOWxrxluTGzBlI&#10;gn2ZQRGJSK1An/dmfptbqidaXYOJv4MACIAACIAACIAACPAloKeJybd54eXYbugW7gv3nsomLvh/&#10;nIoLDehzL/e6UvoYleaLz0Su2vZLZ38SjkrVivJxtJCWKUqNSbsuNz6lbv2nwtwUla0C4i5TAb4a&#10;InpPRy7Z/EevgMgjmVevXD0Z5eskq1d2/NBP157x0O/ptYsZCrFbeAztoq//DVFtQ2ILv9C4U3+o&#10;Sus4fnHY15SE1J8yjoT5tldIufbThHyO1V2ctWvlWtk3j4X7rFhpa1dPxYYF9LqTe1O9Pi8KEkN8&#10;1hyntJBXuZqREjZWyrYsLWzRrkxdO/08OKEICIAACIAACIAACICAAQTMzaxnuaE7zv16wzRX2zpE&#10;O7Gti+f8L78O6K5bUxKQGh82b0j7BlStXp7vtJRXyc7MKdLv0isbt6XbN8x/x8FSLBLb9fccpLDL&#10;r5zN+Ue3PKJHd67cUxRr0MSqLo8q6otYDAtL/mq+p4ut0piJHaemJa+e5DWQkpD6sXLwmrNwfAu1&#10;ikvyDn8eeVH6pxZjN30x21XamtjW2Wvuhui58o8Bpf5LzkYtl503kMCApQFUFXGD9qMXLfKWfjOV&#10;5UUnZ5Rgw17vgUVFEAABEAABEAABEDACAVOY9cXpQUO4dy3xvkqWcUO36DR2eDe5nSrTs0Hzts11&#10;aWzRKXCekQNSnaYtmtiZfCRU9Y91r+E97NQNl9jSsr6ycHWtmqgV+dn1s6k5ssJOUyYNasKqJ25g&#10;19JOjZJsJ6Iew3vTIoitOjj3kpUvS0/NfFjVfNA/CIAACIAACIAACLzSBExh1usPVHLv1h9yh5WW&#10;g7qoNWK1N16naaP6RlapaSPOx4X+ymmpWV6YOE/xIeRhyuuo/sk5e0Umh0Xn1ja8SD3MSlU481u3&#10;bfkmKxVpfWsbmYuT6N8/bj3Adr1JpgYaBQEQAAEQAAEQAAF+BHhZdvyaokupvY6KV3J6yeOHf8mb&#10;adfWrp7Afs2zeKOWHZspJHvyoOS5SaQkGXISE/Yse1/xbeDiG5mrpqPyohuZxTKrvq2DHb/0+GXF&#10;RYpbb4sjfTspMu2QjECu0+MVQcR/PUTYrEkGFo2CAAiAAAiAAAiAAE8CpjDreXb9ihSr3667q3xT&#10;W3Q3OfWySmIaAzlQiYP8+4/yDwpeuz+bd1smONbg3TcKggAIgAAIgAAIgAAIGJ0AzHqjI1VqUGzl&#10;MthDYdeXJZ3MMmp0Kef+Wsfxn8nz5GTGBjhqVezF/UdP+bnNsE4brANic0imHTX/zs93qfSLgk09&#10;cGgfBEAABEAABEAABKoTAfMy62vbtXWW07uUcVXmLlL9f6ycvf26y9UoS9jwjRHTQT67fvyQ4v7a&#10;7v6rFv1HJU8OB19tm7Yu1tLflN3IL1D41mgnzDptKM68fINPTs/qP2TQAARAAARAAARAAASqGwHz&#10;MutFNh37Ocl2tpX9VSQFKZ8vP2o0vEy4p+h/D0qeGq1dtQ1ZO0/9xF+eQb8sL3L+wpg/jJTovfzx&#10;w38VXTZva6czYc+bnfp1lJUvS0o6WcC6g1ZSkB4VQ9+8y1JDbOXqMVku/C8REcf4XcJlWqBoHQRA&#10;AARAAARAAARAQImAmZn1Yocxc2XZ0EVl+zevT8yVmr8l+Se2BowMUmxLG2MQLe0c2sk9Y8qS4g+r&#10;XsVqjE6YNixdpoYHuck7LEpf4z1wRkTCyTyDjXu24/7JXVGnColjjaQw69vQFUzILPvco56D90dj&#10;5XyTQ1ZGZxRSlr2k8NzWmeP8YzW45hPhV02TpbQvOx7kMXPriTw6QEDyJO90UmL0mpjf9bsUwLiY&#10;0RoIgAAIgAAIgAAIvLIETGHWq81bL82g0jMiS4f1J7YavEBx7VR2fJCHK6nl6Draf3N6S9/FAQPl&#10;42TR2NrAPJZihw8+k5uqxFZd6+FKiTcjsdBUE0HcwPH/Io/FzHK3kfVQlha5ZPooqXbkXyf3IP0O&#10;IshW+tj58jbL8mL93Ts4duwwyHfV/jxGkbvx0/v2jsiUg7caFKy4dqosbcPEQU5EgM6DJm9Ls/FZ&#10;OqO/evXFDVym74hdKPssKUvbPGuUFBf1r4PrqI+Dg9YmPXxpKnJoFwRAAARAAARAAARAgAcBU5j1&#10;PLrVVsTaef6uIzu+8FdYwCILd//Qr4/ELRneVpGSsU4jKwPNenJPqkvAvpSvvwhwV4SzGii27upi&#10;276zt5/KSPk6NOxzRjt5PRu3gM9Dw8KjUmLnufDLPCmraNl50oboqKXj6QtiLdwDvgiPS8tI2aZe&#10;NVXFSddfRKXsXjHCQXPYax1b1xlRZ1KilCV3Grs0NDQ8LnEuQmZ1TwCUAAEQAAEQAAEQAAHTEahV&#10;UVFhutaN2jK5s2mhfFfbPSxtu5etUVtHYyAAAiAAAiAAAiAAAiBQfQmY4W69BpiSgl9/vCD9mwWJ&#10;+5T7slRf8JAcBEAABEAABEAABEAABIxHwPzM+vLMrfMiEhKPZUmjOaU/VFxmwuY1IceLqP9znPbZ&#10;Bw7mJ7fxxgQtgQAIgAAIgAAIgAAIgIBAAubnhFOY6D8oSF2mRalmjn5Ruxa62dYRqCaKgwAIgAAI&#10;gAAIgAAIgEBNJmB+Zj21N38mNeefRxl71+6nUy6SsM6573V3Hjq4vc7c7DV5uKAbCIAACIAACIAA&#10;CIAACKgjYIZmPQYKBEAABEAABEAABEAABEBAGAH4qAvjhdIgAAIgAAIgAAIgAAIgYIYEYNab4aBA&#10;JBAAARAAARAAARAAARAQRgBmvTBeKA0CIAACIAACIAACIAACZkgAZr0ZDgpEAgEQAAEQAAEQAAEQ&#10;AAFhBGDWC+OF0iAAAiAAAiAAAiAAAiBghgRg1pvhoEAkEAABEAABEAABEAABEBBGAGa9MF4oDQIg&#10;AAIgAAIgAAIgAAJmSABmvRkOCkQCARAAARAAARAAARAAAWEEYNYL44XSIAACIAACIAACIAACIGCG&#10;BGDWm+GgQCQQAAEQAAEQAAEQAAEQEEagVkVFhaYauYX/dtiXLqw9lAYBEACBV4aAZIE3rat4Y8Ir&#10;ozcUBQEQAAEQqAwC7FWGT3/YredDCWVAAARAAARAAARAAARAwKwJwKw36+GBcCAAAiAAAiAAAiAA&#10;AiDAhwDMej6UUAYEQAAEQAAEQAAEQAAEzJoAzHqzHh4IBwIgAAIgAAIgAAIgAAJ8CMCs50MJZUAA&#10;BEAABEAABEAABEDArAnArDfr4YFwIAACIAACIAACIAACIMCHAMx6PpRQBgRAAARAAARAAARAAATM&#10;mgDMerMeHggHAiAAAiAAAiAAAiAAAnwIwKznQwllQAAEQAAEQAAEQAAEQMCsCcCsN+vhgXAgAAIg&#10;AAIgAAIgAAIgwIcAzHo+lFAGBEAABEAABEAABEAABMyaAMx6sx4eCAcCIAACIAACIAACIAACfAjA&#10;rOdDCWVAAARAAARAAARAAARAwKwJwKw36+GBcAII1G7121xvyQLZv6GHmr0moC6KggAIgAAIgAAI&#10;gEA1JwCzvpoPIMQHARAAARAAARAAARAAAZGoVkVFhSYOuYX/dtiXricly2a7ejRt8kbz0W0suZ8O&#10;z3Ov3PmjrOLlg7/mZj8q1LN1VFMiUO9L76GL2tTRyuVl4c1b5/598suFa2GlGge9GpMlu/UBPXrI&#10;9+hLEmJPfnDvZTVWB6JXBwLkaIgWU7wxoTqIDBlBAARAAASqDQH2KsNHaBPs1ls2i/YeVj6t30cu&#10;7b2UbXoiUl3Hjg7eLu0/HOZ+27uVPR8ZTVim9iSnDofcOnzZrLYJO+HdtG2zVgfcnA44NbLlXUVI&#10;wdds29h7u3QJnTbyqputm5CaKAsCIAACIAACIAACIGDmBIy7W1/Lzb7z9hEOjvVq8VG7/OaFDgm3&#10;r/MpavwybxzyG+jdSPZV8+LC8dSe2c+M3wnfFl+b5DZ4t4uVrLheWPjs1rOleVl4JWPCDwX6nsXw&#10;VQzlQKBmE8Bufc0eX6Nqp+MtLXlUeOT6/bM19TTVqCjRGAi8OgSqcrfetln7rzg2fUVp4e2En8+6&#10;b0wgx9OKfz8E//xnQmZe4s1SyaszLJWqqaQwM50FnJCnmHOBv2bb0fVbtyamORaoVG3RGQiAAAjU&#10;AALiRrZe5DR1Yv9d5nF6XOVITXx8XeX6QQAQMAkB4znhiJtsG9mhA7NP/zw385fR+y588Ns97pZw&#10;WdhvOR+kZ3snHK9XZVv1JkFpxo1SzL0T0j76+X4pI+VrLZw7f27F61zFjFWDaCAAAiBQgwjUazpl&#10;ZAc/463M1RANOb4eSnYoC3x7fOjSfkx7q/rVUAeIDAJVRcBYTji13Jx6HRlmZynXo6L0ZtbohFvC&#10;fTyIs7uD11vNhnV8Q9GUSOvRJNuXhuxSn7ZL/1dEonVd7d/rbmtLmawkTvT6t2evfnKvXIFY20mo&#10;GgcYKvbXtpt96x6NZMGY5Ajizg+Xr6mL99VDGJG9U9+rw2zVu/a/LFwfee4TWnBtc4StlIKDmvK1&#10;/dwG7XSxViwZFSVXfunwQ6Fy4LK40Zf9W7q81XKIbV1FG9Jw278KNyt/pEn/zo5VlctsEdSz/Tin&#10;NnJoFaUXsv7ccvr2HukBDdmD2ezc9l35EKsOEC03aaRtn/oWnTu1ZLl1UZL8nHdLDX9tIbP6DA3D&#10;jwLS2t2BngP0X7SgrqonGv1WKgE44VQq7urdmaa3NHFedVzv9rZiiSFKPj2ReOKd6/+r3urqL73h&#10;Xqn6942aIGBuBKrKCcdyYhcb2hAXVfx7IPW2YJve0vbQhOG7h3X0Ztn0hK/8aHLqO7901RlLSt6P&#10;Tlcn9v3IWWbTkx8SJ9p+0YTBP7WzED5UtdzaORdMJbG/9qwXbi1L21YfDhuc6+M4SceGinGFES6+&#10;mhrl0ReuZT2j0+DUsmpjN5GjhVTmGYMXuTqwbHoZRnvvAf1S/Xpu0HlALG68y8c9dEA7Blotyx4u&#10;Pb6Z5OQnppBmTujxITPEsgEadKi50qcNMcSHhw5429ulFTdUg5KE4j/BKchS76MGAUNj28wxhwLC&#10;ngNGGQs0AgIgAAKEQEX69T97xv9+gXkz1+vUsiHQgAAIgIAeBIx01Fe7cbemjFkmuff3/hKBKRQt&#10;7X4a28ub2R5W0aWWZa+h/U70bKzFHVzcpMO3nu3VBOzWajh4YDuBx5rEAO2+b3QbxeeBkjy1LJt3&#10;2urVWks+GaMKo8fIaqhSWnDgRhnzt3qWbzPGsVRltQAVFcSN3lrwfh+trp/13Ef3+ag5vc3PdCVu&#10;3HbJ8O5fDW+tBmkta6/BbYcJ0JJ8XDksHdBMv9gAAUMjtv3WuxPLtUyAiCgKAiAAAnwJlN5LK6S3&#10;52vVt6jDfbmRnQiHQ4P7Fsynb9x77+q7HdXncFNzMR85Bnf6zc+TuqrPz2mSskzkXLTToXfdSuR3&#10;+ZEuPAu8ux0a2Erd1hVVOIEku6MLz3T7SX1JsjXjpbgf0KvA7Q2qW3L6zWhBenFSUoEcX79Y4Ekn&#10;kCA1arfpkS/ra27fLzmbP1Kx3XpcnTlG0Ytccu3Z5CiXfUbZMSUTXHbZk12/14PeHaFoZ9RvTvXU&#10;DRx/3WW1qVR7HFY0NDWjwHemoBwIaCdgJLO+iVUL5k7P8vz8wuPCwL8eNKDLELmXC+XncuGsPNDW&#10;LjbzeOFzRWN1O/TvotkdXGzT2qZFLeKkkRO88zCJE11y5TEdlStu3MyjqUzEZ58kpIg3pic8ov9I&#10;MuEclcWY1qHd/S1brWcMUBIncE4a+HtkSupfhfIPllqWrdvNVd5jptXmKYzoeva5OhuTpmSW0DWJ&#10;I5CDLMJ4M08PHEGsyy8+KGOClWtZtHlT8aYUN1s2jLG5JY8KYhJ/kGI5MuX4jVx6J4m4fg7RbIK/&#10;1qhHq3qiZw8SqLqH3RPzmIqi2u06tulQTyIfoE1pG68zYdNi64bdlSYj5bqTd/B4mp0i3tou9uKv&#10;j+hU9KpHDTw58B0a0px9p7aDLBRnAqxpqYhITqScvvADAiAAAoYSeHm/jHa4rHha9oLlG2nx6btD&#10;U726eDOn0KQzkiq6wyLf4Tlat7ooocSNdvmQY/D2rDNnWlbpueXMEdS5KOeQXHo869pjlxc3CTXZ&#10;ffMbRgpzUlfXe2OIa4/dMwboivQVcEbKg6V+x7m1J/UckEtc9hllyQ5R64+8hhW827ZPY60XvwjV&#10;nTq1prwP1KX55qEfioCAvgSMY9bbN234JiOB5HGZQKdAqzYfd6CjYp5d+OlMz/PyQNvCe7dG7M88&#10;UabY+6/1xof9tOzRvrybecYl4U/pdUtl687eymfODOq1avo6b0q1hnVs7SwP/yUO6JmD0wulPkXl&#10;ey5lLc0qlpvFtRr2dZRnpVTXsrGE4S01r4IV18r+x8pBVNu6vuxrp9awHo6DaRP2WUF4/K9+12X7&#10;+uV7si8OPnab/vIQ29oH22uG+ez+N/89+wFVlxwu5ycxW1CkKWliTdkASR4tTLvJDFCduk05k/Hf&#10;D3an9jyZPY51Z1nhvRu+v91nYg2Uq/DSX1qI59C8NqBJfWZ7qPjvLYppyb8nlAQBEAAB3QTEVn2Y&#10;w2pJyVN6DSU2ff/POzbUsFTX7TCgzxEnLTGlr7Xp4zxF3fEpeefrPJ7liE2dqLsyu29KKtVr+tH7&#10;Pb7U7Bgp4IxUNyydJdQe5xJ9u6zr35TxFmaaIanhOntriHGjSgnW/fWg4b3UnlrrFB0FQMBAAsYx&#10;67lCPLt9X5BZX2vY280daDfpsnsHcp5yGpTcC73wr8IS1bZHK3l4ffnpB8wmx9PnzHa9ME6W4x3o&#10;uNKyjFxWm6LydGa3W2xj10ST64jxhBEmur6l2SpXlNy4Fc69ibbwet7BQtqitnB11JQc89mF05lT&#10;mQDl/2X/y1wIQJgs/ZGVLF//AdJXS2k93kPz8sc7D5ljFOvmAbqjOwwSDJVBAAReSQK1/QZ282qs&#10;OPKuKP75T1nSMpKLousS2qaXn4ImiDlHnfWcXe01u5g2cG7TUMw+aYzO3iNDzDmRlh6SZ16YskmW&#10;ipqc0F5JyCr8m9kBqv/lsG4Km57kjciTHokncE5Q6zWb0OMNDY6RfM9IBRxfCz3OFb8xd2BLxgWU&#10;hkkSQJ8tUBzCq519wnWv3XycI/2tRXsQsDJ906PwSk53KG1SAqYw6wXtixPt6g57i96KqCi5WbBX&#10;OaF9xfHb/xbRGDju4Gw4kqIbBdFGSYbPCRWoP8TLg+W6553PSlwjrle3ufrxMZ4wJh1/unGOykpf&#10;MrJCT08V0J9btSwbN+yiVrCXj9Kucr/KmGLCmZAUNAOd2L6JbPj6ghEgBsm6k/pQ4fZDRXe4/+XX&#10;N0G9I6m+4qAeCIDAq0uAcppP8HZnJygrvXVrrzw4jZ2L4umJY+ekp6BkZ+LRwiOZiYpXE8vFVB3H&#10;iuKE/Wn0AbiiBPtEmvxOekieLk9WJj2hvfrByXOt/7+9OwGLqur/AH4dTUAWRUVxA0Q0JNxARSLF&#10;JRdC3Apc+ptSkrsGiWJuuGMYZG4YFpJvalIKIqESKiohKqhISIqImIigqewYDP9zZ72zADPDDMwM&#10;33l8nrdXz9x7zufcmfndc8/5nSj+fpFG3SaZ86ebl+du/iWd80icIk9Qp5zJfsJ7Kt6ym2WXcbV2&#10;pYzPSGW8FOR+nGtqYT6GceN0MpL7SJm8ygOTk+2O/pUpXLIsWgcF2i4yLbk06c8sLhdeEGgEAeWE&#10;9dmFxc+FlWUZ6sk+3UWsjWJzCvn/+qLoiXBO9VvGesqpthJ8DQ1tpSenVMKxVXOIFr303mLwSX20&#10;UvW6VPL2qPrKizLBcH3t9zPKqjUnDdGyUSsG927KuYnsFx/+eu2kcHUHJy8TmUi6XMpiL2W1HMeB&#10;AAS0XYBlaufMGS2acmFyP+ZXHPvVo21x/DxyRqbvCTKPlReezWE8BmeXPngt+FFs845ZbfNwqp/c&#10;vL34qWSaZObjWYqdn/VVem3DMaQrmE/UxYfe8guL8gU/F23bj6hlLxSZn5GqqOffmt3HRDBllv3s&#10;cYioSf6z53elh/UKtb3weYZg5jCl7zhM6uJjFbUUh23uAkqKj5lhN9XKyspUnqwmzb0PGrf9It/m&#10;VPnLq4WC34bGrUidZzPt8s7/ak1D1Lj1LMn/8GjsqKj084zgnpc4dda4TGfTOrIhNW5FcTYIQECj&#10;BejJLasjbgXwR3YtzTpaCqan6pnvWC5Ig0P+w2WFhWCJJ8uoTW1DaaXXMl+J70xCkEQez9ab5YL5&#10;RL2FUV/HPGHOnKnspfb2goQZLWobdJPjGakcXSjH41zDYV0EyW3qbS+zCgq1nf3857tF/JudlqaW&#10;Aw8tG3t9pLX0zEVyNBhFIVC/gJLC+qqXtxlLGVmdu0xXcPtSycRenDYwH2nV/PeSkcql/iYqUIL9&#10;5vUbwSMzsjPIaX7mE8bcOBUmq1GgxjK/hTn8Q0md8kR/5bfVl7wwRNaPsisqn8p8TvkLGm4Z2bOb&#10;4Pes4t/zV3iZkazihBP85T+swu8ga3/vv3/0d1bonz+m5jJy++j0sRu0s671agqfEW+EAASajQD5&#10;ikv9+8eos0ZHeZNb5Gw5q2N7A0s538MoLn+Wi1rPJe8UXIUrLefjXFbrtjqCX5Q3/7wQrvhSuAYS&#10;b2S2vSosIWl16gvhtu5k85ZBfVfMcqvydPzNtt4deJRXKRyp+QkoKaynSg7fKWBcwe09Puhd325N&#10;AuzKuH8ES1ulrohtMdasfSdB8YqSv1U9TY1dmiN8vlnH8lCNu15aeQ7qIVydTDHm0IvcmEltcpsR&#10;XQXPeWtKXhbfUV3rRe49yIzSP9+Xurut6ipQ25FLns1LSLE+cPmkYMI9pTugd8cG/KA2fhtwRghA&#10;oMkFyAbVCcLRov0J7ydkzONN9W7yumlABeR+nEvC+taCsF7qLFOlt7o8MOGSERkJuvuvMDTibK85&#10;taHbKSq9qjigVgkoK6yvScjIihPGOpzdmjzq3YeVS1kT9/dTYaJDvc4eNqLTBFntF7zTjl/R2gaY&#10;G9Irrbp1EJuYyLxLaWFkbbO31vz0DTmv9Pe2amf0nvKPSo5Ip/faOkiQ4YckhHnys3CyZskvWfzE&#10;nVQLo57mPqKpyky7mI8X7i8rdU2t8iqtpyN82FNTnvNccmKo8s6lwJHYr6IelirwPrwFAhCAgOwC&#10;ZWWVwgnv5Y9W8dLUSDw0Zu64IvvRhSXrXQ4nklO/6G6SYC8RiefYMUPSVTEQLtYq+R/nVpXkCvPi&#10;yfVIoWFtJyNBZxKMSLKdK/cZ0zjp/JvrxpphAqciVyveU5+AssJ6sjb/xeLYTMZachLZv3NovvMf&#10;zmLzyeh9135zHkDveCfYaK3oyalHgu8CXfv3na47dOZe8aadzc9Od5gqXMD+769/PpMyU7C+dkr8&#10;+38vK4R7VZna2IhupSF6l9Ki7dTpo66PtPJlbshK9vwjrfhkiOi+d3LXg/MG9tMyRi75dmZ+9e4w&#10;It95uHvdvR8/ibFpbs3rqLOZjMRBNXF3H90U7jnV1cd9aBi99x55kbcPvDjFSjArhp2fvSNbrhym&#10;8lWXKq8UblLcot0Hoyw4T37IDn92vw8X3ltQLY3szBRenC1LlVp+4jyS3m3R2YazDSH3RTT6fWUj&#10;2NqdXuRdx1ozWU6DMhCAAAQkBfKfFwsTL+qZjLdQ3tedyOPZVlbvmNe5CztzE0OF9wFUXg8r8jhX&#10;5BdfSlYPkVk6zKoqpe3lgdfT3z967rNU4diZQY+urhqWb0N5PYgjqVJAeWE9nevq/sKzWYyZxxRF&#10;9p+zo+eTMRJEupF916baWYrueFe2Mu72ecEGomQW2rvvXuAsysmbZTdWuElHZWbinbXCiK8hMMzB&#10;aVJPk0+5lRRsTy12l0JPjOu3w0uwSTWdvoDTCqV8LkWfV1Bkh5GRnDVJtW1hXXfDBTkWBOuraHOR&#10;fDI1xeejkz4US49Qkrvi3CPBrwirXdc5kydwOo68vWcf3uZcJBNa4aHzD+XcRVjOnirKvyLMfM9Z&#10;b0SvFZuw4z1zYTXoQ9K5R99MFd0HUc5T1Vecs9ui3duf8igkNZ5+f0Up95n1VQT/DgEINDcBkQGv&#10;NiNHvF1n8C2XjsgvIMvYzNfeuJaU8+SwooM+et2XDa9t3xK56iBTYSmPrxV5nMtM0CxxG0N2hPWw&#10;Gy3YjVGkXkpse1VYZoEwVbdMrUchCMgtoMywnrOraLr14aTwnBK508eX5L0fIZJJULwpNSXX4v8c&#10;ff2lMobqOd9TKX8J8v5KZct/dm/0idvXBDcbctvK84aihzsEm9fK8z4FyrJf/RN89OL7D7gpe5mv&#10;moQHt2aeui9yYyZagn7viauM3aYUOL8sbylee/5vKVmE6WvganBOIzzklaWS9B3OjydSVqp6pYds&#10;dUEpCEBA6wTKgq4+5meFp1jGvUPnOJ4cwnuUzWkseYZp89tIx0eT5R3dIL+A9y4KkzCSsSTHixN6&#10;C59IG3Q+6GyfPqEHb+FQyZN9GcLULt3snFKn9mc8wySbW5HyZI8R56u2goQzCvdGfY+vFXmcW/3T&#10;zdx7/EQYLGPLrW49OQ+Byb4Bvf+Y7ljXjrAKtL2z7WOyw4mz7W+MzqKnHow2E947vakslDtOUpgU&#10;b2xGAsoN6zlwJc88T8Z1P5Lya+r9KMn4nrMz3El61f8ZlthGa3QmwXP05naiS0zYr/KjUu+sOvjH&#10;sDRpiboU7iySkvynSztvZKfUHriTvTaGhf0uWSWKqrx3N+skqdWPV1cqZ+I3WTh/6dO4u1LEFG6g&#10;2Bt5yRbOtAq7/qVwLFwisic3Zgcu7ryRJZrPkeyTl33yyp9j6nqvsipKH4dzT5X6q/BKIOCZO49e&#10;GJb29Mu4VMZ9Y2XWP8UqmwNT/VNCAt37qWIXCclDl3vyRsrcA1dUf4ejTFUcCwIQ0CyB/KeZaxIL&#10;BWsu6X0z3uM9yuY8SiXPMN+eOsi0iwK/5Oxnm+OEj2fJvpB9+toKn0h7vfupnVkf4QB2Vdjlm4ee&#10;VvL1yGPMXoxnmFPZdHl6jxFBrssGONf3+Fqxx7kijz4ED4HJg3fb0aY67JcFNwW3LVTV6zJm3mdF&#10;2t6S9JRd76mMzhKdelCRciUzEGF9A64SvLU2gRY1NbVufnYv/1/rowmwgwAEIAABqQIktBL8PVk+&#10;CCUI1C6g+/XUMfxk8yQTzuWuCf/KxtXqk/6DAkZ3NxWkcpF4W1VOivVJ/o6wrcyuLxLkki86eeTi&#10;h89q25yEjFW/c2C8lejkRuHRRQ5L/prV7hu3IcstDWq/iXiTEhfPXzXb/jfP4VN52S4k2itSSea7&#10;uGdv5ek8grHzLvcvhcVMO/c5P83GWjA1lPvv5HHu+fTEXgO9LYRPDESaQE+2kTIwz36VszYid4j7&#10;e/zaSkOTq+2dbfNm9a59UlNl5pUk5U09kO0iQimNFWD+ysjSCAXu8WU5LMpAAAIQgAAEINBwgaqf&#10;0q53/e6CxENUMg+QJLy/T56jjhXE9PKdjTNvVsrjWc7j6Bsp86L4twrcw7JffRnFfRTP3L6DE1CT&#10;B5j0Q/jzSsqEU8/jawUf57Jfzjt2YdWVB8JH9ATwRsqn4TcDyt5iJLaXhihX25+l20mdsED3192d&#10;R87ZKG06sXz9jdLNQQCj9c2hl9FGCEBAJQIYrVcJKw4KgUYWMOqd+altH+7zkOr8nfuSlDS9tpGb&#10;gdNpoQBG67WwU9EkCEAAAhCAAARUIyCyUSO78HmccpbMqaayOCoE6hTAJBxcIBCAAAQgAAEIaLmA&#10;pa3DvzPtfxPdS8e0s9nxCU677AQbNVZlZeWrNoOzljOjeU0sgEk4TdwBOD0EIKC5ApiEo7l9h5o3&#10;M4EWY4cMj32vQ51jmTUlTzOWHL/3E3LUNLOLQ52bi0k46tw7qBsEIAABCEAAAo0vwOrS5q06Y/rq&#10;/OzbiOkbv2NwRuUKYBKOcj1xNAhAAAIQgAAE1E2A7EPy56orf59MFduVhST4IXvjkAQ1v3eNeohx&#10;enXrNtRHXgFMwpFXDOUhAAEI8AQwCQeXAgQgAAEIqE4Ak3BUZ4sjQwACEIAABCAAAQhAQE0FMAlH&#10;TTsG1YIABCAAAQhAAAIQgIDsAgjrZbdCSQhAAAIQgAAEIAABCKipAMJ6Ne0YVAsCEIAABCAAAQhA&#10;AAKyCyCsl90KJSEAAQhAAAIQgAAEIKCmAgjr1bRjUC0IQAACEIAABCAAAQjILoCwXnYrlIQABCAA&#10;AQhAAAIQgICaCiCsV9OOQbUgAAEIQAACEIAABCAguwDCetmtUBICEIAABCAAAQhAAAJqKlDXLrOv&#10;y9+8qPhPTSuOakEAAhBoagFLY31BFbJfljZ1dXB+CEAAAhDQKgHmr4wsDasrrK+oqs4rrpDlKCgD&#10;AQhAAAIQgAAEIAABCChRQN6wHpNwlIiPQ0EAAhCAAAQgAAEIQKBpBBDWN407zgoBCEAAAhCAAAQg&#10;AAElCiCsVyImDgUBCEAAAhCAAAQgAIGmEUBY3zTuOCsEIAABCEAAAhCAAASUKICwXomYOBQEIAAB&#10;CEAAAhCAAASaRgBhfdO446wQgAAEIAABCEAAAhBQogDCeiVi4lAQgAAEIAABCEAAAhBoGgGE9U3j&#10;jrNCAAIQgAAEIAABCEBAiQII65WIiUNBAAIQgAAEIAABCECgaQQQ1jeNO84KAQhAAAIQgAAEIAAB&#10;JQpoalhfnbbXw2GQ69i9GVVK1MChIAABCEAAAhCAAAQgoJECLWpqamqreEVVdV5xhYzNInH2TK+D&#10;pSKlTew9F00cN2aopaGMB5G9GO90RvMCYxfbtJL9fSgJAQhAAAIQgECDBNgFtxPOnzoefCKXd5i+&#10;47znjh090qZTa9HjPon3mRWUWCTlZOI/38WPEqMj9+w5l11O6Q732LzcfUSvNmJvYz+O9/ss6PG4&#10;DbuWDRU/UYOagzdDQG0FLI315aqbSkfrC1PCNm6cOX9P4lM2s1JVt8PHDnJ1cA9PE70LkKviKAwB&#10;CEAAAhCAQOMLFMT4u83dKYzpSQ3ungte5evuF5lVrFB12GVpRwJ8Trdc8lt0cvKhbWZXfRfujH0s&#10;EjlQbwrO7tubYOqx2gsxvULIeFOzEFB2WO+05VDyzRj6T/Kh0C0eTibk0x77VdiNYtGPZ7OwRSMh&#10;AAEIQAACWijQymneF5sOHUri/txf2he4wF6XoiouhG6OfiTl197KI/QKpyTjTxzjSTv7wblvwnOt&#10;J7o5dmFRrU0cp3/kTCUfu8yI60ncH7bBP2Wg/9bZ/dtqISiaBAElCSg7rBdWq7VJf9c5G9eNoz/q&#10;N+8+LBf+S6sBc+LIZztiTn/5niwoqck4DAQgAAEIQAACigp0cl0ftHjs+AEmvAjC0HyE18pt7jrk&#10;eHkvSxUYxHt+LzWTsnQZ0oN7QFYnKzsLKvNW1nPe4jl2weUftx+hpq1ZOJ5XRNGq430Q0HIB1YX1&#10;HDhDS1t7Iy0nRPMgAAEIQAACzVqApWfYtmHL3N4ybtuGH5G0bNO2nZCT/fjCzq2x1KylS4bzbySa&#10;tTUaD4E6BFQc1rPLil/8R+kO6ttTT1iJuubWk0UzkeE+41xJlhv6z7j1IScupD2T7+a/9MG1mL3r&#10;nblHGOTqvCw85o+MgjfSFdjPMs4e3jXzXf7pYjIKygtjV9L/1yemkPeeykfHPqf/Zs4RKY8X2fcj&#10;55C3fx6ZXYlLDQIQgAAEINDsBNiPL/4vqpTSM/vQ0ULB6P6/l6/L+L/11WWvX/ENX2d8vyYo2dZr&#10;8ywbfRVHLM2u29BgLRRQ6YfkTWFS1NnMcp0Jw20MZThR6f347fMX+Ww8nsgPpymy6HbzTq/Z/sfu&#10;lsmEzy7Ljtk1b/bGTQdTBCl8Ki4f3+QrfSlP6d3IFbN91wfRS+/pFzndWt/lwYmPxNby6vQYOtKS&#10;/HvmxZs5YrE7uyQp4ifSRufJ71rQTyDxggAEIAABCDQbgTeFaecid6wKSigxm7Z90+d24ulrZIHo&#10;2MfOmsqOvc6bTM8uyErNoawHWnVklaUd2x2W7+DnPclK+Sn1ZKkaykBAswRkiLYVahDJfnXh2I71&#10;Pj/nWn7s95mDQf0HeZ1xeHNQ5F2K6jtuxQ+8hTjnf13nOVyHRNvB2yPSXtd/jNJbEWu20jG65bT5&#10;oWei6dU5KRFHg+iVu2Qpz7ojGSKT/sgZt4eSWwhh4ZvR0Yd8nPN/CvtT7FwsiyFjrMkDh/T4a7mi&#10;jw5eZlxKrKS6Ok8e1klVlvW3GyUgAAEIQAACjSdQELOe91DdYa7XzlTjj1aEnty7yrmWSTJZx73e&#10;o594z9wcGSvt4Tmr17gv55hlno5OInnzyIDgL78mUA4zhncviN25NJzyDFjhgin1jde3OJNGCyg7&#10;FE1cO5fzUXejs19dNvEM2nfQR5ZcVOz8K78evUNRJg7+O5a62/G+GvR7Dfvcd7EzSadz5/g3MdLW&#10;1zPx3xRcioiiU95O8AleNal/Z07bWG0sR81eudyBrNzNDt8f/UAQlLOzY/aHkTP281i9jF+YLNQZ&#10;MGZBYLD3EPFOZZkNcrGlqHLhcAK3RHFG0pk8StfJsb+xRl8HqDwEIAABCEBAIQHOc/Xt35+ud8Zs&#10;9olQf19ft7niaa/JL3X/WX5BE6v3fOjm4DD3q9xhgftXjCiJ/npXctc5S2cPVOQJgEItwZsgoOkC&#10;yg7rRTwKU46evHjpTmH9U+PZZQ9u3yLTZnRHTnivm0idWD1G/t9kOmOOlAkwYvjFObfSyBQZnQkf&#10;OJiK7IjBMh350Uwr0aC86sXft7LJAZymfyCeLUt0sQ7vJDrmrrPprD4i1XhTcOX3hAo9s5kTbGWZ&#10;ZaTpFwvqDwEIQAACECACnVw3CZNZ7/Ca0pfKPnHAa/YW8WTz3cYEJfDzWl7aF7SBl/baZ9Vh8Sfw&#10;huZOs5Yf/ZMunPDdnBEdc8jj9BR7n2BP69Jbp7bP4q9/u/BIkVQ76DMINBcBZYf1/Lz1ZDbLCu9p&#10;ZmReu//c+X4xBfVE9uW5d27Sk9btB/SUiI9bmlpY093x5NHTkrq6peqfu+fzKMrIdqClxJwfHRPz&#10;nvR7c3Ke8b4RKgsfPSR/od+ne3sZ+9rQxnFCV5F5OOxHfx5LqKRsx497B2MJMiqiGAQgAAEIaJEA&#10;SWY9bsrq/YGe/cj6tOSAw7VvU0MC9ylzdv7gU/8T+DeFiaG7w6pcti0bZZh+eLl3LGs+mZobHb2m&#10;U8Ia742x9UUUWqSLpkBATgFlh/X805PZLKNmrPnmZz+yRUVlwq6Qs2LbxclTzfbde9FJMkteFAmW&#10;wcrzdrpsq/bdzOkh/4pXxeX1Pzuo5ejGNiOcdBjzcNg51+MzyynrkYOwWFbeDkF5CEAAAhDQHoG2&#10;Nh97SdmmRrKBrB6jFszlpKAQpqUXK8XOj9v/1QnKc8WnTu0fR4ccz357vPswMjWX1Wn43CUTqYSo&#10;P8VzV2iPI1oCgQYKqCqs51SL1cZqymcLyTz1QtHt4uSs87//PCgibzHoYEQmwSj2qvr3CSe7jW47&#10;Qz1uk1vpt6Nnw1e9LGJslFX3wVkG/Yc70/NwzlxMJ+t3X2eeO5NN6Ql30FCsangXBCAAAQhAQNMF&#10;9Iza0bNfCx48eVXfT2lbzlq0h//kS8sKXZp62HvrLfvlK+kp9c+zrv1NGQ3oY8ZNNMdq08WiG/V3&#10;6t/PNV0L9YeAigRUGtaTOut0txlAD5PXs/Mcf5JMyu2HxeKj6dX5OZl067uZd6kzoU6rjt37kVH9&#10;ovRb2RKTdXhTbigLi868xLe8nJWVZy5niJ2x9H5i3C3p3Lx5OHeiYtJKitPiyBpf3YmzXXupGlFF&#10;fY/DQgACEIAABJQjUF70it4epv4BOHbJ65f0KY3bGkimuCcZ6r49nue8eOXUnoIs9f0sTPgFWQbk&#10;lqAo89HzauVUGkeBgLYJqDoiff33n8n0MHlX4zr3kWjVYZAznaym4uKZK09E4nreJheUDHNdTPqN&#10;fZfc0Vee+T05X2TzKXb+xV+PZlGiI+u8nJUVp8P2/MbfrIpshnVk17zlZ5++VUs/dxg8/WPy9LDy&#10;zMWkSxcTKsjyXNlS8mvbZYP2QAACEIAABAQC3AQS5JF4vXnhuA+6SUmLriZiP7VvCmID1oZRHrv9&#10;xjDzXtzJKazinYhzS2Bkbd6xJewhAAFpAqoM68lur8e+200nkdQzc7Sue89nlul7H83kLLjxX7U7&#10;IpWXPKf0wdXvA/cmkN2p+nl86WpeT2VbdxrhPtlSj6o4E+S94xQv0xbZoOrCYZIki3zdWM5Z6MYY&#10;WSeJctctt9ctz43c5uvmwFllP2KRz57MgSuX/t87xErHxIixNS4Pj38zcOLbTSfodPUjbGRIyY9L&#10;DwIQgAAEIKAdAlWFsasXbj8cn/iAt00k/Vu/Y4P/mUryWy+WF64gZpPP3nhB4kvymx6ybi0dFZg4&#10;+M0eLJIhg12WdXJPQIqt92p3YXq6jlZD36aKbt/L5U7XYZc9zXlCvW33dkftoEQrIKB0gRY1NTW1&#10;HbSiqjqvWNZVqtVpe2d6HRTbnZV3ZMsFgQe9hNs+V90Od5l7vMjKI/TQnP70DB3ei+wy+90Gzo5U&#10;Yi8Te+9dfjP6MrPN8E5nNC8wdrGN8DkeCeJjQ7k7Uom9dEd5/bBxivg2daR84rlf9odyT2o5zWvJ&#10;rHFO5qWxX831j9P3PHR0wQCJIYHKR8eWLgq+Tpe39t0XNqu+mw2ldxkOCAEIQAACEGgqARLW0z+R&#10;kqfXcfL7ZrO7cPIMKUF2rXJbmyJeVI/ej9ZXdO+q0tTweUuieqwJCXAV2duR/nvvqwM3kfIdnifs&#10;W776vGSZppLAeSGgegFLY0acLMPpVDlaT5++7zjv7/YxY/o66qTfe8zqA/y8ttxyJvae61aEHvYX&#10;jelrPwbZfMp1+cHDG9bPIxl4eC/d4R7rAwMjAiRievLvpPzwKauP8LLqHl03xalXfakqeZPyxab0&#10;yECNIhCAAAQgAAFNF2hl4hIQcXSPD8lhzW+KjtO8LzYdOrBzukhMT/61k6s/2bud3i2e+ZsusR8t&#10;++m1PTuPU9P8VowV369d3272rmAX9oG5jmSby60FzluDN7hgT3dNv4ZQf9UJKG20XnVVbPQjv7i2&#10;/ZONkSX2/kc2uXSTcvbiy7smLjtXMcTr6O4plvwvq0avJU4IAQhAAAIQgAAEIKDFAuo2Wq951Oz8&#10;q2fOkG2tapu9x1sYpDNl9vuI6TWve1FjCEAAAhCAAAQgoJ0Cqp6Eo85q7JLEbR4+e+ME636oN4Vp&#10;Ebu9t5L1tTrOk9+VuskUb2dZLJZV555F3SAAAQhAAAIQgECzE2jOk3AYi1/F+t3y4w27lg3tRG+t&#10;Ifpil6WFfukVkqvrvuG031CRVfzN7tJBgyEAAQhAAAIQgAAEVCeASTiy2+qYz9hzKDTwC+FqHk4y&#10;HP89+w76SIvpyZFfpsecyiX57xe6i2bmkv2kKAkBCEAAAhCAAAQgAAHlCzTn0Xrla+KIEIAABCAA&#10;AQhAAAIQUIoARuuVwoiDQAACEIAABCAAAQhAQJMEmvOSWU3qJ9QVAhCAAAQgAAEIQAACdQggrMfl&#10;AQEIQAACEIAABCAAAY0XQFiv8V2IBkAAAhCAAAQgAAEIQABhPa4BCEAAAhCAAAQgAAEIaLwAwnqN&#10;70I0AAIQgAAEIAABCEAAAgjrcQ1AAAIQgAAEIAABCEBA4wUQ1mt8F6IBEIAABCAAAQhAAAIQQFiP&#10;awACEIAABCAAAQhAAAIaL1DXLrOs4JMa3z40AAIQgAAEIAABCEAAAhoowPaeKletMVovFxcKQwAC&#10;EIAABCAAAQhAQB0F6hqtr6iqziuuUMdao04QgAAEIAABCEAAAhDQagFLY3252ofRerm4UBgCEIAA&#10;BCAAAQhAAALqKICwXh17BXWCAAQgAAEIQAACEICAXAII6+XiQmEIQAACEIAABCAAAQioowDCenXs&#10;FdQJAhCAAAQgAAEIQAACcgkgrJeLC4UhAAEIQAACEIAABCCgjgII69WxV1AnCEAAAhCAAAQgAAEI&#10;yCWAsF4uLhSGAAQgAAEIQAACEICAOgogrFfHXkGdIAABCEAAAhCAAAQgIJcAwnq5uFAYAhCAAAQg&#10;AAEIQAAC6iiAsF4dewV1ggAEIAABCEAAAhCAgFwCTRjWl2aEuLs6DPIIuV0tV5VRGAIQgAAEIAAB&#10;CEAAAhAQFVBBWM9+lnE2Ji5k2TSHQSRq5/6Z5rM3LjbmQtozNjoAAhCAAAQgAAFNFXhTmPZHfMze&#10;9c6Cn/hZu47FXMsurrVBJCqIFZQnhc9lFLyRUrj0wbVjmxfyYoYDV6UdkJ0fs8n53YU7EgoRTGjq&#10;9YN6q1agRU1NTW1nqKiqziuukOf87LLs2NA1W89ll9fyLiN7/yObXLpx/pWM1s/1DcvS9zx0dMGA&#10;lvKcphHKVqftnel1sNRoXmDsYptWjXBCnAICEIAABCCg7gK8H0cp1ezrEvTNIqcu4oOFpXcj1y0P&#10;TSwUeYfuKK8fNk6xMmT85euMkKW+Cf037Fo2tOOLa4Ffbvzd3OeXjWNMWwvLsB/H+30W9PjDwINe&#10;NvoqGJRUd3vUrzkKWBrry9VsJX4w2GVpoV/OXEvH9JbTvPz37DufEpN8k/snOvrQCv8tX3g6IEKW&#10;q3tQGAIQgAAEIKBOAnoDPNf5bDp0KIn7+54ScTTIw8mEou7GfhV2o1h0FJ0E4hvpmF7HaWlAdDJd&#10;/vxxnyl9qYoLoeuOZJQKC7OzY/aHZVlOnjy4U2uK1WXwnI8dqITIi48Yh3ud8f2aoGR7n2BPxPTq&#10;dD2gLuoloLywvvRWxPbwXNI6ywWBB9dMcXEyZ9xMszoNGOXiOnbB1+t5Q/XqpSBZm5b9Fx8nX0Bx&#10;CgzVP4n3cXZ1cF4f+0TdG4n6QQACEIAABOQRaNn/0zULpo0ZP8CEFz6w2liOmrNx3Thdiqo4fTjm&#10;ASMQZ5ckHd6bUEiigi2b5/Yj8Tp56fces2qHj7MJlR2+P1pQuOrF37eyKdsxQ824R2V16tPfgsq+&#10;du8Fr25vChNDd4dVuWxbNoo5fi9PzVEWAs1BQFlhfeWj6JDj9NybIV5b5+JOujlcOmgjBCAAAQhA&#10;gBYwtHGc0JWiyp+9KmPM632ZcSmxktKznDzamjlnhtXNYfJIHao8O/b6Y5HB/XaGBvwJuaw2hh3e&#10;Etiy8+P2f3WC8lzxqeQkH3QABCDAEFBSWM/OvRmbTg6rM2X2+5Y6CgizC27H81bZvrtw+5FaFt+Q&#10;lTrnIrfP4q3Enbk5MvFBmfjJqgpjV9IFxu7NqCIT+KUvwRE9XYTk8h0yfdBDcBDGKRhvHORKKnD2&#10;NmPhDje3z8SgxCKKKkrxn8itJyPVDzP5T/GjxCO7Zr7r6uAenlZKzsDOPrKULv95ZHalBGDlo2Of&#10;uzq8u/TYfSwTUuDqwlsgAAEIQECVAroGxm3Ej1+ckXQmj2KMwfMLsAz6D3cmo/uZF2/mMH/vXhWX&#10;8BPjscuKX/zHK1+aeth76y375StnD5Q4hyrbhGNDQAMFlBPWs3Oux2eSofquziNsDORWqCxM3LnY&#10;bW5Q2GXO57s8NzJwo+e2+HyxlfLFD4/5zfdaFRp5l3eG7BOhPrO/DEmViOx5/15dkLBn3uyNwSfo&#10;qUEUVZkYspk+bGVZ1i/+7szTbfN133lNbEagtFaQNfhbhG+kKFKB9XPnrogRXQokS/tfPTy2wdsn&#10;kLm2mGUxZIy1HkWlx1/LFY/di69F7r9O6TpPGWmunA6TpY4oAwEIQAACEJBFgJ13L4nMOzWyNu8o&#10;SIDBLnycRZJu6Fp0NRGOu/MOpm9qbkF+7548elrC+ZtWHd4eaMn4+WMX3EvLoSyH9ulAvc44/O3x&#10;POfFK6f2xDJZWfoCZZq3gHKixJqSl89ox27mXeSO6qvu/m/3V+dMPLcE0utpUiJ+9rOnp+iJrZUh&#10;63GPfB18oVJ3+MyQM9H0Mp1L+wIX2OuW54Z9G5H2WkonvkmN2LH1fJc5645eYhz2zN6vt4es21c4&#10;4SvO6ZIPBX1sRt5ckZiU9rK+K6Hy8cWoZPIlZenuQx/zZkzSmUD/efbCVcD6NgsiYpJP+zgZkW83&#10;e//T3OXCxyXy/FQl7NkRnO+84gfOkqOIOf05y5xZZoNcbMldjcRzSXZJ2uWECkpnwgcOmFNYXyfh&#10;3yEAAQhAoHEF2GXp58+SoT3d8RPf68I/NbvsaQ69wqx1WwM9iUiDN8fmZdbjf7nDWCxL14WeVtlR&#10;UTdI7kv20xvhPydTZCSr6/PYgLVhlMduP5GUOI3bPJwNAhokoJSwvurfJ4/oeSQUY2KczAaVVzNb&#10;Ltzlt8DVhl5Pw2pj9f5EySl67CdJ//stlzJx8POdNagzp9KG5iPmfrZwCEXdiYpJ497vi7wqUtN1&#10;lofsnD/MkqTQIoedOGOmFSlQmfjnq8kh36x255yutYnTzI/oKFz45VJ7xZ9nXfub/Ku+s+tI+pjk&#10;qJ1tXBZv+tqVpACQ61WZ/daAoG+Wutvxlxxx363TY+hIS/K/4s8ludMTFXsSIle9UBgCEIAABCAg&#10;nwC74PKPdMKMvi7bPAcbCoIKdnnRK8kZpaKHZs7Fb2sze8OGyeVhbg6ujh8EPHNeF+bnWHJ6T0BC&#10;Z88v3Pu3la9OKA2B5iqglLC+QXg6zsuXePRlTJiTNkXveVoCWU1PDXSyZ+bEfatDDwsykb8y8/EL&#10;ySnnuu5+61w6SbbPeu5nIqfjVl5soY/UFnW0Gvo2+YfShJiLdey7IQOGzpSFc6Wt+2FZjp89haw6&#10;EpmHw86/eoZMT7ScNHagsQzHRhEIQAACEIBAIwmwCxL2LV8dm21g772uoetZ9XsNnbFuP+cp94mg&#10;+cM6P4hYtyvdYc3Gz21L0yI4S9EGuTovC78kuaaukRqL00BA/QWUEta3at/NnDOPhLHeReamt7Ls&#10;3qG+WlTn52TSB4wLchsi2LnW1cF+uk8EPRiQ95KR/ZZ/YqkP/sg/dmjbpr7T1VJ3nR6jP3ax1KOy&#10;I4JmjqD3zZWyYFemZrcyNiKTCqW9jG1GOInmB+DO/JHIJCDTeVAIAhCAAAQgoCIBNmeh2hex2RYu&#10;QeH+M5jDc+SMLD2jdvUl0NDr3K5NC6m1Yz+9tmfncWqa34r3DdLD1nudbLnkt2gyb3ab2VXfhTtj&#10;RTPoqKh9OCwENFBAwQhXrKUtDIw7038lWP6igRIyVJnVyXnJwcPrPIfTjwgSD37r85H7zM2n0p4p&#10;LzuNRH4AXoohYTZfGaqJIhCAAAQgAAGVCpCYPiLgs4AUiix4C5ayuSyZ+9rFgt5S/s3rknKJH0le&#10;ohtjqx7tpUUhbwrOfhdwopXHaq+hHXPPfROeaz3RzZE8qyfzZj09p7yVfOwy4nqV9i4OrrkCygnr&#10;+Vlc8hIuZUiZ5q40nrE+0dcFO9cK/0ORTaMUrZN+r2ELvjtBFstu8hlHj9yfOOC17pSUlJSKHp+X&#10;/Tf97Lm/yij+OiTrkYPo2UZ4QQACEIAABJpcQBDTj/L6Yev/8Ra8ideKZdLDik6AkZNXyE9VKShS&#10;mv8oh2TPk5pmg2TICNvgn2LrvZqeUv/8Xmpmub7jO9150YpB557dqMxbWc9JBmu8IAABic+dckh4&#10;WVyoysjQ36TmpWnYaVr27O9Evh2ov9LvS0t607CDK/Juslh2/OzlB/d4kMheakpKRQ7KfQ9vHk7u&#10;0TPpxS/SY07lUl3HfT4eiS0VF8U7IQABCEBAeQL0Gtl1u1Iq+nns3jDFipNAQuqLP0olkbWZl96N&#10;kjpixdmx/pnIojtm3syWbdq2o6iH/+TXtxxXee3FkSCgQQLKGa0nWVzM3RZwYtw7x7fvjW/YilIp&#10;fLxvh7yE3/54KGUefROB6789xJk8Y5Rlua3sNWQZOLp/QhLYk5ybly7Se3noOjn2x2JZ2QFREgIQ&#10;gAAEVCbAfnxh59bYbMqs/gQ1/NViUeczmT/c7CfJURfp3WddhvQQi0HYj+M3+h2n5mzZwMx4UZT5&#10;6Dl/n6rqstevKKpnd1M8wVZZF+PAmiygrLCe5H0c6L56Dp0Dnl5ROn/XsXPMrVvJ5qwXYk+E+4xj&#10;bLkqF1uHwZ6LHHTJjPaAL9ftjxdOZyd7tcZEfvMLvaGsyl9P4n0+23Ushr8D7pvCm78cO5pFNuFy&#10;6tddsAEH2XvD0IQk7y9K+enoNZJ/V4EX79FH3rlN287R6eqH2whThilwOLwFAhCAAAQgoBQBdknS&#10;4b10Yjrb8ePeqW/PVzJKNXuxswmVHbJ23aE73B/E0vvxO1YFkSNYzlno1ks0BCl+eDx4b7Kt1+ZZ&#10;NoKdpzr2sbPWK0366x/e/PySZw+fUNYDrToKt4xRSsNwEAhoh4DywnqyPqa/56aQpfRmUtTdc8Gr&#10;fEn2WZKOivPHzW3uTv/NxxPl34+Vz8wydVnxA71TFVmrGuQ1wY135BGLfNaGnnneWJ2RdS547caZ&#10;IziNcpi7YHcKCbudPpkkknrS2NZ1Euf25ueNHAH572T4CezpVg35ZPpQubf4aiwOnAcCEIAABJqT&#10;QHnunZuc6S/XQ2cOYySm4/3Wi//esXqMWrGGZJCrTNztxw0JRnsEka3idUeJxO70AbmbTqYP9POe&#10;xJzYw+o17ss5Zpmno5Oesqk3hYlhYZH/OcwYLj7M35z6AG2FQB0CSgzryVlamwz6dNMFspx0k9eU&#10;viJntZzm5b9tw9FLkluuytw9ZEup6Zt+/3XD+nmcOwfOiz5sYODPXjaNcd/ebUzQ6X1BW4RNI2ff&#10;dOjAzumiO1pzbm9Cv6IX1Cr64i9BpqRPPVT0sHgfBCAAAQhAoDEFuBnkGD/cfcd57wiMCBCblM/Z&#10;0+oINW3NwvFiETv3J3Vq9Z4P3cho2le5wwL3r3BBVN+YfYhzaZJAi5qamtrqW1FVnVdcoUmt0Z66&#10;vri2/ZONkS8tvcN3zeit3Hsv7UFCSyAAAQhAAAIQgID2Clgac/aFkvmFiFFmqkYsyNtZVnfibFex&#10;qYeNWAmcCgIQgAAEIAABCEBAcwQQ1qthX3F3lsViWTXsGlQJAhCAAAQgAAEIqKkAwnr165jSvy5G&#10;pZMEO84jbLBYVv26BzWCAAQgAAEIQAAC6iiAsF7deoVdcutMVHY5Zf3xFMcO6lY51AcCEIAABCAA&#10;AQhAQD0FsGRWPfsFtYIABCAAAQhAAAIQaNYCWDLbrLsfjYcABCAAAQhAAAIQaJ4CmITTPPsdrYYA&#10;BCAAAQhAAAIQ0CoBhPVa1Z1oDAQgAAEIQAACEIBA8xRAWN88+x2thgAEIAABCEAAAhDQKgGE9VrV&#10;nWgMBCAAAQhAAAIQgEDzFEBY3zz7Ha2GAAQgAAEIQAACENAqAYT1WtWdaAwEIAABCEAAAhCAQPMU&#10;QFjfPPsdrYYABCAAAQhAAAIQ0CqBurajYgWf1Kq2ojEQgAAEIAABCEAAAhDQEAG291S5aorRerm4&#10;UBgCEIAABCAAAQhAAALqKFDXaH1FVXVecYU61hp1ggAEIAABCEAAAhCAgFYLWBrry9U+jNbLxYXC&#10;EIAABCAAAQhAAAIQUEcBhPXq2CuoEwQgAAEIQAACEIAABOQSQFgvFxcKQwACEIAABCAAAQhAQB0F&#10;ENarY6+gThCAAAQgAAEIQAACEJBLAGG9XFwoDAEIQAACEIAABCAAAXUUQFivjr2COkEAAhCAAAQg&#10;AAEIQEAuAYT1cnGhMAQgAAEIQAACEIAABNRRAGG9OvYK6gQBCEAAAhCAAAQgAAG5BBDWy8WFwhCA&#10;AAQgAAEIQAACEFBHAYT16tgrqBMEIAABCEAAAhCAAATkEmj8sL40I8Td1WGQR8jtarlqisIQgAAE&#10;IAABCEAAAhCAQC0CLWpqamrDqaiqziuukJGuOm3vTK+DpeKl+47znjt29EibTq35/0LC+rm+YVn6&#10;noeOLhjQUsajoxgEIAABCEAAAuogwH6WEXfjycOz+8MuV3LrYznN65PRg0Y4muuLjRVWFcZ+Ndc/&#10;TlqtrTxCD83pr8//p+JHidGRe/acyy6ndId7bF7uPqJXG7G3sR/H+30W9Hjchl3LhgqDCnUQQR0g&#10;oCoBS2PBZ0SmU6h6tP7uueBVvu4b4vPfyFQdlRaquh0+dpCrg3t4msTdh0rPi4NDAAIQgAAEtESg&#10;NOP7Jb7r134riOlJu7JPhPovWTQv6FqBYr/17LK0IwE+p1su+S06OfnQNrOrvgt3xj5mi4i9KTi7&#10;b2+CqcdqL8T0WnIpoRkqEFB2WO+05VDyzRjun/O/bvCeZkYqXXFmb1hyiQpqj0NCAAIQgAAEINCo&#10;Ai37e6zfsiL0TDTv5/7SvsAF9rokuP854Afpv/Xk+fwpQWzA+48I4VA9+8G5b8JzrSe6OXZhUa1N&#10;HKd/5EwlH7vMiOtJ3B+2wT9loP/W2f3bNmpjcTIIaJSAssN6ZuP1ew2dsWypZz/yd5Xn03Krmhqm&#10;1YA5ceR+g/FV0tQ1wvkhAAEIQAACGiWgb+O1bo6r66j+nfkBhKH5CK+V29x1yG995OE/snkTc+Ro&#10;1PN7qZmUpcuQHtwjsjpZ2VlQmbeynvPiBnbB5R+3H6GmrVk4nldEjoOjKASak4Aqw3rase3b7zrQ&#10;04KKHj39t8nj+ubUsWgrBCAAAQhAoJEEWAb9hzuTAXvq5esSxX7r3zJu24YfkbRs07adsOLsxxd2&#10;bo2lZi1dMtxE1TFLI3HhNBBQlUBjfUR02xnqSTkXu+B2fMiyaQ5kyvu7C7cfuZZdLGgoO/vIUvrv&#10;P4+Ucutf+ejY5+QtS4/dF8y9YxxqkOvMzZFnbxeKzsuj6ppbTxbrxERun0VS9NB/nJeFxyQ+KhV9&#10;P1kkFLt3vTOngMOsXcfOZSg4iVBVfYnjQgACEIAABJpGQM+onSA1hiI1+O/l6zL+j2512etX/GO8&#10;zvh+TVCyrdfmWTbi63EVOQ3eAwHtFlB1WF/5T8ZteoGqhUVn8Q9kZWHizsVuc4N4y27KcyMDN3pu&#10;EyyuZVkMGWOtR1Hp8ddyxeJzqvha5P7rlK7zlJHm3Aaw82O2uAsOxVm+s37u3BUxhbL0Xun9+O3z&#10;F/msDY28yytecfn4piWLpuzPEAw60AvwZ/v6H0zhZQbiLAV2WxtfoNiwhCzVQhkIQAACEICAZgiw&#10;c/+6UUSq2rO7KZmMI+erYx87ayo79jpvMj27ICs1h7IeaNWRVZZ2bHdYvoOf9yQrQzkPiuIQaI4C&#10;qg3r2fl/hJP4m9ITzpnjI1fd/d/ur86ZeG4JjE6OSU6J+NmPXnBTkRB58REviGeZDXKxpahy4Ued&#10;9152SdrlhApKZ8IHDqbcwYHKxxejkknAbenuc/QSvVo36Uyg/zz7VrL06OuMw5uD6IBez2zKV5zK&#10;kPn3l/YF+Y7rIXw/O+dyZAK5R+g7zv94BF0g+VDoFg8n8exbspwPZSAAAQhAAALaJfA689yZbIrS&#10;meLm0EnKT29p2NxJvAfd0RfSnokP1bF6jftyjlnm6eikp2zqTWHSL78mUA4zhncviN25NJzyDFjh&#10;gin12nW9oDUqE1BZWE+mrJw9vNt7KyfanrPQrZfYmSqvZrZcuMtvgSsnpT2rjdX7Eyd0JUH8s1dl&#10;/ET6Oj2GjrQkLc+8eDOHuQTnZcalxEqqq/MIGwOey/Osa3+T/9R3dh1pybmhZ3W2cVm86WtXk/rg&#10;2PlXfj16h5TScV6zcZU7P7++obnTrOU/zrfhfTtVvfj7FvnCooycxo7tzYnlW5v0d50T5D9G2vdX&#10;fefEv0MAAhCAAAS0RuBNYWLo7rA7lOXHfp858H+XpbaOPOhev9Nr6uIdCaKzZFlt+s/yC5pYvedD&#10;NweHuV/lDgvcv2JESfTXu5K7zlk6eyCG0LTmWkFDVC2g7LA+ce1c7vR0xwm+64PIvhI6TksDdnlK&#10;TonTcV6+xKMv47Oqa2As/sllWY6fPYXE+iLzcNj5V8+cyaMsJ40daMzX6Wg19G3y36UJMRcZs/Nl&#10;sKt6cTOBvvGghnyy4P1OtWK06vD2QPoGoygxLu5+mQzHRREIQAACEIBAMxAgMf13631+ztUd5bV5&#10;vkRG+VYmLl/zcl6Tx/JH93zhOVyHKs89sXr996miP6ac0bSjf9KFE76bM6JjzuHtoSn2PsGe1qW3&#10;TvFWvo1bH3JBfNlbMyBGE3XIWaUAAIbTSURBVCEgu4Cyw3rhmU3sPdf5BP36v6BP+0nbDa6VZfcO&#10;9Z/c2GaEE/kKYMzD4c630bOcPNpaOFlfp8foj10s9ajsiKCZI6b57I1LfCBb8F1Z+OghXWVdi64m&#10;b9WhxrIYNXtaX4q6e87fw13qglrZyVESAhCAAAQgoA0CxQ+P+c0nMb3lxxsiAqbUM/2d1cbSaeyC&#10;nSH+E+jIPizkXK2pMLnD/1Uu25aNMkw/vNw7ljX/UNLN6Og1nRLWeG+MLRCfxKMNlGgDBJQiUH9k&#10;Ld9phNtRndu0YNoYJ4nNn+U7HD9nlmAeDjv3Zmw6RdmOGWrGrDqrk/OSg4fX0cMAVGXiwW99PnKf&#10;ufmU5AS+2s7euq2BtEQ9wuKsLkNXHeDtuMFdUDv6/3ZFpIon25GvdSgNAQhAAAIQ0FABEtNv+DL4&#10;AkU/k18m886vrTuN//QTOh/G36l/P5facnZ+3P6vTlCeKz51av84OuR49tvj3YeR1JasTsPnLplI&#10;JUT9KTIvV0P1UG0IqERA2WG90itpaONIz7lPP3vurzKKXZZ+/mxmOWU9cpCFxFp7/V7DFnx3giyW&#10;3eQzjh65P3HAa90pBfbFqLUJZMeN+ZsSyGLZHV5TOCP3O5dsOi7MsKn0puOAEIAABCAAAbUUEMT0&#10;ft9sniv1mXyt1Wa1MexAHo8XZT56Xi1ZqDT1sPfWW/bLV9JT6jkL54wG9DHj/uKz2nSx6Fb7/YBa&#10;QqFSEGhUAbUP6ynePJzco2fSi1+kx5zKpbqO+3w8L7GlpBVZLDt+9vKDezxIZC81OabIW/TM+g2i&#10;vy2Kbt/LlXFjPLJYdtyU1fsD6d1zJbP0NGrn4WQQgAAEIACBRhcgk2QOfB18odJywZbN7j3lTSfP&#10;Lit+8R/JPte5XZsW4lUnuem+PZ7nvHjlVOFh+1mY8JPrsAzaGtd2P9DoCjghBNRQQP3DepaBozv9&#10;wK4iMenSxSSyWFbXybG/YLFsLaT6bw9x7iaaV0dqScHGeNd/CvlDnul6/N1z816KbVqlhn2MKkEA&#10;AhCAAASUJcCZJPNzLtXPY/UM+beI4j91p4yterQXDUHeFMQGrA2jPHb7jeFlr+ZU+U5OIX+HGHbJ&#10;65eUkbV5x5bKagyOAwHtElD/sJ48duMmsM87t2nbOTpd/XAbQ7FqP4n3+WzXsRj+JrVvCm/+cuxo&#10;FkV1derXvZ4Pv6HDTD+yfIeqTNi6YYdgm1t2WXZi3I8xmbyvkqrC2NULtx+O56/EZRdcO3ooimyz&#10;pTO6v5lM2fG166pBayAAAQhAoJkKvLgRto/OIGc9YaRt2/oMnsSvXBkeK9j0vfjRpdCApSG5dFLp&#10;RTMdOzDezi7LOrknIMXWe7V7f8FhOWnuhI/T2WVPc55Qb9u93bG+8+LfIdBMBTQhrKf4CezpPhry&#10;yfSh0tLiZp0LXrtx5gg6tybJertgN9kOVsfpk0nCJJi1dTBZvvPFxnmclFtkm1veEezdZy759mgO&#10;Y7V9dW5kUBBZictJ3+nmNv9oYiGlO+oT94F15uhtplcVmg0BCEAAAtopUPXP3fN5dNMyAxc5cvJZ&#10;i/xxD0+jd5YXvqqSj/vPncsrOWKRbwi9WTvJcL9irEhS6dJbEet2pTuIZb7WMXdb4GH599mIqyRB&#10;Bbvg8qE9pynnye9KLq7TTmu0CgJyC2hEWE+xLIaMoRfOk+EBaYtlqW5jgk7vC9rCWcnKeVlO89p0&#10;6MDO6TLN+WN17ue18wBvISzn7brDPdZv23DgE/52VCTzbgBJuOvjPc2Md4K+47x3BNafz0vu/sAb&#10;IAABCEAAAtoi0G3MzuP0pu9kF3nOS8dp3hebDh36eYVI5hz202t7dh6nponH+uQN+nazdwW7sA+Q&#10;GwM3t60FzluDN7jUvsmMtrChHRBQVKBFTQ1/U1eJQ1RUVecV03s1qcHrxbXtn2yMfGnpHb5rRm/N&#10;uBdRAzVUAQIQgAAEIAABCEBAQwUsjfXlqrlmRMi8nWV1J8527aUZNZarE1AYAhCAAAQgAAEIQAAC&#10;DRPQiCCZu7Os1MWyDWs93g0BCEAAAhCAAAQgAAGtENCEsL70r4tRZGfZrs4jbLA+VSuuOjQCAhCA&#10;AAQgAAEIQEDJAuof1rNLbp2JyiY7y348RSQZlpIhcDgIQAACEIAABCAAAQhoroCmLJnVXGHUHAIQ&#10;gAAEIAABCEAAAnILaOeSWbkZ8AYIQAACEIAABCAAAQg0JwH1n4TTnHoDbYUABCAAAQhAAAIQgIBC&#10;AgjrFWLDmyAAAQhAAAIQgAAEIKBOAgjr1ak3UBcIQAACEIAABCAAAQgoJICwXiE2vAkCEIAABCAA&#10;AQhAAALqJICwXp16A3WBAAQgAAEIQAACEICAQgII6xViw5sgAAEIQAACEIAABCCgTgII69WpN1AX&#10;CEAAAhCAAAQgAAEIKCRQ13ZUrOCTCh0Tb4IABCAAAQhAAAIQgAAEGiTA9p4q1/sxWi8XFwpDAAIQ&#10;gAAEIAABCEBAHQXqGq2vqKrOK65Qx1qjThCAAAQgAAEIQAACENBqAUtjfbnah9F6ubhQGAIQgAAE&#10;IAABCEAAAuoogLBeHXsFdYIABCAAAQhAAAIQgIBcAgjr5eJCYQhAAAIQgAAEIAABCKijAMJ6dewV&#10;1AkCEIAABCAAAQhAAAJyCSCsl4sLhSEAAQhAAAIQgAAEIKCOAgjr1bFXUCcIQAACEIAABCAAAQjI&#10;JYCwXi4uFIYABCAAAQhAAAIQgIA6CiCsV8deQZ0gAAEIQAACEIAABCAglwDCerm4UBgCEIAABCAA&#10;AQhAAALqKICwXh17BXWCAAQgAAEIQAACEICAXAJaG9ZXp+31cBjkOnZvRpVcICgMAQhAAAIQgAAE&#10;IAABzRNoUVNTU1utK6qq84orZGwTCaNneh0slV7ayiP00Jz++jIeSinFePUxmhcYu9imVUMO+aYw&#10;7WJizKHQyLuco+iZTVn4kV3//mMHmGjtPVFDuPBeCEAAAhDQYgHym3gp7fHfCV8fTOEFCH3HeX/s&#10;OHTEUEtD6c1mP8s4++uxAG55Unju2NEjbTq1Fi9c+uBa9JGw4BO5FKXjtGDlklnDJA7Izo/ZMn3r&#10;0w+2b/J1xk+wFl9kaJpAwNJYvuAZkWndF8+bgtgN871W8WN6Urg8NzIoaP2y3WefKHDZ4RmCAmh4&#10;CwQgAAEIqIlAdVroYi/foE2CmJ7U6+654LUbZ87fk/iULVnL0ruRK2b7+gvKk8KrfN39IrOKRcu+&#10;zji8cWOUnmd0ckzS736dEzZ7bovPfyNShv34QtCu5K5zli4ZjpheTa4HVEPdBJQd1jttOZR8M0b8&#10;T0QjD9UrS5md/etm/zOVlIn9vAOHkrjtSj4UGviFp0ODHgAoq344DgQgAAEIQKBRBfQGeK7z2XSI&#10;/5uYEnE0yMPJhAT3sV+F3SgWDezZj+M3Lg9NLNRxWhpA4nXyG3r+uM+UvlTFhdB1RzJKhYXZ2TH7&#10;w7IsJ08eTEbxWV0Gz/nYgUqIvPiIcbjXGd+vCUq29wn2tNFXdujSqIA4GQRUKKDRn42qwtiVrmQC&#10;vU9MoUqIKh9fu5hNngZOWbfSayh/bKC1Sf/3xy74er1LNwXO2bL/4uPkey2ugfOCFDgz3gIBCEAA&#10;AhBoqEDL/p+uWTBtzHjBNFRWG8tRczauG6dLURWnD8c8YATi7JKkw3sTCinLBVs2z+3HnXWj33vM&#10;qh0+ziZUdvj+aEHhqhd/38qmbMcMNeMGJaxOffpbUNnX7r3g1fdNYWLo7rAql23LRplKzN5paJvw&#10;fghoj4BGh/Wq7oaq0lcvyTlaGRvpqfpUOD4EIAABCEBAQwUMbRwndCWTVJ+9KmMs13uZcSmxktKz&#10;nDzamjm+zurmMHmkDlWeHXv9scjgfjtDg5Y8AFYbww5vCTDY+XH7vzpBea741KkLohYNvUZQ7cYR&#10;aJIPCFlw80d8zN71zoPosXbyZ+bmyLO3C8Un5ZVmhLiTf/UIuV1NFT9KPLJr5ruuDu7hafS6XM4k&#10;9SFz/eNopsS1c7nHqS3vDVmvE8s/HTlX4oMyeXRLE+JSCkRn+NX2drLiJ/Ywp550fab57I0TPVcd&#10;c+vZBbcvHNu8kNsQh1m7jl1+xHhAyT2hyNtlbFR9VeIcmPTIucjts4TdISeRPJwoCwEIQAACWiag&#10;a2DcRrxJxRlJZ/Ioxhg8vwDLoP9wZzK6n3nxZk4l412vikuqef+XXVb84j/ef5emHvbeest++crZ&#10;AyXOoWWMaA4EGirQBGG9lAU32SdC1y9c/31qLdH2q4fHNnj7BJ7LLlegudUFCXs+nipcr0PO5bNw&#10;Z6zoGIH04+pbj5tqSf4p++eNy3ecSnsmZTGQ8I3ssuyYXfNmb/QPEtSzMvHgtz4fzaVvS+p+scuy&#10;fvF3n7uTkwGA8yKLipYtmhfKnHrIPIRsjZKxSsUPj/mJLAumiWZ/GVJbdyjQCXgLBCAAAQhorwA7&#10;714SSSNhZG3ekT/eTrELH2eR1De6Fl1NhOPuPAJ9U3ML8hT8yaOnJZy/adXh7YGWVHr8tVzu7yy7&#10;4F5aDmU5tE8Hiiyl/fZ4nvPilVN7Ykq99l5BaJmyBJogrKeojqO8N60IPRPNXVmbdCZg3nDyPC73&#10;6Jl0sdU2nFZWJezZEZzvvOIHzgId3upbziT164f8x9IlBOt0Jeesv0mN2LH1fJePfbinO3/Ei17Z&#10;U5h87LIscT3L0s3He5QOHdmfOOA1dfH2I9eyxRbv8zui9FbEmq2cgL7vOF5Vyel+3eA9jTyYrOdF&#10;3rtuV0qFYGEufwVSdvjuw7ek3OrI2CiZqsQuSzvydfCFSt3hM0O4PXJpX+ACe93y3LBvI9Je11d1&#10;/DsEIAABCDRzAXZZ+vmzmeWU7viJ73XhW7DLnubQCeNatzXQk4g0eHNsXmY9/pcbx7MsXRd6WmVH&#10;Rd0gz8bZT2+E/5xMOU8Z2fV5bMDaMMpjt98YTKlv5lcZmi+bgLLDesF8GN5kEjKfZGV8gciOUC37&#10;T184w21U/868c7M695s83pZUt+JVcbmUAfHK7LcGBH2z1N1OkYRWFanpLT/7ZvPCMdzT6b/9/odk&#10;Sh9F5b2UmOEiFcyw54yAAyFL7cnjQjq1ZeDGmR+uD70mMV/oTcGliCg6pjdx8N8hrKp+r6Ez1n27&#10;YIBg9ELaOXjv1XFevuQz7sJcegXS7CVzLWu71ZGpUbJVif0k6X+/5ZJq+/nOGsTtEUPzEXM/WziE&#10;ou5ExaRxB1LwggAEIAABCEgVYBdc/nF7eC7V12Wb52BDQVDBLi96xZxhI+29zLn4bW1mb9gwuTzM&#10;zcHV8YOAZ87rwvwcS07vCUjo7PmFe/+2wIcABGQRUHZYL8s55SyjM2XhXIVXyehOEH1yx9IzbCtn&#10;bsrWJoM+9Y845ONJHimQV2HKwfnzV/x4R2S2feGduD/p7y/ruXPG95DTlPteI9tRAzsx3sky6WFF&#10;JxbIySvkzy8UuMnUKNmq9DwtgaQpoAY62TPXIb3VoYcFaWxl5uMXdU48krMnURwCEIAABLRKgF2Q&#10;sG/56thsA3vvdQ1dz8oZCNvPeYx/Imj+sM4PyHPsdIc1Gz+3LU2L4C1ac14Wfkm+1XFaxY3GQKA+&#10;ATlD0PoOJ5wPI0xd//WYThKBNL3nXLRwjabb2pTaj9ygRDStu3fpqIRkWKxOA8Ys+PZ/vOy8VGXi&#10;br/lYcKJ71XP/7lTRFqgY92jg7yivPcWpfhP5K1Y5T7oeH/ZOXpDvpevS0SeddBOsjRKtipV5+dk&#10;0keMC3Ibwji7/XSfCPouRdZnGvVeFigAAQhAAAJaJsBdFfZFbLaFS1C4/4y+outZWXpG7ThjYXW8&#10;9Dq3a9NC6r+zn17bs/M4Nc1vxfsG6WHrvU62XPJbNNk3ZpvZVV8ZV8dpmTaaAwGZBOQNQmU6aN2F&#10;yM09vYZ1/XrG1q1KOKzqD8HJzhv02x7ebPtTcbfo9JfMV4PuQFTTADWskmoaiqNCAAIQgECjCZCY&#10;PiLgs4AUiqzLCl4k5Yk6q00XC3p7lzevSySn1/IS3Rhb9WgvLQp5U3D2u4ATrTxWew3tmHvum/Bc&#10;64lujuSRcmsTJ0/PKW/JuDqu0SxwIgioj0Cjh/UkUxX9wK6cspzmJdimLnqLvfqQ1FMTw54eCz+x&#10;Jkv48xLv/FNfihvZW2Vk739aYnde4RJh2Q+kUMmxPtHXpZwd22YppIk3QQACENBqAUFMP8rrh63/&#10;x1uXJd7iuqaSluY/yiGr0bqZdzGQgCKJHMI2+KfYeq+mp9Q/v5eaWa7v+E53XrRi0LlnNyrzVtZz&#10;iefYWi2OxkFARoHGDuurHyTFkJhed4JP8Kopwm3qZKytehRjde3jKLrFbKvufUfTCW9Kk/76R97J&#10;6Lz3FqXfylbm+lTZqtSyZ38nejXwX+n3kfRGPa4u1AICEICAegvQa2Tp7G39PHZvmGJlWGtleXtU&#10;CdNW8kuyS9IuJ5BZptYjB9HLuERfJIfb9vBnJIeEh2BWDzNvZss2bdtR1MN/8utbjqvehqgdBFQk&#10;0MhhfdW/Tx7Ru0lZ9LPi7iNNv4ofno9PV1H7VHHY0r+vJ5C0XV2d+nXnp7gxthnhRH85ZR4KPytL&#10;5kxmtXjvrTxz8o+sWrJnKtIK2arE+9rNS/jtj4ey5QZSpC54DwQgAAEIaIcA+/GFnVtjsymz+hPU&#10;cH+GyrOjzmcyf1/YT5KjLtK7z7oMEU8xwX4cv9HvODVnywYXRg6JosxHz/nPxqvLXr+iqJ7dTeub&#10;t68d2mgFBOQUaOSwvlX7bub6dPh7OvLsfToje+mDqyFrviR50+l630pMeSrPYDd/RU7iz78kyvVG&#10;GZGexPt8tutYdDxjy1V2Qeqp73YepycRTRo70Jh/IJaB4+zFzpyM+P6rdgs3iCWb40Yeib1b51wd&#10;/nsrLoR+tiY8VrDbLtlMKjH+2N5Izq668r9krFKHwZ6LHHTJIuCAL9ftjxduuUVqHhP5zS8ZeM4p&#10;Pz3eAQEIQEBLBdglSYf30vnTbMePe6e+PV/5P0PZIWvXHeKljyu9H79jVRA5guWchW69REOQ4ofH&#10;g/cm23ptnmUj2HmqYx87az3Gk/CSZw+fUNYDrTrKmdNOS/sDzYKAmECLmpqa2lAqqqrziulsLLK8&#10;qtP2zvQ6WFsEqu956Cg3fTu5F/f7jP5IC18m9t5rnB9+HRRJdpkmu9TNC4xdbEN/YEszQub6hmUJ&#10;3ytZj9LU8HlL6CCb+xK+l+LVh/E33CK1/b20NpKwflZQIp3iRvxl6e6zdekYS5GHj+yCa0cC1h5N&#10;ZDaNfh+z/rWevfRu5LrloRLvpSgrj9BDc/rTt0J1VL62w8pSJdIlvJVPkl0toSfLlYAyEIAABCCg&#10;pQK83+XaWif5e83PgCm6SbwumZS/UXQCD5lSH/ql129d/H9Y68IcxOf+fcI7Qd8scurwIvG79T7n&#10;JMpoKTaaBQGKsjTmRYAyYjTyaD3ZaqnHmA37yd6rZnQF9cym+KwIPew/w3nUZxtm0vu/6pm9byvH&#10;tlP6drN37Zk/pa+MrZWzWLcxm3/c4L/Ji3l8stLXf8++g35iMT05MqvT0P/beThwk884S7Kgln7p&#10;OM37wn9P4Ox+dW5HxSmq33dK0G/7gjZ40AjcV99x9F68e2bzY3o5K08Xl61KrDZW0zf9/uuG9fM4&#10;u25xXnQzAwN/9uLcX+EFAQhAAAIQUESA1cl5ycHDjN8X8tO2IzAiQGxSPmdPqyPUtDULxfd+YbXp&#10;77kpdGr1ng/dHBzmfpU7LHD/CpG4X5Fa4T0Q0FYBpY3WaysQ2gUBCEAAAhCAAAQgAIHGF1D70frG&#10;J8EZIQABCEAAAhCAAAQgoO0CjT4JR9tB0T4IQAACEIAABCAAAQg0vgDC+sY3xxkhAAEIQAACEIAA&#10;BCCgZAGE9UoGxeEgAAEIQAACEIAABCDQ+AII6xvfHGeEAAQgAAEIQAACEICAkgUQ1isZFIeDAAQg&#10;AAEIQAACEIBA4wsgrG98c5wRAhCAAAQgAAEIQAACShZAWK9kUBwOAhCAAAQgAAEIQAACjS+AsL7x&#10;zXFGCEAAAhCAAAQgAAEIKFkAYb2SQXE4CEAAAhCAAAQgAAEINL4AwvrGN8cZIQABCEAAAhCAAAQg&#10;oGQBhPVKBsXhIAABCEAAAhCAAAQg0PgCCOsb3xxnhAAEIAABCEAAAhCAgJIFENYrGRSHgwAEIAAB&#10;CEAAAhCAQOMLtKipqantrKzgk41fIZwRAhCAAAQgAAEIQAACEGB7T5ULAaP1cnGhMAQgAAEIQAAC&#10;EIAABNRRoK7RenWsL+oEAQhAAAIQgAAEIAABCEgIYLQeFwUEIAABCEAAAhCAAAQ0XgBhvcZ3IRoA&#10;AQhAAAIQgAAEIAABhPW4BiAAAQhAAAIQgAAEIKDxAgjrNb4L0QAIQAACEIAABCAAAQggrMc1AAEI&#10;QAACEIAABCAAAY0XQFiv8V2IBkAAAhCAAAQgAAEIQABhPa4BCEAAAhCAAAQgAAEIaLwAwnqN70I0&#10;AAIQgAAEIAABCEAAAgjrcQ1AAAIQgAAEIAABCEBA4wUQ1mt8F6IBEIAABCAAAQhAAAIQQFiPawAC&#10;EIAABCAAAQhAAAIaL4CwXuO7EA2AAAQgAAEIQAACEIAAwnpcAxCAAAQgAAEIQAACENB4AYT1Gt+F&#10;aAAEIAABCEAAAhCAAAQQ1uMagAAEIAABCEAAAhCAgMYLIKzX+C5EAyAAAQhAAAIQgAAEIICwHtcA&#10;BCAAAQhAAAIQgAAENF4AYb3GdyEaAAEIQAACEIAABCAAAYT1uAYgAAEIQAACEIAABCCg8QII6zW+&#10;C9EACEAAAhCAAAQgAAEIIKzHNQABCEAAAhCAAAQgAAGNF0BYr/FdiAZAAAIQgAAEIAABCEAAYT2u&#10;AQhAAAIQgAAEIAABCGi8AMJ6je9CNAACEIAABCAAAQhAAAII63ENQAACEIAABCAAAQhAQOMFENZr&#10;fBeiARCAAAQgAAEIQAACEEBYj2sAAhCAAAQgAAEIQAACGi+AsF7juxANgAAEIAABCEAAAhCAAMJ6&#10;XAMQgAAEIAABCEAAAhDQeAGE9RrfhWgABCAAAQhAAAIQgAAEENbjGoAABCAAAQhAAAIQgIDGCyCs&#10;1/guRAMgAAEIQAACEIAABCCAsB7XAAQgAAEIQAACEIAABDReAGG9xnchGgABCEAAAhCAAAQgAAGE&#10;9bgGIAABCEAAAhCAAAQgoPECCOs1vgvRAAhAAAIQgAAEIAABCCCsxzUAAQhAAAIQgAAEIAABjRdA&#10;WK/xXYgGQAACEIAABCAAAQhAAGE9rgEIQAACEIAABCAAAQhovADCeo3vQjQAAhCAAAQgAAEIQAAC&#10;COtxDUAAAhCAAAQgAAEIQEDjBRDWa3wXogEQgAAEIAABCEAAAhBAWI9rAAIQgAAEIAABCEAAAhov&#10;gLBe47sQDYAABCAAAQhAAAIQgADCelwDEIAABCAAAQhAAAIQ0HgBhPUa34VoAAQgAAEIQAACEIAA&#10;BFrU1NTUpvBvSfnFe49hBAEIQAACUgWm2fUR/P2J1HtQggAEIAABCChRgPkrI8th6wrr7+X/a300&#10;QZajoAwEIACBZijA9p4qaDUr+GQzFECTIQABCEBAdQLMXxlZzoJJOLIooQwEIAABCEAAAhCAAATU&#10;WgBhvVp3DyoHAQhAAAIQgAAEIAABWQQQ1suihDIQgAAEIAABCEAAAhBQawGE9WrdPagcBCAAAQhA&#10;AAIQgAAEZBFAWC+LEspAAAIQgAAEIAABCEBArQUQ1qt196ByEIAABCAAAQhAAAIQkEUAYb0sSigD&#10;AQhAAAIQgAAEIAABtRZAWK/W3YPKQQACEIAABCAAAQhAQBYBhPWyKKEMBCAAAQhAAAIQgAAE1FoA&#10;Yb1adw8qBwEIQAACEIAABCAAAVkEENbLooQyEIAABCAAAQhAAAIQUGsBhPVq3T2oHAQgAAEIQAAC&#10;EIAABGQRQFgvixLKQAACEIAABCAAAQhAQK0FWtTU1NRWwXv5/1ofTVDr6jd+5VqZXV9kb9+Se+Ki&#10;k0cufvisWo5aNPDtcpwJRRUW0P166pgVFq0572fnp17umvCvwsfCG7VbgO09VdBAVvBJ7W4sWgcB&#10;CEAAAo0swPyVkeXUGK2XRQllIAABCEAAAhCAAAQgoNYCKhutN+h80N6kQ/subhYGorcOlffuPv6r&#10;vKb6xT/L0l/lqzWOtMo1cLi9gW9XORdzoLq2k1Xn5zxK+rf0asqDwJJaH/WovKYqPAFG61WIq2WH&#10;xmi9lnUomgMBCEBArQTUYLTeoHPY1LFVXu9+atd7snhMT6x0+vS1mmrX+6Oxo3KnmlmqFZ6SKmPa&#10;2ey4s+1x23amSjqgmh2mpamF5VS7fju8XDKdTZ3VrHKoDgQgAAG1FCDjBa7kF7q2P1WejiedrXwN&#10;Wqhl5VEpCEBAMwSUO1rfwtnynQPjrfroyvTFVJWTYn0yN1szoGSpZctPnEcesjPiFtXM1skyWs+k&#10;qM6/e2PmmTyswJDl+kAZ7RPAaL329anKWiTbt2tF4Y8nrs57VqWyamjMgckA2XfWRpSGPtjXGGZU&#10;VN0FmnK03rRz7/0iMX1NSX7uySt/jgo+SRaT8f+cWXXl75Op96NyStjqjtnM60dWiyYwOo70IN13&#10;oh3X0rTv4P85d9DS5xLN/AJA8yEAgUYX0DWZ62Lt2axXvZEBsjEklMmbZf+RXe8pvY3aNHon4IQQ&#10;0FwB5X15sDrsdbG2Fo7TV95Lvep2NOXD689Eh3LLA69nfJiQPvVknK5WDdVr7jUge83pvpt68sKn&#10;VwpLhG9q2W3QO1uMZHo+I/uZUBICEICA9gowB00iR0VlpLwSZlRjGXf72OIt7W07WgYBCKhQQFmT&#10;cFo42w6NHtvVgFfVmpKcm24nH8k/N6PVJ7ZWk7t3Htu3Pf9QFPtVfnR24Z91LtCkn9YN6jmB9y76&#10;KcHx5Lvzsqt8J4ze0Zd7q/8mJS5+SHoF37L9b57Dp7bj3tXwkxiSZb6DLT8YaGpKx6hkYWj2//7M&#10;XCn2MLSWNa+Wto6ZY01bSe2p6vyd+5JWcp+pSn/7W4x6ktqkuxy9Hyd5KJbpH58PG63Xgqp58eOP&#10;l+cVMZar0guUTQdYmtu346beJAKPz9x5IP+iZBlXi7bydB4RateWf1NYU3T3qvWZfIkF0PL2JvPs&#10;3P6qdLbs9cWAnvyF16Kdwmr3tVOvSbY9uJO+yHUSdf3uYinrsPV8h/Qc1kbvHRteSQ4RvfD3yv1H&#10;0ojqQBCZZ0W9uj83LP0nihy/t4etBRe/9mrQ3U8u76m9e0isI6f4h1LhRx2HVoUAJuGoQlVLj1nn&#10;t6uB+fXZg+x542LNPK+uFkxn1dJLGM1qCgF5J+EoK6w3PDhz5KeCsFYy7pTFwsD0Nze7qaY60svW&#10;lFw7f31KmmTynFafDBm25z0TwW0A/+1k2ndmkvHbU3m1qjusvzLzcRcpqwJqis9HJ77/oFxYJZWE&#10;9ZSppV3mZHPerPxa9ARlROP+Fs69Bh51s+Dcioi9akqeZiw5fu8nOWY7yRjWU5TIjxBFlT9a9X1q&#10;IPNEivSmWFifsFtvoJSerXl98pdLHxZ3+sN98GjebYyg4dVPUhOHJLxg3GAw79+kEeVnbY7+SzSl&#10;jzxhfcTzyVIuWmlLDljGBz0cP+1Sy+XNu0OQ5XOCMmokgLBejTpD3atS97cr818lB0rIurVey8xM&#10;HHmjTqSpJKfcw1M374sPPNGjB5Kbq7T4xNZ66RBLeuhBylcNZ+CjgwljNI2T7uz5y6jEXImfD7rw&#10;u927CccmKv49n/7wJyklFRk7k3WAjO5recdreNeH/IOAggtL9rZz34JxHHX/TGpE/eQN65U0CaeV&#10;8QAT4VA1+9nTX5hjybLIGXT9w31orTE9OUILg6Fj3j0/xFh0GjcJavsFOEnG9OQNZNr3O/yYvp4a&#10;sDpY/29SbykrfVsYjhzeqxGmOebn5N0o54++t2j73tsSNynUW7P7mHDi/qqsrHz+WH4dMT2HrIvN&#10;nsnmKklWU5J3/CHjbkfX4G1mAgcFe5PZTS0Me9tJu1sjzWo7edSAkxMHSsT0dKfLOSOohYGp1Zr3&#10;Oiu4NoDVbulHUi/alqbW1su6MB/evOU7bmitMb0sHxCUgQAEtFmgurBcsEy2pqz8DWNsQs9vwpj4&#10;yf2mDuI+Sea+SE456xWzxmWI/yZKGLHaHZwx7tDY3vxnuSJfs86WtpkLx+947+2pjCfk9K8nSXc2&#10;2P7gZNFsdeSL3XMsKSyS4063/ejB9ofmv3ews/TH1fzzkTsT28zZjp8KW0HO0nvFzJF/9NKTv2PJ&#10;PcM4utp2ZqI/3HTNPxo78t5MW2k5hcgg4Hv3yJR9YWPJT4D5p5PH5k3oOcyYuwVhLS95207GcWj2&#10;vtLyAcrfXLwDAjILKCms72DUjbfxqljcKWNF3vJ9r58wSqspSfmTt9C265HUuPxKwReZtVM/kWnc&#10;rPbLhvcQftNVvDgZdYazyvPMqj/z8mVNqs7qZN6pWwsyPpGxKjSSvPeru8WCcWeWceeJJsK21dae&#10;7PSk1sGn5qYWCQqQTDhW3IXC3/Fn4NSBwX7+890i/klb9bHv7SvWM6wO4y04333lT35IKeYdycBs&#10;5zhzfvPJYoYkzurk6Lnx//Db3sLAvJdofCljj9RbrOrWi3Lh6HwLPYuOgu90RXtT5Jxv9bHoYEBG&#10;pLiNCk06KbwMKFZns8lddNiv8sLp7ma2lwT9zJpwjkgup5v3f4270JW/brvrkVvXhDNZWxhZdJ2t&#10;2OfAyMTeuCW/GpGjTuUIL7kWho59eE9f6Dq06uLRR7DuS3ClMZaS05N58IIABJqrAMtomPBJNbuo&#10;7D8+BInpnbb0NazlK0rH+r1h0bZ1rCltaTFs0FzpDwk5o0JSx7OkdgI9WCP5gJRfVNfk02n2X9ee&#10;nbNxx86kjtc0YBBQ7rZjHKe5fpDVoN2KhTPiFbc0Mewo/Dt2cbngK0m2JhpZfGYt+GKqSPkjcUgy&#10;b6Ft/rNH439JPS8cyW7/0bvCsVVTC/MxxvyYm8zNiPzzw2zuEHJ5YHKy3dG/MitkDO3pyRt2J//m&#10;TMYoD/jzUZbwfbpmJo2weqkq7OZj4Un1TMaLLJlqMda+z0gyq56qKcrJO8yLpluM7Ws+iDcXkzy0&#10;TR2ZkM9ZzFD1U9rNNTdf80uJxpeydYgMpWoelP/HmHTTqm0bfkco2psSJ63MvJLEa1RJvu+dl8yU&#10;b+xXOWsjrnnS3U3am/m7cAkEoyb0Ef/98FD8kIvpHow59/nPHs66Xig8WmsdE0U/B+yX973CkznV&#10;qEl4kMWoBqtjewPhtgwi972lSX9maelOXjJcOCgCAQiIC7TyHD5gMuO37Mrf3KwEZNFa/68EMb1g&#10;3GrXheBsQSo53UGDLWt/pKw/yMKQxRgpYwlGEERGhTjDH6kpc3dxxxqi58bdPXkz/6nwK77N12MH&#10;8IfeyNqt+5whsJMiQyS6nWfat6/lyaesY2dyDJDJO16j+CCg/G3HOA4+400noGg4U1eNK3IL5Qrr&#10;W4x9u4uV4Nli+bPjGWUih2c/25HyL//rhTm2KpiXQhdnP3sc8lQk12/+s+d3ZQvr2S+z119mTMgu&#10;qxQO1zda3xTlXxHGpnqD+zCzRhpMt+KuTy2/cU9QT8Ffiv09HdknCIfSWZ26dhjbaK2gFO5NsSqS&#10;Vdd/Lbz+UvAkOruw+LmgSM3rqDN3AoR73P73b4UcCwiUhkGqcTYzTHjm2qtR+DxDcGtK6TsOM/tE&#10;FZ88pTUMB4IABBpHgExNsTo5dRQzA0HJo0eHebNYDWb368SfkVl2/mwSb9yK/erL6NSol7zkOfU8&#10;UqYXI10QjJTxW8UcFSJ/xxlNSxDMpK/6KT3zw4tJ5lH8jWWMuk0y1+W9tzx38y/p3IEJMkQy5Uz2&#10;E94oWMtull3G1cqm3LEzucdrFB8EVKDtGMdpnE8PziJNQBXBhbzD2zpjuwueMDJHo4VBXFzuvwWC&#10;/yecxm04rAv/i0Zkxrm8Xc0ueJjHCM7kfbuyypf8ksUfYqdEZ4YYmb7HnbZYXng2h3/LJLKeoc3o&#10;yROZmxdmMdLysHR1uiirjvUfR+HeFDv0f3/fF0uNyijwuiBK9BaunnqRnDnDbU+SzY/5Wzwyfepv&#10;U20lZK+GyCSrlqaWAw8tG3t9pPXX9cxGVbxqeCcEIKDGAixTO2fON/aUC5P7Madfs1892haXy0si&#10;J/jmF/vyJ/+XXfrgtSAnZpt3zGqbh1P95ObtxVK+LZmjQiT9WtZX6aKjaSJ2zMEa8d/o/MKifMHQ&#10;Rtv2I2pJdtzUY2cKDwIq1HaM46jxZ0/rq6acsF5kJJViGeopPGtFbKkQ3/9F0RPBN1iLt4z1ONVm&#10;tW6rIxjkf/PPC0HySg3ttZq4v59Km4cj+FqpfnL3EX8GjjxtNDS0rXstkzwH45dt0UvvLcbVI/UR&#10;jTy9qUgdZHkPmU85KG/ZqBWDezfp0qWqsISk1akvhPn+WxjYD+q7YpYb2TH+N9t2Cq7ZlQUAZSAA&#10;Ac0QoCe3rI64JXgOaWnW0VLwE6dnvmM5uQ0Q/HFZYSFY4skyalPbb27ptUzJ9HFktQ8zywUzDYNU&#10;KeZgTQujvo55wmpMZS+1txesPhP8OosfRjVjZ3KM1yg8CKhQ2zGOoxmfOO2spXLCeooZdlOtrKxM&#10;G2PWBwnrWwu+86pelzbFNAzlXhVFOT9kCoZM9IYO6MpJYsMfVql5dfbmvxK54ZVbA9mPJjLYQ5W/&#10;vFoo3E5F9qOouqRpl3f+Jz37p6rPLHn88sCES0ahf/5491/GZl4Uq53p1FrzNjR+JXFGCECg0QVI&#10;jsjUv3+MOmt0lDe5Rc4aiK7kkfPNZORf7uVwtZ5C3mf1ctdVMK4k33hNYwwCMtuOcRyFexZvbKiA&#10;ksL6qpe3GUsQWZ27TFdw29EWbfRaSxm5ZM5Uq/nvJTcFS1VJrnAKfKN9mzRUvM73/3f4XiE/mQ5J&#10;YmM+mzDyn8OKpw1lv3n9RrCwt+x81GnOUidpf2RJxSNvs5hPh0UW8jIPJE9vylsBmcobbhnZs5vg&#10;1o/8dl7hZViyissXWYch09GUUajk2bwzCUYkU9OV++eFuX3ovA3rxpqpJBWpMmqNY0AAAkoVYO4y&#10;e5K1P+H9hIx5vHwPSj2Plh5M7vGaJhgExDiOll58at8sJYX1VMnhOwWMCQbtPT7oLfOiwMq4fwTh&#10;udRsgy3GmrXvJKCsKPmbt1byv5fChZLSZv6I3KCrfVdwKiiRwN7Y913LPnRgKvGclF2aI5xbKbbE&#10;VtWNbeU5qIdwlbPIQl6Fe1MFdRa59yALzv58/3rt8/VVcP7aD1keeD39/aPnPksVrqYw6NHVVflz&#10;pRq1VTgZBCCgRIGyskrhhHey5R8vTY2UsZvWJ/lrWxU5fb3zZkVy6hfdTRIkC5YYSIphbOWuSFVk&#10;e4/84zWKDwI2rO0Yx5GtR1FKiQLKCutrEjKy4vgL83kbIXn0kS2yF5tT3tnDRnT1D6v9gnfa8SvK&#10;XK9TdilP8KXXyuodc5EkX/Smnnaj6aSQTfNq1c7oPQXOzH5xNkewzVMrq97WM7jp6isKTt1lzt0g&#10;f8W8lWphZG2zV2T/IwXOLeNb6Oy/WwdxM/PQL/bLJz8LFvJSCvemjGeXp5iejvChUU15zvOmGaCv&#10;vcZVYZkFwrXg8rQMZSEAAa0XyH9eLNwKQzzrccNaL/KAXeLXU/zYzF1KGrDRR8OqLHy3IuM1Cg8C&#10;KqXtGMdRVt/jOPULKCusJ8Hdi8WxmYw88WSL03cOzXf+w1ks3QfZTtn6N+cB1z0nsT1tP+HWsOjJ&#10;qUeCBa+69u87XXfozJ2QYNrZ/Ox0h6nChL7//vrnM/788uqfbube489DYRlbbnXrybmRICnDev8x&#10;3bHRN/VkPy1jpHJvZ+ZX7/5/Ujrov8O3n/DzhZF9lzoP4qarf/goSJjPkfs20VupFm2nTh91faQV&#10;Y2s9OnUaTf3JkK+VMwxM993Jqe/HT7IQbgEmnuRR4d6s/2KVu0R5pXCz4xbtPhhlwbk8yAbgdr8P&#10;Z+SgaWlkZ6bwIm/ZKtXZ9rGn40ln29+G8C5s3rU92kw45exNZaHmLw+RjQOlIAABGQREfhnbjBzx&#10;tvK2PGcmXqNYxma+9mI7uDOrVxN399FNQbZove7LhjPzL8vQkAYUkTJApsh4jcKDgEpsO8ZxGnAd&#10;4K0yCygvrKdT2N5feDbrHjNVPNlW2o5O98FYv+9GtlOeamcpupF12cq42+cFG3+SJCHvvnuBs9Y+&#10;b5bdWOHee5WZiXfWCiM1sQiSkzeQzhVAUobZjjbVYb8suCnYuZWqel2m6jWdogPVFNn/byQnY4Dr&#10;dVtBIs76eyb/6aOzwgT23PLMdPWMI4jdStHJVfrt8JrC16ZTp3GoFQvqBSnYBLkX6L4TySdTU3w+&#10;OulD8expivZm/TZylhDZCkBweUzY8Z656H7jdHrQN1NFt0mX81T1Fm/ZznSyXe+p7/EubIlruyLl&#10;SmYgwvp6HVEAAs1IoCzo6mPhKI9x79A5jicZQwOcQQqb30Y6Ppos79dXTVzKvYvCzTTIr5XjxQm9&#10;haNCBp0POtunT+jB21Ov5Mm+DMGvactudk6pU/sftOQ8Sea+6PIkibDzVXl+7GrpyfoGyBQZr2nA&#10;IKACbcc4TjP6kKpdU5UZ1tPjx9np1oeTwnMEG+DJ3OCSvPcjrp0ULiKUeGNNybX4P0cz9ifilChb&#10;GXX1x6eVkqehdyH9NTNHGCc1Sqqcooc7BNu7ytx0iYIi4yicqJ6Rrl60dP6ze6NP3L4muCNS/KRy&#10;v5P96p/goxfffyCYMsQ4goK9KXcd6ntD8drzf0vZaZi+lq4G56hPRlSyn+5Vt7ryRtfXUPw7BCCg&#10;jQL5TzPXJBYK5l+SxFmTGUMDbG8ySPH21EGmXRT4JWc/2xz3SDjJh9Lp09dWOCrk9e6ndmZ9hLNY&#10;q8Iu3zwk/KltaWrR69PJE4QDdnR5OomwINdlA3qjvgEyxcZrRB59yDUIqEjbMY7TgAsAb22QgAJf&#10;BvWdr+SZ58m47kdSfk29HyUZ33M2fD5JJ/M6I9zFmnvIkvwPj56j96wWzQDIfpUflXpn1cE/hqVJ&#10;y7/Lfjnv2IVVVx6kCEJbkvDkRsqn4TcDyt5iJLavr9rK+XeS1urSp3F3pTRcjuOLfalJ3aJLeDiy&#10;z9+wsN8l3Siq8t7drJOE7serK5U4q5yXi+1Mq7DrX4o/VWBG9gr1phxKMhXl3Pak/iq8oohJ5s6j&#10;F4alPf0yLpVx/1mZ9U9xHduxyHSyOgo9S7eT+omgMe/uPHLORvx+taEnxPshAAGtEKj66frVJfH/&#10;MOJvZTWrJuHBrZmn7os8YK/j2OSn9vifwdnyj9kpUN96BsgUG69pwCCgktuOcRwFrgm8RVaBFjU1&#10;giSJ4u+5l/+v9VHebneyHk+tyhn1zvzUlpNGhqKq83fuS1JmdKtWLUVlIACBphAgo5WC05KsIE1R&#10;BZxTUwR0v546hr+HFElweblrwr9yVJ1sveTUw657DzK/VPguMi6Q8eJ1WeF3zBxfrcyuLxJsEVV0&#10;8sjFD5/VOQFVypHJ8Mfjv0pfRyXm/iQxM9C0s9l31ib9bXowpjKSjbQex+WVv3z8kJGms/1vnsOn&#10;8rJdSLRXpJJvUuLiJVLokKVcVlN793CzMOCPPooUo6sxqOeEvu0NaA5S4Yenbt5fSUaaDDqHje0/&#10;m/cuEkAniT7kJ9OWenvYWvCmARPA9Ic/kWZSpn98PoyfY6NWNJnbTpYFEiWjt9p3YdSfpL4g/fUs&#10;NTOLrideEJBNgPkrI8s7tDisb+XpPCLUjpewhZ2f7nL0fpwsJCgDAQhAQDYBhPWyOaEUBNRbAIOA&#10;6t0/zbl28ob1KpiE07j8lrYO/860/0003w65UT4+wWkXP6aXkvS9cSuJs0EAAhCAAAQgoJYCIjux&#10;sAufx2EwXS37CZWSRUDTR+tbjB0yPPa9DnXendSUPM1Ycvye5MNEWYBQBgIQgEBtAhitx7UBAU0R&#10;IIOAN/pVXcgrfcCYBiM6mYc0perelYvW14s1pVGop9YLNLfRelaXNm/VGdNX52ffRkyv9dc9GggB&#10;CEAAAhCoXaBFL5Lw3tRsqmjS7bxZ9h/xJuiTt5JBwL+3pSCmx3WkwQKaPgmn+qeEP1dd+ftkatZ5&#10;0eSYnPw5JMfI712jHmKcXoOvUFQdAhCAAAQg0FABDAI2VBDv1wgBTZ+EoxHIqCQEIKCdApiEo539&#10;ilZppwBJg9NzWJuWbbuKJBQig4DR2S/vI0GNdna6xrdK3kk4COs1vsvRAAhAoKkEENY3lTzOCwEI&#10;QKA5CMgb1mv6JJzm0KdoIwQgAAEIQAACEIAABOoRQFiPSwQCEIAABCAAAQhAAAIaL4CwXuO7EA2A&#10;AAQgAAEIQAACEIAAwnpcAxCAAAQgAAEIQAACENB4AYT1Gt+FaAAEIAABCEAAAhCAAAQQ1uMagAAE&#10;IAABCEAAAhCAgMYLIKzX+C5EAyAAAQhAAAIQgAAEIICwHtcABCAAAQhAAAIQgAAENF4AYb3GdyEa&#10;AAEIQAACEIAABCAAgbp2mf3n36LvLt2BEQQgAAEISBX4eoqT4O9XRiZCCQIQgAAEIKBEAeavjCyH&#10;rSusl+X9KAMBCEAAAhCAAAQgAAEINLkAJuE0eRegAhCAAAQgAAEIQAACEGioAML6hgri/RCAAAQg&#10;AAEIQAACEGhyAYT1Td4FqAAEIAABCEAAAhCAAAQaKoCwvqGCeD8EIAABCEAAAhCAAASaXABhfZN3&#10;ASoAAQhAAAIQgAAEIACBhgogrG+oIN4PAQhAAAIQgAAEIACBJhdAWN/kXYAKQAACEIAABCAAAQhA&#10;oKECCOsbKoj3QwACEIAABCAAAQhAoMkFENY3eRegAhCAAAQgAAEIQAACEGioAML6hgri/RCAAAQg&#10;AAEIQAACEGhyAYT1Td4FqAAEIAABCEAAAhCAAAQaKoCwvqGCeD8EIAABCDSKQMnNbyf27dOH82f5&#10;qfyqRjlpU58kP2oBr8lDFkT909S1wfn5AlWpu4ZwL8U+fedH5TcMpir1Wwfl9rJSq9ewxjXau6vy&#10;o5Y3u+8HCV2E9Y12weFEEIAABBpN4J9T84fwf+H4wQcvblBaLNJojVH9idil9y+figpbP3GAKNq0&#10;9eEnT0WdTrhfpPo64AxNK8AMCmv5yDSfm8m6uqIo6+LpU+HrJol9n0xc91NU1Kmoy1kl7KbtyGZ+&#10;doT1zfwCQPMhAAEINGsBdn7SnvkjBrt+tsp3e8S9clGL9Iitq1b5+ixwnbUrtaRZM6HxEKDe5N84&#10;sGDAYLfPfVZt/eW+GMi9X7b7+q7y/cxt1Hc3m8eDNPW8IhDWq2e/oFYQgAAElCQwKvDCvXt3Jf8c&#10;mGyqpDMo+zBv8lPPnjqdmq/yUT926b3/LRo/Z++FAk4TOjkv2hYSc4NhlX7h2O4dgVsWjGqr7Dbi&#10;eOos4LLjUoaUj8y9XZNMW6lVvdn5qaejzt7Mf6P6WhXdC/f+YNY3Cdw7X71RC3b8EJ2aKVTKvHQk&#10;KHDHjkXOOqqvC85QuwDCelwdEIAABCCgJgLcuUO2o2YsXbXx0lMVh/XsvOhV7pv4YcrY1ad/D/ni&#10;I+feRgyL1qZ24ydN9lh+4OfldgZqYoRqqIVAK7vl1/l3y01wh8ybMvTOiBm+vrsv5ak6rH+TF+U/&#10;Y2scP6RfH5W4f/nU4VYGjBiSZTpo4uRJU78IufLFIPW691GL66XRKoGwvtGocSIIQAACEFAfgde3&#10;j/8cz5t002nMplX/14cZ0KtPPVETCDS1QElaRCj/s6I30X+DRx9mQN/UtcP5mQII63E9QAACEIAA&#10;RbHzb54+vmv+e8I1o/QaOKnP9xnrcYd8KzKPttb8G2JJbN6QJaonv51vx8hpw0kGMnrVhde8zni9&#10;b5ZNPWlG6BkIJ79dMIC7wPG9Bd9GyTEboejmybBbvHPpve8+qrscP4fizSSLCH/l0QmTonBWFgqr&#10;x6nkgPm7TtY+ZYLuAsayXeJ/8X5pPdcmZ7Evc/0ieVdjzF9q9h+Z+lLN0BensF8GTFoXRrql6n74&#10;h7KkchL9MNrN//YUc0oafWqbUb6x/D64FzLDrr70UPTENv4njnMdRsk+yY1ddON0OH/Zid6kSSO7&#10;tpa5++v/4NOHKrmfEBUlrB6HiLT6ZO1XsgRvuAzr2slHMuqnddP4X3G8TlHxQ0GZqZRUUI7vMSWd&#10;EYeBAAQgAAG1EiChYdT6SeNn+awN4c0y51SPXgO3dNaIGRsv5in1l6/k4dltM10/+2rfBbEFqvKg&#10;lDxMClk0fobvqn28WTRUQcI+31nj/U7JNCGBXZR68TT/9HqTRg4yUvTXsCrrnP9ct8+/EqGjqKrU&#10;Hz8mKwuF1eM0rvxCyKqls8Z7/3RPIrVOyV8/Lfxolg9j2S7x/9x1+LzQR7W6kOnOS4eTxb7M9Yvk&#10;XT4zPlj4v3tISCLP9aTUstw1GzN8hf1Sfp98mGaMd/M++rC+M1U9vLiHvhKEH8byC/tWzfhoWVSu&#10;gh/DqodJe5Z+MGOp8BNHrkPfGR8sjZLtg/3yZjz/Q0Z1mzimn6JPtWr74JfcPOi9wNdX7AuBtPor&#10;6VeyVN6tC1zHfx6aVqsu+XzN/8Dtc9/tv6Tzy3A75aNF4X/Vd/NcX5+p078r+kWmTm1AXSAAAQhA&#10;QGEBeor5R77cJDB6o748fCmdXgaXGrN30Sg9+qDpxz7/YncqfxBd4dMI33g5ZOsfXRcFHuGeiL8M&#10;sZXdF8n3zu8QLE5tu+hIBmfusvSJy5dDVn13bdiyvfQK1/QL33v25h6/PD48LkeG6Kfswa0b/Ki+&#10;IZEKRV0+sP2kyYLAYxcyJWrbZ/rqQMGywhvRgbP4lYzb7ncyS6SWr28e3Lide0+lN2rxkUt/kYaT&#10;NYiBi4Y+vpcj3Zwx3Zn3lswbMYHufehOK78QuOJgqjYFK0q47hrrEMw1G4IP1F+Xju1YNOzZvez6&#10;bmVfJ+7btPfqOwvI2u179/66FDKD06EUVRAffiGbe83Q0/ozLgS68BvUZ8GxVOZHSbyhl/d99d1f&#10;Qxfto1e4Zl4MmWXL+6zE/fbHg4r6Vaoe3TrzhFdMz3mMnXH9b5FeQvoHn1O2de/pq3d8TzeZ8+Vz&#10;esd0fiUvBK7+TfSzUpJ60CeQe58hymv3zz1+PcUqwM49tWo+9/PFf4vg81iQsHXjQWV+vynKo6T3&#10;IaxXEiQOAwEIQEAjBV5c3v8tb9qs3qzgQK/Bppwn7Aa9Ry9b4z+2E6dNt0LWH76ptNHfTmMCj+z7&#10;YvIg7okUfemNWn/sm0Wj6RWurU3fGz+Gl6umPOPPu9y8NnW+Xj2++4xfQL+DUQOSd+hN3BG7e/lk&#10;O1PRn1NWn3kXTm/+ZLJgWaGR1eSlX07vxjtpempGgTALIPt+5JZ9tzj/1M1917YlgzkHI2sQJy/7&#10;JmwZ72ZArD1Ff4as5z5vIAsD1iyi38LS7+22YsVUThhYfj/s9I0iGW5w6pPCv8spwFiz0WfZD9/w&#10;PlAsU7tJX3z9w6KB9R9Nb+zqiMDlo3vr05fA0Env95B6zdR/HGGJTs5rDnzzxfv0CldWV6dJI/jD&#10;7Xf/zHhe/3GeP74ruKlv3c6ojcJxY20ffN0+846c2uw5aSTdZPpl0GeS7zJ37u0MJfaJrsj67bsQ&#10;7owgxvdVnbzsoks/+sdx75nJwgBPzlcc8/N4K/zkTa3ZmULh7qn/SkAJCEAAAhBoeoELvqPENo7p&#10;w9ivtOhO/CnuEJeejc+s4cy5KKzuI93f5/223vvt5I2XSmqL/TiHrg3+7Rn2xYqP1GLd3jDnodKm&#10;GrMMDNqIe+kYdeDFLaL/UpH9Z3wG969s534yogPjX1n6XXt0leLOnETE9GQZWQ8ayguHEuJTldVl&#10;Sup5jTlM7KoRNuK7ucm4laxwzYaejfu4ASJLS/W79OxSnwH5GC5X8uptW68Vs9+ReuXVVxnl/ntt&#10;H/xW+ga64mdqY9RB6l0/O/fPqNvSv6+o2ngZk4hEPq1t3x7cn/dZOXXxprbcAzf4q1W5nY6jQQAC&#10;EIBA4wkwo8P275h3EBtxFsaI1JOztx6p0yYzxu0MVZ1Fj7nt6ERVbkf1nDxh4Pa53jvmnWT6WWZE&#10;Km179ujIoGjTthPvVuzfvx69wHB9432YOGdiP3v0F2+eTY8R/RS4fW1t0k7x8XDpjTVpp/q8NbUv&#10;o1duBxTc/TOd6yv5fVXLmYQjF5RR3x4dhaVYbdoa8x8JZD96puokocqFqPVoMn1/NFJdcBoIQAAC&#10;EFC6gJTtqK6HTO7ODULKXr/kT/aVNhelY4++/I2Y/ntRVKb0ujXZAdv16NuZf/LSF0WVKqkInd/j&#10;JCPzht2sffeknKiq4CFvaq9eT6uusqXHL39dwN/1VpAyiPtMZvDnEbweLf/npdImTqnER30PKm07&#10;KtmS07OLX/7Da1evnl0lBqHVt8m114zxJUC9eVVUpopbRU5CpyhGGiibGSHSlvNU5T28yatpD6tu&#10;sj2BKHtdwP+OK9o3o5/w0aW1w+dH+P/y78tidRq1aMB1grC+AXh4KwQgAAEIaKRAm14DB/MG6qgn&#10;p+PvKHtmLZ2sY4GT6wLfVYzMG/VKqWCktt5zogAE6hZoZT5wAn9NSLkqZnbxEzr5MtJA1d8pjfC8&#10;rv5KqGEJhPVq2CmoEgQgAIHGEWA8hqakDVozVsu91cFIYrJ441RSFWdhGdmNnMiP68uVPbNWZP/a&#10;PtPXHuNktrmXemRRnzob86bwlYxjoYynDYKUQdwsIow/yV/YqXqikir6BsdUMwHjQWOcVXYPzNy/&#10;Vq/39I28BFkZxxbwnxPWovHylYzj64ynDUaLjt2R+JhwPjKntWYbaYT1avbxQXUgAAEINJ4AM7qV&#10;nIrNLsq8eY1XmW7jB5rXGyOyCx7f15QZqkaDpnoO5DWu/OQ3PyoxHWRFdtxv/D05By7YtOJj8TQ5&#10;oh3cqlNPO24IU/4wK48/t6bui4DxtOF16p2HMqQpbLyLqlmfqVXXnoN4AGk3MpWYFrYJVVlGgyfO&#10;4eXZpMp/2RemxHSQ7Jw/wvmflT5eG1dNrztBFoP3cdYT2TK4Mp42FF26I0v62ya0bvipEdY33BBH&#10;gAAEIKCxAkb9xkziPmEvzwg6cpmZDoL9z8WIP3hzT/t8OHWwIF+1XttO0maAl/z1v42B/J9oxUAY&#10;R1bVLF5BxdoOmrdyAS9YKb+/74svlbYrTVXxy3/5p+nSs2u9M4A72rzbl1u+/NSpi8zttNh5CSHh&#10;CVIsmZHW1W+/PSvbvkKKdQreJY9Ap77v2nKHtsUnd7HzYrasF2wNK88xpV0AwuWeUp+zNfDwYm83&#10;sJu3yYufaPVWiOdXUvZTU+yM7JKXjwUbSPToUu/aXiZvxBXmZc/Ov3Qg9KK0WhgPnvohr/Lpod9G&#10;K7qrl2INbPR3IaxvdHKcEAIQgIAaCXQYvvCLMdw4pPyIt2/ojXzOeHvJ/fPfbeUle6ZsZ6yYxkjV&#10;p9/Nip9L+/WvP8TQP5Ps/KQ9X/I2fGlA4xhHLv/j6Mm7sg3HKXpCEqwE+fKnF5BdaaYOJ/vVX7zf&#10;4JMyJ+5fPBhyKZ8DdPN/OzYIl8wyh3J1raZ+ysvSXX7af2MYtwto0oUeC44INsUUbSYj0iqP8524&#10;cM/5+4IFArwFiFvDb2vJMkBFe7gJ3seymrKMu3UAGdj+bmfUPc7lVJR1fs8iF9+G3fQyW8My6Naz&#10;J+8vnpw+GqviTYVZ+naf7Fwzlp83Jm77xA8WfPtrgvCSU1SaOXH/QvgBzobW7PwbP2/cIlwye/Xm&#10;34LhBiZvXOCmfUn0h4t6k3/jwKLxC45x89mLv0jlZ2/k7RhQEO87a9G3f2QJF5MXZV08fSr8259S&#10;ZXtOpmhDG+19COsbjRonggAEIKCOAqyubjt+FexO+s3sEbZ0QhU718X7LnB+JG3dAwNWjGSm6tO1&#10;+nAZf5yb/Ey+/06fPu+MmLP3QqcZ+3bMq2dGbN0CIkcmcfZgOm3F8lP5KopOWfp9/m/f2fDFo7i7&#10;bpHNWfd99bkr56Tkj80oX8XGVslQuvsXvGOW3z+yYJR1n77WI2Zt+uW+sPVPIj53dPg2ldcwoxGr&#10;+NtOlV/gdQGPdM18J+lmJFj5/PsjX3JvS8ovfLfYdTA/1br1YNfPVvluP/WyWh0vOA2ok7S89Zyr&#10;QthltbaCZTTSm7/tVHqE70TO5TTYbcF3CT1mrV40nPc+PeO2Dctjyeo9ZS1/c6vyC5sm21n3Ze5H&#10;oXxkoz5zgn/nX29k19uEfV8tEF5yo1ddUGzGkfHg2Z/xb63JhtYjOV8ms7b8wribLT+yYPAkfoZZ&#10;Jm9Bwndz6A9XH9tRs74R4RVvfttBy747vIy7bTap+SI3mov7MR/s9rnPqq1/aM0WDwjrlX/t44gQ&#10;gAAENEqA7E46edOps0eCtizgB7h0/ftMXx24+8ilY5sm9xGfR2IweOnBsB2LuD+T9IbsC3bQJTeM&#10;rH/+fT0yBoOXH/s1ZMciwRo9VUuyTB2XHLh0I+aHHYGizadP3Ml50ZYdgUEhMUfkW1Fn8M4n34SF&#10;rJku2CBWb9SibUHHLtyI2StAE2kYidEXHY35YZvwX8mpt4XEHNow3qr2JQ2tTQfPD0mMCRGvua37&#10;mh07go5FLcOSWVVfPlKP33bQFwejv98m/DTRH5Afoo99Na4nf/Zag7Zr5Z5U4iwqbyvnert9I/r7&#10;oB2Sn1C6jYE7An+IvrBsUL2rcIRVJbfWs7759fvV0235f0d/6AKPXUyO2SfydSR8iwy8khQs08FL&#10;9l8mH3OxmtPfcoGBxw4utZMttazKkRt6ghY1NTUNPQbeDwEIQAACEIAABCBQlwDZ4OxL3iMgspuE&#10;bInwIQoBuQQwWi8XFwpDAAIQgAAEIAAB+QXYedfOpXDepkcWSfMmfsl/GLwDAnUIIKzH5QEBCEAA&#10;AhCAAASUJFCVumf5tyejzt7krj6nX/Qi5pOCNeh9vNZ+aIXwS0ncOIyIACbh4IKAAAQgAAEIQAAC&#10;ShLIj1owwldaWlLO8ft4hhz80tm0tZJOhsNAAGE9rgEIQAACEIAABCCgEgEyNp8Yn/H81Y3D24UZ&#10;XchK0GUfDBw0ZmTvejcyUEmlcNDmIYDR+ubRz2glBCAAAQhAAAIQgIBWC2Byl1Z3LxoHAQhAAAIQ&#10;gAAEINA8BBDWN49+RishAAEIQAACEIAABLRaAGG9VncvGgcBCEAAAhCAAAQg0DwEENY3j35GKyEA&#10;AQhAAAIQgAAEtFoAYb1Wdy8aBwEIQAACEIAABCDQPAQQ1jePfkYrIQABCEAAAhCAAAS0WgBhvVZ3&#10;LxoHAQhAAAIQgAAEINA8BBDWN49+RishAAEIQAACEIAABLRaoK7tqFjBJ7W67WgcBCAAAQhAAAIQ&#10;gAAE1FSA7T1VrpphtF4uLhSGAAQgAAEIQAACEICAOgrUNVpfUVWdV1yhjrVGnSAAAQhAAAIQgAAE&#10;IKDVApbG+nK1D6P1cnGhMAQgAAEIQAACEIAABNRRAGG9OvYK6gQBCEAAAhCAAAQgAAG5BBDWy8WF&#10;whCAAAQgAAEIQAACEFBHAYT16tgrqBMEIAABCEAAAhCAAATkEkBYLxcXCkMAAhCAAAQgAAEIQEAd&#10;BRDWq2OvoE4QgAAEIAABCEAAAhCQSwBhvVxcKAwBCEAAAhCAAAQgAAF1FEBYr469gjpBAAIQgAAE&#10;IAABCEBALgGE9XJxoTAEIAABCEAAAhCAAATUUQBhvTr2CuoEAQhAAAIQgAAEIAABuQQQ1svFhcIQ&#10;gAAEIAABCEAAAhBQRwFlhfVVhbErXR0GufrEFIo3k12W9ct650GuM3deK3ijjgaoEwQgAAEIqL0A&#10;Oz9mE/kpcXAPTyutpbJvCtNiwn3G0T9GDu8u3H74QtoztpSixY8Sj+ya+S5dzHlZ+KUHZZJl2I/j&#10;V47Dz5baXxSooIgAu+D2hWObF9LXP/fPrF3HzmVICb2exPs488sICnP+Y+zejCrGMUsfXOMfcJrP&#10;gavZxVI+K/QH892FOxIKpX3Y0EONLKCssL7WarMLLv+4blcKNcpr8/yhnVo3cvPkPl3V7fCxdf9s&#10;yH1IvAECEIAABBoqwH58IWhXckUdhyl+eMxvvtfa44ncwaXy3MignV6z/Y/dFY3a2WVpRwJ8Trdc&#10;8lt0cvKhbWZXfRfujH0sGpC8KTi7b2+CqcdqLw342WqoLN6vLQIFMf5uc3cGn8gVNujuueBVvu5+&#10;kVlSwnEZmv064/DGjVF6ntHJMUm/+3VO2Oy5LT5fdHyW+8HsOmfpkuEmKo8oZahysy+i4k4ovXsq&#10;YGtstoXLNt9JVobNXhsAEIAABCCggEDxw+PBexMkHgYLj/SmIHbbl8EXKnWHzww5E518Myb50j5/&#10;dzOqMCV4e0Taa2FB9oNz34TnWk90c+zColqbOE7/yJlKPnaZEdeTuD9sg3/KQP+ts/u3VaCueAsE&#10;mkqgldO8LzYdOpRErn/ORyBwgb0uRVVcCN0c/UjKULqVR+gVTknGn7jFNq141Wdnx+wPy7KcPHkw&#10;GZNldRk852MHKiHyIvNIrzO+XxOUbO8T7Gmjr+J4sqlMNe28quwG9tNrezaHJlL23us+dSJfoJrw&#10;ajVgThy5viPm9NfXhOqijhCAAAS0XoAeX/+ahOx1NLQ4+WjAmUqqn8fuzf83qDPn58bQ3GXFRv8J&#10;OtSd49/ECCOR5/dSMylLlyE9uL9JrE5WdhZU5q2s57yZB/QT5u1HqGlrFo7nFdF6XzRQSwQ6ua4P&#10;Wjx2/AD+qLmh+QivldvcdUjz8l6Wyj1DpurF37eyKdsxQ834n5U+/S2o7Gv3XvC83hQmhu4Oq3LZ&#10;tmyUqdrPxdCSPq6/GaoLtsngSmDAiRyzaWuWevRtU39NUAICEIAABCAgIVB6K2J7eC7V1+XrTR8a&#10;SfVhl6RdTiDzc6wnjLRljq+37vTeB85ktDLz4s0c5k3BW8Zt2/B//Fq2adtOeFAyo2Dn1lhqFmYU&#10;4ELUCgGWnmFb/uC7Yg1qZ2jQkvdOVhvDDm8JjsLOj9v/1QnKc4XGjNsqBqBp71JRWE/u4Q6QwRXK&#10;afnKWqZbVaft9RAszmA/y4jdSy+rJX8zc3NkorQFTLQsWecUyV8ORQqPWx9yQnRFFLskcds0h0HT&#10;tl8uYfYE+37kHM7qKIeV8QXMxSCVj4597urguiuRf/MpdW69yF8yl2SRxSiXH0m/BSbFzkVun8Vd&#10;kjLNZ288WblVELNeSh007ZJBfSEAAQg0ngCZ3fvt8WzKjI4ezPjxhdjpX2ZcSqyk9IRj8IJ/N7Rx&#10;nNCVotLjr+UyBiv/e/m6jP9/q8tev+IX584osPXaPAszChqvh3Em1QmwH1/8X1QppWf2oaOFgtH9&#10;q+KSal4F2WXFL/7j/Xdp6mHvrbfsl6+cPRDjtqrrQAWOrIqwnqS+Obn7q59zLT/285vas77pVtUF&#10;CXs+nurrfzCFuxYq+0Soj+QCJooqvR+/ff4in4385VCkaGFK2GbRFVEsg/7DydhM5fm0XGb0Tj91&#10;Lecc/a/0+4xJltTzrGt/U7pOjv2NZbKrzru2Y+5c4ZIsshhlmffG2ALxZ1vclVurQiPvcg9bmXgw&#10;yMt73/kH/A+HTGdDIQhAAALNW4DMmA9YG3aHspyztI7ogf1vXuZLijK26tFe4ifNoHPPbmT57JOH&#10;+byFsx372FlT2bHXeZPp2QVZqTmU9UCrjqyytGO7w/Id/LyxEqx5X3Xa0XrO2OKOVUEJJWbTtm/6&#10;3E7+4LtVh7cHWjJuidkF99JyKMuhfTpQnJvtPOfFK+uP8bRDU4Naofywvkau1DdvUiN2bD3f5WOf&#10;UM4ip/NHvJxMSLwuuoCJeJJraHMQHSX3HbfiB95ykPO/rvMcriO2IsrQ0tbeiCq6fS9X8MiVXXL/&#10;djrVdeSUsfrUy6zH/wqD8OLs9JQiyn5AT0NZHF7fOxwQ8HtHD3/uepRLe7xHkSlrlQlRf4o83hVM&#10;A2VUNelMoL9Twf6wWxp0aaCqEIAABJpUgDzlDyEz5nUn1LMgrzT/UQ4ZuGnTzpBMuBF78ebYVGY+&#10;fsH96mf1GvflHLPM09FJT9nUm8KkX35NoBxmDO9eELtzaTjlGbDCBVPqm7TXcfKGCPAmBZBpAg5z&#10;vXamGn+0IvTk3lXOteSoyTru9R5vlkTsH5J5MFmWrgs9rbKjom6QFJnspzfCf06mnKeM7Pqcvtmm&#10;PHb7jcGU+oZ0lmreK0s4K8+Zn145Sqe+oSwXLpRpwKMiNb3lZ99sXjimP2eRk/7b7384UnJ5Bzv/&#10;yq9H71CUiYP/jqXudrwLVL/XsM99FzuT2wDmiqiOVkPfFn3k+t+LxzmVuk7O7sOtqXLGag/udEw9&#10;zq2nLK/CWyltP/lh6xwX7noUw56uU+lZm9TL1yWMRwPcNAvkmZfnCi9BVVmdbVwW+4f5WspyHpSB&#10;AAQgAAFeRksTB79F9SzIKy96UVfiSw6lcMkgq03/WX5BE6v3fOhGQp+vcocF7l8xoiT6a06SPswo&#10;wIWnPQKcGQ3bvz8tffcGRjvJLAl/X1+3uXsSyb0u89XWZvaGDZPLw9wcXB0/CHjmvC7Mz7Hk9J6A&#10;hM6eX7gjT5RaXirKDuu7vG3bx5Q88cze/+MFseSmUtuvO0H0IY7U5R3ssge3b5Fvbd2RE97rJlJj&#10;Vo+R/zeZzlkjXBGl02PoSEvmI1d27s3YdMrCorOFtZ21HpVy+2Ex97rlTscUrvKur4PIr4vow1k9&#10;o3aSi795E37e+2haf7FnXiyDtrLN9amvIvh3CEAAAlouwM0cT+YPqCIjjaG506zlR/+k8/olfDdn&#10;RMecw9tDU+gkfdalt07x1kSRtVsXalk6peX0aJ4GC3Ry3cTLVpl8KHSH15S+ZGLzAa/ZW8R3Zug2&#10;JiiBn9fy0r6gDR70RIm7sT6rDjOzwRII/V5DZ6zbzznmiaD5wzo/iFi3K91hzcbPbUvTIurZ002D&#10;HTW46soO6ymT/p9v9SEj6BVngry/q39b2dbdu3SsNy9See6dm/SUGmmzZVqaWljT/k8ePeWtkmWZ&#10;9LAi0+vPXM7ghu+c57P6ju90b9W+q7UxVZGTV8hZ88Gdjmk9cpAF/XhAhldb826SEzfF31edn5NJ&#10;/s7IvEt7BdenyFATFIEABCCgxQLczPFnKsmUeln2uNEz6iA5+0aMp6txLeu8GEn6DNMPL/eOZc0n&#10;0yyjo9d0SlgjbemUFrOjadok0Nqk/7gpq/cHevajJzYHHL7BG9CUbCO5y50yZ+cPdOQmlg1WrCyd&#10;tXzncWqa34r3DdLD1nudrHNPN23C1KS2KD2sJzMXe4zZsIueIp/9c0DAyYfy50qVz6999150yrOS&#10;F0X8p7Dc1AcVN+8+pJfJVj9MS6zo6tSve0uqbc+B71DU36l/P6ej+pzr8ZnlOtY9OqjAQL4moDQE&#10;IAABCAgFniYdOkLvlJkd4jvaXrjFvdPc40Xkb3kTgj1CbvOSEOibmlvoUVTZq2LJuTi8RDe1fdUz&#10;kvS1fxwdcjz77fHuw8g0S1an4XOXTKTEl06hkyCgWQJtbT72GkfvSMWLiGqtPavHqAVz6XnCjD0c&#10;RAuTB2jfBZxoRW+93DFXZE83J0/PKW9JLInULCjtqa1qQlr9vpP81rhY6lUm7vp6z+VCuTdBkMf3&#10;338e0F/0Bh2MBMM13PD9yY2MPDZV+U/G7VLqHdveJJkxd1l3Ufqt7BKq8vG1i9lUV+cRNgbynK3e&#10;si0MjDuTQm9el5SrtNn1VgQFIAABCDQPARbnSaxYRgRe00uePXxCUXrdeppKyQQikqSPkxjNaEAf&#10;M+7zW1abLhbd+MNAzcMRrdRGAd5s4YIHT17V3Tz+POGH/+RL7vzG23rZ1ns1PaWeM9mYngTBCyE5&#10;+aZqvR/QRlU1bpNqwnp6577hn25ebq9bnnti9frvU3mZxRSE0DEx70m/VTgtXngg3qQXqpt5F0F8&#10;zg3fyzkpzDjf1HTyMnpKDG9+Dp0SQc7UljLXnGUxZAyZwV+RmJRGEq4xX8UPz8eny3wcFIQABCDQ&#10;XAWYE38Z29pHb7GnRXg73h9fMICfxt7YZoSTDu87X+x7NyPpTB4lfQ2VtCR9/SxM+NMnOVFOUeaj&#10;50hM3FyvQ61od3nRqzekIcyhT+ntYpe85kQtxm0NJKYQc7aEe+a8fIlwd1Eja/OO/A8gN9+U1PsB&#10;rTDUqEaoKqynhzqspi7d9rEZVZ4b5hdw7G4DIvtWHQY5O9BPkS6eufJEZAyct9UC2VxQZIo8L7bO&#10;yXmWn0VSWAofv3LTX/L/nl5HW19afbl7k2U2yMWWpF04t2ffKd7yc3ZZ9uXI7fO/jHosW8oduc+J&#10;N0AAAhBoxgK8HUuozDMX05k7k7wpuPI7Z/dZyTVU3Iz4Ekn67uQU8hObcaIcZuzSjIHRdE0V4H8E&#10;6t+f53XmuTPZpJm6Fl1NhFvJ0u1mP47f6HecmrNlg0snYczIvOPlTnXr2d1UxpWKmqqpEfVWXVhP&#10;mt/axGnZRv8JnNTym38UT5wkhw/L9L2PZnKWffiv2h2RypvVU/rg6veBexMKKaqfx5eu5symcJ/J&#10;ViReOZWcVcGcadOuS59OVMX1K+FRdGpLlyEqSFCsY+7mzVlaQJafT3Cjt5W1d5+5LDTNzm/1zC70&#10;Z6adoZ5K2eWARVEIQAAC2iBg6DDTj/zW3Dm+dN3/bj7jjP4UP4rdSa+7lfyBoOg9E/cEpPBmFPDa&#10;z0mOLNzzhF32NOcJ9bbd2x21wQdt0H6BqsLY1Qu3H45PfMAbRS19cO3YDs5HQM9s5gRb5v48BTGb&#10;fPbGCxJfkmgqZB297xtJI+43e7DITj7FD48H7xXbepne002vNOmvf3jjrJypbvxpEdovrd4tVHV8&#10;2bqTi98WeiH23divAk9lFSuqQZKnrvMhqZqou+d2fjbXkcTKg1xHf7Q57HIlZWLPnewl8uI+k82L&#10;DzuaLTI/R8+s3yAdKic+8oI8qS3lrLV+3ymb92/wnmbGe1/fcd7f7TvoM5R7I9u6rQHCejlFURwC&#10;EIBAnQKtO41f5jetL1Vx+egC7njKiEX+EblSfyDIjAI6SR9zRgE5NhmRWeBh+ffZiKtk5IhdcPnQ&#10;ntOU8+R3ZU2Vhv6BQJMLVOdGBgX5fOROX/90jLQx+ARZeq7jtHylxIYMVYkHg3gjj4JoSk8inyx3&#10;e830gWLZvcX2dEsMC4v8j+zppoJx0iYn1bwKqDqsJyJtbXgpLy+EfrYhUuHIXr/3mNUH+NlVudAm&#10;9p7rVoQe9p/RV2ItFMug9wAyFYZ+iTx+5a6C4ryES6NU0G2MVK8xyUeWzxhurvTZPiqoNQ4JAQhA&#10;QFMFWF2GrmL+RuiZTfGR8gMhTNI3ljGjgNNofbvZu4Jd2AfIyJGb29YC563BIrMONBUG9W4eAq1M&#10;XAIiju7xEQ4pkoB+3hebDh3YOb2nWATSydU/+pCP53D+pBluNCW+Hy25uf1x+xFKyt4RZE83z02h&#10;U0X2dMP2zOpxnbWoqamprSYVVdV5UvKFqUfFNa8W7JLEgE98IiqdthwKciXpYfGCAAQgAAEIQAAC&#10;EIBAbQKWxvSeq7K/GmG0XvbKaHVJ9pPkqItkipvl0D5YOKvVPY3GQQACEIAABCAAgSYQQFivAvTi&#10;y7vGLguPSRRsPM4uSD21Y1UQWd2r6zxlpMjiXhWcHoeEAAQgAAEIQAACEGh2ApiEo/wuZ2cfWT4z&#10;kE4UJf7q6xL0zSKnLriXUj46jggBCEAAAhCAAAS0S0DeSTgI61XS/+yC2wnXr1z4+mAKby9zkgzn&#10;Y8ehI4ZaGqrkfDgoBCAAAQhAAAIQgIB2CSCs167+RGsgAAEIQAACEIAABJqlgLxhPeaDNMvLBI2G&#10;AAQgAAEIQAACENAuAYT12tWfaA0EIAABCEAAAhCAQLMUQFjfLLsdjYYABCAAAQhAAAIQ0C4BhPXa&#10;1Z9oDQQgAAEIQAACEIBAsxRAWN8sux2NhgAEIAABCEAAAhDQLgGE9drVn2gNBCAAAQhAAAIQgECz&#10;FEBY3yy7HY2GAAQgAAEIQAACENAuAYT12tWfaA0EIAABCEAAAhCAQLMUqGuXWVbwyWZpgkZDAAIQ&#10;gAAEIAABCECgiQXY3lPlqgFG6+XiQmEIQAACEIAABCAAAQioo0Bdo/UVVdV5xRXqWGvUCQIQgAAE&#10;IAABCEAAAlotYGmsL1f7MFovFxcKQwACEIAABCAAAQhAQB0FENarY6+gThCAAAQgAAEIQAACEJBL&#10;AGG9XFwoDAEIQAACEIAABCAAAXUUQFivjr2COkEAAhCAAAQgAAEIQEAuAYT1cnGhMAQgAAEIQAAC&#10;EIAABNRRAGG9OvYK6gQBCEAAAhCAAAQgAAG5BBDWy8WFwhCAAAQgAAEIQAACEFBHAYT16tgrqBME&#10;IAABCEAAAhCAAATkEkBYLxcXCkMAAhCAAAQgAAEIQEAdBRDWq2OvoE4QgAAEIAABCEAAAhCQS0B7&#10;w/qq2+FjB7k6uIenlcolgsIQgAAEIAABCEAAAhDQOAEVhfWvM0I+cXUY5Oq87VoxW+NQUGEIQAAC&#10;EFA3AXZ+zCbnugdr3hSmxYT7jKN/fRzeXbj98IW0Z9J+gYofJR7ZNfNdzo/UsvBLD8okm8p+HL9y&#10;nOvMndcK3qibA+oDgdoE2AW3LxzbvJC+/rl/Zu06di5DyjX8JN7HmV9GUJjzH2P3ZlQxDl/64Br/&#10;gNN8DlzNLpbyWaE/mO8u3JFQiHBPDS5N1YT1xWlxR+/QratITEp7qQbNlL8KGOyX3wzvgAAEIKAq&#10;AfbjC0G7kivqOHzxw2N+873WHk8s5BQqz40M2uk12//YXdGonV2WdiTA53TLJb9FJycf2mZ21Xfh&#10;ztjHogHJm4Kz+/YmmHqs9hraqbWqWoTjQkC5AgUx/m5zdwafyBUe9u654FW+7n6RWVLCcRlO/jrj&#10;8MaNUXqe0ckxSb/7dU7Y7LktPl/0Rpf7wew6Z+mS4SaqiShlqCeKCAVU0QnskrTLCbwv37xz3599&#10;hBs4XHIQgAAEIKC4QPHD48F7E7jxutTXm4LYbV8GX6jUHT4z5Ex08s2Y5Ev7/N3NqMKU4O0Raa+F&#10;72E/OPdNeK71RDfHLiyqtYnj9I+cqeRjlxlxPYn7wzb4pwz03zq7f1vFq4x3QqDRBVo5zfti06FD&#10;SeT653wEAhfY65IB1guhm6OlRWJWHqFXOCUZf+IW27Ti1ZudHbM/LMty8uTB5OaW1WXwnI8dqITI&#10;i8wjvc74fk1Qsr1PsKeNviriyUYX1PwTqqAb2A/++P50JWUy0MlOhwBlXryZU6l5UK0GzIkjF3rE&#10;nP76mld51BgCEICA9gjQ4+tfk5C9jhYVJx8NOFNJ9fPYvfn/BnXm/LAZmrus2Og/QYe6c/ybGGEk&#10;8vxeaiZl6TKkB/fXj9XJys6CyryV9Zw384BdcPnH7UeoaWsWjucV0R5ItES7BTq5rg9aPHb8AP6o&#10;uaH5CK+V29zpSCzvZancA6xVL/6+lU3Zjhlqxv+s9OlvQWVfu/eCx/imMDF0d1iVy7Zlo0zxUEtd&#10;ri3lh/XsnOvxmeWU7sjJKz5xJreJVHr8tVy5Lyd18UE9IAABCECgSQVKb0VsD8+l+rp8velDI6k1&#10;4T8itp4w0pY5vt6603sf0D9D4qNLbxm3bcP/8WvZpm074UHJjIKdW2OpWZhR0KRdjpMrS4ClZ9iW&#10;P/iu2DHbGRq05L2T1caww1uCo7Dz4/Z/dYLyXPGpE3nwhZe6CCi9LyofX7uYTelZLnQf3NXWcUJX&#10;MsExO/a62LxFbuur0/Z68NZnsMuyL0dun8VbwDFzc2Si5Bqm0owQd1LAI+R2NcVY8ESvizpyTdoy&#10;DjFjdvaRpfQKks8jsyUHfSofHfucLLFaeuw+7w5E6tx6kb9krs0iq1IuP5J6L8x+lnH2MG9tlsO4&#10;9SExGQXlhbEr6Zb6xNTxRFldLhDUAwIQgEBTCpDZvd8ez6bM6OjBjB9fiFXoZcalxEryuyMYgxf8&#10;u6EN52dIbHTpv5evy/iDTdVlr1/xi3NnFNh6bZ6FGQVN2ec4t7IE2I8v/i+qlNIz+9DRQsHo/lVx&#10;STWvOuyy4hf/8f67NPWw99Zb9stXzh7YRlm1xXGUIaDssL74WuT+6xTvqY2xreskM1LLeubhVJdk&#10;RQR4LguNvMtrUfaJUJ+FAeLrnATNffXw2AZvn8Bz2eWcvyLrogI3em6od0UIy2LIGGs96U8PuNXW&#10;dZ4y0lwmkeq8azvmzhWuzSKrUpZ5b4wtEHsqUXo3csVs3/VB/KoWpoSt9V0enPgIOTeVcfHiGBCA&#10;gJYLkBnzAWvD7lCWc5bWET2w/83LJLkZjK16tJf4Ajfo3LMb+Zl48jCft3C2Yx87a0o42MQuyErN&#10;oawHWnVklaUd2x2W7+DnPcnKUMtd0TztFyAjj+cid6wKSigxm7Z90+d28gffrTq8PdCScUvMLriX&#10;lkNZDu3TgeLcbOc5L145tSem1KvZtSRTECtznQVPQkcOsiCzuVhtbEePpyPp6z/9cq2ktqO8uRC2&#10;7idq5pZAstSarNtIOhMwb7gOvc4p+JyUYXWqKmHPjv1Vk/15i0Kiow/MdDKpfUUI46wss0EuttKe&#10;HvCqrTPhAweZ5oe9vnc4IOD3jh68Olza4z2KtLYyIepPkVUE5LrfHkpyMlhOmx/KXcJ1Mzr6kI9z&#10;/k9hf8pMioIQgAAEmqkAecofQmbM606oZ0Feaf6jHDLK06adIT3vU/TFm2NTmfn4BXfYhdVr3Jdz&#10;zDJPRyc9ZVNvCpN++TWBcpgxvHtB7M6l4ZRnwAoXTKlvptebNjS7IGY9L7Wlw1yvnanGH60IPbl3&#10;lXMtOWqyjnu9R88dIFMkYv+QzIPJsnRd6GmVHRV1g6TIZD+9Ef5zMkVGP7s+p2+2KY/dfmNkCpm0&#10;wVWD2qDUsJ79JDnqYiXVddzn43mD3rxImqo8czmjtgT2FXrvfHHQf4GrDTePGKtzP68NflPIY1Pp&#10;NwOVlINXxM45LrxFIaxOQ/9v47px9OzJnyOT+As5pPeATo+hIy3JP4k/PeA+wO3qPMLGQKauK7yV&#10;0vaTH7by62DY03UqZxXBy9clwnSvnCXkJMtnP4/Vyyb15y7hIquzBoxZEBjsPUSm86AQBCAAgWYr&#10;wMtoaeLgt6ieBXnlRS/qSnzJERQuGWS16T/LL2hi9Z4P3Rwc5n6VOyxw/4oRJdFfc5L0YUZBs73e&#10;tLDhZILA5p3bvz8tffcGRoPJFAl/X1+3uXsSyb0u89XWZvaGDZPLw9wcXB0/CHjmvC7Mz7Hk9J6A&#10;hM6eX7gjT5RaXjPKDOvZOZcjSQIyXSfH/sb8xvIj6ToS2Bs5jXYQW29hbDPCiR7/FoyvMOz0ncfa&#10;iyUS5s2efJn1+N+61+ayLMfPpm8YROZZsvOvnjmTR1lOGjtQUO26+4r8zIg+pdUzaie+Cpy7hJyi&#10;nKZ/IH7pi67QUsvLApWCAAQg0KQC3MzxZP6AKjLSGJo7zVp+9E/6+XDCd3NGdMwhT1ZT6CR91qW3&#10;TvFWeZGlUBekr5hqUhecHAJ1CXRy3cTLVpl8KHSH15S+VPaJA16zt4jvzNBtTFACP6/lpX1BGzzI&#10;rAfqbqzPqsPMbLDkTPq9hs5Yt59zzBNB84d1fhCxble6w5qNn9uWpkXUs6cbuqopBJQY1nMXy1I6&#10;E4bbGAoPy5/RnpdwKaPWeTjiLWe16WJBpkPKnJKJN3vy2auymnoQuTcMzFW8lY8vRiVX6FlOHm0t&#10;6xSxtubdJGdwip24svDRQ/oT0ad7+6boV5wTAhCAgMYKcDPHn6kkU+pl2eNGz6iD5OwbscZ3Na7l&#10;C56RpM8w/fBy71jWfJL2Ozp6TaeENVJWTGmsKSrezARam/QfN2X1/kDPfhRVmBxw+EZtMyZIKlin&#10;KXN2/uDjTCJ70WywYmTsp9f27DxOTfNb8b5Beth6r5N17unWzLzVprnKC+tL/7oYlU7aVRm5bLpw&#10;4+JBro4eoSTfJfn7M78ni21OVrsCy6CtjCPnnGPIPv7NMug/XCTfGTv3ZiyptjAzq9p0DSoCAQhA&#10;oHkKPE06dITeKTM7xHe0vXCLe6e5x4vI3/ImBHOyonFe+qbmFmQRV9mrYsm5OLxENzrWPTpI+7lj&#10;JOlr/zg65Hj22+Pdh5GJyKxOw+cumUiJr5hqnt2BVmuuQFubj73oWcoVN+8+5GYZqeXF6jFqwVzO&#10;LGXhHg6iRckDtO8CTrSit17umCuyp5uTp+eUt0T3dNNcMY2vubLCenbJrTNRvNQ0taBUiG1OVpdd&#10;dX5Ophy2vKFxmd7Bz3d29txfZRS7LP38WXLXYc1d46vEVyv9dvSNSdXLojo/SUo8Iw4FAQhAoFkK&#10;sNp3tSbft1LnYZY8e/iEovS69TSVkglEJEnf86xrf1NGA/qYcX8LuA+N/079+3mzNEWjtUWAN0m4&#10;4MGTV3U3iT+c+vCffMkk4Lytl229V9NT6uk93cr1Hd/pzgshOTMmar0f0BZJDWmHssJ67qpTEwf/&#10;U9yUL6J//thAz2ivNYG9hFXlPxm3SQ5IndH9zWTJtMrOu5dEvri7OvXrXktWY+YZePNwco+eSS9+&#10;kR5zKpe5xldp3cZbVCBlrXDp/cS4W0o7Dw4EAQhAQNsEmBN/Gb8m0Vvs6Zbydrw/vmAA/wtfcnYl&#10;X6Q4I4ksnZL+PFZakr5+Fib8Hx1OlFOU+eg5P2u3timjPc1CoLzo1RvSUIMORvXMVGOXvCZpYkmi&#10;2LYGEoEXZ0u4Z87Ll3j05d8eG1mbd+R/ALkzJqTeDzQLY7VqpHLCet6qU92RE97rJu2IvCWw0hPY&#10;v3ldUi660pU3n0d6ahqJ8W/+iLvIUt06kFkGju6fkLSbZBXvpYv0N76sb5Sv43iLCipOh+35jZ83&#10;irOL1rzlZ58K92mT76AoDQEIQAAC4gKC2ZVnLqa/Zvzjm4IrvyeQiTlSnsdyM+JLJOm7k1PIz2fG&#10;iXKYsQvcIaBxAvyPQP1xzuvMc2foPB+6Fl1NREMU9uP4jX7HqTlbNrh0EkZ4zDte7lS3nt1NlTvr&#10;QeO01aLCSgnruatOxRfLMtrH/84V3+qPU6QiYuPnWwXbyrILUk99t/M4mc9TS2qayshVvsJtZcmG&#10;C7+F0vuK65nNnGDLWKpbly4v7WbeuU3bztVV7Yb1EMmOvG65vS7ZLWubL0kORa83GLHIZ0/mwJVL&#10;/+8dcmgdEyMyGxQvCEAAAhBoqIChw0y/CTpkwd/Sdf+7+YwzUFT8KHYnve6WZBn+0lV0o0F2WdbJ&#10;PQEpvBkFvHN3tBr6NlV0+14udwYCu+xpzhPqbbu3Oza0bng/BBpDoKowdvXC7YfjEx/wdl4rfXDt&#10;2A7OR0AiQCqI2eSzN16Q+LL0wdWQdfS+b2TOhd/swSKhVPHD48F7xbZepvd00ytN+usf3pAsZ6ob&#10;vaebLPMrGsOiOZ9DGWE9b9Vpv8mu/WvN+244dMpCkqy9PDvqfGap6Ni80USPd++H+nzkzllo6+b2&#10;2QGy3azuqNq279afMsM+bc/GmSM4gTLZcGEb2cNVx0muHYz5aTfpnh/yyfShsqWrl/c6YbWxcvcL&#10;+47OMMV9WU7zCjr8zaqR3I0hWhkjrJeXFOUhAAEISBVo3Wn8Mr9pfamKy0cXTHDjDqP4R+RSJvbc&#10;2cDMF5lRQCfpY84oIP+sY+62wMPy77MRVwvZFLvg8qE9pynnye8qedkVug8CqhOozo0MCuJHU66j&#10;P9oYfIIsPZcaIFUlHgzy4n5SBpGSm8Mu09G/eD5ZMqX+yNfB6QPFknqL7emWGBYW+R/Z0w0buamu&#10;a2U/csPDenZJUsRP9KrTCSNtRb86RWrBj6SzT8Xd4kzfEr5Mhyzcuy9wgT1v3peJveeWwIiAKbVt&#10;323s7Hnw8DpPshMt56U7nOz2emDndLl2MOan3ZT6cFZ2vXpLstpYDp+y+ghvpcHRdVOcesm/gXO9&#10;Z0EBCEAAAs1egNVl6KoD/AzcREPPbIrPitDD/jMEs4E5RMIkfWMZMwo4/6RvN3tXsAv7wFxHMsC0&#10;tcB5a7DIrINmLwwAtRZoZeISEHF0j4/3NDN+PXWc5n2xSVqA1MnVn+x5L4ijyN2v5zrJ/WjJze2P&#10;249QUvaOIHu6eW4KnSqypxu2Z1aPy6NFTU2tqd4rqqrzpOQLU1rFq9P2zvQ6WGo0LzB2sU39j25K&#10;M0Lm+oZl6XseOipcKaVwZV5c2/7JxsiXlt7hu2b0bvjNjTz14J66xN7/yCYXOjs/XhCAAAQgAAEI&#10;QAACEBATsDTWl8ukcQNauaqmysL8Nb4TZ7v2amQC3qkxZVOV/YtjQwACEIAABCAAgeYm0MgxrZrw&#10;1rvGVyn1ZJckbvPw2RsnWL9CkQW+Ebu9t9LLizFlUynGOAgEIAABCEAAAhCAAEegWYb1dSbQVN6F&#10;8d+LxzmliQe/Faxf4S/wpSw/9lshMa1TeSfGkSAAAQhAAAIQgAAEmptAMwzr+RviWn88xbGDKvtb&#10;x3zGnkOhgV8IV6VwkuH479l30Gdop9aqPDWODQEIQAACEIAABCDQvASacsls85JGayEAAQhAAAIQ&#10;gAAEICCzAJbMykyFghCAAAQgAAEIQAACENAWgWY4CUdbug7tgAAEIAABCEAAAhCAAF8AYT2uBQhA&#10;AAIQgAAEIAABCGi8AMJ6je9CNAACEIAABCAAAQhAAAII63ENQAACEIAABCAAAQhAQOMFENZrfBei&#10;ARCAAAQgAAEIQAACEEBYj2sAAhCAAAQgAAEIQAACGi+AsF7juxANgAAEIAABCEAAAhCAAMJ6XAMQ&#10;gAAEIAABCEAAAhDQeIG6dpllBZ/U+PahARCAAAQgAAEIQAACENBAAbb3VLlqjdF6ubhQGAIQgAAE&#10;IAABCEAAAuooUNdofUVVdV5xhTrWGnWCAAQgAAEIQAACEICAVgtYGuvL1T6M1svFhcIQgAAEIAAB&#10;CEAAAhBQRwGE9erYK6gTBCAAAQhAAAIQgAAE5BJAWC8XFwpDAAIQgAAEIAABCEBAHQUQ1qtjr6BO&#10;EIAABCAAAQhAAAIQkEsAYb1cXCgMAQhAAAIQgAAEIAABdRRAWK+OvYI6QQACEIAABCAAAQhAQC4B&#10;hPVycaEwBCAAAQhAAAIQgAAE1FEAYb069grqBAEIQAACEIAABCAAAbkEENbLxYXCEIAABCAAAQhA&#10;AAIQUEcBhPXq2CuoEwQgAAEIQAACEIAABOQSQFgvFxcKQwACEIAABCAAAQhAQB0FWtTU1NRWr4qq&#10;6rziCtlqXVUY+9Vc/zjxwrrDPVZOHznS0Vwf9w+yQaIUBCAAAQjQAm8K0y6lPf474euDKbwfor7j&#10;vD92HDpiqKWhdCH2s4yzvx4L4JYnheeOHT3SplNr8cKlD65FHwkLPpFLUTpOC1YumTVM4oDs/Jgt&#10;07c+/WD7Jl9nE/x84YLUBAF2we2E86eOcy5szqv2jwCvAPmIxf1+aNfxxEKK0jObstDDdZxz/87i&#10;1zs+L03a+5bG+nKdX8VhPacuOk5+32x276n1kX3V7XCXuceLrDxCD83pL183yNVnKAwBCEBA6wWq&#10;0/bO9DpYKqWdfV2Cvlnk1EUi+LgbuW55KB2gMF66o7x+2DjFinkb8DojZKlvQv8Nu5YN7fjiWuCX&#10;G3839/ll4xhTRvTPfhzv91nQ4w8DD3rZaP0vl9ZfSc2kgQUx693Wpkg2VspHgFuo+OGxDV8GX6gU&#10;eYuJvfcuvxl92wj/Ep+XJr6A5A3rlT0KYTQvMPFmTDLnz/lf13kO16GoysQfDl96wm5iGZweAhCA&#10;AAQ0SEBvgOc6n02HDiVxf1NSIo4GeTiZUNTd2K/CbhSL/qSQQHwjHdPrOC0NiE7m/AAd95nSl6q4&#10;ELruSEapsDA7O2Z/WJbl5MmDySg+q8vgOR87UAmRFx8xDvc64/s1Qcn2PsGeiOk16HJBVVs5zftC&#10;+Hm5tC9wgb0uRX8ENkczr28O1JuC2G10TK87fGbImWj683Vpn7+7GVWYErw9Iu21ABOfF427rpQd&#10;1jMB9HsNW7DBb0pXiipMjkt7oXE28la41YA5ceSzEYGhennlUB4CEICAmEDL/p+uWTBtzPgB/Dkw&#10;rDaWo+ZsXDeOjlROH455wAjE2SVJh/cmFFKWC7ZsntuPO+tGv/eYVTt8nE2o7PD90YLCVS/+vpVN&#10;2Y4Zasb98WN16tPfgsq+do//C/WmMDF0d1iVy7Zlo5jj9+geCKi5QCfX9UGLxwo/L4bmI7xWbnMn&#10;Q6tU3kvGjS2nGcXJRwPOVFL9PHZv/r9B3Fk3huYuKzb6T9Ch7hz/JoZ/G4DPi5r3upTqqTKsp09n&#10;bDPCib6q7uQUVmmeDmoMAQhAAAJqJGBo4ziBDBWVP3tVxlgW9jLjUmIlpWc5ebQ1c84Mq5vD5JE6&#10;VHl27PXHIoP77QwNWvIaxWpj2OEtQQPZ+XH7vzpBea74VHKSjxopoCoQkEWApWfYtpWUguyStMsJ&#10;ZP2J9YSRtm0Z/96603sfOJPb5syLN3OYc3PweZFFW13KqDqs57ezq7HEBEWyVuNc5PZZrg6D6D8z&#10;N0cmPiiTwkKK/REfs3e9M6cYt+TZ24VS5/SQ9VKxgpKzdh07l1HwRpp08aPEyHCfcbwDOoxbH3Li&#10;QtozyUOSyZ0e5Ixj92aQexLmwaXWlsytH0tq6B6expgOKvKXpC0x/POS6l1+JH4Hza2siMw0n73x&#10;pG5k2hzd/JXxBbg9UpcPD+oBAQg0uoCugTFj3i/39MUZSWfyKMYYPL9WLIP+w6WFKa+KS6p5Zdhl&#10;xS/+4/13aeph76237JevnD1Q4hyN3lCcEAINFGA/vvi/qFKyFvZDRwuR6J5/G+wypIdYDMi7bU6P&#10;v5bLiIjweWlgTzTq21Ud1nOvHkrHukcHkVORtRp+871WhUbe5TU3+0Soz+wvQ1LFIvvqtNDFXr5B&#10;mwSZECiKlFy/cP334iUpepHTbF9/Qcm754JX+bqtFY+DS+/Hb5+/yGcjZ+k391WYErZ5p9ds/2N3&#10;pd1X0CWqCxL2fDxVeHC6tgt3xooOANXdcdV513bMneu1ln9eUr1l3htjC8RvJsRlKhMPBnl57zv/&#10;gP8r1KjXB04GAQhAQI0E2Hn3kp5QlJG1eUf+eDvFLnycRYYedS26mgjH3Xl11jc1t9CjqCePnpZw&#10;/qZVh7cHWlLCqIVdcC8th7Ic2qcD9Trj8LfH85wXr5yq/Qke1KhHURVVCHAGB3esCkooMZu2fdPn&#10;diK3qex/8zJfkskUVj3aS4SABp17diNPw548zOeEQ/i8qKJ3VHtMlYb17LK0X8MiySBKv8mu/Q2E&#10;DSF/f+RrsbUa9NqO8tywb5lrNTjv6DjKe9OKUO6SjpsxSWcC5pFluOW5R8+kiy6ZYudcjiRzK0lG&#10;J//jEXTh5EOhWzycxMZcyBf35iD6XqLvuBU/8FZi8Zb2iq8UEdb3TWrEjq3nu3zsw63G+SNe9LKt&#10;wuRjl2WO61/fOxwQ8HtHD3/u8q9Le7xH0YuJE6L+FHnUxZdhVi/pTKC/U8H+sFuqvRJwdAhAAAJq&#10;LsAuSz9/NrOc0h0/8b0u/Lqyy57mkEifat3WQE/iF403x+Zl1uN/uUMoLEvXhZ5W2VFRN8izXPbT&#10;G+E/J1POU0Z2fR4bsDaM8tjtJ5ISR809UD0IMAV4T/XJg32HuV47U40/WhF6cu8qiQytpfmPcsop&#10;qk07QzLhRuzVsk3bduSvKjMfv+B8YPB50bhLTGVhPUl0GrM/YGlILnkA5PmFe3/G/C32k6T//ZZL&#10;mTj4+c4SrNUYMfezhUPIHPyomDTuoAr31bL/9IUz3EYJEqmyOvebPN6W/EPFq+Jy5kA3d2EHGcRx&#10;Gju2NyeWb23S33VOkP+YTsKHT+z8K78evUORU/vvWOpux1uJRZb2fu67mKysElkpwqhERWp6y8++&#10;2bxwDLca+m+//yGZryltGUqt/V94K6XtJz9snePCXf5l2NN1Kv1omHr5uoQxqYb94Nw34RyxFV6C&#10;6rE627gs9g/ztdS4iwsVhgAEIKA8AXbB5R+3k2/Ivi7bPAcbCn682OVFr0ST9EmekjkXv63N7A0b&#10;JpeHuTm4On4Q8Mx5XZifY8npPQEJncV+qpRXcxwJAo0uwJmGsP3705ITjMuLXtS7I5FwlS0+L43e&#10;dQ07obLD+qKDvk6cGfCjP9pIz5wxsZ/3rfgDoOdpCfSw+kAne2bi4bc69LCgB7D594hytov7qIii&#10;ihLj4u7XMpeGXfbg9i36We3ICe91E2k5q8fI/5tMp5oXXynCqYXuBNHHsrUtQ6mjyuQexnsSM3ey&#10;nlE7iT1SqOf3UslAFPXeR9P6iz1lYBm0NZZTBMUhAAEIaI0AuyBh3/LVsdkG9t7rGrqeVb/X0Bnr&#10;9nOeAJ8Imj+s84OIdbvSHdZs/Ny2NC1i18x36Z8w52Xhl6Qu99IaUTRE6wQ6uW7izmugZyvs8CIJ&#10;XrNPHPCavUWuCcOSKvi8aNSVouywXqTxZNQ5wM9rqNgWfdX5OZl0sbggtyH8RavkTsB+uk8EPeIi&#10;mYmJ3jgwWri4VuqGC+RRkcWo2dP6kpTG5/w93Mk3ckyixILU8tw7N+lT2A/oKRzp4dW4pamFNf2f&#10;gimYjJa07t6lo2QMLlc/tzXvJjmJTfwIPBkj8y7tpS1el+uEKAwBCEBASwTYZVm/+Lt/EZtt4RIU&#10;7i+yVw5pIYsMktCPT+t66XVu16aF1ALsp9f27DxOTfNb8b5Beth6r5Mtl/wWTaKibWZXfeVcQKUl&#10;2miGFgiQ2QrjpqzeH+jZj54wHHBYZJ8HPaMOkrNvxBotJc0JpwQ+L2p/dSg7rOdtR5USEbrAjMyA&#10;lzJXXj4SMkJDr1Vdv164uLa2A7C6DF11gL//wuXjm5YsGv1/uyJSpefMkTxI++69jMjflrwoqvfp&#10;lHxNQGkIQAACEFBUgMT0EQGfBaRQZN+cYCmby1KsNl0syCo/6s3rEpGZmdwohJvoRurqQPo9BWe/&#10;CzjRymO119COufQcSOuJbo7kMXJrEydPzylvybOAStH24X0QUJVAW5uPvTj7PNy8+5BMBOC/eOvI&#10;y14VS0Y71WWvX5FyEmlOuO/F50VVXaXE4yo7rOdVjdWm/4yl9G3inePbQ69JzzI51if6Om8/Wt5j&#10;I87Do7jFNoKhapJujH7qWk5ZTvMS7J0WvcW+VgCy/8L8TQn8x09k5H7nkk3H78u0we2//zwoIsc1&#10;6GBU722sEv1FDtXCwLhzbT9OqjonjgsBCEBAbQUEMf0orx+28vfNEa8ty6SHFR275OQV8lNVCorw&#10;Vgd2M+/CyNrA+1eSoiBsg3+KrfdqevUXZw6kvuM73Xm/ipyUIJm3sp4jp7DaXh6oWH0CvOm+BQ+e&#10;0ME6P0Br39WazOoVriNnHKXk2UOy/lyvW09TiRyv+LzUp60e/66isJ40jiyz+MLDUo/K/jlgZxwz&#10;jWPLnv2d6Mj5r/T7wg2KpWpUP0iKITG97gSf4FVThHun1SvHfPzE3IhEx8S8J/3mlNsPxTYeJyks&#10;eVODpH7713tG5RRgWQwZY61HVSQmpZHkU8xX8cPz8enKOQmOAgEIQEAzBOg1sut2pVSQvTA3TGGu&#10;TRKrvvRk26SQYNudkYPopVuir9JbEdvDnzkvX+LRlx/BMPNmclOCPPwnv77luJphiVo2SwGynJze&#10;vEdsvJK7T6jkNm11bAFBUfi8aMgVpLqwnmSMGei+eo4ZncZxV8hZRipI3ldwXsJvfzyUvh8TF6/q&#10;3yeP6I2dLPpZcTcDp1+yB7ht337XgV4FK5ys36rDIGcHelDn4pkrT0SG8Hm7NpBN16R9+zdaX7LM&#10;BrmQND955/bsO8Vbvc4uy74cuX3+l1GPOzRaNXAiCEAAAk0uwH58YefW2GxKPJealIrxw5So85nM&#10;3xT2k+Soi/Tus5Lb7pB9Tjb6HafmbNng0kn4M1iU+eg5f4cQ7myEnt1N65u33+RQqAAEpAu8Kbjy&#10;O72brK6TY39m0g3BNm1nLqYzR1f55SUDIXxeNOcaU2VYT6Y88qbikBUbwaeyivksHQZ7LiLhdWVi&#10;wJfr9tNbqPJD9keJMZHf/EJv6Uq/WrXvZs7JTnM68iwnuU3pg6sha74kCe/pf72VmPKUEZpXFcau&#10;Xrj9cDx/q1p2wbWjh8j+apTO6P5m/Fk9LNP3PprJWUHiv2q3YNo9Oez3gXvp5Dz9PL50NVcpST1X&#10;ho65mzedFJ9evT7Bjd5W1t595rLQNDu/1TPpLM267QwlEzNrztWGmkIAAhCQTYBdknSY87VsO37c&#10;O/Xt+coycJxNJynODlm77tAd7rRPsvMgvR1PIWU5Z6FbL9Hv9eKHx4P3Jtt6bZ5lI9j/vGMfO2u9&#10;0qS//uH9rnBmI1gPtOqIBAay9RhKNaWAeAhE4qVrx3Zs8D9DbmvNZk6wFUsTYugw02+CDpkmvXTd&#10;/25yY7DiR7E7OeUlAyF8Xpqya+U9t6pjWP5UnIoLoeuOZPDHUVimLit+8LOnI3uyhSo3fiV/Rizy&#10;WRt65rmgDS1tJ82n08lzkttwkmZuDsu09f7WZ0pXTmg+yW3sXv49AHlTdW5kUJDPR3RJh0FubvOP&#10;kn1kdUd94j6QMaeS1GedD8n6RE+7/2yuIy8X5+awy5WUiT13hmXTvvT7Ttm8f4P3NPKUg/PqO877&#10;u30HfYZyR4yk7rfStBXG2SEAAQgoX4CfuIy6HjpzGCNnGvfHYpBHyG2RjbdZPUatWONiqVeZuNuP&#10;JKSnfy886J0HdUeJxO50Pbm7/qUPFEs6zOo17ss5Zpmno5PIgNGbwsSwsMj/HGYM76HqH0nl0+GI&#10;zVNAJASik4wHn8glI5tOy1fOHihxY9y60/hlfiR5YMXlowu4MdiIRf4RZEMhiUAInxcNu5xU/43F&#10;n4pDZYfvPnyLn1Ge1cZq+qbff92wfh4J7nkvsi7WPzDwZy/hkllWjzEbBDGuntkUnxWhh/1nOI/6&#10;bMNMep9XPbP3bfnZM1uZuAREHN3jIxIQ7wiMCBCfkanfe8zqA/uCNnjQR+C+TOw913GOLJhh2aS9&#10;yMgRG5N8ZPmM4eaC8aQmrRdODgEIQEBtBVidnJccPMz4TSFjIlJ+Ajh7Wh2hpq1ZOF4sYiePlz03&#10;hU6t3vOhG9mk86vcYYH7V7ggqlfbDkfFmAKSIRAJ6Od9senQgZ3Te0oNIbjJA4WxkCDEEgmE8HnR&#10;uOusRU1NTW2VrqiqzpOS/0jj2qgFFWaXJAZ8QvL6O205FOQquB3RgoahCRCAAAQgAAEIQAACUgUs&#10;jenZ6LK/VD9aL3tdULI2AcHCr6F9sHAWlwkEIAABCEAAAhCAgKQAwno1uyqKL+8aK7JFLrsg9RR3&#10;4Zeu85SRTbqgV82oUB0IQAACEIAABCAAAYEAJuGo18XAzj6yfGZgtpRK9XUJ+kbaDovqVX/UBgIQ&#10;gAAEIAABCEBAKQLyTsJBWK8UdmUehF1wO+H6lQtfH0zh7etMFn597Dh0xFBLQ2WeBseCAAQgAAEI&#10;QAACEFBjAYT1atw5qBoEIAABCEAAAhCAAARkE5A3rMfcetlcUQoCEIAABCAAAQhAAAJqLICwXo07&#10;B1WDAAQgAAEIQAACEICAbAII62VzQikIQAACEIAABCAAAQiosQDCejXuHFQNAhCAAAQgAAEIQAAC&#10;sgkgrJfNCaUgAAEIQAACEIAABCCgxgII69W4c1A1CEAAAhCAAAQgAAEIyCaAsF42J5SCAAQgAAEI&#10;QAACEICAGgsgrFfjzkHVIAABCEAAAhCAAAQgIJtAXbvMsoJPynYQlIIABCAAAQhAAAIQgAAElCnA&#10;9p4q1+EwWi8XFwpDAAIQgAAEIAABCEBAHQXqGq1Xx/qiThCAAAQgAAEIQAACEICAhABG63FRQAAC&#10;EIAABCAAAQhAQOMFENZrfBeiARCAAAQgAAEIQAACEEBYj2sAAhCAAAQgAAEIQAACGi+AsF7juxAN&#10;gAAEIAABCEAAAhCAAMJ6XAMQgAAEIAABCEAAAhDQeAGE9RrfhWgABCAAAQhAAAIQgAAEENbjGoAA&#10;BCAAAQhAAAIQgIDGCyCs1/guRAMgAAEIQAACEIAABCCAsB7XAAQgAAEIQAACEIAABDRe4P8Bmduj&#10;LQSFFQMAAAAASUVORK5CYIJQSwMECgAAAAAAAAAhAD003NmSjAEAkowBABQAAABkcnMvbWVkaWEv&#10;aW1hZ2UyLnBuZ4lQTkcNChoKAAAADUlIRFIAAAPwAAAD0AgCAAAAHpEHbwAAAAFzUkdCAK7OHOkA&#10;AP/KSURBVHhe7J0JXFRV+8fHyVdFETUTCXNXUsMF3DVFNDVzQSsV6e9CuRDuKOGKuKW8GOJGuBSi&#10;hSgVgpCZIaK5lAjmgga4JyFmCqKoL47/c2fmbjN3Zu6szMCPD5/P2ytneZ7vOfee557zPM+p8vLl&#10;Swl+QAAEQAAEQAAEQAAEQAAEbJOA1DbFhtQgAAIgAAIgAAIgAAIgAAIUARj0mAcgAAIgAAIgAAIg&#10;AAIgYMMEYNDb8OBBdBAAARAAARAAARAAARCAQY85AAIgAAIgAAIgAAIgAAI2TAAGvQ0PHkQHARAA&#10;ARAAARAAARAAARj0mAMgAAIgAAIgAAIgAAIgYMMEYNDb8OBBdBAAARAAARAAARAAARCAQY85AAIg&#10;AAIgAAIgAAIgAAI2TAAGvQ0PHkQHARAAARAAARAAARAAARj0mAMgAAIgAAIgAAIgAAIgYMMEYNDb&#10;8OBBdBAAARAAARAAARAAARCAQY85AAIgAAIgAAIgAAIgAAI2TAAGvQ0PHkQHARAAARAAARAAARAA&#10;ARj0mAMgAAIgAAIgAAIgAAIgYMMEYNDb8OBBdBAAARAAARAAARAAARCAQY85AAIgAAIgAAIgYK0E&#10;yjI3dHVp66L4nZ1UUGatgkIuEChPAjDoy5M++gYBixAozjuauGvp+/SK6OI+LSIhObNAZnznZQWJ&#10;s5lm205LLDC+SbQAApWWQEGin9JsheVaaScBFAcBAwlUefnypY6q5OO4p3dUkQEduPjFxc12tzeg&#10;ZsWsooOko4f/rPc6uQ3o17pWxdQfWpUHAVl++ooZfrEX1fqu4xGWEOX1hnEyEYN+nmfgQWUjnmFp&#10;W72cjGtR39plmRG9vSOL9a1Gytfxjz01x62qRMJ7MFXfWmrt27VbHB8/0UXDXsjTvJipw1efZsRx&#10;8I87MceddML7KclNT/01dXtEfE4p/e/yx795ncbdPd2cqqlpI3uceyL15M87Vu/NZf5m5+kX8l7z&#10;/zTu9p67k/idGarr7CLZ9R9DItOZziV2rcfOmdy9o4imyMdh2snUmDV7lTPKztN/6fC+PXXLQCoe&#10;yy56QcR/cf3HlZGZ3bRPPzHrDjOCYkZfvUHXxQe+m9hKAzpZbszooauzmZb16kuMPIJliEHfNzBd&#10;+achoce+GOGkOncMbtuGK/LGzpqx8B9/rRPMhocDolsrAfHrgLVqUA5yPS/IPJSUeCir4LlJOy9M&#10;j1wSNPXDcSFHTLF1alLRyqkxWUFmcmKiabaSy0mF8u72ef6BdXMFrHm95DLThNdLBuspXJqdeOqa&#10;psMN2a2TiX9olfV5QcZWv95D/QLXcKx5UkP++AfO9OkbqOpRICvI2Pxpn6GfBHGteVKjNC0qKDAo&#10;wNvzU9EHI8RedCddBwYFca15qq3cvWuoptymbc7Q/PopubRr2nvDpwYy1rxcishFpOKINeka34cl&#10;WRHD2rp0GT41IIh0HRi4KDKN/ZQox4G9mHry6lMN/T+9djKVteZNKiRea4I4KwKW4tO7wtmPecnF&#10;nbuO3Tfp3EFjVkXA6lZGGPR6zY+/kqZ1bevi6uk9Myhw07F80xr0CklKc2ODVx24ZQJvCL00s67C&#10;SkeOt/p6BwYGrjyWX7lpGDM2j3IzsmjjiezChh3IvHI5J+dyZkpU2OxedXQ+/haY8MZoV051NRuC&#10;squnEi9qMVZljzO3TfX5grM1rlOFoqyNs8ZvtJQFXJq2xcd/5VGhJ45Y8/OmrUkrFJY4J9pv8hea&#10;bXqdapZLgT8ST2p40+r+MDNAYLzWBKGJwFLVffaZHOrFRf1usNZTC1lx5tFk3tN/Jzn1giGHhwZM&#10;LlSxKAErXRl1rugSCe9ZYh6q7LSwISxActSufNiYAuQ/kuFvo3mOkXPDbPoNlXEgapaHHVO2MDUm&#10;TeMWoEVnLTqzcQKy+zcv/Uvr0HjAqAGt7OWPvH1rD6//m9DP2cbVo8Sv6j7nN4GXz5FQzzq0dsS5&#10;6Aj9rHFeUGfk/jaG/GgyBHVt68ryvl+1nfWZcRm7JO7YJaXwF9PiNoWGLRzt8gpXIlnu/lWR5+h/&#10;IZ9ky2OPXVTqcuVYbHhY6OKxrfVRoaqn/+dhYaHbUjJYaBkHti0e7cK8gC7GrfvhjxKVj+iirB3L&#10;aWueI0ZmyhZ/T2XNnOi5Kw8KfQrUeL15S31k5Jclvi7Z3GXFJCOo6ELjYYuuDzPDtUHNikvgQVaq&#10;6qd6adLRrGLsR1XcMbcyzUQY9FYmcUUUx6FVf/8vomexC/PFzOxCBPJXxKG2sE6ykge3rcK7wcJ6&#10;m7k7DYagzm3dwssn2f37HgvXL/6I9X6v5uQ+eISX74rkcM4GZFlhdibr+OEaEL58HOthL3VyG+Y1&#10;YuLKJPFxC05em7fOGeXlNYIXqOPQqt/EkG0rBjAmfc5Px3KeaPqusBu4IooRw751/zn//cq/k9JA&#10;PhwRJeBjUNXJa4P8I4T7lWXmIRLZvPBhi64PM5GNo1hlIiDLTd649w6lsUsfD+bzuPSX+LS/YNFX&#10;polQnrpazKAnEVHJSYnRwcM6sjkxXN72i9inwUNa4XapSFPV1S/xLwKJ+NglRUxzF0xcJSvISuY0&#10;PmzprqO5j0mV3JgP6KQB3SMyhWxkEm12PCkhwq8jkxXr/eCYg2r+8Qp5+gelMdHBOVHe7goJNbSs&#10;17hKa3XoNYDZUpQ8ePhIRVgKYIJSfbmoREcN7EgYX3cmVYIi8Qjhk6jQUQmTJxyJk0tM4GZBadtx&#10;2oYEDc7rVOF9G6a9TY9OxxFLozUIojiW4g2ihFRnaZMJkKiCWi58OzbOUiIpjvRur2ika0QWlwol&#10;SWJSzNIRbF4IF7nkOsIbKGdNthaRPyY9l5yLknimCbS0wzZklgiMnx66K2pTPna8UVMZF73miPwR&#10;SFZ5iCh9k+Xy838Uid7accPZ2RkrIvWbMROezNXvmBlCMuokaUuoo8fE1pOWqYvXGTJ6ZCNlo0KG&#10;IL2ta9fMpQV73saRoiz/ehb7f+vVra3zgODp39evsjUa1FWcr5jjR+o84BNfF7rlu5dvP+T0wjVw&#10;Gw0b/bYzT4w6HYcObacsbQYfA/fmr+vkpB+RFqPGDqQHSOiwhfkwa+HSWnAgld3psajp8VpT1YVa&#10;odh3CHneE7U8TiKXM3kf3FyQylcr78ml3qWcvvivTYFXNy24GbCISlsp153/eqTSeQlGu1EGA3cV&#10;Y1Z/ofVR1OxinhG7dqNnBYzuSFcScd6utzAGLCv6TAyF6OaUimuiKM0nnmFA5WHjrBpE34OsfaLj&#10;ERC/oAimaNO5eBmzMoqaScYUMtv6wBOKGHYD5BFRAnFggd6DRy5NzFM94VVR6nnB0TUj+3oHCUVT&#10;yQqOLB8x2CeA03jO3jVTh/aZFpORnXddG57inJiZVLQZL0TsYvzq2T59vZcLOpIaA1t7Xal9vcbM&#10;6sFf7JWxaAG8YDKio45YNGV/Sj6BKmFwir8W5yWGjKDi5IK4gW6KeLtA78mbeHat7HHON/J4viVR&#10;rCstFU5HDaLuWF7yTkkM9v7Qj6VNAgEDfQbP3ZWjv58hE94nEClIIgu9gxNzyBed2o9yIgWytYj8&#10;q/2GvucXczI777bmIdJfd5JeJsSbhFuYKASQGinyCASqPETUSAVQ8m8+ZRWx1CU5SUsnDZ+6iJkh&#10;JGgyyPtD/5hLAsNh3MQ237OooeUm/QYxnnHqhiCzonf8YPTb/xFqoqpzczf234/uiDsnNEW5NfnO&#10;Kmnf7s00JN2YsaC4Jw92HgPc66k0KG3Z08tV+e6yBR+Dqg09Bw2j5VUPcWY+zNp9+IGHesIhpfLG&#10;L2pihoU89SvGDf2EfYeQ5z3Q+71Pv8kRWDGNW86o9xXvyaVWAdLXzMR8GfX28x/szXltKl7dC5JU&#10;A8ksg0UNHfXa+bALWcr5r0cqYpsEmg+P5O4E0QYDdxUTMxZay7DPSEevXm+6jPp4NOvCpiX2mpjN&#10;CutFtDCGLCt6TwyLSMXypLrjGQZUqD1ZNWYlkhAXIvzc97xns/YJOy3Vp4Eiat9AS0mi1+Jl9JQx&#10;RwOWMei1S04squCg7/O0HEuV5X23anY063vKba/k0jfLguPY7G/s30rTVk8M3KvZ4YBMlIXeqw9r&#10;KHAxbuqcTRZcPmUFl3+/yoQv1qtTkx4a3bFo27K0fA6VZcevFOZDrHlCYExgrDBY1UEj7/TYeaNX&#10;aIjnI7G8c6duzNBioJTlxQV9GMjP7CHvo/RwxIY0U8e9XowPXPV9rkoKC6LCvhDhiVSYvtovSHFg&#10;KvBjgO5P83YvEEoWadhTrHOkCtM3+k1dUd75kcqy9wZ9HEQnNOSoWpge/lWqytpv5MQ2DKRRtV6p&#10;595PoyHIrOiuA3q/pSFXr2PbXrThS4W/R/r0mbb5iPrpCitkVcd27vTmN/nXc1HeQ/0iftG1/WGQ&#10;krL8C8eYD9q2vdq9xrbC9RRq2byR+jGBtH7Tt15Vli/NOJfHc9cxSBpOpbRAT8W5FjmTJCdy8qNX&#10;Y3/qdhwwQtNhC/th5tXbxdCzAd2LmggVSnLjlgq+n4lJszFVxZHDyOUs/1jEHMH3FXk9b94duy4g&#10;TODNX5oc8uVJfTZjTIJFyIybJ/jaEXyXk0+TuYIGg4gR0VREVnwsNkLuTWc39uORrWtIHNqzE0zy&#10;x3cpF4UnrUxfYQxYVvSfGJaQikPyftqGyYIjUpgavPmbhI3zhYw0Mi1VvfuMXFD0WryMmCtmrWop&#10;g75qL7/QsDA2Aizn0rGY6Z6OtG5aM8FJik5s3ZFaSvI0RypzdLBx7s/zU7+KYHeLXUeHJcuDva5k&#10;pET6se2rMyTpJnaxE8XFJzQlg/LyvHJs9yw6xktyLuYrZpfe3m1OMt8HlOSrzlREp/2mnmda30GT&#10;3UpeHZbK2PMj+rk5KIZGJRZNmaWERy8n7ivVlzun++PRUYcL7TxnbVEomHOGTj3OJ0DeRJ7+ocwA&#10;yePtPvd3YwP0SjJ3sO90hvPFtNh59KZlaW50rKrRxgqiMogZiYuZU29i0h/JoGMG5DGOvJBrksn7&#10;giKAjx/FKA/v28TGCOZwhSEdq+2hyv5K3RDFLkvMoOeoBCWrLxj6616WnbKZyV/Gnbp0SJ94v2fK&#10;cyxhIftS47RGhimYiYkk31QrIxkPZkUse3acH+vHxc5YEZkiDJrwvMl2JSM5mA31Lj3+4xlughSj&#10;J7a+j5hJynPXab7XDb2t6zhgomdLTa9VaasPlkzhxrCWpm2cTk5X1BzPGGGlrUcuoT3U5f9Idkb9&#10;h/f+VKvfhQGqyh6f+/k7xr/fdUCvljWYVnieQsJuP9Ud6jOXZ6i46xggjIYq5EySZL2cOrTLsKXf&#10;Gnsr2qtuAzQcttAfZnYDP3inpTaHG4k+i5r41xr33b0j8nApuW0gSh7BnJmwkF3RClN/zOI8Tvou&#10;Z2qEi/ZH7TgnUb4SyeoZxgmSvpOwekVcTm3l+stbIiWll24WqmzFmR2LivDcNwn5E3k9hjGLwqVj&#10;cWFhq/x6seNYdu7HLcw8Z9iyAeLM+qjXvGXCYRsNG9DegapajzPByMqYnCEUGqu3MHovK4ZMDPNL&#10;xWNbvHfr1zkSOgNbxoEwH/YNWbp/TdCuXHqY+Ebjv5du3udMPaMXFLGLl0Ero16zyYjCljHo3xix&#10;ZcPsUV7DOPefSJ16+k37UD715T+3HzzSFjniOCAsNnLOO8ocHUwt2Y1fYhgzmJSJCPFykS8s0lqt&#10;35n95b4oH1cNcB5kJHxP70yT6LQFI1rLZZE6dfFfHDJQ+aXBNTSNgKy9qtxn61OfoMPM+7nTxFFu&#10;SjLFWQnR55T1qZA4LwUBQs9/WSAdxKbyclftzm5gWPKXM/orFGR/uARIHM+sr76YNYIZIHm83ag5&#10;K2co7wWTFWckxyiPQcjFOmtpztWcuvgGr2B2LVWMNhVJuIPo4DJqNF2NFLt6PV9TQmgN9JThfYM5&#10;t/AQYT6axvoBl/71gHdyIbuaFsNAthsWum2RctAlJCh5RuShKG820Qe3U4N0/+f2ZdY5ovN73v1U&#10;p64e8+n+8V076chIu9b+EV8wDwIZpv9bHL64B93YnfiNydqOuvTo1MCinMkmreUyZByzD0o+Ta9z&#10;Ar1NMbENFNGoatx1mvvFSG/r2r0z2vMNzW9VaS33qdvYb2CFKHLvhb79NWy913GbtZGzyyCvIT90&#10;JjnjNxwxxXY15S57dF0wk36nk9+SkZzrlmRPih/+j4Zm51inpgBArmvQ83sPn5g3CjBn7ypvDbk1&#10;xQ6u1EHDYQv9YaYeKqDStPGLmghZyWvq4KbZ/eVXDdq3HTnuHdYyzbz+NxtQZIrlzMU3aofilUhW&#10;zwGj3mnMkc/RY/FW5WuHLJETxrGvbtWF2yJYuOS4bxJyPxr1evRiFgWpk/swrzGzN0yj81mV/XP7&#10;Onuk0OO9sQq2Rv4UX0hNkp/usg5pUoe+PnOY47jS9NTMB2qd6C+M3suKARPDAlKpkLBr7bN+m9K2&#10;cWg1dAQnmJAgHbgwPkzxCEiduk9gHwH++m6KBUXs4mXkbDFndcsY9MZqYDcwcNHwJuqy8pKLqS+l&#10;Usc33bhvJY4YzBNI/o2/HSWRvtq4dV266PmMK2ZyWj0Y1LedPAST3LfCOhxTGwyLl012V2yrcvPa&#10;2rXz6tmCg0Dq2Lg14995OutPTbmx7IaFLB7CD2KTt80lIGk0ev44N20Bd9yEXMRHkDsW1RwbN6E9&#10;hot+z8jTdAKrOog1Hepr9E81dsII1edlrrAbMaKfM697qZOLWyNBgQzSnedccfbH784Y7uDOG6mO&#10;Hw515a9ANVqJ9tc0B1Zem6qTjbtxyy1oioltdmUEO9BgCDLbuuzZmib5yGfntMhD3PNJRUnl1rvA&#10;vU7EhJqx6UfVzwC5We9HIoW2Zhh3wx1xYF3JHnm7em+LmKl8/ygEkz0pesD4Jf6nvoOQQc9VVvVD&#10;2sCBUkmXTG5OCPXn5PY12iVS+LCF+TATCBUwUBHDqzkOWDFnGPuaktZ0qCsYm8F7mRu4nHXyW+Hv&#10;wV5RzAveIK/u4PFvsa8dS7+6tRDkp363GzXvY3etBjrfh+30j99puUZN7MA9zUv4Ol7ubtMuwKeP&#10;8midmJ9NenkxobF3kuN/VXMr1V8YfZcVQ+wc80ulAtZlyvL5/di7rqs6NmffP+QRCPo/F2YvUtMj&#10;YIoFReziJXZalEs5Cxr0VNB0IjfjR3uxF7bX6Taos4BJKuHldLPTvZSyhMvyzh1i1qiLq4e3YYLc&#10;yX+4+0Tm0EVLCossmfWPuLJ8/cVE5tX55Oq5DLr70uzVw97ipnPhJjApfVCkaVOsh0c3vuWqUI1H&#10;QCjQjTcdy26e+4nxLz+9ZmgHTqoiF+44lhYWafCf1TSIRk17edYXbrIC7tiptPxP9snL9D8xB6Mi&#10;ejdMd2mzdyYyaQCJg/tEaj9VV/odQWl4I6WyWisqOLTq0oNxrLmdd8cEPsYiuAgV0TDZ1IqaYmIb&#10;KKLR1YQMQXZbV3ngrqMXcsI2Y+uRtLjlHMcGeRXqXifBAGLqMyAqi+thpeyiNO2L8YaFlcsbULPm&#10;Ny/tp/KuldasU0+r6wn1Oil5yGxA2r1RzwzJeMjNCaPmRJ3gup1wXSINGFahwxY9PsyU+Axd1MQI&#10;3HlQd6F1T62qCZazOr36dmCd8/g96P/qNnytF4OFW4b7JpGIsQGkLT0n0ifw8setbxeSCceY28h5&#10;4bDcra4aLXoNYAJgSg9//4vatcR6C6PnsmLYxDC3VCpj7PBOr/YaXxgiHwFTLChiFy99p6hFy1vG&#10;oJdnCHHr6xNg2ku/eatI81bOGiLRjAHK9xMwpiVtdclFLQtDw746kPndCqXLkL496e+ywu2hWl0H&#10;JgZX355VyvMOgo1sS3t1EuszvQuV9UVcfgDZk4f3mJt9G7dqZIKDVlX5eLpXc/YK2cdzByTpaEj6&#10;HVddaRy1ai3swVy3cduGdDULf4KadYhJ48ZNbLNIp24IGratSxLPj1uRfJx/qRORmMRnh6rFc8s1&#10;oTysViaRvWqVy6RKD69ZkKC/qxWVdSqE2Zun/Kd3LlO15qleuRvDxZdv/yNAtezRA+b+smoN6prq&#10;baLWk/1b/8e6GvJib/QfaoHDFn0+zMy0qOmvhx41LLCclScWEcdH1Mb5iNCvQ8eyvrhUJhySL66N&#10;lkSc2hCzbgJquy3S1sNmjaVjr9VjuqhnS19hzLOsqPhDWotUesxs0UWtcEERLbuIgpYw6GX5B4I0&#10;ZkcRIaPGIpZaRYyRUWNd7k2xfySt9B3h1ccIN2uziGjFjT7PTwzRnKFISHDeFUtiUoAbr71DK68Q&#10;dfNLnpBLTKpW4wVAC+YgoGYIlt06mfgH6UnMBqGaQNSlTiuSDvKjfTTdRCuvTfaqJ67cf4wf8iF8&#10;QZIW9Z8XZGyfR2edsvMMTowLpkNKVGvxsm3eeyiUUutZ8X3mXKhh28Z1zcFd0abUufMg9jzKuOVZ&#10;9bCl6NrJVCpYReeJJTnZMNeiZj5ylmjZNrDYu4xY+V1GyraFHLOeDmXRlO9YEz1OgJPqUT857e/p&#10;x2ZOK82O/1ntAmbyOOsrjEWWFeuUyhJT2Lb7sIBBf//4lxFM4KrEZexC+tbxC3H+KnGaerLk+vnp&#10;t/cgrV3vDaYz18UHrmi4WtwkGWz01IpTvGrtenQyOOKftziZviVeXdrk2croVYM6e/6wWHsYGy9H&#10;fo+FKeeVl8+zyQFokfiJaAySRkSl4pNRwclMTqDWYxeTPBBykTJj/ZnLcfjt8Dzz9LEDjNRdbn4l&#10;kUQ628I46weVvi1gR6bezjHC5tTD25fv0traO9bR5R8hArCZi1hqYptJDb4h+GvKL4lU3gx9/LhU&#10;BJM6ewTMYhNXS0qJexg3JZC6HlKnfnPnj+KM9OWT2UJb58IEyG0MX0z1+UKe8YlEpEX9+OX/uWhx&#10;k+F67l69fkfdopfdv3mJ3qG369KplS43ezONi97N8g9bfj38q9gPM/MtanrrQH3kWMtyVs5Y/ne/&#10;WHTCVBL422/Cyh8uk/OusIUczzeS73jJDvHpqnkBTrrGLuf7hAz10FhqAPUWRtyyYtzEMJdUujAZ&#10;8HcbX1AM0FhDFfMb9LwZT912PoF367gxqvCcO4UeZq5PDq8jacOmb4m798EY+YyuW82xKXPlpPbM&#10;nnp3VbVVp8EMAZ3XU3PzTAseHerdvzEV+IFQVPKfiR6qOXzU27er48j4ZD2+X/xMtQTPJ4fzR9Po&#10;TjZivSasjEsNY/JDlOZ++2uO0N3FKoLxRkpwI7Y4L+M0E7ptHm8iY4ZLoK4ZJ7aJJRVujmsIng4N&#10;jBC5ratNNr0DDTWHSOpAILfmpyqu9SAh+LF7QvqzEWmCdbnhfUL5OrjJCQw6ptBn0Hiz/dV6um/b&#10;1dI4/7BlzaJQkR9mZlzU9EFBl7WW5awcsNRs2akLu44lJR1VvehKF09iGXv5rkg6EMo41kvOxR67&#10;KuLFTFrmr0S6upJIdN2jrLcwOpYV00wMU0ulm5PeJWx9QdFbYU0VzG/QPykqZMJK7Vo0bWjCzCZS&#10;hzZu3WjNSlUfZrJurQ9YzeQC5xNwcBvl24n+p9MREYf0v9jIbOmWWUmlDl2GTWRyKV7cHnGAXJxm&#10;oh/ezReFqdu/Pa4tV0a9LqM+oLPDlmaHRyXr+940Qmo1t11e2g27t5o6iprFdd7s0oGWQi3nALl+&#10;b8WCNUx+Yp60JtS9mnN3D2bGikWi446S5/lpScxphWrKJrF9iClnwglvzoktRhVjy3ANQWVbRhqy&#10;ssLbuUyIB4lzbtuYc7GToLjPC2/fYrJJSiQiHV1IXupttDVPMsLxs5doxMIN71PP11H0R0oKnVbV&#10;iGMKUYPCn+0u3dq/btyCwnu45BKI8LeRmGJR0xCNIIqCaiETLGcG9atSqRyw8J/E0tQd2341JJ+Y&#10;1Jkk3tAbgSxv/8YEuXWj7dT6UspiNjRWzCeH3sJoXlZMODFMKJXeoHVWKN8FxYQro05NdRQQZQoZ&#10;1UnNOo6cneA9u36TP28k+XrMiuBoNsVhUeaF63pmIifNOL09jgk6IbfWLY9WZnAryU2PWcmsW0Ly&#10;1+k45iMmC0np4cBhn0Yk8O4gJBImJyVEzNmcyflY5+7yFqVv351uXMI43WDtO4yewiZLSQ308Y/4&#10;Lp17tSTRNJHkDlq6ObNEd2u8EvX7TJjEXkKZE+03eeUulgAJmDueFBOxS9mstFanEZPZ5ADJQUNm&#10;bkg4zrmxUl6eJJyZvZV7ybaeIjHF+Yk10mK2Mhd8UUV4fy1N2rNLkXqMGvTQZWyGIknxsQs32A+g&#10;qk6eoxivhtLDYSsiT8mrEcmP7lo2Q/OtrgbpXpA4gyRP4F9sKSvI+HZLTDqjZeN6tUU9f7wvitzI&#10;OfOYu0JJNolvVvoFMvZ8o9GzhnEyiBuKn61ntglvxoltvNYiWlA1BMUZsgWJfvLrTvlJNZ4XZO4J&#10;mRrM+iVKekwf2k5+R2lZQWLAiKXRSYmHsrivGtVxJ7l3Rw/tpDspAOXi7LuRuX9jzpzBorKokEeO&#10;c79V6eFgv2V7lPKU5B6J+OyTyHMKZHYD5/j1rS8Cn84iRPHZ8qthOYrL3+qc2e44YMqIjsYm1OEe&#10;tshVEJMtzcBFTftrTScTLQUMW86M6VGobrlgcegxIYC5iEN+YfmyGM4SSdbxxF2rvqFXJTKvFvpF&#10;7EtKTOaUIQ9gfOT2o7RKYtM0aQmH5dKRtuzpxSakT405zCxK+guj97JiwMSwgFSmnnikPUsvKGZb&#10;GY1jY+jN1uJ7la988crQEHn+vo2ClalkiFv8407od+uq3NbZq1yiqAxuaV9wrJGBfhOeRm09rlhr&#10;VJKpSZ2HLNmQfUt59EwSWEUuIr9qojn49+X8m/ztvzdWeeRAjOC+0dRf6/jHnppDX10hHo2YktWc&#10;h89fn3WDNjdJsupF5FetposfV0wxDVOL9Kg1i39nQ0vJRYxT967h1SV3i05W/oO0ybClK7Ju0lc0&#10;kxzYQeRXrac6PF7iBFEvpdh3iZUn9yU/JOd0vzjqP4g8cSRagPdXKvVY2hbBnqgopXhFFerv8u2K&#10;eKXxoToV7QZO/uhp/I7jCt8V/lG+QbqXUTNKCwCV63u0lCS3EU1Yt/gyPVJUwvL0SPXyxBl6qb9p&#10;zCmmcfNNeDNObENnnV71+GTEbOsqmqeuO91L/jdQY2/EDSboA3J7vPLnRe7eNUFUDc0/5O6VtaNE&#10;fMiVFZ45wvlsoF65/Oed6UL5oHG6rOM2ednCy9PWUNdykwiQZT57l6kK5OK7fqnQlRd6ceUWplkJ&#10;NqDpchI9e1N51Yj7MDNwUdPxWtNTcl5xg5YzYzoUqls+WGq0+iBo4UnFzCQ/ZHKu9tu7micfWaAX&#10;MP/wJD1yCburoq6Hy5QlH4h4mCTMxSbU5dDcK2JUm5TnmoxQbrvIXWfHu9Ad6C2MvsuKQRPD7FKZ&#10;euaR9iy8oJhvZTSKjagdQqN6kNTvM32pwB2cdp7TYxN38241N6Af+c2L23y5t6krW6EuGFs5thWz&#10;a6WeTK2aU795arc2apeBXP/2MXOPrAHiGlKFBMwFR6peFWlIQ+p1HFwmruGlVtTarNSp/9IdUdPZ&#10;68dNI4RwKw69/JgLaAUE7+W/QWDQ7Tzn7U6J9hO+8JW0Qi7djBC8PJhk+YgL9W7Nft6qpsExte7q&#10;1/doh6lzpBw9ZkVtC9blDK33iJlzwptxYuutp/4VeGf9orZ1RfWhchOFiDok3eR3ayawd6+IqGJY&#10;Efu3JnyxdaGmx5+6Z3Qe52Yiw/oQWYvM9pgfN3mJPF7Q0Sj3sEXsh5mhi5r215pI7YWLGbCcGdWf&#10;UOVywkLNTF4mSsMVo6bxVK13LNJtF5/eFS536NVxOTQpUc3ZcwR7t+7FlJRz4m6rFC+MUijBZcXU&#10;E8M0Uhk+RBprWnRBMefKaAQbCxj0JHsyMQSjw9jcya6jF2+IPbRpRpe2XSav3uLvSbvkuL7XSUd0&#10;lpCmZL4G7Un56nNOO/L2109wqcm57kQQEn1dS3goP4MV2QseuzAsLHRbyhGVEwOSonXTd7Hhq/ws&#10;Y9cqpKauityacSwujBePT71L5Answ6NSYg3NckPlwNqv3rJc/bC4HTP5yXPoC3E2hapkwiZH/otD&#10;qVT6abNMdFJBEu6u/TFuE2dYuSMof0nFbWBHjQgcHvfjl9O6tO45ef0X7Oi49O7EvVeLPPMhOw9s&#10;+5xTQFHx/1xqPuUkqheYLfrp7uQVSVENU5WfArsp9licUMJv7c+xhpGy8/QLJRPgx6gZPQ14eHS/&#10;Osw64c04sXVrZmwJh34r/lAmd8pc2U9Uwi56VoTyLj1lHmRqYvBvoqjq5BWWFrcpVH0iKZ648Li0&#10;pBBN6SaNVVC9PrGctv7Iz9cksfP0/5wSY6FJrXmi+IZLwu8lk8/2+h4r05Rpu/4I8WBu+tSKz9BF&#10;TftrzcgR0385M7JDterlhoVKsxhHPSm8hUmxPm6KPeBPr0rMA6WygstL6jGN2XBYUR/zPA+9czEJ&#10;WXJnY/2FMXBZ0WtiWEwqU08+81pK6nO9PExBXcyqvHz5UlcZ2/37/fSlH9KJYNUPkW1XL0huBgLF&#10;R4P7TFU6+ZjRh8oMkqNJEAABEAABEACByk3AEjv05UVYlv9rfNIdZe+2lB25vIBV5n552TPs3u3U&#10;0vzRJZUZN3QHARAAARAAARAwIQHbN+jLMjeMUUscQbJAJEdzE0eIOhczIVc0ZZUEyjI3j1XLGSIr&#10;yEzmZc8QFxhnlQpCKBAAARAAARAAgUpIwPZdbrieEpoG0KIBW5VwFtmKyrLioyv6TaWTFAlLTXLF&#10;rDdDdKmtIIKcIAACIAACIAACtkfA9nfouZdZCPGnMp9YLv2C7c2AyiQx70YqIcXNlCumMjGGriAA&#10;AiAAAiAAAhYnYPs79NTFQCdSs/+VPMzYsXovfWcKSQDj6RfyXsum3d9zN0vyD4uPFDo0CQFyz8ix&#10;7KL/PczYvWbvRaZFkqlj6Xttm3X3dHMy7uJJk8iIRkAABEAABEAABEBAHwIVwKDXR12UBQEQAAEQ&#10;AAEQAAEQAIGKRcD2XW4q1nhAGxAAARAAARAAARAAARDQiwAMer1woTAIgAAIgAAIgAAIgAAIWBcB&#10;GPTWNR6QBgRAAARAAARAAARAAAT0IgCDXi9cKAwCIAACIAACIAACIAAC1kUABr11jQekAQEQsH0C&#10;JVkRw9q6uMh/u/ol/qWnRkZW17M3FDeAALnQsKtifMnv7KSCMgPaQBUQAAEQMCEBGPQmhGlQUwWJ&#10;fspVwaVt14gsrAsGUUQlyxL4K2laV9qaGbYhs8SyvaM3EAAB2yTAXe/wIWShMSwrSJxNv65d2k5L&#10;LLBQvxbrBuuRErV4g567acTsTKj8x9t+EfuSEo/nlcgsNpLoqDwJlOSmJyYmRExzZ75JlP/xfnBM&#10;QlJiYnJmAaZCeQ6QVfdNbpA4npS4b8O0t9nFRjF/hi3dlZiYlHgoq+C5VWtQSYXDWlBJB74Cqc23&#10;cVXXL8awMeB4rQJBgiq2RkC8QS9Gs8L0yCVBgZ8Md/8wODHnsZgaVllGVpCZbCPGaLmJWpJ7hNjx&#10;7kP9AgMXRaaVqo7jxfjVQUGBgYHefXtGZJb7qUO5URKe3s8LMg9VbmuVmPK/bJjWt8vQT4ICl0Sl&#10;Fapyytm7JjAwKHCmT9/3K+z2v6wgKzkxqcJ+8laQtcAqFyizC2XkC9PI6mZXr2J2gGWlYo6rXlqZ&#10;1qBnur4YH/jxvJhLtmbTK7/a3+rrTWzRlcfyrXh3uRxFJdZYYrD3h9MF7Hi95p4FCpcjJUHtFCeD&#10;rp7eM4MCNx3Lr5zbz8V5iSvGDfUXsOMtMCMs1IW925zkyzk58t8zUV5v8LpVeB206esTEBi0/Njf&#10;Am8ZrdUtpIKpurHRtUCX+lXdZ59RjC/53TDCqaquCjbxdyNfmEZWtwlEVigklhUrHJTyEckwg76O&#10;R9gR+l2meKNlHNgW/rm/px2rRWH66mlBibes2CYuH+K23qus4Oi6ucHxOcymvF3rsQtDt6VkKNc2&#10;dj6EhoWRKVHd1hWG/KYk8Lzg6JaAwNhctk3X0YvDolIyeO+TzJSosLDQsFV+nnVM2TnaMj0BrAWm&#10;Z4oWLUtAfQ4zn2pqX+OWlQy9gYBeBAwz6NW7cGjVb9ioOZt+3ObbmmPTpwZ/fbwYJr1eI2LdhWW3&#10;klcGx7HWvOvosPg9K31H9Gtdiyc4NR9GeHmNmrP12Bz3irF5Zd0DYxvSyfIPrpodzVrzLj6hKTtX&#10;TPTyaO3AU8C+tYeX1wivMbO3fjvb3d42dIOUSgJYCzAVQAAEQKAcCJjKoFeIXs2p37yosGHsPn1p&#10;wsaEPAGLngqm5AbDdRyxNFrNm/RpXswEJlrOfenRYkE+spxd73ekinUMSVf9eJB7lcUsHcEJeXGf&#10;FpEgFLZblhnR3aWdZ+BBppPiSO/2iooCyWfk8XwJEX4dmegZEgZ6UGsMHxHm4K6l7ys16jhtQ4KB&#10;0cN6iiqRUN66CWzXlFLy8OWjuXr6RMken0vacZjxeLZr7b8oyMuFb8qLmcR6jIu8OW4MOx2lRKYQ&#10;y5+ok6gCX09K+gyoQKIGqjobHEwGN1ElHFgRR9g/KK2IBpQT5e2umAzdxYcZyKOQVaZ0W2ouaYof&#10;NQQddwgpd1j2CSKcv0vPFX4QRQx80R/7vk1l4y06+a2YO0LFlBfRiqHzmf8AupAH9igVvs+8QNSf&#10;dEMGWqGAhryTilyHfQPTGTWLIn3aKd4h3GRBGqpzRXXxDD56X/iNmBvzgXxeqb0z9ZnkYgZCWxnR&#10;a4G+byduvkjlm7k47+h3bGg1/+lTm8CqLwqlEvo+WdrSVgomFeEJSZahJM0JAyiZeYuLwfkxSafJ&#10;SYnRwcPkS6Tyl3r5q8du6PnCVB17I6rrfHny+xJlPBg7fbXUl0cI8JFSb+BkDS9G3mRQe9ULvZ/p&#10;vuVI6VFTpKYhD0uiwupQrIPGLCt6TEiNNPR9agx/oypFMOl6ZMZJUl5Nm9agp2x65wE+E10Yk740&#10;O/HUNZ5FL3uc841fbxJMyQ2GK80lUXDeg0eGHOFkRanRoteAdjSY0qSjWUKb/bKrpxIvUjaC3Yh+&#10;bg4cdUpykpZ6U87Kq/dyzvclpWmRi0jYbu9PN2cYnIClOCdmZh8SzxcUmc5aJyQMdLZPX+/lR4U8&#10;72X56SFEmNlr9l5UKlSaFhX0yXDv0PT8Z+Yce7m/+4jBPgFBbNdUf/KQtalD+0zbmqFHIpEHGQnf&#10;szDtRs372F1va94E46J04vdj+RN1An0Gz92VY5itqf+A8sZM4RT+CRscTAY30Pu9T7/JMW26J/I2&#10;lEchq0xpMqejgkj8qLeISHS90BH3mDUjSTwJ+wQRzov8hk5afvT2CwNmbXFWQvQ5pp7dWH9fd309&#10;agydz+oPoIQ8sFOH9565K+NS3lW1oG5h7Sw10JrYSpv08upI//FOcuoFoen+9NrJ1GyqUKNhA9pz&#10;Dj6MnOQGjLeItcD4txM1spOGT13EhmQonr6Zifkyaq3xH6wygcmLYkGSSviKCZ4srXyolx5PSLIM&#10;BXl/6C8QZkY/dLzFxQD4pAoxFgcMnxoQFLiG4yGpfPlTq+3SRCvIR6fXMyXeeDCMmM5aRNoQ6pWo&#10;gpR6Awf4DX3Pb/Mpg60KnX3LCo4sJ0t5INfq0FlJQwE9JqTmLkzw1Og1+qZejwyFZ831TG7QSyT2&#10;rkNHM6uORHL1+h3WrCEPZOy80Ss4djAXTmlu7NypGzOYbWNpy55ervS3QWl6auYDNZQaVq+SS7vm&#10;fRzEWM/qI1CatsXHf6Wg8a1juMi6uNB79WENJsDFuKlzNmUyu7CKtp7nH1g3N5Y25bnt50T7eS9h&#10;t+tMPFPktD8M5L/NeX2Upn0xfvIX6SJt+rKb5366wxpkKl9QYoQ3xbiU5cUFCSpVejhiQ5r+gcwG&#10;DChX1ZLcuKVjeE7hyr+Sl/zG1L8s6HBGog9XfZ/7VMs46IVO1T2GbZdM8omL2KMGMQNPlSnLO3eI&#10;fWxUzE0xjRg8n4tzdq8WfgBLD6/5v6B4Ufa8NQy0iD0O2a2TiX9QNO08BrjXo7EaOcnFjI5QGZ1r&#10;gbFvp/xjEXP8hF6t5GWweXfsuoAwgbWmNDnky5P6fPrrfrK0ASrL3hskuBgVpod/lcr/tJDl7pk+&#10;leOTZih4EfXIJlpw0PdC5+ciKpuoiF7PlH7Gg4kk5DZDPUSCr3q6UGH6Rr+pK7ibkqaToiw7nufs&#10;akTL+kxII7rR+dToNfoSk69HRqhmvVXNYNBLqjk2bcHxurl28y6dzaMkcwf7hiXu18nySMqLabHz&#10;PJQVSnOjY9l3nLTZOxMH0E3did+YrPr6YVYv10kT+tanMT/N+z50DZMLz87Tj8TcyUM2Lx2LXTLW&#10;lS52MW72NsbFv6r7nN9ystPChjBj5eAfd0ER6HlmjpvSDVz2OHPXfMaapzyA5cF8V47tnsUEBJ+L&#10;+Yr3oUAm4ufBybTNQEJIww5kXqFqkci/xWM5IQdiZ4k4UcnxXN73C9j1zM5z1hZl6OHFtLjlo5lT&#10;lJzouVvELW//3L7MfqoYYJAZMi5qUIpObN2RWuro4R8px5iRuHggex50+EhGoTJJpjhKhgwoX6Tj&#10;OyIPlzJzLDNhoacj835P/TGL9k9S5C05EspGebr4xWUqIkF/Ex1mUNXT//OwTbHHLtIhpNxnh3T7&#10;R+JJLWHoYtFR8pNgidVhrHsMM9Wp8PfF7OQRO2cpe/6f29dZK4pnboprxdD5LMtP2xjOfIHzHsAt&#10;vDh+7WKIHGitjShSoxwL82BK1fGPzVZE4CWLiRaQtvScOJCeYEIOjfSJpV27AJ8+yhNL4ye5uAES&#10;KKV5LTB0NHmdFO2P2nFOopycVzJSwjgz807C6hVxObWVLwreK1pSeulmIf9T27gnSyuf49FRhwvp&#10;1++VjORgerGTSEqP/3iGm7O15I+UePnpCvXDeWMbmk6nai8/kpog7tglOmPBpWMx09kXFO/8XNwL&#10;U6OmBlXX55nS13gweM5qqCjLTVjIbuQxCxC1+scGM+s42ZRcGXlM2BfOKIl4s4jJnWXQsqLHhNQh&#10;snFPjT6jb/r1yKjRsNrK5jDopTUd6v6H1fjfB48UNpasOCM5RhlPaddu8doQpft1NacuvsEraM97&#10;3juumrPnCNYl/2LqyavcDUhZ8bHYCMrfxq6dV88WjCrFp3eFn6b77+QX/d/Z/ZUhm1KnLh8tX7uQ&#10;3fXX4OKvcbi4Pic9Fq5foPQAJu36Lw6hF9pSjlkpkTy9dvh7xjCyG7giarlXK3u5rCTyb+LSbbww&#10;YhPOEwaOvE2XWV994d9f6a9czcl9XMj6ANadae/X+7Xu7CrEKsu/nsUKWKu+g54JbEw2Lo4DwmIj&#10;57wjx+jgMmo0J2jj6vV8bVvUanwNGFC1NuyGhR7cpJxj9m1HjnuH/ZrNvP63CZPwO3lt3jpnlNdg&#10;N6dqtBDk2flomq8L/X9L/3qg3ctHLDrZ1bQYJliCKLhtEe3sTkIeJ4bsWO/NutWJnLRP/75+lS1a&#10;ra5DTb1ePgbPZ20PYH/VOH6tulhsoLVIIX2j32hmgqk7NN4/vmun3CLs6NWrCc3XFJNc5CCrFtO8&#10;Fihf3Ua/nVx8o3YoJqe0VusBo95pzBHB0WPx1i8ULwryip4wjn1R3H7wiGvQm+DJ0gbIbmBY8pcz&#10;5K9faS2XIeNGNKJLF2Vdp3cgqH96ePvyXfpPdbq9N5J+YxtG/40RWzbMHuU1zN2JedKkTj39pn3I&#10;OmKpcDCsH2NqiX2mDDAexItVlB7YX/VuO9WIGubJIs2S4LEI5bwi/0/q5PZ/i8MX96D7E9p5FC+L&#10;5pKcWWRsc6InpNaOjH9qxI6+xAzrkbEMrbO+XmuqkSo8yEplzj+56w1ptppj4yb0N0DR7xl57E6e&#10;Q/sB7OtPZQOSaZDbmqw48yizHy5xHTq0E99PV9pq5KxRjB+Pmou/Vh2LL6Qm0T4nrgN6tazBlpa+&#10;2rh1Xfr/ns+4Qm9lM2cI1N8aDRv9tjMPeTWnNu2cjeQqXJ1L267d6EEdFV8R9I+09bBZY5l1RfvO&#10;rmAHLZs7c9TXrYLJxsVuYOCi4YyxIpHUdKjP2Le6xeCXMGBAVbtwHLBizjBnRgIVC0ZfgcxbXjQ6&#10;xpONksduxIh+rILUv0idXNwaGQxdrqN789f1S35k6Hw22QNoJQMtdXDvp3GPg5nP3LeTCSa5yael&#10;oaOpKgiJq/b3YL9va7zevCVThMz24PFvsUE+xrwojAFgNyxk8RDOa7+6Q31NkUevtevVlu6q6Pcf&#10;U/QJcDJGxPKqK/6ZMsh4MKFa3IdI0vHDoa78IazRatTHo5mNHNWdR1PIoTqLjGhTjwlpRC+6q4of&#10;ffOvR7qltY0SFjToeR7Yp9cM7cD9Jm7vHckY8aWFRU9YevXcBjBHlPwdKcHVS/Lk6rkMxr+Ft3Ov&#10;bFPq0MatG9M+z8Vfx5jxnIAvrh7ehskbQP7D3Scyh65fUlhEi1B4+aQ8ZlduGXG9Ws08P3i0VT6f&#10;FF3XebNLB1qI0ut5+SX6SaTvXripxqVOt0Gd+R9F+snNLW3IgKr21nlQd1OJI0oReY4FboYo7sTT&#10;3oJ4dP9kn7xMt2WAb5UIRfQ9uzB4PpvsAbT0QGuEqHGPg/lm5p1YmmKSixhQvYoYPJoqvdTp1beD&#10;prhq8bNd2agRT5ZW5Xt4dON/D2suXaPFwA8YH1MqwKlvf8GMNHrAll9IzCbgcnHhLrV6tGOWoqKf&#10;KQONB5MJzXuIVPbyFJ04tOrSg5mKt/Pu6JlATqekeswiXW2ZsCkq747B65Ho0ZeYfz3SxcxW/m4O&#10;g172pPjh/1gA+m7lSiS8xV7TjhSzejkOmOjJ+tvwwFdrUFfoXP+1xm2ZR6/0QdETkwcuqhyk0jLp&#10;7WZgqllUr25t9e3Qqq81bs6cvfI/ooT7rerc3I39y+P7xQbn5ymvcTGYp4YBNbg9AyuSqKzpXagc&#10;C9wMUQa2Jbqa/r5Vwk3zdk8lzx8WG/7c6TGfZY8e3mPkadm8Ef+cSjQEqyqoaY+D3sW0GzBxYDP9&#10;3+zmmORi1gI9RtNsw1AuT5aANlLn4aHfcSMBqHRkgd593xLIhKsThjwnjBt1ITGbgEtnJVsvoO9O&#10;AaWvhoul2Ng5PpQGdYXeInUbt21Il+Ps6Nk6T23yl8tTY6r1qGIOjP6vfd0cuKdjEomreztH/Q7X&#10;VXtw6DEhgHFQ++O7lIvyj19m9XpntOcb5lBDt6IiSvD9zkVUsOYi3A8hiaasedasgE3L9jw/MURz&#10;eiWTqlZWeF01U5Px7fM+ICXCSauM70W1BdmjByRds/JHeCU2fadmblHq0NdnDhMIdDEl5ZzcwY8+&#10;sVR3kTKzPFqaN/VaYBZNLPhk6ZafRAJ4rUg+rhp6Ls/F6TkiJEn0LRCy/ANBGhPK6ZYDJUBAKwEL&#10;PjVmWY8q5vCawRLmeZtxDn+l9vUaM15mPRamnOdd9k6H4fOzyiigc5O1kTQ4yRkkIT27evHTz/OG&#10;6fm9h0LbgNxsLXb16ogOzpPWrvcG077r4gNXmOQDqv/B5C3h72qX1xx68FAZl8wVgJd1xM6xTk2d&#10;0lVt2uldxu1eoulmAJ3NkDyeph0XET0KFzFgQA3uy9iKxSejeLmSFpPUTfInKDPWnwmKNbYTZf2q&#10;js31zhCvu+uqrToNZuOFjfkg1GM+8x5AQ3bvdOtVDiV4CenPxSRkFZOUA8rYIVUXqfKc5JrWAh4y&#10;PUbTLKgt+WSJVYAKPV+RnJWR8lUoNxNaTmzQ3F1Zom63uH/8ywhOlqqxC7cpU71diPPnX8ssVqby&#10;LGe48WAGqe89FBoBbkCzvWMd9k1nBgmsoElLPjXmWY+sAKLpRTC5Qf88Py2JjUnlJluQ1m/61qu0&#10;BvpFYaolpM/PS/hanj1a3cG3ZstOXbTGvMqKr2T9zpDU5xRe2rDpW/oGvtSs48hUKcq8cF01BwvP&#10;JcCE48szvgVpF/2ZcZ7u0K55K2d73b3X6zLqAzbPZmnCF+FHRd+jYcZx0S24hhKGDKjBnRlVUSWk&#10;OCB8+UQPA+5YFSuDXR1HZjrcPnZBLbm/7MnDe3QuWrFtEjdTt1G+nZjipXs3rhd/EYTB85n7AAr5&#10;+ZjrARSPxZCSagnpi/7cvzFBfsGeaqBO+U1yzWuBwaNpCCvtdSz8ZOmlANmt7zNi4sr9R8MYx3pJ&#10;zk/HcjghZpra431KkYRsiyf0U6Z600sCaylshPFgEhV4mxGCMa/FeRmnmaTOjVs1EnfjYknB9Tv6&#10;v0hNopJRjVj4qTHPemQUASutbFqDnjjt7VvB7iNK7AZ+8A6bCoZrDpZmh0clq1zXpwWRyhWJh/Ym&#10;Ki5PcflgVBfm8hRFfRWfe/o8mmlc9tfR+F+0Rs0qixZfvv2Pikg8i+R0RMQh3dcY2Tu3aslY9Iy/&#10;EN1uyaVv1m1nEg8bPEcERJXwHW3jf/6Dv6sgy/81nsnYw0typ20YanUaMZlJgy2RXwQm9h4Nk42L&#10;KSkZMKAGd69a8e7l2w9FNyZ7UvSAuf7I7q2mjqZ9cFXlqNWoFZP+rzRbdfKQe5o2yNPF6vtTp+OY&#10;j1jTREIuqJoh+nI3Q+czN1it9Jf4NN5VX+TyxZVzw41/APUFwZYvun77H0Mym6rscRyK/l5+YbZd&#10;a99hXbgXZpOeymeS61gLeKkOTPN2MmwQLPxkGSKk1LnzIDbgUlwLT4oK2fdFi6YNDclJJbSsiOtd&#10;XsrI6vyejDAe9BBZc1F+JDrt98uU53+7CkbNysv+734x+zUmu5UUNCdKmcjbJFKSRvRaVgzu1MJP&#10;jZnWI4PVt96KprILnhdkHkqI+LTPMM4tsKrZkaQ8c7A0OWjIzA0Jxzm3T5N73Y8nkQwes7dmqa5x&#10;/PD/77fuUKSfV8vGSJHmLWDnonw/23AkVxFzLivI+HbZnCA2wfaoWaNacRBIa9apxx6VpcVsVd1B&#10;5FkkpYcDh30akXBU2bjiJZZ3NDkpIWLO5kylBry7sUpzIz8PTcyRC0OI7Qn29mEvwNJvkugUVerQ&#10;ZdhE9vaojZ/Mizyi9L+kug6ZGsxmxx/78cjW4nJQSpsMW7qCk4Oc2PR+niOW7ko8lMW7bpaaD9RQ&#10;Tnu77bTEAoVqho+Lfmg4pXVS0n9ADZaFqsjdaShK375b7B29Ep4ipUl7dmXIj0ZKctNjQpex6ZUk&#10;xccu3DBBjDfvcZPkbF8WekDxnFJP0NJJXhpvStZBR+o8ZMkGX85lasSmHzJyaXRScibvqEeemoM8&#10;R34du/olKnzgDZ7Pzv3GDaUf6sLU4NWRCnTUoxoTMnlunIkXVBHzg3toIDm6I+qY6GMu7tTmXbqX&#10;ELlLkX5eLaEe+UcLT3JRa4FZ3k4i2KsVsfCTpV3Ev5Kmz96QkJiUyFkWybPwzdYd7MXMr9YTyHCg&#10;1ix3jpX+smfXb/I5Rs35FcHRbFZo1UNjnS9M7fIbWV1L48YYD4ZMC7U6vC+K3Mg58yJ+UZou1ACt&#10;9Atk/BIajZ41jGNVqEyw+P05BD8xdX7Z8KkPa4oYJaPBy4rBvVr4qTHXemSw/lZb0TCDXv0iBldP&#10;75m8UHq7gQvjQ0aopOtSMQdJoE/QJ8Pd29D5K9t0GfpJEMngcVJg80/q/PZoNiG9gqdgNkZqAXOb&#10;vIy9sJP04je0C7knwsXlrb4+q/ZepAfD1XvDVPoyRcW/8XeRqR3Efm9RFYdtyFQmdVSxSErTIhdN&#10;VTYu16LL8KkBQUGRp9gPkmrOA3xYw1pC7kMeJheGEFsWn1N7gL9vb0Nmh25RJfbuk8MD2ZSfaRun&#10;D+0iF1LRNQ3ZxXf99F7ivSqlTv3mr1/Buys0Z++awJk+fV05eUip+UANJXNfL6WjweNiCCCzDajB&#10;wpCK3G1miSQn2k8BrWuE2hesSi/84S5N2+LTl5qZ7kP9Vu/N5Zalsqmy09VgWaXO/T5h3WPILfGB&#10;iudU8QTZDZw8uY+mdIHa+6zm1G96eJgPx6Ynja8JCvD25CaBbUOl5iDPEXNvBdWogfOZ/yXAoKMe&#10;1dWqD2DjerUNeyPqBZq32yf/JJbr3j2C3gUQ1Rr/0j1FFQ1bg/q/tURJIC9k6Fpg4GiKF0xkSUs/&#10;WTrEKjsZFRQYFMhZFsmzsIJ5xsmVRrM+ELP5wptjhekbJ8rnmGLOc5dXKn80Z+KJWFa0KWBkda1s&#10;jDAeRE4F7d3Xcp+wjr2VnGQf8leaLioD5LPUn720njIq7F3cenEuM18zjKzCxNTxJ4ujES9SrrAG&#10;LysGg7H0U2O29chgAlZa0SzLl53nvN2H1k9wEbASpU79l+6I4tw+LZ4Lf9ZqXr3ka/9bE774OnSs&#10;q8bW7Tynx0Yu7aeWQdyhlx9zZ61wZWKRzNsWO4+9vlunBvyli1Ocusgw1LudgTmAdItKbiX0+YKX&#10;BE1VVmqkdszj3MyiUxnqDUXlYYj7bou/p96BPwaPixi5BMvopqT/gBosDPli7Psxc6Owfs049PLn&#10;7W0ra1MjmBLtp/e9rTo75399cYrbeQbHhXq3NnDWkoYcWnkF70mJ9GOvoNcpjKKAofPZvstM4att&#10;1R5AC6XBqd/n0zkc1yOR6qsV4xlt5K/8C7N5xS05yXkda14LDB1NQ2lprGfpJ8tgBexa+6zfNquL&#10;OO/s+n2mLxW4zpla+BJ3+3fSQkPXCqhVft3vW4PVJ/fZGWw8GN4pp6aDy8Q1+3ibESrNOnrMitoW&#10;3J+9mFfx2nL2nBUwUH2tNPpFyvRuxLJiMBhLPzXmW48MRmCNFU1q0LuMXRgWTpJvZG6d1oW9vU9V&#10;bXL79IytR9LiNvHi96lSrqMXh4aGfXUgbZabgLmg8vWvZfWS92jvMmJlnHovdp7+n5MuTnw5o4vK&#10;c6eQs5qz19of4zZ9rs1arebUZVpU1rHY8NCFKt8MFIGw0G0pR+a4czQgS9f/RZ1IiWLzFdi1JgXj&#10;voucyLnIUO/pIUZUufGddEhNVEcP/1VEzuNaR0qbRPat+8/ZmnEsLiwsTICVnadfaFiofDJc3url&#10;xG3IwHHRmw5dQQwlfQfUYGHI273JiE3fxYav0t+cldtkcRvYKUcmW3jcj19O69K65+T1X7ANuvTu&#10;JPYiG62KkK+vrT/y0ucpe/w/F2OzuZNp+c5sxUsgTACF/CEl8+erA5m/RXmxmaWUH5P6z2diCiyL&#10;+y4q1J/+DmcfQDtuonojBlavqlJnr42H4sJYefSqzRRW2ePQdGKpfLPp+dYyTCS6lqi1wGxvJ/1k&#10;t/iTpVG8N0Z8eSA2PCxUdWJQK2NY3KH9IarGohZF5eZvdBi76JBGNsQe2jSjS9suk1dztmNc3+vE&#10;XQrFvDC1dGtkdR0jZ6jxoN+E0FyabEaE7KdWvYW8M2pqvSOL3Y9RM3oKWRXkS2D9j3FhzCuaer9R&#10;i6/xL1JaUsOXFYPJWPypMeN6ZDAEq6tY5eXLl1YnFAQCARAAAUsQkBUfXdFvaqzCC8HBP+4E71Pc&#10;EhKgDxAAARAAARAwnoBJd+iNFwctgAAIgIDFCPByXjUa3Kmp4Z5EFpMZHYEACIAACICAGgEY9JgU&#10;IAACFZtASVbE9OCYBH4uHZKM5eAuXs4r1QzuFRsKtAMBEAABEKhIBOByU5FGE7qAAAioE7ifvvRD&#10;v713tKJx9d62WSBKHjhBAARAAARAwBYIYIfeFkYJMoIACBhOoLSoUJl2VrgNTTmvDO8RNUEABEAA&#10;BEDAogSwQ29R3OgMBECgHAiQG7hSs4sk/2Zsj+Dk4Sa5nma916pVt/fcBTNelYOc6BIEQAAEQAAE&#10;DCIAg94gbKgEAiAAAiAAAiAAAiAAAtZBAC431jEOkAIEQAAEQAAEQAAEQAAEDCIAg94gbKgEAiAA&#10;AiAAAiAAAiAAAtZBAAa9dYwDpAABEAABEAABEAABEAABgwjAoDcIGyqBAAiAAAiAAAiAAAiAgHUQ&#10;gEFvHeMAKUAABEAABEAABEAABEDAIALmNejLMiO6u7i0VfxOSywwSERUAgEQAAEQAAEQAAEQAAEQ&#10;0ETAvAa9ebj/lTStq/IjwaWrX+JfJu3FrI2bVFJLNFZWkDibRu3SPSKzzBKdog8QAAEQAAEQAAEQ&#10;AAE9CIg36Hm2HWPkqf3HsA2ZWi9l1EO2ilr0eUHmoaTEfRumva1Kb9jSXYmJSYmHsgqeV1Tl9dZL&#10;VpCVnJiUEOH3dkQWvif0xocKIAACIAACIAACFZ+AeIO+4rCQFWQmJyYmZxbILK0TMeX3BA/r6uk9&#10;MyhwSVRaoWr/OXvXBAYGBc706fs+vosoOMVHg936+gQEBgVFpj+z9GihPxAAARAAARAAARCwCQLm&#10;Neirus/5LSfnsuJ3q5dTOSNRHjK81dc7MDBw5bF8yxr0xTkxc9/zXsa5eb6ccdhA9w79VvyRnRY2&#10;xAZEhYggAAIgAAIgAAIgUE4EDDPo63iEHVGa6Yy9rvyP5Nnu9uWkizV3+zw/McR79eFSVkbX0YtD&#10;w+KOXeICvHIsNjwsNGyVn2cda1YGsoEACIAACIAACIAACFgPAcMMeuuR3zYkkeUf/Dw4mbXmXXxC&#10;U3aumDhqmLsTbwCkTm7DvEZ4jZm99Vt8F9nG0EJKEAABEAABEAABEChvAuY16MWkraQ82mOWjlBm&#10;t+w4YmlMem6xRPI0L2YCHTMqItC2JDedxE12VKTIfNsvIlElrlQuSTvPwIMM8OJI7/aKTrvqirbU&#10;1biuQbx//MuIVNac7+S3Yu6I1g66anH/XpIVMUwlsQ/hlhQxzZ1SYXZSARMuWpx3NDkpMTp4WEdO&#10;xC0Bsk9HzAAVe8rWcp8WkXA097EoEakeE5SSyHmS0F6tnVEjzg4WndVUVRFRfaMQCIAACIAACIAA&#10;CICAeQ16XXyfFxxdM5J4tK/em6ssWpq7d7Xf0Pf8Yk5m593WVV3xd9nj3MRg7w/9SNyk0mguTI8M&#10;9Bk8d1cO+TAw8scUjRdfSE26w8hhN9bf191Ijxolt6DINI4PD+mB5NwcMHxqQFDgGr6nPgGyJNB7&#10;8MiliXklAoEDsoIjy0cM9glga5WmRS6a+uG4kNS/tccZlFzaNe090uMiriQktDfA23PEmnSBXD30&#10;iLODZeQAoToIgAAIgAAIgAAIVHYC5WjQyx7n7AuZHU2b8tyRKExf7Re0lzWCtYxSWV5c0IeBApGm&#10;pYcjNqQZGfdqisZlxZlHOd42jYYNaK/X5ry67mV5360S5qZ9NpOPpeCg7/NUTXTZreSVwXE5/E8D&#10;qqXS3NiZPkHsmYZq68SanzdtjXquHkW5nGi/yduy+N8Pstw906cKjnhlfw6hPwiAAAiAAAiAAAgY&#10;TKD8DHrZX6kboug9dYmEcivPkAfaZhyImuVhJ1KjohNbd6SWOnr4Rx7IvELqJi4eyFQtPXwko1Dp&#10;iyLPt8PLl+LgH3dBEZB6Zo5bVcHuxDauVdbnhTevscaynccA93oiddNQTEUqosKGEU60AlV7+YWG&#10;cWNtLx2Lme7pSDdVmp146hrPon+efyAi5DCTQNN1dFhyBoXlSkbKtoVjXTWLWpS1Yzltzdu1Hhsm&#10;55/D6y4n7qvUvzi9lfyREp9Nt2jnOWuLcsTpPEhcRYxjhNogAAIgAAIgAAIgUHkIGGbQF6UH9he4&#10;W2paYoFocrKraTGMHWk3LHTbItqt3KFV/xmRh6K8XUQa9Y4DwmIj57zTyp7o4uAyavQwtt7V6/lP&#10;RUskWND4xssePfiXbbpaXYeahjHniseVivvvb4zYsmH2KC9urK3UqafftA/ZM4HbDx5xDXrZjV9i&#10;GPd+0mxEiJdLLapJaa3W/SYs3xzlo8GmL85KiD6n7Ns1IHy5l5y/hHTnvyxwgHIIClN/zOIk2394&#10;+/JdWtw63d4b2V+/QALjRhK1QQAEQAAEQAAEQKCCEjDeuDQMzNNrJ1PZzdoRI/o5V+M2JHVycWvE&#10;+xdN3dgNDFw0vAmrRk2H+qLqiRLbrI2LkkCokKpUBjdE4g+unkq8SJ8f2L0z2vMNftYdxzfdGgs1&#10;z/Ujsmvn1bMFp5rUsXFrZghOZ/1ZzHxAvNauV1u6taLff0zJwIW4RowdqoIACIAACIAACICAgkB5&#10;GfT/ZJ+8TI+BMW7ldboN6uxsLiXM2rj6DCQhrV1FJPbRJRWVryaRm3amvXekhujgssLsTM5nVT83&#10;B5Eon1w9l0F/B5Rmrx72ljJJkTxlTTvvqCJau9IHRU8Yg75Gi4Ef0Jv3ktK0L8b37a87/Q6eVBAA&#10;ARAAARAAARAAAa0ERBpwKm1ouFhK/F2wsicP7z2nG23cqpHcy6Ni/tR4vXlLVrPnD4tZA9fkCpM4&#10;42/83Pr6BATy0s6I6+c/9R1qiiupTyme15PUeXjod2GjWWcqRfqdvm91nLYhMbNAOKNOVSevDVpD&#10;HfQRB2VBAARAAARAAARAoMIRMMygNxqDrOTBbSZStF7d2sJBqUZ3Yw0NVH2tcXPWhb00PTXzgZnE&#10;kuUfCBq9go0z1t3N07+vX9VdypQliGu+14rk4we2LeaY9SShTlpUIMl0GZJEXUGAHxAAARAAARAA&#10;ARAAAT0IlJNBX9WxOZuL3fjQVT0UtnzRqq06DWbjdO8kx/9qZDJNDSrwr69yGbtwW4o8X03OhTh/&#10;DYky+acHeqCpWrveq3Rxu3aLky8p8gUJ/CYLXXnr0KrfxBXJWRkpX4UuHtua6TcnNmjuLpVMl3oI&#10;haIgAAIgAAIgAAIgUCkJlJNBL7Gr42hPA398v/iZKnyeT46Nj4yD2yjfTowOpYfDPj9wS/t9TYYo&#10;zLu+qsfC9Ysn9Guty5NJWrNOPeZbo/jYhRuqYpWVPBQ8T6jm2LQFXVE9FaZI8clufZ8RE1fuPxrG&#10;ONZLcn46lvNEZH0UAwEQAAEQAAEQAAEQIATKy6Cv82aXDvQAqG1ay/LTVyxYw2RfMc9AFV++/Y95&#10;WlZrtU7HMR+xNqukMDVwTkhizmPT9v6kqJBxYrJr0bShmFw/UvtGzZszYlxMSTnHRLOSfyUe+d+t&#10;Cz8tJKbUocuwiYwr/MXtEUZ8okidOw/qYeTVuaZFidZAAARAAARAAARAwJYIlJdBX9XJc9RoZo/3&#10;cNiKyFPymEjZ49yju5bN8Iu9aAaKvA1pSVrM1qPmcX5RE13qPGTJBl/Wt0RyMT5wWJ9pEQnJmiJB&#10;9de+Zh1H9kqtX/bs+k3OszjvaMyK4GjWM70o88J1Nje/tKXnxIHMtVPnooLXK73YSaqcb5aNG6bZ&#10;I9++w+gpzEcK+UTx8Y/4Lp3rAV+Sm55Iku0s3ZxZQivzV9L02RsSEpMSj+cxN8hSHW3dkcZ8SLxa&#10;ryIHVOg/rKgBAiAAAiAAAiAAAroIGGbQa7hYSpG7sGtElvJ6Vq2d8xxRCtM3TvRsQ6q36TJ06pq9&#10;F+0GTp7ch9m1NZWRJ3Vw78e5dupi3NR+8nyLwzawRqcuYAb+vZpTv+nrOLfYkmZK0yIXBXjLtVb8&#10;9g9i7Vr9u3FoP2BEI7oaw7PL8Kmr43PYm2olktNrhnboHpGpHCLpGwM+8eZ5sQ/tQgnTpq/Pir25&#10;dgP9pvXRIEo15+Hz17PXTpF8NYv8FHUVv+5D/QJJsp2sF9z6ZSejggKDAj8Z7t5GWUzRkbKMXWv/&#10;WR+0rqG/8qgBAiAAAiAAAiAAApWXgGEGvUl41XGbFSF4EamdZ3BcqHdrNvON6dLgOPTyW8Ex6U2i&#10;h9hGHFwmrv8xLszPk9kRF1tTXLn6faYvFbhe185zemzibv9OGhqR1nKfoPKlQVvXAxfGrxzbigl1&#10;UGtA6uwRHLl7lqfIG311aWHX2mf9tllddPn962oGfwcBEAABEAABEACBSkagHA164sDv7BGy88C2&#10;z1kbl+RmCY/78cv/c6n5lJOo3oRjUs3Za+2PcZs+9zeVGaqXbNWc3L1mbz1GZXcJWyVg2dt5+oWG&#10;hYZtij32g1ByGB19SZ36L90RHcbmjXEdvXhD7KFNM7q07TJ59RZWZdf3OjlxBp58aWw6nrJt4VhX&#10;ugNFxfUTXDRkx2EEkTp1mbE141hcWNhCXhpKiV3rsQtDw8KjUmI5irwx4ssDseFhoaH+HryPANJd&#10;aFjcof0h/bli6UUWhUEABEAABEAABECg0hKo8vLlS2tUvvhocJ+p8QpXkTr+safmuFXgVPXWOACQ&#10;CQRAAARAAARAAARAwDYIlOsOvUZEz/PTkpJpx2+7dzu1hDVvG9MJUoIACIAACIAACIAACFiaQHka&#10;9GWZm8cujU5KPJRV8JzRW1aQmRyz0i+QsecbDRvQXpfnh6WpoT8QAAEQAAEQAAEQAAEQsBIC5ehy&#10;Iys+uqLf1FhuBhY1KPJAyWC4VlvJbIEYIAACIAACIAACIAACVkegHHfoZU+KHmi15h09ZkXBmre6&#10;KQOBQAAEQAAEQAAEQAAErIlAOe7QEwzk2qNj2UX/e5ixm+SeZ7DYefovfa9ts+6ebk5irju1JpyQ&#10;BQRAAARAAARAAARAAAQsS6B8DXrL6oreQAAEQAAEQAAEQAAEQKDCEShHl5sKxxIKgQAIgAAIgAAI&#10;gAAIgIDFCcCgtzhydAgCIAACIAACIAACIAACpiMAg950LNESCIAACIAACIAACIAACFicAAx6iyNH&#10;hyAAAiAAAiAAAiAAAiBgOgIw6E3HEi2BAAiAAAiAAAiAAAiAgMUJwKC3OHJ0CAIgAAIgAAIgAAIg&#10;AAKmIwCD3nQs0RIIgAAIgAAIgAAIgAAIWJwADHqLI0eHIAACIAACIAACIAACIGA6AjDoTccSLYEA&#10;CIAACIAACIAACICAxQnAoLc4cnQIAiAAAiAAAiAAAiAAAqYjAIPedCzREgiAAAiAAAiAAAiAAAhY&#10;nAAMeosjR4cgAAIgAAIgAAIgAAIgYDoCMOhNxxItgQAIgAAIgAAIgAAIgIDFCcCgtzhydAgCIAAC&#10;IAACIAACIAACpiMAg950LNESCIAACIAACIAACIAACFicAAx6iyNHhyAAAiAAAiAAAiAAAiBgOgIw&#10;6E3HEi2BAAiAAAiAAAiAAAiAgMUJwKC3OHJ0CAIgAAIgAAIgAAIgAAKmIwCD3nQs0RIIgAAIgAAI&#10;gAAIgAAIWJwADHqLI0eHIAACIAACIAACIAACIGA6AjDoTccSLYEACIAACIAACIAACICAxQnAoLc4&#10;cnQIAiAAAiAAAiAAAiAAAqYjAIPedCzREgiAAAiAAAiAAAiAAAhYnAAMeosjR4cgAAIgAAIgAAIg&#10;AAIgYDoCVV6+fKmlNen6BNP1hZZAAARAAARAAARAAARAAATEEpDNHSWmKHboxVBCGRAAARAAARAA&#10;ARAAARCwUgI6duitVGqIBQIgAAIgAAIgAAIgAAIgICeAHXpMBBAAARAAARAAARAAARCwYQIw6G14&#10;8CA6CIAACIAACIAACIAACMCgxxwAARAAARAAARAAARAAARsmAIPehgcPooMACIAACIAACIAACIAA&#10;DHrMARAAARAAARAAARAAARCwYQIw6G148CA6CIAACIAACIAACIAACMCgxxwAARAAARAAARAAARAA&#10;ARsmAIPehgcPooMACIAACIAACIAACIAADHrMARAAARAAARAAARAAARCwYQIw6G148CA6CIAACIAA&#10;CIAACIAACMCgxxwAARAAARAAARAAARAAARsmAIPehgcPooMACIAACIAACIAACIAADHpdc6Asc0NX&#10;l7Yu8t9piQW6ileIv5cVJM5WquwyO6mgrEIoBSVAAARAAARAAARAoGISMKlBX5DopzB8Nf529Uv8&#10;q2KCNESr4ryjyUkxS0eo4Bq2dFdiYlLi8bwSmSGtog4IgAAIgAAIgAAIgEBlImBSg74ygTNO1+cF&#10;GVv9OnYZPjUgaPXeXJW2cvauCQwMCvxkuOfGLGyOGwcatUEABEAABEAABECgwhMwk0FfxyPsyOWc&#10;HLXfM1Feb1gnU1lBZnLioayC5+YXrzgnZu57Pl+kl8q7svP0C/3qQOYVltWVY7HhYaGh/h7VzS8L&#10;egABEAABEAABEAABELBxAmYy6G2IitJf/K2+3oGBm47lm9ugf56fGOK9+jBtzAcnnvhy9qg+rew5&#10;AyF1chvmNWLUnKhf57hVtSGSEBUEQAAEQAAEQAAEQKAcCMCgtyz0kvPx21MV1rzEbljIsjEuXFPe&#10;srKgNxAAARAAARAAARAAgQpAoJwNesrRJSHCryMTR9txxNLopOTMAvVwUE7EbfeITK5veVlmRHdl&#10;XCk/6FY1QQ0JQv1uw7S32Xw1VIF2noEH6YHMifJ2l0f0aknt8rwg81BCxDR3RY8dp21IFJJWeGrI&#10;ijOSY3Joe37EiH7O1UTPoZKsiGGczDPPH+cep8XgSFuSm56YyIonF9J9WkSCIFJ539QQsIG5hH9M&#10;em6xLqkIycRdS9+n5aFGTXMPuhrD30EABEAABEAABEAABIwgUI4GfXFeYshI4ugSFKn0JqfUKM3d&#10;uyYowNtzxJp007qzl+X9HDJp+NRFUWmFhuMqu35q88z3vGcuikxTWuWlaVGB3u/NTMwXlZDmQVYq&#10;o2ujYQPaOxgoSsn1Q5+PG/oJK4aynZKsHXP9AgNV/r00LXJRgPd7n36To5o2R/Y45xv/wd6BbGAu&#10;4b/ab+jgqdvPaxSt5NKuae8Nnxq4Zu9Fugw1aoHeH/rHXHpsoEaoBgIgAAIgAAIgAAIgYCCB8jLo&#10;KVfyMYGx8gQvjh6zYtKukAjaKxkpkX6ejtS/5UT7Td6WZcK8jce3rklo4BcWJ+8o5/JWLyfSS1X3&#10;2Wey08KG0PBc/OIy5cGpG0Y4CXmvH49ctPFSN/9IKob1ytEoH1dFxdLD3/9y9anuESi7ee6nO8pi&#10;dh4D3OvpriJc4njU6l+c/cNij11Uk7Za67ELQ7elZCgikjOTQ8fSQqaFLfw+j/fdUZK5IyBM8YVh&#10;5zlvt7y1S8fiQv3d/8qh5VQRQHYrKWjaGvlHEV0l40CYT2uqWGH66uU7MosMVQr1QAAEQAAEQAAE&#10;QAAEDCFQTgZ98cmo4GRlYOjYVf+d0dOJEkRaq/U7M5cFDrCTa5KzfdmOTJPt+NoNCz24abaXu7wj&#10;g38cPRZv/WLOO1QMq9S594i+9Bb75ZPZ/+hu9J/blxlzt1pdh5oGi+I4ICw2co6Xm5OKx04Nl8mx&#10;SSt9R/RrXUshjb3LiMBZoxU8JaXZJy9zjiee5n2/MUrh/2Pnsz5sShd5a1In9xFz/vuVfychdWTF&#10;x74OOSxvgwoA8JVXcWjlNXPe2Eby8udiErJ0+uvoBoUSIAACIAACIAACIAACogkYbFNq76EoPbC/&#10;2vVSjKu3rDjzqNKcl/SYM6EH1/NE6vz26BEK67A0Nzo5o1iUL4tufXt4dNPDYV1De65T5o9/S2kr&#10;6+7SfCU6D+ruLDRyVWvZ11DttaZDfUFHfdmtk4l/yAvbtQvw6ePAba/W681fF5Ke4zLE41nnzS4d&#10;FOVLk45mmWrIzMcPLYMACIAACIAACIBABSJgJoNeOyGOXWjXomlDFXuTtQ4lpRnn8p5YEe0Gdc2f&#10;k+avpGldld9CXSPMeLFU4eWTFxVnJK++1bS+qHlQfCE1SemK49C28WvswEhr1qlHHwNcu3nX3Kk/&#10;rWhGQBQQAAEQAAEQAAEQKHcCogw5/aUUvFiKcUwvLSosUbYp4HlS9bXGzek9+8f3i5/p37u11nit&#10;cds6tGzPHxY/MdHhA09dGcl+k5QYHTyso/KroJ13lJBbe1n+9SxlxcatGok7dXhSVKiMBZYUR3q3&#10;V2YWIol02nSfGkv/5d8Hj3C9rbXOQMgFAiAAAiAAAiBQEQmYyaCviKiM16lq007vKryJiG9Kemrm&#10;A+Ob5LdA7qCd2WfoJ0GBa+Lp5JgiuqhXtzburxLBCUVAAARAAARAAARAwCoJlItBb1fH0V5JQ2Cj&#10;uuyf29fpwMpa9R2qWyU3w4Sq5zbAQ+maIrmTnHrBpPGj3Dto7VqPXa7MgZMd58ccCwhL/eChyD11&#10;zgmDg3/cBUUiHdXf5Nnu9OAaBgm1QAAEQAAEQAAEQAAE9CFQLgY9x64tVXe5Lvozg06CbtelU6ua&#10;utR5Xnj71v90FbKOv0sdugyb6EJ7m++NjDZhkkfZjV9i6DtoXaYsDxqrlgOHx6Cqc3M35T/czrsj&#10;LpkQ54Sh+NiFG+bwGLKOcYIUIAACIAACIAACIGBDBMrFoJc6uPcbpjRrT0fsOs3dqJbl/xqvjLy0&#10;a+07rAuTfaVmHUd6c5vDl1yNtG8FnQHTIO6cgE6J+V327d0nr5giz9pOfs5F+S7alWOibXpZyYPb&#10;tB97o8av64zedWzby1UB9E5y/K/ci7FkBce2bj8qBLNel1EfKIW/uD3iwC2Y9AZNOVQCARAAARAA&#10;ARAAAVMSKBeDnuQu7+W3QmnSl+5d8tnmUwWUbUgCOn/ZtDxMuc/s4j3PuwMbrWnv3Kql0qIvjv7m&#10;x3ySSuV5Qcb2eaNXcC6aNQCN1L5R8+bKeneS9xxUu07VgDa1VJHWcp+wbvFAepf+8Jph7/lFfJee&#10;a7RZz3XQT4vZepQy0WUFGd8uX8UGxZ7O+pPJKSltNXLWKIUYpYfDVkQqhoAg3eo/2C9O2AWfCD9+&#10;uTJFfWFqoI9/xC957OVfxXlHk5NiInZl0hHPpiWH1kAABEAABEAABEAABIQIlJNBL6nm7BWyj7lh&#10;dONEzzZUspQuQ/2j5LeQSlx8QtdP9+BenCRt9cESem+7NDmon2tbF1dPny/SG/tuCvPlZrLXd6Cl&#10;rUcuoe9RKk1b4eXepq1LV7/Ev/RtR3R5B5eJ63+MnUd70xemRy7yG9qFTtvfPyjNsMtW63UZ/wnd&#10;5sW4qf3ecnF5q6/Pqr0XWcFKY/26jNigNLilDv3m0hdIFaYrh0CB1Gehfx8N6tRxm7Vx9yxP+ZcA&#10;kdx/OIWLjB357TJ8akDQ6l9MHuorGiwKggAIgAAIgAAIgEBlJFBeBj1hTW4YDdl/LC4s1J8JFCWX&#10;HLUeuzA0PC4tKWREaxUrnWwPT90WF+bn6agYKDtP/8+pkgv7NRbwxdFnMOu4zdlxYNvnTMv61DWs&#10;bDWnLtOi/sg4sC08lKe+UjG/0LDQsK8OpM1y0yP9jLSWi88X321bONaVlsnRw39VWNzR31IiNaim&#10;pridp1/oVwfiFg1qrjmwVerUZcaXx1O+UpXcZezCsLCwuB0zERRr2KRALRAAARAAARAAARAwiECV&#10;ly9fGlQRlUAABEAABEAABEAABEAABMqfQDnu0Je/8pAABEAABEAABEAABEAABGydAAx6Wx9ByA8C&#10;IAACIAACIAACIFCpCcCgr9TDD+VBAARAAARAAARAAARsnQAMelsfQcgPAiAAAiAAAiAAAiBQqQnA&#10;oK/Uww/lQQAEQAAEQAAEQAAEbJ0ADHpbH0HIDwIgAAIgAAIgAAIgUKkJwKCv1MMP5UEABEAABEAA&#10;BEAABGydAAx6Wx9ByA8CIAACIAACIAACIFCpCcCgr9TDD+VBAARAAARAAARAAARsnQAMelsfQcgP&#10;AiAAAiAAAiAAAiBQqQnAoK/Uww/lQQAEQAAEQAAEQAAEbJ0ADHpbH0HIDwIgAAIgAAIgAAIgUKkJ&#10;wKCv1MMP5UEABEAABEAABEAABGydAAx6Wx9ByA8CIAACIAACIAACIFCpCcCgr9TDD+VBAARAAARA&#10;AARAAARsnUCVly9fatFBuj7B1jWE/CAAAiAAAiAAAiAAAiBgiwRkc0eJERs79GIooQwIgAAIgAAI&#10;gAAIgAAIWCkBHTv0OQX/ttmTbqWyQywQAAEQKG8C3L0THGmW92igfxAAARCoaASwQ1/RRhT6gAAI&#10;gAAIgAAIgAAIgIA6AbjcYFaAAAiAAAiAAAiAAAiAgA0TgEFvw4MH0UEABEAABEAABEAABEAABj3m&#10;AAiAAAiAAAiAAAiAAAjYMAEY9DY8eBAdBEAABEAABEAABEAABGDQYw6AAAiAAAiAAAiAAAiAgA0T&#10;gEFvw4MH0UEABEAABEAABEAABEAABj3mAAiAAAiAAAiAAAiAAAjYMAEY9DY8eBAdBEAABEAABEAA&#10;BEAABGDQYw6AAAiAAAiAAAiAAAiAgA0TgEFvw4MH0UEABEAABEAABEAABEAABj3mAAiAAAiAAAiA&#10;AAiAAAjYMAEY9DY8eBAdBEAABEAABEAABEAABGDQYw5UIAJVm5yZNUo2V/E74PuGr1Qg3aAKCIAA&#10;CIAACIAACAgTgEGPmQECIAACIAACIAACIAACNkygysuXL7WIn1Pwb5s96QbqZ99wR+cG9V99fXgz&#10;e/53w7Ocy7cvlb58cf+vWRcfFhjYOqqpEKjx31ED5jerppXLi4IbN0/9+/j02athJdrG3Vbhkh16&#10;/86dlfvyxQmxRz+4+8JWdYHcNkKAHAcxkkrXJ9iI1BATBEAABEDANghwVxktEpvHoLdvGD2ww3hV&#10;O15AjLIbZ9sk3LpWnkirTnBt5VVfcvVK3md3y8pTEHnfTg2bbGzjIDHkU0eMQc/o9ywnM3NaeoGh&#10;32rlzkmDADDorXVkKrBcMOgr8OCaWjUdb2nZw4ID1+6drKgbLqamifZAoJIQEGnQm9zlpopHC9cr&#10;43tOFGHNl/dIvPq9r5ds7vCdA9uOcm/p2aBqucrzygSPAWTM8n06f+jeemRrh5rmlaa6i3u3Pe86&#10;e5i3F4u3Xnar68YEsksq/03F9rzFBwAdggAIGE5AWtfJy7196PjeOxqW73pkuAqmrUl2uPZ5uO5z&#10;retk2nbRGghURAImNuidGrb+cnArlxpVaFYvSwpuJfx60lNpYyksrZ+Cfv0zITM38UaJrCIytQKd&#10;ZAWZ6bRdyzLnA3/FqW2Xbzzq40VpBeMFEUAABECAJlCjwaQhbXxNvDjbFl4L73DZFhxICwLCBEz6&#10;zpDW3zKkTRvWmid+HaeH7zn7wZm7fNeO0rAz2R+kXxyVcLhGOfvbVJ5pQTEflZD28a/3SlilX2nk&#10;9tYqB+brq/LQgKYgAAIgUL4EuNsu+z0Ts88+ZAN+pPUafdTsP+UrH3oHARCwLQIm9KGv4uHa7cBA&#10;Z3slgJclN7KGJ9zU30tb7tT+RsOBbV+lm5Jo9SwknjN9RtVVfJmQV+Rx5/R/JSQet0uL9zo5OVHG&#10;KokEvfbNySscF3ltjowCbv1UdK9TxxZNO9dVhFuSY4fbP124KhTRa4AwkhauPa8MdBI+YX1RsC7y&#10;1GeifPu5StEcBCZjVV+Pvtvd69Bfci+LL59u81OBamiytO5/ezd2f6Nxf6fqdBvygNq/Cjaqfp7J&#10;/851XlfKbBfYtfUY12ZKaC9Lzmb9uen4rV3yQxkqVMCt+bvKIVYfIEZu0kjzHjXt3mrXmHPsQ0ny&#10;a+5NAf7afOgNGRqWHwWkqWcrZg4wf9GC2rZeBZDWQALwoTcQXGWspvUtbd/0zHi3zsodsUr+YiE7&#10;9P12ujso5ogVxNpVxskKna2HgEgfehMa9LV3jOv3MWOXvrz/9dfHJxfrmUrF3un74e6jWCOSz/Nl&#10;ye9Hzow8r5IYR8VQ+3Xc7de38tx+FEb4oyMHTrxztVT+f8Qb9FU8WnbaM7yZ/MNA5edlyd/ZM/bl&#10;KCxU+scAYSxs0EskvGVDIim9GbQtM4zVgkRBvCUAkNZQ9vCvDT9mzVMJIFYx6KOuvPp+z49fZz4G&#10;lJVlD3Kn7Lp0rbkQ0pdFCXuPffA399uFC1OIf0HeygOXeOl69DDoxcwTZadODV2OvN+Oc/TEFaaS&#10;r7vW88YrN0lg0JcbetvrWPu2C/ev6lst5M3cclaTBj2VG1VEeZIv7npSVq5AOgeBN2GVCa5tZnZt&#10;Qe2wPMydFH1xF4+efOukfgPOPpp8B+efB4knlLswnOJU4V5vNGLz1z3998jF67sEShqyjaLPDpee&#10;Oz60DvwdJcoxeN9vlydfKwt8t39oW0X82vOzh1O7XnyqNsXE666oSm1QjmrdWC3Xn0RoFGxvQkNi&#10;yxAQadCbzuWmar2OnLhS2d2/9+ptzTv/MrqbRmueYKti321AryNd62lx+5bWb/PNiNac3VyadpXa&#10;/fq01NMrUYs1L5fm9XabvZpqiSs1qTCmmzYl+fuuKz5s5D817N+0Z75X5CoLAqSLS+u+Mff9Hlpj&#10;tmp4Du+hbs2TBqT1mi8a1OnLQU0FPpCq1PHq13ygHlpWsXdqtfjthobFAOgxNFKnb0Zpsub1EBdF&#10;QQAEQEArgRf3SpkdjZdPSp9zDk7tFrw7INWr/Sg3xbGz4qe6S9s2830GZWtdE6mC0ro7vAftHNia&#10;PmTmSiHPY/Hp4NC33xzFORWXSF5xatZiVJfOO7yatOAWt3f+xXcgKezFzXtR49X+XTrvnPa2rlhe&#10;Zc6Mj1ktSC+t54/r90tLO/3nBvlaGESJ7d6Ev+JTkn84sF/OONdAdmljmq86oevbOST5BKssWUqa&#10;fuw1MP/d5j3qac37rK/u0npy7G15rPTXEzVAQCQB0xn09R0asfdyluXlFRwWKYKy2H8C327fX+nT&#10;Qnm1nD2pDKV1js08XPCMeYW16d1es9u31LGpY6MqZGshO2j7fhJ9u+jyI2brWVqv4bAGChGffpaQ&#10;Il2fnvCQ+SP5HD+oiCKtxrj12zdZx5qeJB7glDy098Ck1L8KlAcPVeybtpz1uqZ0BCKFkVy7eKra&#10;+qRJmcUMMHLC2EoRRrxRpL+NXqzLzt0v5ezI2zV7jVZB2nDpQNbalj3Mj0n8SY7lwKTD13Oe0uct&#10;JGarv2bj+5W6nZvUkDy9n0DVJb6huWxFSdWWbZu1qSFTDtCGtPXX2MBoaZ3anVTmI+Wok/vd4TRn&#10;OqjaOfbc76ynaRWHZs7jDZnCYoeGYG3RrnlfO3oJ5UxLOuY4kXLxwg8IgAAIGElA6tCDPZ2WFT/5&#10;H90eseZ7r2pbW8Orrnqbt3sccNWSF+2VZj3cJqmdl8ob172Dw9OJWLSju7DLtIq+NRp8/H7n/wrY&#10;0MpyemyjGElSrprQjg/Rt/3a3g0Yb15OPyRLxFujNLi+UsX01v0/gYO6CW5smUA5NAECQgQMsYYE&#10;SbZoUPs19g+yR6XMy0gceIdmn7RhXklPz/5youtvylDagrs3B+/NPFJKW5NVXv2wl5Z92Rd3Mk+4&#10;J/wp98QoXXvyZh7r9VOjSQPxYUZVBrZt6qZ0ZySnn5n9lFnby3adz1qcVaQ0iKvU7umi9PMT0tNU&#10;wohjKLbUy6ul/+M4ClWtU1PxnVNlYGeXfozx+jQ/PP5332uKvfyyXRfP9Tt0i/nmkDq1CGqhGebT&#10;e1//cPIDqu7L9Gt5SQXcyfCi4HLGOMUAyR7OS7vBDlC16g148/HfD3amdj16cQzn9rGCu9d9ztxj&#10;/XJUq4hFQCIrxM2TV96uX5P9Yiv6exM9LcX3hJIgAAIgoItAVd8+Hb3q0btiL4t+/VORv4AEp3VY&#10;xFjzyo2SBClvN6SGW5cWms+fa7k1qy3lbkYw/ja8TSv5Plrm2UkbFInRyCbO5YSsgr/ZpaLmfwd2&#10;pK154qaSK981S+BtstRoOK7zqxpOTcVuo+ixw6Xvjo/01Vl9GrNHHAxMknnvZD69Tyc4UPrrXvX1&#10;MS6MScNsMjJZlROkql5PuiYI/g4CugiYzKDnd/T01j29DPoqA998vRVzklh6d1/2E16DsruhZ/+l&#10;Xyza9mVlD64FH7/PnlQ+ecZu0etiwf+7/dhWTORoaUYOp01JWTq7wy11dK6vyVHEdMLoJ7qhpbkq&#10;vyy+fjOcf5tswbXc7woYW9qui4umlJdPzx7PnMw62f/v4r+sJyJhsvjnfDZU2vABMlRLeT3RQ/Pi&#10;59sP2KOTOq/7d0BGZKPIozIIgACfAHFEaZUwypObq6Dk5s3dSp9V+/HtHekd5SdHDp2Sb5SQV9jD&#10;eQcyEx8oE+Nwzp+F6FIRSmnMHhldgrtpRf5Nvo+WznjMk02cKx8cPdU0kb750aHRiKY1lHVLb63c&#10;e1ERv0Q2WUb+dO2OcuPslUYtXh+kcYBFbqOInCB67/g4NWs6gPPJlLBfsetEfkrDfvvNfc+lK8wp&#10;tIoIBujO81l4fOpkXsW8nV3kWKGYRQiYyaDXay+cKFp94BvMeeLL4hv5u1UT1L88fOvfQoYIz+2b&#10;y0lWeD0/2iTJ7XkhATX7ew0jQQnMbx4nKY20RvXXhYfKdMJYZCpIeCqrfMMoJHhyLJ/50KpiX692&#10;e0HBXjxMu8L/HmOL6c+EpJfp45owamAZzZ8L31AweohBIsNS6VVTHsXh+Zdvz4Q+TSaY6dExVCXU&#10;AwEQsCkCUid3D/maMjLNqz3XzVr28Obnh28pdz0cnN5mLpkqvXfoBmenTPb4ahGT6bLmW000ed28&#10;uJP1x3RevgEFJ+4ODskQl7fooqb3NinM3XRTXaML7hUXMMtunVf7akiFLHobxUzD+J/xLg2Y83TZ&#10;3dtRfCYFd/+5LGzQG6T7vX+yGbcCSa2ePbBkmGlY0SxLwGRWybV7j/7hNFvbTrxzi8p4qAQD0X+9&#10;X3yHeXdV+U89O5NJbux0qF3b1cYu9avS0u4/HHyCxyllRY/VP4xe/Hr/CbNFr/lLxliidH3i7+iW&#10;P8tzfpfW5RlUJLv/wXe/J7BRHCTAzMmLRIDNHpE/yvW/uNDRVKONdkAABKicyLkL48+tpU9HWzR5&#10;rQVzdm3XNHQ2u68kmztkfjMmiFPqUFPTmvv49ysqqeHkoHk7ODrD3ribblUc2vbM5+xwyWZ27sxE&#10;0GlcnfXYRtFjIuix41O7x+v0CYNEp75cEQzSXfbPt5eL6UX0FacWnXbOGnimXxssGXoMLorqScB0&#10;ZjHX4JZUbdXKSZ+MJXpKjeJGEeBtzEhKH5y+x15oYlTDJq3s9Ppb3wgnDDVpN2IaKyn4YM9Bz8SL&#10;RzhmvTwLRGuSYuKKh5OWTEdimkcZEACByk6AZH7M/PPrxEMOe5SuLHoCkb72qj0vHY1+9fUPe9PY&#10;vr7n8/oJyimt546PtFqd6sy30fO/7qunpDRYEqYiV/ey6PRTCzPvszc5VrHv7NZ2vs/wMt+e37vC&#10;ddN42mhBlYDpDPqyB39wghWlDV8fa+AVpFVq2lUTiKrheqS9/N8DTpoWs4yq7HnRcyac9smRxGQ6&#10;qwknqMWMiWjMopOyUe4ZrkTQwYnavalTS31u8CJEZU+f/W1GMWuv6te8EfP6Javdr8qsR60Os478&#10;ZuxftWkS3Zv7zp4fpdtPfp15i5O3p7qLu9s6bSkmLCgjugIBELAZAtybYhOkX6a/k549WenSbTM6&#10;lKOgeu/4EIO+GrOiCB5Bm1yb0rD0Yw5kybj8L+eCduqMd5TGrJomlwENViICpjPoJSW7LxRyPkZf&#10;HfNea9F+xs8O/8UErwrGvFYZ2ORVR2Zcnpb8yY/XNP2IyR7fYN0TtQSAmr5nM7dY1detMRt/LOH4&#10;yvM+yQRVrtnXmXHTfFny4NEF88nK++ogoWAn3xG8odZ8AmhqueTu5PSzbbYeT2Ac6yU1OrZ+zYi9&#10;McvrgB5BAARsg8CTJ89Yx3ZyCaAyBY3avhI34bIhmkl1ecnycuQXXz7FpBJW2+pKEbqPyRCZtNbR&#10;f8enrOQWmyJDr2ME43QnS8ZP6Q4kkc6vuZwzXiqr5tKBTXC6a/KZUZkbNKFB/zI9O+8wa+XI710a&#10;4yLOpn95+M+/2fSFdg3HtOPH90hf9XurLi2rpk1lY8axaqP6KhFF3O+TKg5t2m3RmG/emH6F61at&#10;6/C26VslLVJZeFe7Mdl7SLKXO9+yUVYle/PodJySKg7NmwbwMwo7vd50MOsyLhg1azqh7aqzBzwv&#10;S2/8w71B1nS9GNyS7GHi9ccG10ZFEAABEBBDoOCfR2w6RbsGg5sZHJym1htvB6dqq7eaar14kXt7&#10;icEXgIjRWFwZQ3Z8/vfgKXstjcAHDM8nhyuGSXQvDTtz8Z09P3+SyS6y9o2dh9pYAJ640UGpciJg&#10;QoOeJNK6P/3gFU7iJ2LTv7VzmscvHiqBIOQy5Dbfe3Q84ztC5us6QaF58Z2km4xPW43O7/Q+072h&#10;4uPVqWHTQ2O7j2KzTf373cm7nCv0DCbHe7yd2rXj33LH/z6pUmfUWM8z/Vpxbp6jco1RWkzo+l8T&#10;PJOyv59wcsPXbbJA5+V/+ulNMU8Y9U7qiGZsFt6XRYmHrnCSAr08fPlmFnt7lHPA6G7RLRQX+JHq&#10;nY6ObMX4wMgKroVe0yszqX7iSkqfsRcNV6n7nmcz+ZchuXbb/cc+nEDUVxzcm5huhROQ8ZUJHv3y&#10;R3X83qPdDiUKBY32i9rVpotTYdxa0kPoqTmKgwAIgABNgLcy1uzX90097zvXQpK7g0Ou8W4S2FnL&#10;Lez81cHujVl9NKUtNv3YCexwGbLjw83SpvYBQ251HePen7mGhaeECXUvi75SyObrMz0qtFipCZjU&#10;oKdS0uZ+eiiP42EskZBLod2pQBBO2sfh5DLkUe4t+NdQP/ns8B9HmEtASfhIr15p8jj6fB/3gez9&#10;ec+unLiwhLX1jBk83utMQm65Uwg5q6fSQFf5PqEiWtqHThlJK0LlGpNrYQJznlzpwTujkJDL//rJ&#10;0wgMPePKBOaLV5ZJiMakRKCY83LFvHx05MCpD1RymZXcmv/zTWZDSFrXeaLXu3J9SfXm7PXaT+/t&#10;PHJdz5uAxQuv+MAr+JXNZC9PEUCld3g39O2m/Fu+qYyiz0fxLyfXsytdxeVXoLu/+bEShTqNv7f9&#10;apIvTF2C4O8gAAKVjsCT8NO36SzvxOxuvX1iz4Suyt0uOQyyzdHu+349b3rp+xp8efhszlE2tSJZ&#10;dHoefbc1u2ll33CHR+eL7zZW+hOW3InMZtO2NHLvnTmqA2ebg6TBJOVJimGP04asWSrjqmuHy5Ad&#10;nxe7sm7l0JFx0notVg9vLt8nIntzrX8Z21Pbra4G6N7Q9TZJcOzh+j1nsKjdyf5N2BDB58/umSTL&#10;dqV7KKCwMAETG/Tym0Evttl9KuZGid4TtST/nXhefkBVkV+W/J56sv+ZB6bYnidtk9fZJeZiDkE8&#10;BXdz+v/wx+/MZ4ZZZ1Hx9VDmAlqzdkTdSfLX+j1H37mquFOD+/My/eq5cUm5vE8yfgmq7g+nOfdG&#10;mUnWR0uO/ClwzQc1B06vv2GOBAUGKULdiXv2M3NHdBgkGiqBAAhUAAIFf19ZfOIeE59Gpc19W7nb&#10;Jd9tIdscb45yc3rdgMVcdnflYXYHh1wI49LWld20mtLrY/cmLuymdVn08aydfz+jkZKdjpacbY5R&#10;Mqo8lWKYyWBpBHxdO1yG7fjwjjuYfSKyN+fa36m67EFhFvPBIikresJN/maI7q+QkXJvPYozWPzd&#10;yadnf70SpredZARUVK3oBAx4B4hAUnLXN+HwG7Fnv8vMTVS37OXXNSdQKbp+Ur39mMoP+DN14zQ/&#10;Klz2sCAx80LQjl96nBfKpytCIuEiJMX4rmPrMq6d1Wyyk2vwekT/qC6SRPIs53JeApHq69OfmcbB&#10;m2S5Ovbx4csCxAxWUKWiMjPaT1Wjz8xj97/VbHrySbb16LqMPH6WRnJ59bWEX08O0FbXVIJS7ci/&#10;pjK/Y2cCAX5l3Z60Huf/nnc4k/PF+Czvr0dm83h5sSs9nRr9TJVJQtJF30rIODtp66/m/7YxJVW0&#10;BQIgYGsEynadOT0j9S/Wmd5kCujeweF1JXswed/J9df0360zQGAdO1yG7fg8+Szx9NfsNwkrluzh&#10;jSXfXbnBmtdqaXBMrPuzK7+eHq7tJi8DkKFKZSdQ5eVLJjmjAIucgn/b7FHeWFfZUUF/EAABEFAj&#10;QHZJmX8jGT9ACAQ0E6jx31ED6NugSNrK487p/+qBi1yi1Lux+xuNyXYyW4ts02TfL3pybyM3D1jV&#10;Jmf8mcueihNij35wV+tlIwItkw2U25ceFyWeuLVLbRfZqWGTjW0adGjXmOMASfY4bh/OL31w+zon&#10;+ear3/v2GaXMZ6GmL0/I52cPp6qlxyHRSq1GtW48vJk9vfXIK0aJ4db83bav2lM4iMDXk7JyPyN7&#10;VfYNowd2GK+sRUznU/yDfeKk1HqMazOl0y8BePH6LqKmxOmXqT1oN3qN0ETrTsL/CCWH/7z6Okd+&#10;iYQar7uZV/IoOfEDAuIIcFcZLTVg0IvDiVIgAAIgIEQABj3mBQhUBAIOra987OqiSFX/omBd5CkT&#10;nb1XBDbQoXwJiDTozeNyU76qo3cQAAEQAAEQAAEQEEuAd0OL7N4/h7GBLhYdylkLARj01jISkAME&#10;QAAEQAAEQMB8BFq4dv93XOfv+am0iW/Mvnd7b3Bnbmgpy8srMG8aN/NpiJYrMQG43FTiwYfqIAAC&#10;RhOAy43RCNEACFiGQJWBXfscfLu+1o3MlyV/Z8/Yl6MeOWAZEdELCKgTgMsNZgUIgAAIgAAIgAAI&#10;KAhIX6/5H63W/IuCa3/Amsd0sVECcLmx0YGD2CAAAiAAAiAAAuIJkDTEJ4N+/TMhUyUpM7mbhaTG&#10;vrwu9kfnxOvYmxcPFCWtigBcbqxqOCAMCICAjRGAy42NDRjEBQEQAAGbIgCXG5saLggLAiAAAiAA&#10;AiAAAiAAAgYRgMuNQdhQCQRAAARAAARAAARAAASsgwAMeusYB0gBAiAAAiAAAiAAAiAAAgYRgEFv&#10;EDZUAgEQAAEQAAEQAAEQAAHrIACD3jrGAVKAAAiAAAiAAAiAAAiAgEEEYNAbhA2VQAAEQAAEQAAE&#10;QAAEQMA6CMCgt45xgBQgAAIgAAIgAAIgAAIgYBABGPQGYUMlEAABEAABEAABEAABELAOAjoM+jZ7&#10;0q1DTkgBAiAAAlZKQLo+QfFrpfJBLBAAARAAgYpOADv0FX2EoR8IgIA5CcCONyddtA0CIAACICCK&#10;QJWXL19qKfi07EX+o6eiWkIhEAABEAABEAABEAABEAAB0xFoUa+WmMawQy+GEsqAAAiAAAiAAAiA&#10;AAiAgJUSgEFvpQMDsUAABEAABEAABEAABEBADAEY9GIooQwIgAAIgAAIgAAIgAAIWCkBGPRWOjAQ&#10;CwRAAARAAARAAARAAATEEIBBL4YSyoAACIAACIAACIAACICAlRKAQW+lAwOxQAAEQAAEQAAEQAAE&#10;QEAMARj0YiihDAiAAAiAAAiAAAiAAAhYKQEY9FY6MBALBEAABEAABEAABEAABMQQgEEvhhLKgAAI&#10;gAAIgAAIgAAIgICVEoBBb6UDA7FAAARAAARAAARAAARAQAwBGPRiKKEMCIAACIAACIAACIAACFgp&#10;gUpp0Jf9ETPQbWj30THnH1vpsEAsEAABEAABEAABEAABEBBHwIQG/ePsqNFDu7sN9ViYWvBcuPfC&#10;lGBSoPtnqYVl4sRDKRAAARAAARAAAasiUHbv4GfUci/wq2GnTHY3++CWYA9FFZ8NcT9nFwrZCY+v&#10;/h638lN5s+8HbD197ZG62rKClBUevT4NTb8nsyomEAYEypmACQ16WpOnP20JP1yIJ62cRxbdgwAI&#10;gAAIgIAVEHh8ef/88YEhO84+VQhz+ef1QYGjF+zPU7HXi7J3L1+eaOd74LeUUz8uaJi+0vdz1f1B&#10;2e208A2/OU+cOaNPAzPYL1YACyKAgIEEzPJAPEuP3HPqvoESoRoIgAAIgAAIgIDVE6jluzPpt6wU&#10;3m/8xA61eILLbqcun739xL3qvWeuJZY6KXxkX8DItpKnaduXxmY/Zjf/ZNdSvozOa+Hl1cWxmkT6&#10;epeJH3WXpO8/epOzPViUvW1x+G+dA9b7tqtlFuvF6pFDQBDQSMBMj0T+z5u/4z6oGAEQAAEQAAEQ&#10;AIFKRkBWcmr3lvR7khZ+q1ZOak8sdfJTq/WAoNAAjwaSazFfHrhK2+tl9/88d03iOqBbE4VdInV0&#10;6dBMcu33HHp38Pm9E9s3RZcN+XyWp5O8HfyAAAhwCJjcoHfoPHfpmBZ25EHdtPvcE7AGARAAARAA&#10;ARCopAQeZB878Uxi18Krfxvunrq0UXevftUlpdcOnrnNc9CtW9v+FSUqac3a9f/DYJMVHP5y0Q8S&#10;3/kf937d5IZLJR0cqF2xCJjhuajTdfTCiU0kpbeiI+LPF+nCRcfWBKTc4xWl/33glmxuAK0yrFYR&#10;dvPo5onYDeN6ySNxZ8Ucu6r8fuAG34xbmXT+rjZ/fk4IjjxS5/hNzgkgR6Ln987/vH+NjzIGaNzK&#10;/Sfo7jiFXpzfMoYIQ8kse3LtuKL8mKg/XuiigL+DAAiAAAiAQEUj8Cj71E/5Es6+O62g1L5DH48a&#10;EsmVo1k3nnG0fviohF4wZU8e3f+f8k+PM3fPXX2u8+zPxneqWdEYQR8QMA0BMxj0EmnNDt4zfdtL&#10;JBf2rYkzl+PNi/zfQ6f5B4T9fK2UIvH0+L7AT9cdvC1TCb659sPWKR9vOqHBof/Rpf1LP12+/odb&#10;SpgkUmfW3KXx11Vt+kfX4xZMmxK0ff9lZcFrP2wPGD8vKlPDEcSLkrz4tb6z2PKmGSy0AgIgAAIg&#10;AAI2Q0B273YeCYSt0cy5AbvXrpS+llPTZnYSyZ2bf5fI/6Vq/Tc7tZBcTP39lmIPTlaYc/6GpEU3&#10;l/oSEiwbsS/fY/pno5rDdd5mBh+CWpqAOQx6okOddh9NGUQ+vnkecibUrShn99q1P742Juy7eCrC&#10;JnZK7wYSyb3f1q7dFL5y+999pm3/6cBvWQcORAwhzj+S/PRj2YoXBv+n8PTm5bskXgHywim//bYz&#10;ambnGpJnJzaEs1591FvlyfnY/65Pe1ajz7goRcljkWF+nWtoPoJ4nha9NPLeu4vC5AFA+/w60ieI&#10;JiSApkAABEAABECgPAk8jp40QpmG8kCawGG47MnfN+4QAavVsbdTMzaUHjUP8m7/q7DgpS2Gfurb&#10;6lpiYgbJaCn7OyPm298kHiP7Of9zcO2SaMmYTQsGwHW+PEcbfVs7ATMZ9BJJ7e7jFrxLech9+XWa&#10;prT0hsO5d+6s4/S96yb2bUmdvtVqO3ySFxVX//Rk+gOvzTsWj+jQkCgmdew9dsLb5J+fXbl9X8Dt&#10;5n+STp9tXTd9gLwweeU0cJv02eej5TLHZzyiK8junPrm+1uSBt0XBPq4KUrWbtp30iefdiVHEIkp&#10;5wU+FZ7elXRZsSJodDtFABB+QAAEQAAEQKDCEiCH28HrpoyarpobXlZa/JDrTyMEoPTuwycvlX+o&#10;0278smVepdHDuw/t+d7aux5Loxf0LEnevDa9oe+c0R3qVFh+UAwETEHAbAa9pJrjYP/pJIzdLGnp&#10;nQd9Pl/oY73rhBkjBY7k8h8IOcY36jGkCz+RLe3V9/RG/j3ade+f8+kkQl/SqXdnbiDOf+o3blZd&#10;06dCjWG+/kiRa4rpiTZAAARAAASsjkDVBkP+S2erPBu/Z/Mc3z5kL+zWDwuDt2nyRBWnQ62W3byX&#10;finPg/lD+LQeDa/GL91wsfvi5VNdH5+PFwiZE9cqSoFAZSBgPoOe7JA39gyY3Z04saRviDrED2Q3&#10;Fm3NurWJQ4/6DydA3rAulF59D4pKlKG4LwpuXKGaOhw+vCvnVrzOYwPiqY0HwU8FweNFw+RBLRAA&#10;ARAAARCwXgLSmi16D/RbFxVCncnfio76+RqzKS+1c6hLdr60/tg1rFuzimAJ2d+/b163T/L+gvnv&#10;2F+MDp6S8MqM7w8Q59jPm5xWhMxZLxNIBgLlQMCcBj0x6Z0G+lGON8S7PdIMjjdm4MXPk2WGDtAk&#10;CIAACIAACFQwAuRM/uMJbUjQ2p+Zf/5D6yat+XqzRuT/PC8qKVUzv5VJbOq1avyqkCHyvPDQxrU/&#10;VB2zcEq31279/EXMrTbDhvck5+TVGvT29R35n9/ijsOir2BzCOoYScC8Bj1xTFc+5GZxvDFSd6Hq&#10;Zf/8daFY6A8DAw6c4d+HJ78e7/D0dlXNIAaaBAEQAAEQAAEbIqDcDiu+cvMfJlOztEHjVuQ0nevF&#10;ymj0uODmDZKkrlHT1+3VtCS5KKKXhZx1nbuQcp3/JyfzSmmtnm+9oTRY7Bs2byS5ci7vH25Oaxsi&#10;BVFBwCwEzG3Qk136loPmkbT0xPFm78Esfq55LRrJ/j6fds4sGmttVHbrUgax52u4tW1Odhqon1ea&#10;d+hNefdcupirM6e+5eVFjyAAAiAAAiBgBQSUO+58F5ra7Xq+6yzhJKOkBZWVnD+eTjJatunnRsWj&#10;8X8en4tfE3PXY/aMMW3prPMObZq+RueLe6VmnboSyfW/CnQF3FoBFYgAAhYjYH6DnpuWPmTDWU2a&#10;3S96wp7IkbO2SOqyaPP+PHn4iLxOuD9FV37+6ZpEUv3dPu1q02SU76P89O9/UctPb1750DoIgAAI&#10;gAAI2AIB2ZOLRw5dITvuKi409dr17U3ljks8coWbm0J257fEo9QNskO6NlYxQ2S3U5cv2CeZuGrZ&#10;EEf2T9yN/xdPih5KJM3fcNLln28L4CAjCJiKgAUMeiIqyUU1ZwyVEl79p+qrjZpSGSevJB849Tdl&#10;0j++ejpqvt/aZ14TeplKSQ3t5P8cMJO9GpbcLxu/cVP0BYmkvdfQDpwjwPpdfP2p0N4Ta+ct/TKV&#10;TbVL7qlN2f/FXt5FtmaWGM2DAAiAAAiAQHkTuJP62WcxB/+4p9yGe3Tz2Pa1M6PIFY3VPfzH9azP&#10;EU9q33M8le/uWtSSpTsvkATz1CqfmxoaFE727FpM/HR4S74V8uj6vvVbfnOdstKnHXOH1Gsu7m3s&#10;Hp+69Jeyu5K71+9I2nRq9RocXst7IqB/ayJgGYOepIrvNHoh5Xij/vOK64hp5GmXXD4Y8N5wckVF&#10;/w9XRv/T//O5Q1pQdr45fzynhPS4sn6Wf//OVPqanu8GriNXxjborHDa476QnIbM/2qB/M6pHeFT&#10;3qWEpH77+gcs2f4TE/1jTknRNgiAAAiAAAhYD4Gy3/aFTJrUk14NA6POkgPvFh8tmD+Qs60uF5fk&#10;u5u/mFzy+OzEpgUkwTy1yo8JJ9eu1/DkWe1UUcU1jhc7LZg7olVtVleF465y1+/5vRPR0fv/1927&#10;j+rWvvXAgSQgUB4ELGXQU443H/qOJL50aj/SxgOWfbmUymJLfuyajAxctmfrjN6vC+exMiEjh5Yu&#10;A2d8sWfjlJFtFa1W7z05YPvuEG/GaY/pTFqz1dgVP363LHgyMeuVPy3enxISFvbtFATFmnBM0BQI&#10;gAAIgIDVE2g0YN2+sBB2QSSr55wVO3d+O7+b0HWKUkePGTt2cxbQtoPmhobFrx3JtdqJOV94/Os1&#10;sZL3F386WMVWJ/aD74rto15s/mB49+6TFt3qEfbl/CGw561+mkBAyxKo8vIlfUebUMdPy17kqzqa&#10;W1ZA9AYCIAACIAACIAACIAAClZJAi3qiPFYstkNfKQcBSoMACIAACIAACIAACICAmQnAoDczYDQP&#10;AiAAAiAAAiAAAiAAAuYkAIPenHTRNgiAAAiAAAiAAAiAAAiYmQAMejMDRvMgAAIgAAIgAAIgAAIg&#10;YE4CMOjNSRdtgwAIgAAIgAAIgAAIgICZCcCgNzNgNA8CIAACIAACIAACIAAC5iQAg96cdNE2CIAA&#10;CIAACIAACIAACJiZAAx6MwNG8yAAAiAAAiAAAiAAAiBgTgIw6M1JF22DAAiAAAiAAAiAAAiAgJkJ&#10;wKA3M2A0DwIgAAIgAAIgAAIgAALmJACD3px00TYIgAAIgAAIgAAIgAAImJkADHozA0bzIAACIAAC&#10;IAACIAACIGBOAjDozUkXbYMACIAACIAACIAACICAmQlUefnypZYupOsTzCwAmgcBEAABEAABEAAB&#10;EAABEBAgIJs7SgwX7NCLoYQyIAACIAACIAACIAACIGClBHTs0D8te5H/6KmVyg6xQAAEQAAEQAAE&#10;QAAEQKDiEmhRr5YY5bBDL4YSyoAACIAACIAACIAACICAlRKAQW+lAwOxQAAEQAAEQAAEQAAEQEAM&#10;ARj0YiihDAiAAAiAAAiAAAiAAAhYKQEY9FY6MBALBEAABEAABEAABEAABMQQgEEvhhLKgAAIgAAI&#10;gAAIgAAIgICVEoBBb6UDA7FAAARAAARAAARAAARAQAwBGPRiKKEMCIAACIAACIAACIAACFgpARj0&#10;VjowEAsEQAAEQAAEQAAEQAAExBCAQS+GEsqAAAiAAAiAAAiAAAiAgJUSgEFvpQMDsUAABEAABEAA&#10;BEAABEBADAEY9GIoVdgyL85vGdPdbejALdllFVbH8lSsMCWY4O3+WWoh+JbnOKBvEAABEAABEKjY&#10;BMxj0MvuZh86sH+Nz1DKmlH+vh+w5fDBlNQTV59UbKLWot3ze+d/5gxBr0/X7E499Mc9mbXIBznU&#10;CDzOjhpNPy9DN5y4rwHRs5txU5XFAlLugSMIgAAIlAcBWeEfaXErP2VXeZ8NcT9nFz5Xk+VOaoAH&#10;1xhg/1t1L+nRzROxG8b1ogp4zIo5JmQtyG6nfjZo6Lh1vwt0VB4U0CcIWA0Bkxv0sifXUjZ8NCow&#10;OHj7/stcNZ+d2BERsiQ84OO1B+9YjfpWIEjZHzEDyTfP6Jjzj00nzfPCg8umTQniDEHprf3h4cGz&#10;Nh0CfNNhNmNL+enHsksE25fdyjp40Yw9o2kQAAEQ0EmgMCVk+KR163+4xZa8/PP6oMDRC/bnPdJZ&#10;W6iA7Mn52LUBya/M+P7Ab7/t/LzJ6cBP1x28zd+Del54KHJLutOYhVO6OVYzqBdUAoEKS8C0Bj15&#10;ILfPG7fk52ulkhbvT1mxc+eprJTfFL9n4/dsDghZNce3e9UKC9NaFJNd+25lyE/PJA06T95KD8Fv&#10;O7eHAb61jJAIOZ79dDz7kcB5iuzGmdQrpSIaQBEQAAEQMCOBqr0nz2FX+WORYX6da0gkT9O2rzxw&#10;U+DV1WrM9l9pe4A2DA5Pb8cYBLKrP38Rc6vNsOE9X5dKqjXoOfZDD8lvccc5Fj0xMKKXhZztFLJ6&#10;fIc6ZlQMTYOAbRIwqUH/+Fz8mhjyvV6994LNOxaPHNyxAdu8tGaL3gOGDB3o99/gIY1sk5UWqcvu&#10;HfyMOiU0wAWiaseJh8nbLX5ih1omwvLs9u9Hr5FRGLn0synd6CGo1qDDOxUUvomwWU8zTVo1odbF&#10;E6fOP1ATSjG47QeN7Go98kISEACBSkfAcWhw+PSB7Cpfu2nfKZ99Pro6AZH/4LEBvp3/5GRekbQY&#10;0rWxwmyQOrZybya5ci7vH2UAkqzw+NdrYiXvL/50sLJIpWMOhUFAKwETGvTPbh6I2kf25iVdJ8wY&#10;2byWCVvGGOpFoOzxQ8oQrFrPwU6veihsJQQaDxr8rjNZFQW8bhT+Nm369+xQ10qEhRggAAIgoLDB&#10;7WrXMe4E/j/16tSkTYdXatbhvOVkt9PWrT4o8Zk5ow9noxDgQQAEWAKmM7tp197qI8e/04L6Stfj&#10;hwqi3a0MhelOwjdjf7+myQmPBM3sjwkYREfVDAqO+iHt/F217QB6y1wRc/P46u907M77AVtP042T&#10;mJ7UqFnvUzE9pNN4oWgeogQ/unTcyv38uF55opiuk0IOU/qeWDJJESHEifXhZJIhAQbHFYGqY6L+&#10;eKEApM2Hniibwga2kiChlBM3RW99PE4/fFavsCEyCge3BHvI5VdTUyEsFQV18AcOfw1RUFylOPCH&#10;diflj2tQQQdnejqRYim0AFSkr9Doa5561ExLOawcdMW4C7agjE9VDBN/nmianFzB3EgIeKrAtBT5&#10;TDh17NubPELqXjdyfxuyidW9meYHlx+pphG42KGkRNbJXBH05hGsGh6jDIZjZ7scgI4ngplpbLyd&#10;Ni3oR1g+aRH2LXKKoRgImJyA7PbRbxIfS+yafNCzmYF2/f8eFD2hV/MXT4oe0jIWZW9bHP6b65SV&#10;Pu2wV2jygUODFYWAyQx62rXX2aNvO3u96Dy+vH/++MDgcMrznvoh4Zthy8dNjzlfpNrM49zUNdP8&#10;A5bvO8Hk9rh3NnrluinjQ+Iua0qe86IwffPk8cvp2J1nJ6JW+n6eWvDsSd7ekNGTwqOPP1N2+nng&#10;6HW/q3otP7oet4AXXXrth+0B4+dFZeqfq+dFSV78Wt9ZKrHCGlEplV3Cln96fN+KGf4jv9SVYrJW&#10;m0GjWpB2r327fHZokjizkqJEQplDdpx9KpeIUlMtIKnsj90fTVoXspLDXx4FNTs6W9NnxqNL+5d+&#10;ysCXSEj5WXOXxl9XLS+SsyLYdwktABXpu27KmBCxYdaPs7fNCAxeEqEcdMVkIy0E7lafbMqBeXbv&#10;xLrpw7nzJGw5NX9UMjmoCCYhIeDhU+ZGHrmq/GzT64mQSO079PGgvG5u5N/7H6eqwt/GdUC3JlWE&#10;G5QpZjUnUo0C7j95u+oA6TGURjLXormmJ0KsFrKClFXsIyyftMGTJs1H5h/9ZhtKg4DRBOTbMaFB&#10;4eklTd5fs2Kqe00DWnzNxb2N5NrBM0qneVlhXuYNSZtOrV6TPjkftym6oPuCuSNa1TagYVQBgUpC&#10;wGQG/cuSB3cpZo2avq6XPV+UvXvN9hP3qveeufbAb1TEzJHvlvr2qS65sG9NHN8KISVXhlOZc9oO&#10;mv+VMtZTWfje2fVr4gVtsueZ8aGrj7w+cemeY1Rg7rcL5FE7P23575qopZH33l0URnX6287wj5oQ&#10;2VW9lqmg+/+uT3tWo8+4qJ8OUKG9irif0lvREUx3r3SYvu+3MztDBlLa9161UxEEzI31UUyl52nR&#10;bI9Z+/w6vqJtijHK2jUZqRBS3nt44KDGurc+pC2GB8z1pE5Jrv2wdcqo6dpOPBSyKSh9FLBdruaR&#10;2Cm9G0gk9/gBSaSctM67AQFsFNRvO6NmUjyvJR0+p+7tTcoXnt68fJfES9ks4Swv/+zEhvADVzmH&#10;KqI4U3LKbp6MS39GdoBGroo8cpYwOXBgZ4BeYdZ1+00JCaN5kupbx1GaXkhMOS+YUqbs8jebFv3c&#10;wHeVvAozf9L3H+UFfbFRyL7hCsHINF42t+2l9dHnDHuR1G7Xk/K6uZj6+y0W1ONLRxOJv00/t2Ya&#10;TsBIEMvSDWefMsHQJBI9fAxR8FrMpt3n+J+goofSeOaaCGh6IsRq8ez20cTfyPdni9EB1NOdlXLq&#10;p7CQyZ11Px+GDQlqgQAI8Ako79kgR53dJ01Zl1nvw/nbE7YEeWhwicnbN+Vt5fHvwV8EzsOlLQfN&#10;m9jkSvKBU3/LyKngqb3fpUu6e/d5o/DgupkxEt+184fAdR4zEAS0ETCVQV/2752b8rSLdWvba7VU&#10;+cLICn79bs8FSY13p3/2f+0VWahqtewxdeaENnYqZqKypKRB95DQmaPdla8MqnDgdA/KJtv3RYpA&#10;ZP3TzIvVZ0etm9ajBfmyl9ZsNcx7XCvSybMTJx96RX2xcHQ7qtNqDXqP+7C3g0TyIO/2v6z9JLtz&#10;6pvvb5EeFwT6uDWUkyJxP5M++ZTEI2o0ATXCfnpX0mXFiiBFjzp+aGUl1T0WL2er1G7a22f219PY&#10;tAAam6nd3HvtVoW1rTzx+CB4++8ak9ATSq988sXKTwd0kKtZ6813PugnENtUtf3IeeMHsFFQ1Rq4&#10;DfboTLiV3C9WbOyr/PxP0umzreumK5slnN0myaOmSq99GZ/BHIaI50xFTZFjnEY9hvZrKj94lTp2&#10;HKBHmHWtdt7TRw55hxkCqaP74IGdqPlwr1gwccyz01de+XTDAr+h8ipk/rwzjLKzS+8+fPKS1fV+&#10;xt5vqShkj9kzpnoqBCPTuJv34i+2+1Efiob81GtHed2UsvtVElnJuZ8Sr3GCxlSbfV54LD7xWikl&#10;xieKYGgSie45fsakFmQO7PnpIvf0SfxQGstcs/LCT4R4Lf7J+/1PirTH0H7U003UbdhuyPQV/x1K&#10;Xgf4AQEQsCwB+Wn5mm3JOs+EyUlaSGDg8EmbTxDDnfsjrdnBZ0H4sBebPxhOvhAW3eoR9uX8viUH&#10;/rvhN+eJM8d3MmTX37II0BsIlC8BUxn0hmlRdj8rndpj6/x2ByeOmSt91blNPb55LXty9Y9zpGSN&#10;fu++3YgntLRxv//zohLEXDmadUPuPsP9qTF6wdIhjupatpn0yZi2ai8IvqH2z/n0dOLb06l3Z5JF&#10;i/n5T/3G1Abpsyu37+sVyF9jmK+/yGgeGgsJL/Z7R0B4UbCJ9fxxSDzZwCbHHeTn3tkd06bN//qC&#10;oFc99UE1ihPHbHxsk0LERj2GdOHv1gg5k4jnTJ3JkkDfO6dTjoqPJRBFS0MhyjjmzZMa9vXUZs2j&#10;7FM/5Uskzh5ePfiDJa3p9IahxiUNip3VD7KPnXgm97fR8NDeu3D45DOJg6tnJ64Y0gaNWwl474im&#10;Yj7mwk+EeC1ea9XtTaLG4/SUoxpDbkSriYIgAAL6EnAcukKZlpqkRQ6dMrKt/Ex4/CrV5PGNBoSn&#10;0wkryTnzMurYUHL5YECQmq+jfNNqz0mqcPrGiX1fu0EO8M92Dljv2+bxuSTlVZUkcC7NMu9/fXmg&#10;PAiULwFTGfRVX23UVJ528eGjEk1uw+oRcs/u3bxOVWJiSZV3zr2zfD+xkLjmdemtC1mUtd65Y/Pa&#10;qjK/4tSsDdXKnZt/q/lNVKtjbyekY302ll7TALwouHGF+tvh8OFdObfcdR4bEE9Jom9mLk2SCHRP&#10;Y6nRzLnBf4yZH/IN7IhvFH4X1LnEpgWC/u7V3nj9Nd3nBnJJiK/kL6lstOKw8BPF+klYy6lpM2KU&#10;PygqUSYj04OztGnvqe83oc4clvj3fzc4ar/m4GmNQsmDQZkIbDqaWUPxqi3eqK/rEZHdu51HnU+8&#10;5drapKmRVbxuFJ8NWvxtyv756wIZi+KzIcN4lzK+M+tnSjwWOK2ruKE0BXNhuoJPhB5aVG/c/6Mh&#10;LchRXnz4uL7URdS4hVq/RxGlQcBUBEha5EEjF34Z5tue8tVcu5s9gFXtgZjsIyeu+ypAy7m6ssrz&#10;eye2b4ouG/L5LM/aF3fPnntQOo242h44sNgxffHc5QcL9dpQM5WiaAcErJiALmtFtOhV7Os11GRV&#10;i27EwIKvvtGS+H1odPwwsNXyr6bHN4AWYSm/i4nh329WetVr8ncXoa7s799DJ02aEhjOux1QREVu&#10;EWnN2vUN/kohzlEBXyi/T8gJ7/Ll4wZrTk+kLhhZIagI13UhTAS2nsILFaejR0zQFL8JrteNrOT8&#10;8fSndmySZiN702MojWRupKDaqksdPWbs2C0PuaGikCMCPhw9bqXIKHAzioWmQaCSEqjT7qMpg6jz&#10;wKzL17Vefidt7OlHXAHJuTqbZl6Fmazg8JeLfpD4zv+496u3qYzYbw4e3YOc90od+0yaMUySnnhS&#10;/UC+kmKH2iCgJGAyg17arOsAyh1C85X1WpgzsaTK8zvlNXK6IkfpFv/96yq1TWxf34HyGTf1z8CA&#10;A2dU77cTDHs1dccmba928zGfUpEJkvwTF/4yKPUKSRwWtPwHeVDy3FA6rjQ5gIo90OdHuQWrXkUk&#10;Z8X3yc8kHHb+XMVu/eeBgd8JXUyoukCQWwaDA769RcXUBsxXhP8y0cz6aGCpslyvm78pf5saw8YP&#10;banriXXoHJIsMF15N5fpO5QGMzcYlRgt5I2TKBq/jT+QcNgVAYOo3Xpy4r806Zqa653BgqAiCICA&#10;eAJ2DnWps97Cq3ceaq8kta9D3Golkut/FQg9rY8zd89dfa7z7M8o13l5tIxDR5cmimQA0pqvN2sk&#10;+TPzz3/Ey4WSIFAZCOgyD8QzkDZxG+JKij/bv/17jUkAVZqza9LejXpGz/5xXeiWe07p6g2aNqf+&#10;r1BJ2mdD3wQ7OnR7pXmH3tQHwqWLuWoJNMVjMaQkjaX4j5xbpjNNpM4uPY24o7fsxpnvL0gUQcne&#10;g8SE9gqqLrt1KYN8fdVwa9tcee2VYZyJN5EnE3UqGD6h2n3pjZO/3KJCV0mc8XhPRfivKX7osykt&#10;zmaGdsN43Rz8/tef8qu/26edmr8Z23TVN9r2JwG7xRfPXRPM2MOWNHQo9WUuKzh34qyeHlniteBC&#10;JeGwg8fP3rF5DLHpVVIDGcoe9UAABPQmUFr8kMroq3tzTVZSJM+MVq+OvXpeKpLkLWJfvgcvsqt9&#10;swZ0QfnHQPGVm/8YtDOlt06oAAK2QsBUVg3Rt3rToeOp4zaScGbm8v15mm6G4q3DdL7to8kpf2rN&#10;7F61vptHd+os7+hPv97h+c4pL7OQaHMvNmw0lOZUfvr3v6jlTTesRZG16K1ZyZldUb+YzFPw8Z9n&#10;0u+Q2M3e7d/QIw8RI7LyGKRZhzeZkEuSL/zXdG0W25OHj1Sy3xRd+fknKiEM1zY1nLO0ZrsePagT&#10;AnUHcXXUD//OKZRI7Bq5u7zGzPrHuScOnxM5KpqK0WdT/BSTpDRxa4n+9qxRrds3bE6+wUqv7YpO&#10;farzhgeFiw65jirhF+1PnyFDyaihhTn3Uhii/u208A1UyLt+P6K1UG+21ptdPShc/BxE+nWP0iAA&#10;AoYSeF7464/pVO6K3j07yPffNf4oFwKJQJwYufhi7ZJoyZhNCwZwU2VcuHFPGXVFEn6RjwGHNk1f&#10;M2QhM1Q31AMB6ydgQoOeJHXs7vO5IqF72vaPpm2IS+HGLJJrIi7/zb0lRw6ndvdxC96tTnKwrJ+9&#10;NiqFzU1Lrhc9uPvLuAvMJ7jU6e0Px8kDbkKCNsVnKjMwPr56elvYFioXTfsx84Y2Nak2Ekn9Lr7+&#10;5Cvi2Ym185Z+ybn4U36B6xd7ORc8SclJI3XUcOLbvaqpuAyaA0oskmfpq5eFMleTkotmTxz+OuUK&#10;/V7T0DQJPv5kQ9yBVE6MoKwwM2njun3k6q4WIwZ20v6q1dCqMlDh4qG9v8gzDDy6eWz72k/Wyi+i&#10;Kr6Ydk7owyP/54CZ7NWw5JbW+I2bosk2f3uvoR04txWI5kzSHpPbQA/S1+XK7l6I/iqRv9+vGXfd&#10;110cKeM4MT6NSopCYKbFLJ1N7kCgqpz99bzqXVGiB055NlV6bf2yTQdz5d+l8qtV50+OvlvP0LSV&#10;it6rN+7Wj/I0JT+610ipfc/xVApX8vR9sjjm4B90llJq2qTGbdl/Xp5XlvzoNZSimDNsEzOoNEpy&#10;tvM/2SJ57wP595Y+P6K1kCjmOfOSeX4va2/cnjzDP1n1kRJlQaByEyB3sS8k12yzqwx1I3jospCf&#10;qHtCxr3ryj1LLExZwb05m6zaUUuXUAsBSQk9vgvv1JFsEiVsXnvWde7C0R2YHAPyfFbsebXsyd83&#10;7kjedH/ztco9BNAeBFQJVHn5kpNQW43P07IX+aqbrNohkmX1m01zNikvHBUqW8t35x7etUrkltBl&#10;88j9TWqFVUuSy1M3LpPfLaXy06Dz3A0LvLlpKMnrZtGkkMMSh8lhB6dzErc/zo6aFBidR90AFc7N&#10;V02MAx+SsEVNNvJ+iafNVn6nKi0/zoyZPIOymBU/nL+Si+7HTdnxWFUSurWyP2KGTNpX3GrM9p0T&#10;O8gTBSl+iLX61eplOxQX2XJ+NLXDFlHqIsCeXMGzeuYARdJu+Y8m2YT+nbox1I96X7M/1XsHhgy8&#10;GhLyg/wfOSoolWo2yLfrleh44ujC+VEfLEpbUZyJcTl8idqet2CDAtpTF4uOXcLbM67hOWW95825&#10;wfI8MBLO6Cvnidp80PDv5LZj5tuA6bmFX9hq57hxwWclJDzg8wGOOm88Epqcstz9vhO3XymtPnLj&#10;roV96K8genqrTmOSxFFIEpXRkegzlOKYC7Bt8dGyDR88WjtJ/bHS8UQQaUVpITzPq/de8MXK0Zwc&#10;rAIzAf8EAiBgHAH6FaTWisADKPwOsaPulA3k30IlX0YTGy+OWjuUlwKY+ve5pzutIOXr/5MeOXvh&#10;EfUyxumD2iBgzQRa1OMYh5oFNfGeNnVJk9vHK378blnICiorLfenRp8xwasCwr/bqXpJKrkFad03&#10;ezbPUWZMJ3WosEVyI+mWqfzrVGu1HrBwK53FVtF0g86+S+dv3x3Cs+ZNOC7kLqGxlDrBk+WXNMl/&#10;WrxP3Tb67RTeBU+13Mdv2DxNRWVjBJE2bD9l3VZFcl/FDwXw82VbJ+i6WKrRgJVfq/KnZN4cuWMB&#10;15rXU7pqjkMWrSdX1VJuynIIK3ZuXefTYfDU5ZPlqe5bdG/rpJK+pmrdXjPppDRUpeq9JwcID5Y4&#10;ziTtMbmBNUQe/kj9KMJbxY6+1GnI/OiNNE95aG/82pHug30iFDdwte3b3rGKnlCUxWu1Hbnyy2VU&#10;kK7ihzS+MXLHlHb2Rj9f0tYjY6iszD+w1rxWEYkk4d/znxEizIr52zePZz8X9RlKcczlbJXZUWn1&#10;A7qJuENNWBlRWpDk1smR4avYB0Q5J8fCmjdsFqMWCIgmULXBkLXxezYHsC896vU+h1oU1B5Ax6Eh&#10;1JXeihtRyI9i1Va7U5b4KG5et0/y/oL5A1VvX6GW1/VDZFsn9XQbPnx1ocfq9cuErpcRLT0KgkCF&#10;JGDyHfoKSQlK6UlA07GDns2gOAiAAAiAAAiAAAhUZgLltUNfmZlDdxAAARAAARAAARAAARCwNAGj&#10;XQIsLTD6AwEQAAEQAAEQAAEQAAEQYAnAoMdsAAEQAAEQAAEQAAEQAAEbJgCD3oYHD6KDAAiAAAiA&#10;AAiAAAiAAIJiMQdAAARAAARAAARAAARAwBoJICjWGkcFMoEACIAACIAACIAACICAaQnA5ca0PNEa&#10;CIAACIAACIAACIAACFiUAAx6i+JGZyAAAiAAAiAAAiAAAiBgWgIw6E3LE62BAAiAAAiAAAiAAAiA&#10;gEUJwKC3KG50BgIgAAIgAAIgAAIgAAKmJQCD3rQ80RoIgAAIgAAIgAAIgAAIWJQADHqL4kZnIAAC&#10;IAACIAACIAACIGBaAjDoTcsTrYEACIAACIAACIAACICARQnouFhKuj7BouKgMxAAARAAARAAARAA&#10;ARAAATkB2dxRYkhgh14MJZQBARAAARAAARAAARAAASsloGOH/mnZi/xHT61UdogFAiAAAiAAAiAA&#10;AiAAAhWXQIt6tcQohx16MZRQBgRAAARAAARAAARAAASslAAMeisdGIgFAiAAAiAAAiAAAiAAAmII&#10;wKAXQwllQAAEQAAEQAAEQAAEQMBKCcCgt9KBgVggAAIgAAIgAAIgAAIgIIYADHoxlFAGBEAABEAA&#10;BEAABEAABKyUAAx6Kx0YiAUCIAACIAACIAACIAACYgjAoBdDCWVAAARAAARAAARAAARAwEoJwKC3&#10;0oGBWCAAAiAAAiAAAiAAAiAghgAMejGUUAYEQAAEQAAEQAAEQAAErJQADHorHRiIBQIgAAIgAAIg&#10;AAIgAAJiCMCgF0PJOsqU/REz0G1o99Ex5x9bh0CQAgRAAARAAARAAARAoPwJVHn58qUWKZ6Wvch/&#10;9FSkmC/Obxk3ZYeQsdmgs6+fR/uOPXu3rCmyrXIo9jg7alJgdJ5AzzX6jPlsSNu2b3drUbsc5GK6&#10;JAb9kEn7iluN2b5zYoda5SkJ+gYBEAABEKjsBO6kBviEnyimMWhYmwpTgocvOSvEqpbvzj1+HV9R&#10;/kn25NqJn/d+uX3/ZYmE2AwLPxnv0bSWyp7j88KDy/xCbvYP/8K/9+vYj6zsE7DS6N+iniiTzzJP&#10;xL2z0SvDAz4cPe7z1GuPbG8Inh7ft2LR8nGDP12TcvOxTFV+bJzb3ohCYhAAARAAAWsi8Phc/OIl&#10;h6TTdp7KOnBgsWP64rnLDxby11tZweGotekNfed/DGvemoYOslgJATMY9A6Tw05kpfzG/B6LDP98&#10;jm+f6kTja/Hhvp+nFjy3EuUFxSB7Bkms8FkpR75bFrJ0TO8GEknprf1L1F8x1qwLZAMBEAABEAAB&#10;8xBoNCA8nVrrD6zqrLMDVcOAshD2sdvzz24eiNp37c3Bo3s0kEqkjj3HTPCQpCeevPGMbfhx5u65&#10;q891X7x8qrsVH/XrBIECIGAuAmYw6FVFrd2095CBfuu2hn/UhPzp6U9bwg+rfHaLVY6c3HUnTuSf&#10;pRaWia1ifLlaLbsNeX/iuphl77cljT1L3xB16DZv16Bqx4mHybspHm4wxsNGCyAAAiAAApWPwD95&#10;v/8padPPrRm19SeRVHvtzfaNJH9m/vmPEoXs7983r9sneX/B/IGOFjBbKt8AQOMKQMBiT0a1Br1n&#10;LQ95lzysz9L3HrxYZGPspK93CwwN8CD79Pd+2/XjFXXHGxvTB+KCAAiAAAiAgDURqF+nJm2SSO3r&#10;1GNFe154aOPaH6qOWTilm2M1a5IYsoCAFRGwmEFPfXM7vv2eRw3yHxcSU86XcCDICv9IO/hDTMCg&#10;odQGPPn12RD3c3YhxzNH4aeuDKw5HD68q7wYP9+L7G72oZTDUbPeVzbS69M1u9PO31XzeTeUvrRR&#10;d69+csehpMPnHrCtaPKhJ/Ic3BLsoUEjqj4Jwx1NFBkT9ccLyaObJ2I3jOsl14tIHvu7+GADnYrL&#10;cvdPJC33mhmXq05Ddi12Jul0YuxNk5EylDDqgQAIgAAIVFoC94ue0MuQrKSIXmVlT85HLws56zp3&#10;4egOdSotGygOAjoJWNKgl0hqt+v5rjOR6dmV2/cZ87Hsj90fTVoXsnLfiXu0uJd/Xh8UODs6W4+N&#10;8MfZ22YEBi+JiD5O+9wRl/fwdVMCd5831WmA1L5DH/kHyYO82//qsH5lt1MXjA8M2XFWmSJIrtHw&#10;JRqchR5ej1s2NyDs52ulcgJE8rDlvsv254kJIBahuLSJ2xBX0uy1g2f43kKkr/sZe7+9JmnQ3btP&#10;Y8vOBZ1TEwVAAARAAAQqB4HXWnV7U3LlaJbSaf75P39euCN50/3N1yQkWHZNzF2P2TPGtIXrfOWY&#10;DNDSQAIWNuLsGzZvREma/4Bjq0vrvBsQsGIniW2Xh9L+tjNqZmdiN3M3whV+6srIm4EBB87IS/Ld&#10;1uv2mxISFnbgN0U87oEDW8dRkayqpwEGclJUq+XUtJkdsYzvPnyiLdmnRCK7cXx/Ovk+aTsoZF+8&#10;Qqntq8b0Fn4dlaVvDv2yzCtESUAp+dO07SsPiNo116149cbd+rUg8rOvSxrDo+xTP+VLavR79+1G&#10;Fp4KRg0EKoMACIAACNgQgeIdgb0V58+7Uw/9cU91S6x60+F+Y1r8eSj+NPmTrPDUvl3pEg+vXk0K&#10;U5cv2CeZuGrZELjO29BoQ9RyIWBhK+6VmnXqqupZtf3IeeMHDO5IYtvlP9UauA326OwgkZTcLxab&#10;Ap/Y2u28p48c8k472sFO6ug+eGAn0tyze8WKfW8T/Ehr1q7/HxHtlN3/89w1Us6h98CBreVWfLUG&#10;HYZODA8Z4FhVvfozSfcp8esmDlESkDp2+7/lSweRT5or3+4/dV9Xd6IUlzbrOqAN+RS5mPr7Lc6L&#10;VFZy/nj6U0n1d/u0q23hmaBLLfwdBEAABECgohGgTs7DgydN+mjd71yvWqJmrU6jV68aLNs6qafb&#10;8OGrCz1Wr1/29uPv1m9Jdxqz0LudakL6isYF+oCA8QRgxhnPUL2FqvXf7ETtiBefOHw494muHmp5&#10;DOysEuij9E0S4dujq3Hl36Ut35k6rLqK143szm+JR59J2nsN7WAvsh0UAwEQAAEQAAHxBByHrmAy&#10;QZM00MGT5Sfw3y5X9aqV1mzRZ+TCWPkZ+88r/DwaXI377/qLnUJWj3d9mh2/8lN5dNz7AVtPiw8w&#10;Ey8kSoKA7ROwsEH/7N7N6xQ053r87+3n987/khqnfGKHdh/GuXxOD8by4NrddGhp10khh/WoLKZo&#10;2T9/XSC34tk1rFuzitby0mae46k0l5d/Dhkz2mNWTMoJgRuptLWg8E3S7dujaEOE4nQAAMfrRukX&#10;1Obdfq6INBIz/CgDAiAAAiBgBAGSBnro9JC9q7pTNn3MlweuaopGkxUe/3pNrOT9xZ8OdriyLTDw&#10;Bztf4k976scFDdNXWv1tNkYAQlUQMJyAhQ36h3/nFBJhq7dpXJ/pmeSXDZ00aUpg+PofbhmuyPN7&#10;J9ZNH06Ca8Pp0FLD29JY89+/rlK3XNdr1fhVHeBImsugrZFhftRWBHXR7Az//v+3IT5TzXFQU1dC&#10;vknCZUUrrtz1Z7xunt3+/eg1iV2LIV0RDmuGuYImQQAEQAAEBAhInd6Z+GlXKk/D7znCTqWy22nr&#10;Vh+U+Myc0af+jZQvo/NaeHl1IefYZGH1/3SQJH3/UVHxZaAPApWKgGUN+kfXLp4lFrGzR992tI9H&#10;Ufa2oOU/XKbiR+eG0iGtyQG9iQ+9+B8qrVVwwLe3JHZNRgbM3/7TAerM7szOkIHimxBRUlaS+8dF&#10;Uq5G754dOBlyNdas3bTvtBXpJBw2dMpI+W79uhkr9gkkjhRqgD7K0CGWXorXa9e3N+V1k3iEyqP/&#10;+NLRRKKN64BuTSw7CUSQRhEQAAEQAIEKS4Desbpw457ALZHEKlgc/pvrlJU+7WrJ5AFpjbq0c1au&#10;U1RqConGL4EKSwyKgYBuApa05Z7dTNn9Mwlz5RrEZTfOfH9BQtImhoTO9B7EhLTqFpxXovTGyV/I&#10;7n51j8XLg8Z7dmhoFq1kV3/ZlkxyYuoZQkrCYQeNXPhlmG97DYkjhXSV5eecukO+fHq3f+MVbSz0&#10;Upz2uqHSB90vOfdT4rXS6iPHv9NCcTMffkAABEAABEDAAgRePCl6SHWj6nxL/onsUsVtii7ovmDu&#10;iFa1aVGav+FEr1OK1BTCXwIWkBxdgID1EjCL6Stooj45v3Pt+jOU7b5gfBcmp4rSiaVZhzeZnFSy&#10;J3m/plMb+eJ/FJ48do3cXV5jFHqce+LwOfFN6CpJ9gxWbr9SKqnx7nTf7vqHkNZ5s1f3WqQPXr5O&#10;ZZ9lD1Ty8MieXDxyiOpL51GAnorX7jaSOujMTz929NSxE894RyW6AODvIAACIAACIGA8AeX5MN/5&#10;Vt6srODgupkxEt+184dwXUGv/1VAXzAje/Lo/v8k7Zs1EMgYZ7xkaAEEbJiABQx62ZNrJ1LjVs+b&#10;EkW5xFAxLpwH9dU3WlLONRcP7f1FHjb66Oax7Ws/WSu/j6n4Ytq5Qm7IjJ1Dfepep1+/iz7Bd0av&#10;+7qLI7X/nRifRsW/kx7TYpbO3q64qersr+cLOJfO6j1Y5A7XlP1rPg2MJicJbYd8PsvTSefV02X3&#10;Di6ksu2euKpIcSMr/H3PzsTHZHe/f4cmaq+hZ/uDAtmrYUl88Pfb18RQrMa966ojm6S+iisT0j/b&#10;/3nEfpJ+XucHg96wUAEEQAAEQAAEaAJkNQwJjkqhr35XrM4L9pFbFNV3xx5fTvrvhnOdZ382vhN9&#10;aYsiZdydjOx8pS3wuODmDUmLbi71gRgEQIBPoMrLl9quSHpa9iL/kdhk8C/Obxk3ZQcxWzX8NOg8&#10;edXMT7rR+eYVpZ4XHlzmF/IT/fVN/VP13oEhA6+GhPwg/8dWY7bvnNiB2t2WSIqyo2bKDWvFD/sn&#10;WUHKqrFLfuNKWsNzynrPm3ODKScfkuLWd+cev45a3VceZ0dNCozO0yh+jT7jIhb7uKn585T9ETNk&#10;0r5irpzkFbZIIMcOEemr5SPZY0Rlj7VG+g46H5egvCZW2X/13gu+WDm6OTcZkEBHZD9DT8Vluft9&#10;J1JHDSQcdm7MBu/WFvikw0MHAiAAAiBQYQkUpgQPX3KWt1gzumpYDcnuWPgX/r1f5yxA8vV9T6OA&#10;vcsH8HbN5P+e3mHZhlndXrv/e9i85T82VStTYdFCMRAgBFrUU9jAOn4sYs7V6DMm+PNle75fMUXF&#10;mifCVXMcsmh9eOCgFuTaIyL1+1NW7Ny6zqfD4KnLJ/ehnOZadG/rxNzlVKfd1LCw+e83UVNK6jRk&#10;fvRGeewp+ZHH18avHek+2CdCfumspG3f9o7aE01q4VS99+Q5IZsjf4z4P3VrXrha1QZD1sbv2Rww&#10;lxGVFom15jk163n47ti91FeuL/khuEIIhLE8a16DfHorLm3iNsRV3hjCYXU9HPg7CIAACICAUQTI&#10;arhKflE6ubidXuCCyZ3uO2fwrHmSrm37pugyoTNw+br/fmn08O5De7639q7H0uhFfIvfKPlQGQQq&#10;DAFT7tBXGCiWUoTeodd9emBCiWQlJ9ZOCIh/1iYwMtqnqUU+6EwoPZoCARAAARAAARAAgcpDwJp2&#10;6CsPdevXVHk7rPOgqYNhzVv/cEFCEAABEAABEAABENBJADu0OhFVqALK22ERDluhRhXKgAAIgAAI&#10;gAAIVGoCMOgr1fAXXfn5p2t6p9KvVIigLAiAAAiAAAiAAAjYGAEY9DY2YEaJ++j84T0kR1DXCWO7&#10;6Z9K36ieURkEQAAEQAAEQAAEQMBMBBAUayawaBYEQAAEQAAEQAAEQAAEjCKAoFij8KEyCIAACIAA&#10;CIAACIAACNgEAbjc2MQwQUgQAAEQAAEQAAEQAAEQECYAgx4zAwRAAARAAARAAARAAARsmAAMehse&#10;PIgOAiAAAiAAAiAAAiAAAjDoMQdAAARAAARAAARAAARAwIYJwKC34cGD6CAAAiAAAiAAAiAAAiAA&#10;gx5zAARAAARAAARAAARAAARsmAAMehsePIgOAiAAAiAAAiAAAiAAAjoulpKuTwAjEAABEAABEAAB&#10;EAABEAAByxOQzR0lplPs0IuhhDIgAAIgAAIgAAIgAAIgYKUEdOzQW6nUEAsEQAAEQAAEQAAEQAAE&#10;QEBOADv0mAggAAIgAAIgAAIgAAIgYMMEYNDb8OBBdBAAARAAARAAARAAARCAQY85AAIgAAIgAAIg&#10;AAIgAAI2TAAGvQ0PHkQHARAAARAAARAAARAAARj0mAMgAAIgAAIgAAIgAAIgYMMEYNDb8OBBdBAA&#10;ARAAARAAARAAARCAQY85AAIgAAIgAAIgAAIgAAI2TAAGvQ0PHkQHARAAARAAARAAARAAARj0mAMg&#10;AAIgAAIgAAIgAAIgYMMEYNDb8OBBdBAAARAAARAAARAAARCAQY85AAIgAAIgAAIgAAIgAAI2TAAG&#10;vQ0PHkQHARAAARAAARAAARAAARj0mAMgAAIgAAIgAAIgAAIgYMMEYNDb8OBBdBAAARAAARAAARAA&#10;ARAoR4O+JCtiWFsXF/nv7KSCMmMGoywzoruyqa5+iX8Z05Syblnmhq4K2VzaTkssMEGLttBEQaKf&#10;aTHagtKQEQRAAARAAARAAARsmoBJDXrWHKRNYaV1yPxfE1nbNo1cInucezwpMTp4WEf6e0bB5/3g&#10;mISkxOT03GLb1g/SgwAIgAAIgAAIgAAIWJCASQ16C8pto13JCk5tnta3y9BPggLXxOeU8rW4GL86&#10;KCgwwG+oz4bMEhtVEGKDAAiAAAiAAAiAAAhYmICZDPo6HmFHLufkqP2eifJ6w8Ia6uhOVpCVnJic&#10;WSAzu1iyxznf+A+euCWtUN6Vo4f/51EpGRxEF9PiNoWGrfLzrGN2WdABCIAACIAACIAACIBARSFg&#10;JoNeDB57tznJtDm7YYRTVTF1TFlG4SDUpq9PQODKY/nmNuhl+QeCRq9IV2zK2w1cmPxj1JwPPVo7&#10;cDSq5uQ+eITXmNlbv53tbm9KTdEWCIAACIAACIAACIBAxSVQjgZ9xYUqoFnRH/u+TVW62DgOWBH0&#10;fy5cU75SoYCyIAACIAACIAACIAACpiRQjga9jiw3soLM5JilI5RhtR1HLI0mjjFluTEfiEmMQznS&#10;7Nsw7W1F1Kn7tIgknlONvOu+gek0yeJI7/ZUSS0xu88LMg8lRExzV/TecdqGRH3cdIqzEqLPKXuz&#10;e2e05xviuasm8CnJTU+I8OuoIm1x3tHkJOW/0yHIRMiEQ1kFz4XnC4WIE5g7bOmuo7mPdUwteTgv&#10;OygubUkti7grmXLKoy0QAAEQAAEQAAEQqFgExBuWltRb4W7uHbh6b66y29LcvWsCvQcPn7vnui5B&#10;yq4f3fzphz4BS6KU3uqS0rTIIO8PZyXeMtCvpuz6qc0z3/OeuSgyTbnJXpoWFej93sxEcZ46suLM&#10;o8l0BKzdiH5uDgZiL7uestz7Q7+gSKXrDo2iLPPrj6YGBKn8OxEyaKbP4Lm7ctTS5pRc2kUh4gTm&#10;5uxdM3Von8nbb2rEW5wTM7MPCedlB0UiIbUCvN/79JucEgPR6hpM/B0EQAAEQAAEQAAEQEAHAQMt&#10;S7Ny5bqb23nO233sInG1v3QsLtS/x92cayqpYdQkKToRuWLL6bf8SMApVSvK28VOXqYwNSbtmtLs&#10;lLvvHwvzoCs7+MddoEJ4NcTsHo9ctPFSN//IA5lXLl85GuXjqqhXevj7X64+FYHiydVzGbTYjYYN&#10;aG+otw1R7YvERr6hcccuqUvrMnZh2FeUhNSfMg6E+bSmpVyzICGPZ28XZe1YvkbxtWPnOT1W3tqV&#10;Y7Fh/t1u59wQ1ud5fmKI9+rDlBbKKlcyUsJGy9mWpoXN35Gpa3dfBCcUAQEQAAEQAAEQAAEQ0J+A&#10;FRr0HHdzl1lffTGli1M1opfUyX3EnP9+5d9Jt44k5DQ+bHb/1rWoWt1GvNNYWeViZnahYddXOXos&#10;3vrFnHda2UslUufeI/rSFvnlk9n/6JZH8vD25bt0sVr1HaqLqCJcxG5gWPKXc0a4O6kMm9Rlclry&#10;yglefSgJqR+HVl4z541tJKi4LHf/qshz8j81Gr3h8xld5K1Jndy8Zn0RPUv5GaDSf/HJqGDFGQMJ&#10;AFjsT1WR1mo9fP78UfKvpdLc6OSMYmzSGzywqAgCIAACIAACIAAChhMwk0FflB7Yn39rkujrYFl3&#10;c7t2owd1VFqoCg1rvd78dV262rULmG3ikFPXKfPHv0U+D8r7p063QZ2dhUZMam9fU1W46g71BUV+&#10;eu1karaisOukCX3rc+pJazk3dhZQkusy1HlQd0YEqUMbt26K8qXpqZkPypsP+gcBEAABEAABEACB&#10;ykjATAa94Shld29eUrqnNO7bXtB81d54tQZ1a5pYqwZ1eZ8VhiunpWZZQeJs+hNomDkvlvon++Rl&#10;hRx2bzV1FEXqQVYq7bRfp3nj1zgJRmvWcVQ4NEn+vXTzPrbozTI10CgIgAAIgAAIgAAIaCUgyqDT&#10;n6HgxVKiks3LHj34S9lfy+bONfTv2gpr1G3ctiEt1uP7xc/MIiLJfpOYsGvp+/RXgbtPZI5AR2WF&#10;1zOLFPZ881bO4tLdlxYV0jfXFkX6tKOz6JBsP12mxtNhwn89QGCsWQYWjYIACIAACIAACICAdgJm&#10;MuiBnUugZstOXZQb2ZI7yakX1JLOGImLSgrk13uoX2DQmr0XRbdlhqMM0X2jIAiAAAiAAAiAAAiA&#10;gKkIwKA3FUkt7Ugd3PsNoy360qSjWSaNH+XdQesydokyB05mrL+LVt2e33v4RJyTDOeEoY5/bDbJ&#10;oiPw+9scd4tf9muBsUMXIAACIAACIAACIGDtBKzOoK/q3NxNCe18xhWFc4jt/zi4jfLtpFSjNOGL&#10;r02Y5PHptcPf03fQdvJbMf8jtRw4PHxVHZu715H/S+n1vHzak0Y7Yc4JQ1HmhetiMnXa/pBBAxAA&#10;ARAAARAAARCwEQJWZ9BLHNv2clXsZqt6p8jyU1YFHzQZWDagU/K/+8VPTNauYEN13CZ/5qfMiF+a&#10;GzlnXswlEyVuL3v04F+6y9ebO+tMxvNau15tFeVLk5KO5nPukZXlp0fFMLfnctSQOnQZNlEp/OmI&#10;iEPirtMyL1C0DgIgAAIgAAIgAAIgoCBgfQa9tNXIWYrs5pLSvRvXJebIDd/ivCOb/YcE0lvRphg+&#10;e+dWLZV+MKVJ8fvVr1M1RSdsG/buk8MDPZQdFqavHtVnWkTC0VyjzXqug/7RHVHHCogbjawg65vQ&#10;ZWxQLPeso0arUR+PVvJNDlkenVFA2fSyglObPx3jF6vBBZ8Iv2KKIkV96eHAYZ9uPpLLBALIHuce&#10;T0qMXh3zh2FJ/k2LGa2BAAiAAAiAAAiAQGUjYCaDXjAPvTw7SteILB12n9Sh31z6AqmL8YHDupBa&#10;Ll2G+21Mb+yz0L+PcoTs6tUxMjultNUHS5RGKrFS1wzrQok3LbHAXFNAWsvl/yIPxUz3dFT0UJoW&#10;uWjqULl25LedZ6Bhhw9k+3z0HGWbpbmxfp5tXNq26euzYm8uq8id+Kk9u0dkKsE79A2iL5AqTfti&#10;fF9XIsBbfSduSXP0Xjytt7D60lruU7fFzlN8kJSmbZw+VI6L+m3TZegnQYFrkh68MBc5tAsCIAAC&#10;IAACIAACIKCZgJkMeiOR13Gbs+PAts/9aNtXYufpF/rVgbhFg5rTiRar1XUw0qAnd526++9J+epz&#10;f086YNVIsXVXlzr1nLH1WEbKV6Fhq1jtlPUcPfxXhYaFR6XEznYXl09SUdH+rQlfREctHstc8mrn&#10;6f95eFxaRsoWYdXUFSddfx6VsnPZ4FaaA1urOXWZFnUiJUpVctfRi0NDw+MSZyEoVvcEQAkQAAEQ&#10;AAEQAAEQMDmBKi9fvjR5o2ZrkNy+NE+5k+0ZlrbVy8lsPaFhEAABEAABEAABEAABELAJAta5Q68B&#10;nSz/95/Pyv9mRyI7lZ4rNoEZQoIACIAACIAACIAACICAeQhYpUFflrl5dkRC4qEsebym/IeKvEzY&#10;uDrkcCH1/1ymLPmglVWKbp5RQqsgAAIgAAIgAAIgAAIgoIGAVbrcFCT69Q0Uyp8oV8LFN2rHPA+n&#10;ahhTEAABEAABEAABEAABEAABqzToqf34E6nZ/zzM2L1mL5NIkQRuznqvk9uAfq115lrHuIIACIAA&#10;CIAACIAACIBAJSFgnQZ9JYEPNUEABEAABEAABEAABEDAWAJwRDeWIOqDAAiAAAiAAAiAAAiAQDkS&#10;gEFfjvDRNQiAAAiAAAiAAAiAAAgYSwAGvbEEUR8EQAAEQAAEQAAEQAAEypEADPpyhI+uQQAEQAAE&#10;QAAEQAAEQMBYAjDojSWI+iAAAiAAAiAAAiAAAiBQjgRg0JcjfHQNAiAAAiAAAiAAAiAAAsYSgEFv&#10;LEHUBwEQAAEQAAEQAAEQAIFyJACDvhzho2sQAAEQAAEQAAEQAAEQMJYADHpjCaI+CIAACIAACIAA&#10;CIAACJQjARj05QgfXYMACIAACIAACIAACICAsQRg0BtLEPVBAARAAARAAARAAARAoBwJwKAvR/jo&#10;GgRAAARAAARAAARAAASMJVDl5cuXWtqQrk8wtgfUBwEQAAEQAAEQAAGbJSCbO8pmZYfglYUADPrK&#10;MtLQEwRAAARAAARAwAAC85s7GlALVUDAJAT+O7K3mHZ0GPQ5Bf+22ZMupiGUAQEQAIFKSIC7dYcj&#10;zUo4AaAyCIAACJiVgMgDIvjQm3UU0DgIgAAIgAAIgAAIgAAImJcADHrz8kXrIAACIAACIAACIAAC&#10;IGBWAjDozYoXjYMACIAACIAACIAACICAeQnAoDcvX7QOAiAAAiAAAiAAAiAAAmYlAIPerHjROAiA&#10;AAiAAAiAAAiAAAiYlwAMevPyResgAAIgAAIgAAIgAAIgYFYCMOjNiheNgwAIgAAIgAAIgAAIgIB5&#10;CcCgNy9ftA4CIAACIAACIAACIAACZiUAg96seNE4CIAACIAACIAACIAACJiXAAx68/JF6yAAAiAA&#10;AiAAAiAAAiBgVgIw6M2KF42DAAiAAAiAAAiAAAiAgHkJwKA3L1+0DgIgAAIgAAIgAAIgAAJmJQCD&#10;3qx40TgIgAAIgAAIgAAIgAAImJcADHrz8kXrFiVQtcmZWaNkcxW/A75v+IpFe0dnIAACIAACIAAC&#10;IFAeBGDQlwd19AkCIAACIAACIAACIAACJiJQ5eXLl1qayin4t82edAP7sm+4o3OD+q++PryZPf+7&#10;4VnO5duXSl++uP/XrIsPCwxsHdVUCNT476gB85tV08rlRcGNm6f+fXz67NWwEm3jbqtwyQ69f+fO&#10;yn354oTYox/cfWGrukBuGyFAjoMYSaXrE2xEaogJAiAAAiBgGwS4q4wWic1j0Ns3jB7YYbyqHS8g&#10;RtmNs20Sbl0rT6RVJ7i28qovuXol77O7ZeUpiLxvp4ZNNrZxkBjyqSPGoGf0e5aTmTktvcDQb7Vy&#10;56RBABj01joyFVguGPQVeHBNrZqOt7TsYcGBa/dOVtQNF1PTRHsgUEkIiDToTe5yU8WjheuV8T0n&#10;irDmy3skXv3e10s2d/jOgW1Hubf0bFC1XOV5ZYLHADJm+T6dP3RvPbK1Q03zSlPdxb3bnnedPczb&#10;i8VbL7vVdWMC2SWV/6Zie97iA4AOQQAEDCcgrevk5d4+dHzvHQ3Ldz0yXAXT1iQ7XPs8XPe51nUy&#10;bbtoDQQqIgETG/RODVt/ObiVS40qNKuXJQW3En496am0sRSW1k9Bv/6ZkJmbeKNEVhGZWoFOsoLM&#10;dNquZZnzgb/i1LbLNx718aK0gvGCCCAAAiBAE6jRYNKQNr4mXpxtC6+Fd7hsCw6kBQFhAiZ9Z0jr&#10;bxnSpg1rzRO/jtPD95z94MxdvmtHadiZ7A/SL45KOFyjnP1tKs+0oJiPSkj7+Nd7JazSrzRye2uV&#10;A/P1VXloQFMQAAEQKF8C3G2X/Z6J2WcfsgE/0nqNPmr2n/KVD72DAAjYFgET+tBX8XDtdmCgs70S&#10;wMuSG1nDE27q76Utd2p/o+HAtq/STUm0ehYSz5k+o+oqvkzIK/K4c/q/EhKP26XFe52cnChjlUSC&#10;Xvvm5BWOi7w2R0YBt34qutepY4umnesqwi3JscPtny5cFYroNUAYSQvXnlcGOgmfsL4oWBd56jNR&#10;vv1cpWgOApOxqq9H3+3udegvuZfFl0+3+alANTRZWve/vRu7v9G4v1N1ug15QO1fBRtVP8/kf+c6&#10;rytltgvs2nqMazMltJclZ7P+3HT81i75oQwVKuDW/F3lEKsPECM3aaR5j5p2b7VrzDn2oST5Nfem&#10;AH9tPvSGDA3LjwLS1LMVMweYv2hBbVuvAkhrIAH40BsIrjJW0/qWtm96ZrxbZ+WOWCV/sZAd+n47&#10;3R0Uc8QKYu0q42SFztZDQKQPvQkN+to7xvX7mLFLX97/+uvjk4v1TKVi7/T9cPdRrBHJ5/my5Pcj&#10;Z0aeV0mMo2Ko/Tru9utbeW4/CiP80ZEDJ965Wir/P+IN+ioeLTvtGd5M/mGg8vOy5O/sGftyFBYq&#10;/WOAMBY26CUS3rIhkZTeDNqWGcZqQaIg3hIASGsoe/jXhh+z5qkEEKsY9FFXXn2/58evMx8Dysqy&#10;B7lTdl261lwI6cuihL3HPvib++3ChSnEvyBv5YFLvHQ9ehj0YuaJslOnhi5H3m/HOXriClPJ113r&#10;eeOVmyQw6MsNve11rH3bhftX9a0W8mZuOatJg57KjSqiPMkXdz0pK1cgnYPAm7DKBNc2M7u2oHZY&#10;HuZOir64i0dPvnVSvwFnH02+g/PPg8QTyl0YTnGqcK83GrH5657+e+Ti9V0CJQ3ZRtFnh0vPHR9a&#10;B/6OEuUYvO+3y5OvlQW+2z+0rSJ+7fnZw6ldLz5Vm2LidVdUpTYoR7VurJbrTyI0CrY3oSGxZQiI&#10;NOhN53JTtV5HTlyp7O7fe/W25p1/Gd1NozVPsFWx7zag15Gu9bS4fUvrt/lmRGvObi5Nu0rtfn1a&#10;6umVqMWal0vzervNXk21xJWaVBjTTZuS/H3XFR828p8a9m/aM98rcpUFAdLFpXXfmPt+D60xWzU8&#10;h/dQt+ZJA9J6zf+/vXuBq/n+/wD+dRhFRYgwlcRiuVSIhVwWWnPJJpf9jTbNZS4TkbmFIctq5pZl&#10;vzQbVqOSFhoJLaGQlkZSmaTcu1ud/p/vuX7Ppfqe0zl1Tr3Ow+Px+43v5fN5fr7nfN/fz/fzeX++&#10;Hjdw/zhTOQ9IzdpOHtXDUYFaNtMztlg7vLNycwAUaBqO8S8u1UXzChQXm0IAAhCoUaCyoFTUo1FV&#10;UvqG8eJU12vC2HOT+7lY81878z+tevexXDlrXFqN90R6Q067gzPGHXLsJXzJzCwFL4/FwvE7hr/j&#10;wngrTlHNjc3MXQbZHpxsYs7cXK/rn26OZOPJzLwXOu3HDLI9NH94bXN5BTkzPhPXgpyl18qZo/7s&#10;qav4tUGeFsbRxbYxkbzj0yX/2HHU3ZlWnuJbm+jwLT4dPPwuST4hriy5lZh+Ntkxd0KPoYY15n1W&#10;tO4cQx57HwkrxeuJPSDAUkB1AX0Hg27idTkrMjLyYlgWQbDZW57D+40RjGmhR7Uk/SWYStv1SHJM&#10;XrnoJ8zSvl/1w745nUw7dWtGuhbSVgeGk9m3X98pFHU9cww7f2jEL2LZqrAojn9c2EvRP5LH8Wj+&#10;LNKWomH9eiY7xaEnmQ+QwJvaGzn33L95ghcPzfRMey7tUl06ApaFoTJTE1r6n5yb/FoERt4wWvCn&#10;Ef/AcryNQtYVN5+VMnrkdc06CqvA6bzeURxtc1/mBkec5rFEzo15cLdM+L6FzNkaU33w3bydrYkO&#10;VfYsjN6XjA29J96RatGzj5mlDlfQQLti/TPFE6M5bfUHSl2P9ECde7/HxHYVTqrueuTmVfFI02YG&#10;Zl1nK3MJs20awmret8dIXeEtlHFZCuccR9BDvPCBAAQgUEcBjsFQ8dtp7uuS/4THI9G8/Td99Kv5&#10;qWtlOXxopFUNedGamw21nivzvpR38Np7cCTqRCLaaYPEt2mp+uoYfTbV9ls5MbRgOwW6Ueooyaua&#10;vB4fUt9+PvZGotG8jPOQLBHvulQz9JXeTOG6v+U5bojcji0VVA6HgIA8AWWiIbmS5kb6HcX/wC0s&#10;Ff0YsYM3MPvcUvSTVJb0Z/zgRMFU2rwn2eN/Sz5fKowmm7X/+L0a+mUrHyXH24T9wxuJUerzV3aG&#10;eNSPjokR+2lGzRz7mFoLhjOSt5/JowRZ2yt+Trmx9sYrQUDcTH9Yb8E4P3n1VFVh2Bmy3arqful/&#10;jIFCLdq25j/nNHO07T1KFLyW5fqFXnXL5PflV/ycenPUmRzRMwfH2Hy1efWYZQX/O/HXR/S+VXGZ&#10;GSfzmBdDZd6d6zP5DcR9uSI2S9xALVsZSVyPzz86dG7whVRXxupjeU8ezLpWIB6XI70LWwIys4Ld&#10;ddJ8eIfW4ie2V493Cy9L9mfClhCAAARqE2jhNmLAZENhr1jVq8v/8PMXkMlp/b8WRfOCjpIwjkRv&#10;iI71IPPq3z+3sTbT5zA7I0TjbSQ6rXj9aMlJc3fxE6ORTpw7YTfyHotvFa2/dRwgjObJMJV7vF6z&#10;MIlOFp3OM23bV/PWlG03igI9XIr2+HDaLx3RXfyKQ4RJMu/9lSvsp5PbUIrXvUUX196ikEbUySjK&#10;qhzGkR71VNsFgn+HQG0CKgvoJU9UllOgUEDfzPGdLhaiN4mlT0LSSiQOyH2yI+m58Ielpn5Z7ovM&#10;DZeeid9UlpSLu+hrs5D8d73pFqKZo6XX7zKOSVXEiXu4OZ26dqhuoIjqCqNY0ZXdmlnlqtcPsv0k&#10;V5PNy7z3e54oltYd1Lu6lJdlSZeS54kH2f+X+lw8EpGYrD2bK54qrXwDKVtL3n6sm6by7MMX4lcn&#10;bbss6o+MyHWSx84QgICkABmIYhHmMpqZq6AoO/uwYMyq3ux+nYQ9yiXnzyTwOkrIT9jLFZHJES8E&#10;iXEY75/l6dIzlGJFfWTCLZidVuTveP1ocaIR86QTJ/2jCwmmEcKVHw26TTLVEexbmrPlt1T+/CXS&#10;yTLldOYjQcdZ827mXcZV28Asu1FYXiAK9/gYm5mOZTwyhYXze53Ip9Q3MdHm6N/porfQUkVQou4S&#10;YxaKE/7KaJyrs7NsK2xWLwJqCugV6gsnFW3l+LbofWLV66zcw9IJ6qticp7ni0Qkhn0znbj5D3KD&#10;VJLcXmJKQOsxkz8kkxJEfzIYSWk4Oq26yG8q1RWmXi4FSqLKUs8w/BKUXMwVPWg10zPU7ye3YJUv&#10;Y9Mln8fEmyluQtLLjLAKc3GsEPoz8ZWFUaAYZGbYOeFdkzeLY/S/bsPCRph8qqavjrJVwn4QgIBW&#10;CXCMbRx495QpsZP7MYdZc19mb4vJEfR6GBgPFy0yVVpwJovRU8Ytvv9KlOmy9bsm1Y26qXx049aX&#10;EvkG+E7MHhySIS7j69TqfrfJxsxON+l7dF7B6zzRbbdt+5HVpEJm3Y2ipmZ8a3ZvI9H7dO6ThwGS&#10;JnlPnt6RH9ArVfeCp2miYQVUm2FDcctQU7PisGIBlUUlmQWFTxmH1ddlP7hFqj2kJgMJ//XZ60ei&#10;365mbxnqqqzkdb0c9PWttGxRv2Y9dd9i8Ml9nVLxqlj2wajy8rMSURd99U8ydRUV7k/GO1rnLh29&#10;clCvhpxUxH320e9Xw8SzOMgEM+PJZAbYskm5LlbfYkFHVbU2jgMBCNA5ke+tCb3pI3w7am7S0Vz0&#10;7lrXdMcycb8Sd7nTSjPRJE6OQevq7rnFV9OlUsPxoCV6cGqd9sbsdGtm0GdYLqOHi7vE1lY0g67a&#10;u7MC3SgKXAgK9PjoD+0ifMNA1VpfZhGUqjv36a93Xgtvos2NzQceWup4bZQlbhkKNC42VVBAdWEx&#10;M+CmWlhYGCuSsUTBUmPzOglIdMxQpS+uFIgXNKnTgVW6s3GXd3+RnzBUpadhc7CivI+ORo+OSD3P&#10;COt5WSB6kRQT6Q7GNWQ6YnN4bAMBCDR1AZL5Mfmf/0WcMTgqGMqiIAinY3s9iXQ0iu2v+LS3ao+v&#10;6Pt5xQrK2FrBHh9Oy7atRM9Gb/59JpuSUumSiHZk1r0iKC5hTfIz8UqOzfRsrfusnDWxwm3YcSsM&#10;3ay7No4gLaC6gL7ixS3GZEVO5y7TlVyCtFlr3ZZyZtUwR6RV/feCkaZFLa3KffPqjWg6bcn5iFPC&#10;rCaMSS1qTESjljoJDsp8h0vJHeBE9960bSN7bUjMEOWWlT9WYzH1vxnVo5vo55fc7S4Lsh5ZxIgH&#10;8qvx/NKHJrN7771/9A9O4F//S85h5O1p1dvGemdNKSbqsYw4FQQgoDUCzJViwzj7496PS5snGNKt&#10;NXVowIIq3ONDAvqWojuK3FfQKq9NqW/cRQNyy7jznLFAO/2O16XarJoqLwMO2IQEVBfQU0WHb+cz&#10;Hkbbu37Qi/U44/KYf0WTV+XOeW3maNK+k6hdyor+kZyvqfoW4xZniYcn1jABVPVnVvMRW7hZdxfP&#10;P6YYY+UlHsnkVrn1yK6iYZpVRS8Kb6uvrBJPHWQq2F/vy12hVn0FqO7IRU/mxSVZHrgUJhpYT+kM&#10;6NWxDn1j9V8HnBECENAOgZKScvHAdrIIoCAFjUy/EjPhsjI149Q2SlYiR/7rOwmiVMIyXV1R8tZj&#10;UqZMNe6jeI9PRVGOOEWGQq8R6lZ3css4HWdAEulcvsd4x0tn1VzvaIK3uyq/MpryAVUY0FfFpWXE&#10;iKMc3rpLrr3ZxfRVMf88Fqcv1O3s2ldyfg+n/YJ32wnLWl2ncl3asUW3DlIzipjPJ80MLPvurTbf&#10;fF3OK3/fFu0Mhqv+qOSIdBberdai7D0k2cujX8WzrIp+yxCm46SaGfQw9ZDMKGzcxXS8eMi43Fmz&#10;qiu0bivxC56q0qynzBVkVXcWpY/EfRnxoFjpvbEjBCAAATYCeU8LxekUdY3Gmyk9OU3mbBI9OC0s&#10;3jWtceFF5uolSi8AwqbG7LZRpsfnvxdl4mVp5DzASIzJYRZDJXUv9b2W+v7Rs58ni2+yet27OmvZ&#10;BDx2rYOtGkhAhQE9SaT17MvodEbiJxLTv3tovsOfDlITQchiyJbHHQZcc5vEdbP6lF/z149OZovG&#10;tOnYvm9/za4z/+HVuLPpmel2LuJsU89//+sJYwk9peUkvt7GfftKrnIn+XzSrK3L9NHXRlkwVp6j&#10;c43Rtfh08Lcq+E5yH5cwcsO3M/GqdfE/xepNm4e5vH9ukpk4C2/Vq4gz6YykQFUxd7JviFeP6uox&#10;bUiQOX8BP7L7wAtTLERjYLh5mTsyFcpMqlhxqdJy8ULDzdp9MNqM92RIlt22+WMEYyJqcwMbE9Xd&#10;4eSUsfmnDqNyXQYcd+h7UEDB1+j3dV994eb0NO4a0kMoWHNsDgEIQEAoIHFnbD1q5DsKrndegySz&#10;B4cs423iaVvDKuySdwfdt5eOqC5tserbTk4PlzI9PswsbTIPMGRVV1ebMaJlWCQqocK6VwSl54vz&#10;9ameCkds0gIqDejplLT3Fp7JYIwwpiiyKLQNPRGEkfZxIlkM2cXGXHIZ6pJVMbfOixYBJdNH3nsv&#10;ljePPneWjaN4/bzy9Pjb68SxXl0aT+LnjCKr3PELuXSYIECXej6hZ7T02+E+RVgROtcYrxYqCOfJ&#10;kh4S7ygosvjfKF4aAedrVqKJ+ewrK0qIJkqJQJtL5IqpKjwfmfCRVC6zopyVZ7NFHUKcdl3nTJ7A&#10;qy/ZvYd4ee2ygkPnHyi4EjD7wvMf8PIuizPZ81IE0OkdJuwYbiq5yjedUfSNi+Ti5AqeqrbNeUug&#10;27zzmYBCVuPxj5dV8oRZW0Hw7xCAQJMTKPG78lCY5Z2E3b0C5wwLGyzo7eJhkG6OvsdHDcuerOjP&#10;YFVM0t0L4tSK5KYz7MKEXuJOK73OBx1sUyd0F4wnLHq0L02ctqWbjX2yS39GNwdJg0m2JymGHa4o&#10;c8+SatfaeriU6fGp/PlGzl3hzDiOofnWiT14/USkb67Xn9OH1bSqqxJ172z1kCQ4drA6zmgsundy&#10;jIl4iuCb8gKVZNlucl8KVFi+gIoDet7KoKmWhxOCs4oUvlCLct8PlcgPKF3kqqKr5/4ac+2FKrrn&#10;ybHJz9nfooU55PLkPbk75sStq6LHDLVeRa8f7BAtQKvWE9Frkvzrf/TC+/f5a2owP1Vx92/OPHlP&#10;4pFMcgt63xNXGOtGqamshevO/yNnmQ/6Grjin6WOBAVKVYReEzdplbpndChVNOwEAQg0AoG8x+lr&#10;4wtE89PotLnDBb1dvN4W0s3xjou1cRclbubcJ1tixD04ZEGY3n2sxJ1W7u99ZmPSW9xpXRF06cah&#10;x+VCUtLT0ZPRzeHCpbenUwyLMljWAb+2Hi7lenwkXneI+olI35zVGONW3Bf5N0QPLFTFqxJm8jdl&#10;6t6ctJRNLxdGY0n2TpYlXU73VThOqgMqdm3sAkr8BrAgKXriFhbz9pGk35PvRchG9rzlmsPoFF2n&#10;pVc/pvMDnqVXnJacFc59mReRfHv1wT+HpsjLp8uiRPI3ISnGf76483pmUvUhO1kGb2jQH7JFoqjy&#10;u3cywkip/ndllWoGeJMsVxc/i7kjR0zpCkrtKMiMdrpF0LUV4v5vmZiePJIduLDzeoZklkayeHVm&#10;2OW/xta0r6oKSh+H9zSV/Lv4SiDg6TuPxg5NebwiJpnxxFie8W+h2ka8VP4cF0e3frLURULSReeE&#10;XU+ae+Cy+p9tVKmKY0EAAtomUPHztSuLz/0rHkyvsgrU3oMjcSrui3khf/lnKt5bp0SBa+nhUq7H&#10;p2RVxJX/iZ9JxMXivsxa93t6lji8lkmDo+K6l6dfvjKxppW8lCDDLk1doFlVlSg5oxyLu3nPLY8K&#10;Vqxr6lSoPwQgAAEZAdJLKvo7kvEDQhCoXkDnW5exwtWgSNrKS13jnivARRZRsu9u83Z30p0s3ot0&#10;06Q9e1VS8AMzD1gLk2uLRIs9vQ47cuGjJzUuNiLnyKQD5eHfxa8i4nN+lulFNu5s8oOlUf++3RkD&#10;IEkfx8OY3NIXDx8wkm+2P+42wkWQz0KmvhKFfJMUc04mPQ6ZrWTh0qv7RDM9YdejxGZ0Max7TOjT&#10;Xo/mIAV+cPLGvVWkr0qvc5Bj/9mCvUjonCD5Yp8MUurlamUmGPRLAFMf/EyqSRn/+cVQ4TD6atFY&#10;151M/yNKBm+178IoP0XR7fUkOT2DLic+EGAnwLzL1LAHAnp2nNgKAhCAgDwBBPS4LiDQGAQMeqV/&#10;ZtWbn6q+Mm/nvgQVvXtvDDaoQ8MKsAzo1TPkpmGrjrNDAAIQgAAEIAABtgISK7RwC57GoAOdLR22&#10;0xQBBPSa0hIoBwQgAAEIQAAC6hMwt7J7PtP2uGQqbTI2JmSC/S4b0QotFRkZeepN46a+GuLITVgA&#10;Q26acOOj6hCAQJ0FMOSmzoQ4AATqR6CZ4+AR0cM71NiRWVX0OG1xyF3ZmQP1U0ScBQKyAhhyg6sC&#10;AhCAAAQgAAEI8AU4XVq/VWM0X5mXeQvRPC4XLRXAkBstbTgUGwIQgAAEIAAB9gIkDfFfqy//E5Ys&#10;lZSZrM1CUmPf2Xnkj64RD9A3zx4UW2qUAIbcaFRzoDAQgICWCWDIjZY1GIoLAQhAQKsEMORGq5oL&#10;hYUABCAAAQhAAAIQgIBSAhhyoxQbdoIABCAAAQhAAAIQgIBmCCCg14x2QCkgAAEIQAACEIAABCCg&#10;lAACeqXYsBMEIAABCEAAAhCAAAQ0QwABvWa0A0oBAQhAAAIQgAAEIAABpQQQ0CvFhp0gAAEIQAAC&#10;EIAABCCgGQII6DWjHVAKCEAAAhCAAAQgAAEIKCWAgF4pNuwEAQhAAAIQgAAEIAABzRCoZWEpjn+Y&#10;ZpQTpYAABCAAAQhAAAIQgEDTEsDCUk2rvVFbCEAAAhCAAAQgAIGmKVBLD31ZRWVuYVnTpEGtIQAB&#10;CEAAAhCAAAQg0IAC5oZt2JwdY+jZKGEbCEAAAhCAAAQgAAEIaKgAAnoNbRgUCwIQgAAEIAABCEAA&#10;AmwEENCzUcI2EIAABCAAAQhAAAIQ0FABBPQa2jAoFgQgAAEIQAACEIAABNgIIKBno4RtIAABCEAA&#10;AhCAAAQgoKECCOg1tGFQLAhAAAIQgAAEIAABCLARQEDPRgnbQAACEIAABCAAAQhAQEMFENBraMOg&#10;WBCAAAQgAAEIQAACEGAjgICejRK2gQAEIAABCEAAAhCAgIYKIKDX0IZBsSAAAQhAAAIQgAAEIMBG&#10;AAE9GyVsAwEIQAACEIAABCAAAQ0VaJIBfcWtYEdrZ7tpwSnFGtosKBYEIAABCEAAAhCAAATYCagw&#10;oC9OC5jmbGft7LDmXN4b+WfPj9pANrBbdS6/gl3xsBUEIAABCEAAApolwM2/FXtsy0L6hs7/M2vX&#10;sbNp+dXc+umyvylIiQr2GMfb+L2F2w/Hpjzhytap+P5V4WGnehy4klkouwk3L2qzw3sLd8QVyNlf&#10;s5RQGgjUp4AKA3phsctO7/WLycc3rT6bEeeCAAQgAAEI1I9AfpT3xLk7/U/kiE9356z/as9pXuEZ&#10;ckJwiip8cMxrvvu6kPgC3h6lOeF+O91nex+7UyJR4FdphzdtitB1i0yMSvjDq3PcFrdt0v2D3Iex&#10;frsSu85ZsniEkRril/rxw1kgoA4BtXwhyuP2HU14po7i4pgQgAAEIAABCDSsQAv7eV9tPnQo4UZU&#10;IvlzcZ/vAlsdiiqLDdwSmS3dnfcmP3rbCv/Ycp0RMwNOR/K3955mQhUk+W8PTXklqgg3M2p/UIb5&#10;5MmDOrWkOF0GzfnEjooLv8A83qu0H9f6Jdp6+Lv1baOW6KVhVXF2CNRFQE1fidyze35PK0YvfV2a&#10;BvtCAAIQgAAENE+gk/MGvy8dxw8Q9pHrm450X7VtWitS0twX0nf+wsSjPqfLqX6uu7f8n3VnXsyh&#10;b+q0cpP3hFbU7ZDvooQBe8Wzf25mUlZjh5jw4xJOp979zajMq3eFvYNvCuIDdwdVOG1bOtq4peah&#10;oEQQaGABlQf0BrbL17ua61KZwbsP35R8m9bAVcXpIQABCEAAAhBQgwBHV79tCznH5RalXIoroyjL&#10;CaOs2jL+vWWn4R84kE799As3ssoZf99OX6+54D85rfU7vCX6J25ezP6vT1BuKz+z76LywEUNIDgk&#10;BOpbQA3fi7aDp62ZY0IGyQV9z3ybVk3NKgqiV9GzZDyi+GPrhB/h3zvuTWNOoBVMq+UnqCnMjj+y&#10;a+Z7vJm4S4Mv3hc8P3CfpEXv3eDAm6kzc8tJuTNvROdhTMHhTeu5lC3/xQKZ0HM2fPsswQSgmVvC&#10;44WnYxS6MmWvKzkpXWZuSeYl/vauAbcq67tZcT4IQAACEIBAfQlwH174JaKY0jX5aJiZRFz/Iu1i&#10;fDmla+40uLtUuKHfd9iErhSVeu5qDuNt/svCIuENk1tS+Ow/QQWKkw8v33rTdtmq2QNb11edcB4I&#10;aJeAGgJ6itO6/4wlbv0o8jZt+zF1DbypzL26Y/4iD9+zmaW0eNmlEM+FO6MfcovvhK+c7el9MIl0&#10;CZBP5okD7p/tjq9mQH/h3+HrF24Sz+wh03qWLl8f+kDmlSFvQs/qwPA7gtbNPBHoMXtFQHI1ryAq&#10;izJCfdyWirfXrosCpYUABCAAAQiwEuD1du1Y7RdXZDJ1++YvbCQCbu7z3PQXFGVo0b29TLSh17lH&#10;NzJB9tGDPN6dtEWHdwaaM+J7bv7dlCzKfEjvDhSZLPt9SK7Dl6tcemDoPKtGwUZNUUAdAT1xbNv3&#10;E/dx5G1aZvD+yPtqGEr/6u5hH58/Orr6/h5KZticP+Jub0RRBYk+Prv9tgQ+HjE/kJ55Exn5vRMZ&#10;/EPlxl1MK5LTuPlX9mz6mZrswds4KjHxUMASMq2nPH6Xn0SZuSUpR76VmtBDTwCq/hXEm9ig9fsK&#10;JnztS6bqJ94IWTBA+AaxKV5hqDMEIAABCDQ2AcHbcvIm3G6u+85kw49XBobtXe0gnXmmOC87i3S6&#10;tW6nTwICqU/z1m3bkb8qT3/4jBclcMydF7pZZEZEXCfpL7mPrwf/mkg5TBnV9Wm0z7ogynW311gM&#10;nW9slxHqo0oBNQX0ZNKL3UwvMuWlNHP//2KrS0uvfEUKbiZ1+vK3nXNG9qQ7A9r0mTh3chvyf8r+&#10;insxec/BtZP60zNvOJ3sp386nPl7IXnC/6iBqw7s/HIsb2OKamlkPZc3rYeUOfR6ofAxhPso4Zfj&#10;OZSRnZfnLNGEnpFzP184mLyCiIhKkfOoUPaEGrR58+ppfclUfXwgAAEIQAACjVmgICloy87tP56S&#10;HeBa+voZ/215DR/xPNq2fWdv3Di5NGiinfOwD3yeOKwP8hpWdGqPT1xnt6+m9WcOwa/tmPh3CDQ9&#10;AbUF9FTLTuMXfelgRKklLX3XcdtWyntYH/zp4ilyXsnJzrunW7rbUKdBkt0JHL3+I+hpOmVZuQXC&#10;oXtPU+LiyPD+gfa2zIk4b3XobkZm9Iu6FiSuHJ0P3RYhRW7T+zKhxhCAAASaiEAn5830m23ey+3A&#10;He5T+vAGuM7+hgx8rYtAm55DZqzfzzvyCb/5QzvfD12/K9Vu7aYvrIpTQuVMmavLubAvBBqXgPoC&#10;etJD3n20xzI7MoglblfAmbp9yaXR5b6/IxsxJsgr105tjE3NyCidF6+KBFNxK/Oy0ulDxfhNHCxc&#10;Eo+8ZLSd7hFKz8yX+6jQsq2erjphlasa9oIABCAAAQioWKClUf9xU9bs96UnzpGBr4fF77fJiXQN&#10;OsiOtZEqQFdD+QPjuY+v7tkZQk31Wvm+XmrQBvew5ouPR5Lnh20mV/hT5lRcERwOAtotoN64k2Ps&#10;uIAeeEO+5PvUMPBGDfSSebLUcAIcEgIQgAAEINDIBIQT58pu3HnAy1TB/wj6yEpeFsqOvKksefWS&#10;bNLKsnsHOZHIm/wzP/icaOG6xn1Ix5yz3wXnWH44cRh5T97SyN7NbcpbiccuIaJvZNcQqlNHAfUG&#10;9GRgeqfxn31qqauegTd1rLu83Sue/nv7tbx/cPSIvMZ7vSj5J+bLvvJS76qhZDgkBCAAAQhAQFMF&#10;dA3a0bPG8u8/osN0wYfTvqulIXnpnfHwuUyHetGTB49IH363HsYymShJLoqgjd5JVsvX0EPnn95N&#10;Ti9tM+zdtwUBCy89TvrNjKfMnNaayoJyQaC+BNQd0JOBNz3HrSBp6cnAm9+ib0jmmq+hktzHKbE3&#10;6wtBfB5uzt/XSTyvY92nBxl4Q3+a9+hvT78x/Dv1nniF6vovGM4IAQhAAAIQ0FyB0tcv35DS6XUw&#10;YA6yMew70p5ONRF9TbpDvTAt4XQuxVgaVly14puh24OfOCxb7NpHGOsbWJp2FOaL46fHefBvHnNF&#10;Ks2FQckgUD8C6g/omWnpvXclVVetZ69KxM/v5F3bvr30VFS1fmRfAr5KP3s6k7wBnDCir75QRrD4&#10;RW7c8T9l8tOrtXg4OAQgAAEIQEArBN7kX/6DXhFWx35Yf9IlL/oIU02kn76QyuwUE25vOcqaTjDB&#10;+HAfntvkFULN+WajUydxhPI6PfupcMUp/lidHm8bS+6oFU4oJATUJlAPAT0pO8lF9ZUrnRJe9tOi&#10;fTdTOuNk+qnIhMd0SF98/0rAygU+5ZM/fU9tteYfOPesxxLx0rBkfdnQH3YH3aaofpOd++uJz91h&#10;kNsiempvvM+K9fvPidNykXVqo8K/+01iIVs1lxiHhwAEIAABCDSoAFnHfc3C7YfPiZZLpxdc37HR&#10;+zRZEdZk5gQrUXcYv5SCHNa3Q5as/+XGE17HXWF29E7e9v1cVzibSoQhhQ9C/PcmWrlvmdVXNFW2&#10;Y28bS93ihL//FfT68cbqWA606IgBrw16IeDkGiZQPwE9mRkzcNoaeuCN7Ke51aT5JLsldSfa44OJ&#10;dtbOYz7eEvR0zLblTuZ0nK/Oz2h376Hp/ksXjbGl09cMm+C58wTJN2/LH7TH+HCMnVb+5MVbc+qg&#10;n/sEupD0n5GLPNYFnn6qzhLi2BCAAAQgAAFNE6jMCffz8/h4Gv9uOOZj/oLrreyXrZo9UGZAPJlK&#10;t9Rrah+yoPvRBfwb6MhF3qHy7rb8ZRxTB3otn2ShL64zf+CuoNfvTUF8UFD4f3YzRnSvr/hF0/RR&#10;HgjIFai3LwSndf+P3aZ0lVMITvexG/evdxvBe3mmazLFc+PRA4vtuzRTd4sZ9OztuPi7oz/QCXR5&#10;n1b28zwCD3vPEA3aE5WA09pi+uY/ft+4YR4J6wUf86nu3r6+v7pjUqy6GwrHhwAEIAABjRFoYeTk&#10;E3p0j8fyqaJOOnL3/GrzoQM7p8tZB4aUm9NlyOoD+/w2utJruvNv9B4rZe623PxL/9t+hJq6duF4&#10;qVidxA9umwNdKvd8NJEsTPt1zlDf/SudEM9rzBWBgmiGQLOqqqoaSlJWUZkrJ9uUZpQdpYAABCAA&#10;AQhAAAIQgEDjFTA3ZDVipd566BuvNGoGAQhAAAIQgAAEIACBhhNAQN9w9jgzBCAAAQhAAAIQgAAE&#10;6iyAgL7OhDgABCAAAQhAAAIQgAAEGk4AAX3D2ePMEIAABCAAAQhAAAIQqLMAAvo6E+IAEIAABCAA&#10;AQhAAAIQaDgBBPQNZ48zQwACEIAABCAAAQhAoM4CCOjrTIgDQAACEIAABCAAAQhAoOEEENA3nD3O&#10;DAEIQAACEIAABCAAgToLIKCvMyEOAAEIQAACEIAABCAAgYYTQEDfcPY4MwQgAAEIQAACEIAABOos&#10;gIC+zoQ4AAQgAAEIQAACEIAABBpOAAF9w9njzBCAAAQgAAEIQAACEKizAAL6OhPiABCAAAQgAAEI&#10;QAACEGg4gWZVVVU1nJ3jH9ZwZcOZIQABCEAAAhCAAAQg0HQFuMtd2FQePfRslLANBCAAAQhAAAIQ&#10;gAAENFSglh76sorK3MIyDS07igUBCEAAAhCAAAQgAIHGK2Bu2IZN5dBDz0YJ20AAAhCAAAQgAAEI&#10;QEBDBRDQa2jDoFgQgAAEIAABCEAAAhBgI4CAno0StoEABCAAAQhAAAIQgICGCiCg19CGQbEgAAEI&#10;QAACEIAABCDARgABPRslbAMBCEAAAhCAAAQgAAENFUBAr6ENg2JBAAIQgAAEIAABCECAjQACejZK&#10;2AYCEIAABCAAAQhAAAIaKoCAXkMbBsWCAAQgAAEIQAACEIAAGwEE9GyUsA0EIAABCEAAAhCAAAQ0&#10;VAABvYY2DIoFAQhAAAIQgAAEIAABNgINHNBXpux1tbN2dtybVsGmtHXdpp5PV9fiYn8IQAACEIAA&#10;BCAAAQjUJqC+gP5VWsCnziRYd9h2tZBbWzHw7xCAAAQgAAEIaIcAN/9W7LEtC8ktXvBn1q5jZ9Py&#10;31Rf+jcFKVHBHuN427+3cPvh2JQnciKD4vtXhYed6nHgSmah7AG5eVGbHd5buCOuAJGFdlwsKGU9&#10;CagtoC9MiTl6m65EWXxCyot6qg1OAwEIQAACEICAWgXyo7wnzt3pfyJHfJY7Z/1Xe07zCs+QE4JT&#10;VOGDY17z3deFxBfw9ijNCffb6T7b+9idEolyvko7vGlThK5bZGJUwh9eneO2uG07lyf5kMB9GOu3&#10;K7HrnCWLRxipLX5RKx4ODgE1CajpC8EtSrkUV8Yvc+7ZH89k40laTQ2Iw0IAAhCAAATqV6CF/byv&#10;Nh86lHAjKpH8ubjPd4GtDum/iw3cEilzu3+TH71thX9suc6ImQGnI/nbe08zoQqS/LeHprwSFZyb&#10;GbU/KMN88uRBnVpSnC6D5nxiR8WFX2Ae71Xaj2v9Em09/N36tlFT9FK/jjgbBFQnoJ6vBPf+nz+e&#10;KqeMBtrbtCJlTb9wI6tcdWXGkSAAAQhAAAIQaCCBTs4b/L50HD9A2EeubzrSfdW2afTtPvdFsVT/&#10;XWHiUZ/T5VQ/191b/s+6My/m0Dd1WrnJe0Ir6nbId1HCgL3i2T83MymrsUNM+HEJp1Pv/mZU5tW7&#10;zwS1fFMQH7g7qMJp29LRxi0bqOY4LQQ0V0AtAT0369q59FJKZ9TklZ86kKd2KvXc1Rz00WvuVYCS&#10;QQACEIAABJQX4Ojqt20hZ3fh63rLCaOs2jL+vWWn4R/Q4YF0f187fb3mgs04rfU7vCXahZsXs//r&#10;E5Tbys/su6glcFG+7tgTAhohoI7vRfnDqxcyKV3zhdMGdbUaNqErGTCXGX3toYIRvcScG4elwdG3&#10;CriPznk4ONs5bIh+JINHJtycDd8+SzBBZ+aW8Pj7koPzpPbglmReqmX7ilvBjmT6zrTglGJKNFNH&#10;IiEPOemf56L2bnAQTgwi5z1DyqkRTYtCQAACEIAABOpDgPvwwi8RxZSuyUfDzCTi+hdpF+PLSTzg&#10;NLi7VLih35cXHkj1970sLKoUFJhbUvjsP8H/L04+vHzrTdtlq2YPbF0f9cE5IKB9AmoI6Auvhu+/&#10;RglenBlaOU8yISyKjbrhlmT85j2NMeem7FKI98INvmf+FX7TJaX5E25WB4bfEfx95olAj9krApKr&#10;iekrizJCfdyWSm6/0Ed6go7wJIV/h69fuEliAhD9T5UpgV+6e/ptPpgkmC1AUeS8GxZu+LG682rf&#10;9YESQwACEIAABKoX4PWm7VjtF1dkMnX75i9sJAJu7vPcdJIVw9Cie3uZaEOvc49upL/v0YM83p26&#10;RYd3Bpoz4ntu/t2ULMp8SO8OFJks+31IrsOXq1x6YOg8rkUIVCOg8oBe9H5tlLUZGVDHaW01Zryl&#10;LkVd+/m3q0Usm6H4Zuj6XUlluiZTvvYls93pOTSJhwLXDn1yLOTKa5ljcEtSjnwrNeGGnqBTmhP0&#10;PXPCjXjHN7FB63+mZn4jOHjCaZ95I1rRE3T8z2bKjvXPv7JnU+DjEfMDebN5Yr7sK+5+6Dh6+eaV&#10;/L8nfwTHKc05ejoVmTpZtjU2gwAEIAABrRPIj9ogSFhpN9d9Z7LhxysDw/audpDOPFOcl51VSlGt&#10;2+nTo28lP81bt21H/qY8/eEz3mttjrnzQjeLzIiI6yT9Jffx9eBfEymHKaO6Po32WRdEue72Gouh&#10;81p3naDA9Sig6oCe+ygx4kI51XXcF+NNBRNbTKydrOgv7elLaazC3PLsyICQzFLKfM6SpR/1JbPd&#10;6U9Lo/7Oc3budaefDSQ/3EcJvxzPoYzsvDxniSbcjJz7+cLBFHU7IipFzlNEme67Xx30XuAsODin&#10;cz/3jV5TyLs/uU8dr3Oo0Rt3rZ7Unz+bR/xp3n/6whkTR4v+nhxn8ni6qmUvC0sx7KYer2KcCgIQ&#10;gAAEGkygICloy87tP56STS1f+vqZ6A12dcUTz6Nt23f2xo2TS4Mm2jkP+8DnicP6IK9hRaf2+MR1&#10;dvtqWn/mEPwGqypODAGNFVBxQM/NuhQeV0Dp2A/rbyisc6vuQ0aZ02Euy4T0TzOu/kNRBraffiid&#10;l0pyiozg+E9T4sgZqYH2tsyJMm916E6/IBA9+ks0gIH9GDupWTWGfUfaV7N913GL3YYInis0th1R&#10;MAhAAAIQgEB9CXRy3sx/NU2/P9/hPqUPGXF6wH32N9GKTpeTLHCbnkNmrN/PO/IJv/lDO98nr+tT&#10;7dZu+sKqOCV018z3eKtVLg2+WPMcufpCwHkgoEkCqg3o+dNhqVYTRvTVFx+ZYzZ4LN2znht3Ma32&#10;UTcVT/+9TcbVdOrZrR0bqMq8rHR6uxi/iYOFS9aRKaq20z1C6dEzsim05B+U07qLGRnNJ297ue8K&#10;hUfhPkk7EymeXDtxXRKbQmMbCEAAAhCAQGMQIO/Px01Zs9/XrR9FFST6HL7OfBWva9BBdqyNVK27&#10;GsofGM99fHXPzhBqqtfK9/VSgza4hzVffDySPD9sM7niuXBnHZ8cGoM86gABCQGVBvTFf1+ISCWH&#10;Lw9fOl28IrS18zDXQJLFkh5180ei1KpvGtMcHL22oncKLAvFzY/b84mL54YN4sm1LPfEZhCAAAQg&#10;AIHGI9C27yfu4+i1pW7ceUDf7gWfNsamZqQ7r+RloezIm8qSVy/JZq0su3eQE4m8yT/zg8+JFq5r&#10;3Id0zDn7XXCO5YcTh5FX6y2N7N3cpryVeOxS3d4FNB561AQCfAEVBvTcopunI8jY9xo+ZVKrvsnb&#10;lNO6bdfqvv81HNrRI/Ia7/Wf5B+JOaw1FU3Y08/6wiBZtJatiabH+k91Fy2YF/mNLesDYEMIQAAC&#10;EIBAIxHQNWhHT3nLv/+IDtMFH077rpakr+xFxsPnMhPLip48IBmodbv1MJbJRElyXQRt9E6yWr6G&#10;Hjr/9G5yemmbYe++LQhYeOlx0m9mPK1oJHSoBgRUIaDCgJ6fbtbIzvukIOuLRGz950Z61imLhPQc&#10;/iRa2fE5JJfl5bgk6Sw3zXv0t6ff6P2dek+8grTiMuX/pt0qJl0FY/qbyFsbQ/aAlfcTokg0rzPB&#10;w3/1FPGCeYqfGXtAAAIQgAAEtF2g9PXLN6QOeh0MmINs+PPT5N36C9MSTucKM1xLVp5kutse/MRh&#10;2WLXPsJY38DStKNwxSl+epwH/+ZhBXptv2hQflUKqCyg5+ZdOU2+nDqjJgzvJu+gglmnLBLSCybR&#10;lofv/yk0WbBIE72u09YVnx8r6CST5UawOEVu3PE/H0gvOV2N1JtXRVJZaASDhbo6jOyrx4q34vmj&#10;bPIAQJn1sxDPly18cP4cPeQIHwhAAAIQgEATEniTf/mPODKsRiIlBqk/R6//CN6KsKcvpDI73YTb&#10;W/IzXDM+3IfnNnmFUHO+2ejUSRxMvE7Pfipch4Y/VqfH28aSOzYhbVQVAnIEVBXQlz+8EJFYJj0d&#10;lnFC4bdaelk4eWUyn+ixfHQr6s7ZnZ/PHcZbhHXMx5v877y7bc3U7mQhaKkOgA6D3BbZ6VDl8T4r&#10;1u8/J06bVZgdHxX+3W9psi/lykI3fbFVtJQsNz/55A87eYkyJzkOZDmQvkX7bqZtSNnTT4WfuUcv&#10;ilF8/0rA2hUkHT5doZvxSY+RtxJfOAhAAAIQaHQCFQXRaxZuP3xOtBw73eO2Y6P3abIirMnMCVaM&#10;lBh03fXtZnpNaEXdDlmy/pcbT3h3xsLs6J287fu5rnAWZLgWMBU+CPHfm2jlvmWWOM1dx942lrrF&#10;CX//K7it8sbqWA606MjufXqjawBUCAJyBVQU0HNzbkSTvul+k537V9vDrT9kCp0bvjQz4nx6LV3p&#10;+j1mbPL38xxnzu+PJytMeW48emCxPb/vXzrtDMfYaeVPXrZ0TH/Qz33CRMF83JGLPNYFnn4qp9r2&#10;yzwc7gV6fDyNt+XEiZ8fIEvM6oyW+AWp7XppbjVpvoMRRZ46vF3p44z5eEtQutXy7z3okUUFid6T&#10;JjrulfMsUdth8e8QgAAEIAABzRaozAn38xPeQ3k9bidyyJhV+2WrZg+UGRDfstP4pV5T+1Bll44u&#10;4N+gRy7yDiWrx9jyh8iLP/xlIlMHei2fZKEv/mtOz3Er5pikn4pMID1lbwrig4LC/7ObMaK7iuIX&#10;zaZG6SDAVkAlXwhuUULozySPjeWEUVY1LP0gTEifeTLmJlkLuuaPvqn9rGVH/+JNcv1r/5pZQ8wZ&#10;X2/pXTmtLaZv/uP3jRvmkbBe8CFzVb19fX91ZyzsKviXNr2tRy3Yu0/8wGBk6/aNb6jPFOYvSG3l&#10;ozjdx27cv3H5VBPBI4fHysDD3jMcRn++caY9CfR1Td63kl4zr9ZjYgMIQAACEICARgu0MHLyCT26&#10;x0Nw+6PL2sp+3lebDx3YOb2H3AyUnC5DVh/Y57fRlb45kg/ppOPfMUVD5Om/5eZf+t/2I9TUtQvH&#10;S8XqnNb93TYHulTu+Wiind3cr3OG+u5f6YR4XqOvEhSu/gWaVVVV1XDWsorKXDnZpuq/nLwzFl7a&#10;9eHSs2Ukoc22sZ3wrq2BWgGnhQAEIAABCEAAAhCoFwFzQ3qId60flfTQ13oWlWwgmkODkXMq8cRB&#10;IAABCEAAAhCAAAQag4BmBvTPrm6ftSEg/GpmocCYLMgayp9zY4SRc43hukMdIAABCEAAAhCAAARU&#10;JKCRQ26498Ld5vAXl5X86JpM3b7Z0wFj01XU+jgMBCAAAQhAAAIQgIDmCrAccqORAT1RJV3yMfHX&#10;zgSExBfwjMkcmoUfj3xvmH1PmRn0mtsGKBkEIAABCEAAAhCAAASUFtDygF7pemNHCEAAAhCAAAQg&#10;AAEINAoBlgG9Zo6hbxQtgEpAAAIQgAAEIAABCEBA/QII6NVvjDNAAAIQgAAEIAABCEBAbQII6NVG&#10;iwNDAAIQgAAEIAABCEBA/QII6NVvjDNAAAIQgAAEIAABCEBAbQII6NVGiwNDAAIQgAAEIAABCEBA&#10;/QII6NVvjDNAAAIQgAAEIAABCEBAbQII6NVGiwNDAAIQgAAEIAABCEBA/QII6NVvjDNAAAIQgAAE&#10;IAABCEBAbQK1rBTL8Q9T26lxYAhAAAIQgAAEIAABCECgWgHuchc2OuihZ6OEbSAAAQhAAAIQgAAE&#10;IKChArX00JdVVOYWlmlo2VEsCEAAAhCAAAQgAAEINF4Bc8M2bCqHHno2StgGAhCAAAQgAAEIQAAC&#10;GiqAgF5DGwbFggAEIAABCEAAAhCAABsBBPRslLANBCAAAQhAAAIQgAAENFQAAb2GNgyKBQEIQAAC&#10;EIAABCAAATYCCOjZKGEbCEAAAhCAAAQgAAEIaKgAAnoNbRgUCwIQgAAEIAABCEAAAmwEENCzUcI2&#10;EIAABCAAAQhAAAIQ0FABBPQa2jAoFgQgAAEIQAACEIAABNgIIKBno4RtIAABCEAAAhCAAAQgoKEC&#10;COg1tGFQLAhAAAIQgAAEIAABCLARQEDPRgnbQAACEIAABCAAAQhAQEMFmlVVVdVQtLKKytzCMoXL&#10;zn2SFnP1bvLRwPA7on1b2c9b6GjGMbAcZt+ztcJHxA4QgAAEIAABCGiCwJuClIspD/+J+/ZgkiBA&#10;6DNu+SfDhowcYq4vv3wkKjjz+zEf/vZk47mOY0b17dRSeuPi+1cjjwT5n8ihqFb2C1YtnjVU5oDc&#10;vKhvpm99/MH2zZ4ORuiT1ITLAWVQs4C5YRs2Z1B5QM8tyYwOXLv1bGZpNac3sPU+stmpG5vCYRsI&#10;QAACEIAABDRKoDJl70z3g8VyytTHye+7RfZdpMPs4jvh65cFxhdI7KEz2v2nTVMsmA8Ar9IClnjG&#10;9d+4a+mQjs+u+q7Y9Iepx2+bxhoz4n7uw3Nen/s9/Mj3oHvfNgjnNeq6QGHUJdAgAT23JCVwhXsA&#10;ebamzKe6z51k7zhA+ABNAv2EhH9ecrPjEkyXbUBAr652x3EhAAEIQAACahSoTPmfz1/thvYEsb68&#10;AACMdklEQVTo2V9wiyf397jQPdtDSMiuM23jKa8h+oxQmx+CxxW0sl+yyev/+pFe+eJ7537Y6Ede&#10;4JsvYMbl3Mwjy2buoZYH75rRi+zP74kvWCj4T159eBH/0W7SUb4a64pDQ6DhBVgG9Cp9wC2+Gbo9&#10;mPemzGvPwbVTxouiecLBaW1uP9bJ2XHBt40xmq8oiF7lbGft7BEl2QXR8NcBSgABCEAAAhBQoUDz&#10;/p+tXTB1rPgWT+7vo+dsWj9Oh6LKTh2Ous8Vn4xblHB4b1wBid2/2TKXjubJp02vsat3eDgYUZnB&#10;+yNFG1c8++dmJmU1dogJPy7hdOrd34zKvHr3meBobwriA3cHVThtWzqa2WevworhUBDQZgEVBvTl&#10;2ZEBIfRIm8GfLp7SA+/CtPmyQNkhAAEIQAACCgjo9x02oStFlT55WcKYmfci7WJ8OaVrPnmMJTMq&#10;4HSzmzyqFVWaGX3tISP8p6h2+nrNBSfltNbv8JaoANy8mP1fn6DcVn4mO6RHgVJiUwg0WgHVBfTc&#10;nBvRqcSp1ZTZ75u3UgyMni5zeNfM9+hObrv3Fm4/cjWzsJojFGbHhwd7jONtSf6M2xBwIjblicQP&#10;Ar3no3MeDmQD14BblRR5G3gpfPss4fax2cX8zcm0nijhoWbtCk0ukDmKcLOzwt2tnWduCY+/X8Io&#10;HBlN6Go3eK53DP138evm8gvmuDetQrARbwP+34hLwisYead4L3wOqfV7S47dkz05ef+4hOw450i2&#10;/IIpZoytIQABCEAAAmoT0NEzlEl4UZiWcDqXYvS7C8/O0es/woH06KdfuJFVzijSy8Ii+t5If7gl&#10;hc/+E/z/4uTDy7fetF22avZAJNVQWwviwNotoLKAnpt17Vw66Z7v6jCyr55CJmS6zMrZnhv8hPNo&#10;S3PCfTfN/DI45ZX0YcjAu+3zF3lsogfqCT4FSUFbdrrP9j52hxlkM3YsL4j3WzFzqTDfDtneY/mm&#10;6Hxu4YNjXvPd1wkPdefszs/n77hUJH1K/marxel6Mk8EesxeEZBczelqqHllUUaoj5uoJLwtOSbW&#10;TlakS0Oml4L827Prv/2aSRnZzRjRXWWtpFDDYGMIQAACEIAAOwFu7t2ERxRlYGnaUdjHTnELHmaQ&#10;tDY6Zl2NxH3tgsO1MTY10yW9b9mP+TfeFh3eGWhOpZ67msPvwuLm303JosyH9O5Ahs4f/j4k1+HL&#10;VS54+c+uMbBVUxRQWahYVfTiCQ3YzbSLQvE8+aJuJ5PfyXQZn8jEqMQbUed/X+82ohV1O2T7sTRB&#10;Vzq/YciWW+hpNCTj1cqfDiXcYGxckOS/PVT2AYCiKu78svvrs0ZufvvOJ0UlXtyzfDR5d1Aet2vP&#10;jm3f+uc58I+T8MfGqX3ICcpPX0orZHaGkzm+R771jy3XGTEz4HQkKVvixX2+C2x1SnOCvhedrnn/&#10;L0MSrx3ydqTLaP/NIXqzG1ExX/ZtIXk9vYkNWr+vYMLXvrxqhiwYwPvJa9V9yChz8r/SvRQUxe/Y&#10;0Bk1YXg3lTVSU7zCUWcIQAACEFC3ALck9fwZ0qmnM/7D4V2EJ+OWPM4iMT7Vsq2ersx9TDCi5kXG&#10;w+f8+y7H3Hmhm0VmRMT1/DcU9/H14F8TKYcpo7o+jfZZF0S57vaSSHej7grh+BDQNgFVxYoVzx9l&#10;85JYMQbAsbDg5l3+/ehtSmfCl6t4k9/Jp03PoV8s+dRSl8o8GXPzhegYgi1Jj7X3jiXTbATJc+iN&#10;Pb8kc2vIA8B3UbJDU8qvpLfy+sl7wWhTevSefo+P50w2IIcsSDpdPv7XA8v4x+F0GeL2iS3567Ks&#10;3ALhCz7yn9xHCb8czyFn9PKcZd2ZJ6VvOnLu5wsHk9NFRKXIdOfXWOGyJ9SgzZtXT5PKvMsxGzyW&#10;VJbRLcE7Crco5VJcGdVqwoi+zHQBLEixCQQgAAEIQKA+Bbj5l/5Hp8To47TNbZD4nsUtff2SOZ5G&#10;XpGYY+7b9p29cePk0qCJds7DPvB54rA+yGtY0ak9PnGd3b6a1r9tfdYI54KA1gmoKqBXruIVz27E&#10;JZL3cbbD+zMnrXPad7U0pCjxgzs9mO7+rZv0mzuZHmtO91H/N5nOuS/byU0P6F/v4SQ7YkXXfOHC&#10;SRLpb/nlf/GqSDjynfzX05Q4MjefGmhvy8yq+1aH7mZ0N3/6w2cKDW3X+dBt0Qg5q2Bwer7/xYfS&#10;c4O4jxIjLpRT/SY791fofYdyzYC9IAABCEAAAsoJcPPj9i1bE52pZ7t8fV1nrLbpOWTG+v28F90n&#10;/OYP7Xw/dP2uVLu1m76wKk4JFUy0c1gafFFiJptyxcZeEGhkAqoK6Fu072bKW8mKMaNFmoo5UZX/&#10;b+UF2Q/o/xXNJRVMdX1/UziZRsN8cC/NuX2DftC3HdBDpse6ubGZJX0U0VA88YlbGBqQ3m+Zz1uG&#10;bVvXWvPKvKx0es8Yv4mDhXNwyYRX2+keoXRJcl9IDAiq9bqQ+86R3kvO3CBu1qVw8ixhOWGUFfok&#10;apXFBhCAAAQg0CAC3JKM37ynfRWdaebkF+w9o4/kjFWOrkG72lJk6HZu17qZ3LJzH1/dszOEmuq1&#10;8n291KAN7mHNFx+PTEw8tM3kiufCndGS2XEapPY4KQQ0SaDWsJZtYZvpGXauJqpmewilt2v/dk96&#10;IE3Rs9eCRaiVPlLD7CjI9iWaDFT+8OqFTJLny2kwpsM2TIvgrBCAAAQgUIsAieZDfT73SaLINDN/&#10;OQvEkvVnupjRy8K/eVVUKvNGW5DExtCie3t5gcib/DM/+Jxo4brGfUjHnLPfBedYfjhxGHlb3tLI&#10;3s1tyluJxy4hoscVCgGmgMoCeuFY8Ny4i2mKDS4nxRHNJeXPKBX+Ec4cra3Jnv97/zXZRq+DAUmC&#10;pfKPo0fkNWapBP9fdtqr8mc27DvSnh51E3E+nXT7F/99IYIkABWvr6H8gbEnBCAAAQhAQPUComh+&#10;tPtPW/9PMM1M+jQco+4W9GpTkvPT+FsV52Vnkcx4chNpkIwUQRu9k6yWr6GHzj+9m5xe2mbYu28L&#10;Aha9zj26Uek3M54yhsiqvoI4IgS0TEBlAb0wAyNVHh54XF7CGXkwuib9rOn3cUm3Hkikl5HdtpWR&#10;aQ/6b+VtKRwbo2iCnVqaqnmP/vb0A8LfqfdkEmiquJWFo27oecDPim6ejsgsVSadv4pLhcNBAAIQ&#10;gAAE5AjQs2DX70oq6+e6e+MUORPShLtIv38WHUqQ+IGyHGVNz0qT/PBWnX/isGyxq2gMDzMbZvPW&#10;bdtR1IN/82qbcIumg0BTElBdQE+1MnWeTa/8TBLOLNkUnlHdylBMXWEgW3bhVNQ/NWZ2b9HB2sGO&#10;ftC/cPryI4lXd9yHF36JoBPsyP1dqEtbCn6JcuOO//lAsfHyip9Vf8gUOnkOeb9xIYFeV0/xdP6K&#10;nxN7QAACEIAABBQW4D6M3bk1OpMyqT35jOT7Z3E8z0/8IG9kKffhuU1eIdScbzY6dRJHKK/Ts58K&#10;V5yqLHn1kqJ6vG1c2/h8hSuGHSCgxQIqDOhJUke7Wds+MSEaZbGBn8zfdSyKueArNz/jzmNGUkg+&#10;mr7dTK8JrUgeSf9lPgFRaST7LP9TfP9q9OH9x24Lv8AUx3j4xzP7kYyTid6rd4tWdS2+f+VH3710&#10;Lpp+riucTVVaG4rqMMhtEXmKKI/3WbF+/znxerRktdqo8O9+E60FSya2Cqb+xP/6W/xjhZLfCK8d&#10;QUL68vBt35MJwTr2w/qTPD/4QAACEIAABDRKgFuUcJh327UaP+7d2tZt5egNm02nls4MWLf+0G3+&#10;LZ6sEbljtR85gvmchRN7St63Cx+E+O9NtHLfMqsvnWya9+nY28ZStzjh738FN9eiJw8eUZYDLTpK&#10;rfaiUUooDATqW6BZVVVVDecsq6jMLVRopumbghu/7P5qd1L1O7VxO3RUsKwS/8xkNdaNK8j6TTLl&#10;kN6S/Ar8sJG3tpTUx8h2+S4vifn1JKPOLL/419JHqLgV7DQ35LWBrfeRzU70XB3BJz9qw8R1SZSF&#10;a+ChOf152XoEH+EwQdnqGMzzjWasHlWcHDxvcUgmGRHI+zD+tTJl70z3g8VS28uic++Fu80JpFfb&#10;1TVfHrxrRi8VP57U96WF80EAAhCAQOMTKE4LmOsZlFFdxWRu8WTNV35eS+H9kb+nDhl8v0lyuA4Z&#10;Oh+4wv14F++f1knkm+b/fdy7ft8tsu/wLP6HDR5nZbZpfM6oEQQEAuaGzLi0WhaVB40tjaw/2/zH&#10;7xu9N7tPoZdfFX90Rrhu+MbD7/dDEtE8+Xf9HjN2/nJ0z1f0ArH8j67JFA+PzYf2fsFfTlX4adNr&#10;7JoD+/w2utqTlaT4HyNbt/UrAw/LZMtS1XXAaW0xna7Ohnm2ogm35lPdvX19f3WXWAu2jc3sXXvm&#10;S1VZoVJwTKydrHh7YDqsQnDYGAIQgAAENFeA08lh8cHDjNton3HLd/iG+kgNvuetTnWEmrp24Xip&#10;BG+c1v3dNge6VO75aKKd3dyvc4b67l8pZ4UZzRVAySBQDwIq76GvhzI31lNwi+J9PiVJ7i099wXN&#10;UvXwocaKhnpBAAIQgAAEIACBRivQUD30jRZU7RUTrA7bddwX4xHNq10bJ4AABCAAAQhAAAKNRUDl&#10;Q24aC0y910OwOiymw9a7PE4IAQhAAAIQgAAEtFoAAb2GNN+r9LOnMymq1YQRffXRKBrSKCgGBCAA&#10;AQhAAAIQ0AIBxI6a0UiFKTFHb1PU4E+nD9HTjBKhFBCAAAQgAAEIQAACWiGASbFa0UwoJAQgAAEI&#10;QAACEIBAkxPApNgm1+SoMAQgAAEIQAACEIBAExTAkJsm2OioMgQgAAEIQAACEIBA4xFAQN942hI1&#10;gQAEIAABCEAAAhBoggII6Jtgo6PKEIAABCAAAQhAAAKNRwABfeNpS9QEAhCAAAQgAAEIQKAJCiCg&#10;b4KNjipDAAIQgAAEIAABCDQeAQT0jactURMIQAACEIAABCAAgSYogIC+CTY6qgwBCEAAAhCAAAQg&#10;0HgEENA3nrZETSAAAQhAAAIQgAAEmqBALSvFcvzDmiAKqgwBCEAAAhCAAAQgAIEGF+Aud2FTBvTQ&#10;s1HCNhCAAAQgAAEIQAACENBQgVp66MsqKnMLyzS07CgWBCAAAQhAAAIQgAAEGq+AuWEbNpVDDz0b&#10;JWwDAQhAAAIQgAAEIAABDRVAQK+hDYNiQQACEIAABCAAAQhAgI0AAno2StgGAhCAAAQgAAEIQAAC&#10;GiqAgF5DGwbFggAEIAABCEAAAhCAABsBBPRslLANBCAAAQhAAAIQgAAENFQAAb2GNgyKBQEIQAAC&#10;EIAABCAAATYCCOjZKGEbCEAAAhCAAAQgAAEIaKgAAnoNbRgUCwIQgAAEIAABCEAAAmwEENCzUcI2&#10;EIAABCAAAQhAAAIQ0FABBPQa2jAoFgQgAAEIQAACEIAABNgIIKBno6SebfKjNthZO9utOpdfoZ4T&#10;FKcFTHO2s3YNuFWpnhPgqBCAAAQgAAEIQAACDS6gyoC+MmWvKx2hyv4ZtyHgxLn4+yUNXt3GUQDu&#10;k7QzUTEBS6cyqKd67I2JjopNecJtHHVELSAAAQhAQEMF3hSk/Hkuau8GB9HtftauY1FXMwurLS+5&#10;bUWLticbn03LfyNn4+L7V49tWci7tU31OHBF3gG5eVGbHd5buCOuAHc7Db08UKyGEVBlQF99DQqS&#10;grb4eXw8bea2czV84RtGQLvOyi3JjNr1iYvnhnXfB10qZ5S9PP7g997rdrq7ekc/0q4qobQQgAAE&#10;IKBFApUpgV+6e/ptPphUJir1nbP+6zbNnL8n/rGcMLv4TvjK2Z7eou3Jxqs9p3mFZ0g9ALxKO7xp&#10;U4SuW2RiVMIfXp3jtrhtO5cnGfdzH8b67UrsOmfJ4hFG9RO/aFHDoKhNW0ANXwiDeb7xN6ISRX8u&#10;7vPb9pXbiFYEOjPUT/b72bQbQJHac0tSAlfMXHc2s5Qyn+ruvWff+SSRc2TkoZXe33zlZtdCkSNi&#10;WwhAAAIQgICCAroD3NZ7bD50KIF/o08KPernam9EUXeivw66XigZ0nMfntu0LDC+oJX9Eh8SqZPt&#10;z4d4TOlDlcUGrj+SVizemJsZtT8ow3zy5EGdWlKcLoPmfGJHxYVfyGYc7lXaj2v9Em09/N36tlFD&#10;9KKgAjaHgEYJ1MNXQt/U3slxwc4Dfp+YkKqXnd7rF5Ov3JsytQ8616imkSlM8c3Q7cE55K/NF/ge&#10;XDvFyd6U8YvG6TRgtJOz44JvNzh10+xqoHQQgAAEIKDFAs37f7Z2wdSx4wcI+8g5rc1Hz9m0fpwO&#10;ucWfOhx1n3GH5xYlHN4bV0BuW99smduPROrk06bX2NU7PByMqMzg/ZGijSue/XMzk7IaO8SEH5dw&#10;OvXub0ZlXr37TED1piA+cHdQhdO2paONecfBBwIQYAjUQ0DPP1tLI/ulm7wnkH768rjfolNfoRUU&#10;FCjPjgwIIX3z1GD3rXPROaGgHjaHAAQgAAF1Cuj3HTahK0WVPnlZUiU+z4u0i/HllK755DGWzD51&#10;Tje7yaNaUaWZ0dceSnTwtdPXay7Ym9Nav8NboiNx82L2f32Cclv5mX2Xegtc1OmFY0NAxQL1+b1o&#10;2Wn4Bw7kCZ66HRGVUsSoCDf/Vmz0iWCPccIJtTIzZipuBTtaO09cl0TvFeM3cTBvy2nBKcXiw0hP&#10;FX1v4fbDik0SZXsEiewxpPDnBPNTyRmPVDMriEwhihJVkExgPafo7FVuzo3oVFLZVlNmv29OD19S&#10;9MOinDLznGZuCT9zS3bikWD2s+PeNJKehznViWxf3dRnMtUp+vCume/xm5iewitnS1KAs+HbZwku&#10;gxqOpmjlsT0EIAABCKhXQEfPsLX0GQrTEk7nUox+d+EGHL3+I+h4IP3CjSzmdLCXhUXCrGzcksJn&#10;/wm2L04+vHzrTdtlq2YPlDmHemuFo0NAWwTqM6CnKMETPFWe/vCZ6KG84tbhT+bu9N4SEl8gVOPN&#10;mFkWxBxdVxtocdqPiyWnipbmhPvtdPc8nMLybYASRygviN/55cS5foL5qeSMvpvkTBJ4kx+9cb77&#10;OlEFyQRWP/fl+87fZ59Nkpt17Vw66Z7v6jCyr15tFjL/zqqccuY5ZZ4I3LBww4/J1aUnqsyP20Nm&#10;6IqmOpHtPRbujJbscKF4E3nnzd7k7UeP/ud96Cm8Hh/PlcinWfjgmNd899WB4XcE5aePNntFQLVn&#10;V5gBO0AAAhCAgJoEuLl3E0hKBgNL047CPnaKW/Awg0yc1THraiTuaxecv42xqZkuRT3Kfszv32vR&#10;4Z2B5lTquas5/OiAm383JYsyH9K7A0Umy34fkuvw5SqXHhg6r6bmw2G1X6B+A3pKr3MP3gjv3BeM&#10;mTCcthM8GNNrEg8FLLElD+6ZJ2NuvhAItxgwJ+ZGVOQ3tvR/O3pEXuNNxAmd07+NuAnajXL39vXl&#10;z7lJvBEZeWAmPUdH+m1ATU2m4BEq7vyy++uzRm7f8E6aFPqrF13sMqlJPBQ38/ct3qfLKSNbNz/B&#10;NNbzv29c3udv/6CbrC+gqqIXT+iNu5l2UTieZ1lOiuo4evnmlYGnI/kTmhNO+8wjU5lLc46eTpWa&#10;5MQv9pvk0B1bz3f5xIO/y/kj7jR4QeKxSxIRPRn6v3YrL5TvM27lT4JJVLTAVPJ2Vvgh832PfOsf&#10;W64zYmYAvwAX9/kusNUpzQn6PpTtIxlrTWwIAQhAAAKqFOCWpJ4/Q3qddMZ/OLyL+If9cRaddq1l&#10;Wz1dmWBDMKLmRcbD5/wInmPuvNDNIjMi4jrJaMl9fD3410TKYcqork+jfdYFUa67vcZi6LwqmwzH&#10;amwC9RzQN2/dtp00YYt+U1bMZkyvaWlkPd7B1oCiip69FufEqg2+Td8ZX05xer8vf84NPZ/GZrzj&#10;QPJ/ygteC7qFazmEwkcov5LefOEurwXOvJNyWlu8/6GcEYTPrv/2ayYZKuOwbPEXowXTWNv0HDJj&#10;7XeBC+hZwqw+Fc8fZfNGFzHGF7Lakd6IXTmp5v2nL5wxcXT/zoJrgtO53+TxVmT/speFpfJmMZcl&#10;pzb//LstC8fyd2nzzvsfkTGRUk9rb/IvhkbQ0byRnfeOJdNsBJOoaIH13y8YIOjI4T5K+OV4DtnG&#10;y3OWNb8A+qYj536+cLBij2SsTbAhBCAAAQioSoCbf+l/dM6GPk7b3Abpi+IKbunrl8zxNPJOxxxz&#10;37bv7I0bJ5cGTbRzHvaBzxOH9UFew4pO7fGJ6+z21bT+bVVVWhwHAo1SoJ4D+kZlSMforn0Y4/lq&#10;GEHY1WHy0E4S2JzWxm+TDu16+LAqpxLl0Jkg+QKUo6vfViZpZsHtmL/oH3TLuXPGd6/2anuaEkfS&#10;IFAD7W2Zs53e6tDdjJ5FzRygpUQ5sQsEIAABCKhNgJsft2/ZmuhMPdvl6+s6Y5XX17Of95b4hN/8&#10;oZ3vh67flWq3dtMXVsUpoYJZWA5Lgy9inUq1NScOrLUC9RzQlxdkP6CtuhpKDoTjTccUrg/nbPeh&#10;X/xrJUh5k2tFMy8Hz/WOUfQgCh2hhfnbHWrzE4wgpN616lWX3oUW7buZ8kYXMSYMsa4bm3IKDkZP&#10;C44UT0sVzEKu5kwt3+7SsbbcYRVP/71NN2Ury+41WFXmZaXTJxFNd+avPmg73SOUfhiQGKDFutrY&#10;EAIQgAAE1CvALcn4zXvaV9GZZk5+wd4zmD1c5MQcXYN2teVw0O3crnUzuYXkPr66Z2cINdVr5ft6&#10;qUEb3MOaLz4emZh4aJvJFU/ZyVrqrSeODgHNF6gtIFVxDV4+vpsvHd6RL+2OuXPJsnP+J+gk60p+&#10;SIZaen7qTsbMSwWPVPcjyDmhcOy7gmWR2byZnmFn+i9F84fqekDZ/UkvCz3DdcMG8bRU1Z2khaEB&#10;mf2EDwQgAAEINBYBEs2H+nzuk0SRuU/+i+Rkk+S07mJGT5t786pIdtymIImNoUX39vICkTf5Z37w&#10;OdHCdY37kI45Z78LzrH8cOIw8gqXpMB2c5vylvRkrcZiinpAQGmB+g3oCzNTk0h/LTNVC1n4bfWm&#10;EySxSZ9xy3cIp7Se8rAnY+jZf8iUyqANHr/mULomUzyE0zqvHfJ2ZH2Iuh+B9amU2pBjNnisJQmJ&#10;c+MupjEzfip1MHk7kaRg9DtT3hq0ovX/BLOQVXaS2g4kmu7MXGn4RlTMl32x/m1tdvh3CEAAAvUo&#10;IIrmR7v/tPX/BHOfpM/PMepuQeeKyMotECagFG1SnJedRaZXyc30QN+RN3onWS1fQw+df3o3Ob20&#10;zbB33xYELLzsGuk3M56SxMn4QAACAoH6DOjLs6MOn6UzWNkP628oOH9F1rXjtwUzJmeME01pVbB9&#10;SrP++pP07rdyWLtp9WzxtE4FjlL3I8g/mbBnXZmhMhJH5JhYO9EzVMvDA4+rIetL5f2EKBLN60zw&#10;8F89Rbz+nwKC8jdt8XafMXQym+KEv/+tfnng5j3629MLFPydeo9ljtE6FwwHgAAEIAABZQXoWbDr&#10;dyWV9XPdvXGKhX61hxHkqhYnoxRuyS1KuRRH4gHLUdb0VCnJD29Z9CcSs9SY2TD52TUe/JtX24Rb&#10;ZWuH/SCgjQL1FtCTB+5DPv7X6Njda7Z4Fvzzf+/TQ6zN+r8jmjJKnvsvx9Ed+ew//JE8ut1sencU&#10;Vaj4XnzMTdaHqPsR5J9K2LMu83NGBhoF/cpbJ4vlp5XpxAWu5qST/nbI9r3nMgtZ7sZuM2EWHbN+&#10;FsI0QRRV+OD8OXotqzp9DPuOtKd/rdMPBZ+Ryk/POK7gRz837vifDxgJTet0ZuwMAQhAAALqEOA+&#10;jN25NTqTMqk9+Qz/FlCaGXE+nfnbzn2UGHGBXkHWabB0tgTuw3ObvEKoOd9sdGJkknidnv1UuHJL&#10;ZcmrlxTV423j2sbnq6PuOCYENFWgHgJ6sq5Q/LljW1e4B9BDYqauXcjMdtL+7Z704JrUM7/9mU1/&#10;2wuzLwbSY/LofJWvU2Nv5jO7dXUNOtD9uJd/D4qXXL60XZfenciK05kRobF0pEvOGBu8flkgf6Wq&#10;pMspeW9q86/7Eao5g6BnvTTTf+Pu6Hu8FZp4q8aunBf0xJB12krewdsMnLZmDr1LZqjfzPm7jp1N&#10;I8l6hR/RaruuEqs11VZvwb8LJ92mnwo/wytk8f0rAWtXkMTw9AY345MeV9+9XvMpOHrDZn/pwMtP&#10;771697FLvFYmn8Ls+PAj0XeEP9AdBrktstMhC075rFi/n7GMLtksKvy73+glafGBAAQgAIGGF+AW&#10;JRzeS+clsxo/7t3a1m0V3gIyA9atP3Sbf88qvndux2o/cgTzOQsn9pSMQgofhPjvTbRy3zKrryh1&#10;RsfeNpa6jNe8RU8ePKIsB1p0xFjMhr8aUALNEWhWVVVVQ2nKKipzC9kmg69M2TvT/SAvXbrcj5Ht&#10;vG+WfD5EkIlcsAm9iuoCet0l8aeVvae3431v7xO8v7RwDTwkXEDqVVrAEs8gMkSH/xH/Ezcv6pvp&#10;6xKZJdUZ7e4/Onv5BnqQDwmG3Q4dFWU9l1c6RY5QnBYw1zMoQ+aY1fx98Z1w0dOF6NTmC3y3dj02&#10;c0MSvU7WtrGdWP4wvSm48cvur3bzHnjkfxilUqScpFPE63P6F1b8MbJdvtbhwbd+4WThbrL83zzf&#10;aMFYdkFDM/6Gv1N1f8/Nv3rEZ91R8UrAgnNIAgpHZMpWTeZE1VYe/wABCEAAAuoVENxZWNyDBJsI&#10;81pKLglD7tE/bZIcrkPe5AeucD/exfundU7Mjnv+38e96/fdIvsOz+J/2OBxVmYb9dYZR4dAAwqY&#10;GzIWUa2+HPXQQ08GzY9w3bBt49Hjm92lonlSrpadnL729/McRw8mofgzMg/snNV//Beb6GVKyd/Y&#10;9TEWLRndtu8Xvr4rp8p2bHOMnVYG/eA+pQ+vprz5taE+U2zGz/qet+gs1Wdkv07yE2MJaep+hGqR&#10;2/SZsmU/WRhVWGxSvB/2HXTvq6cEPll167PNsad9N28WVlZ4WkLnTZAvhtT43FJtITndx24UFZI/&#10;t/iw9wyH0Z9v5C24q2vyvpXkk5gC1zan05D/23nYd7OHoJXJbAf7eV957/Gd3U+0QjhvZa7pm//4&#10;feOGebwm433oSvn6/uqOSbEKcGNTCEAAApokwOnksPjgYcZvu/AeLTn4nrc61RFK6jU+XRFO6/5u&#10;mwNdKvd8NNHObu7XOUN996+UiPg1qbYoCwQaSECVPfQNVAWcFgIQgAAEIAABCEAAAo1QQJN66Bsh&#10;L6oEAQhAAAIQgAAEIAABjRBQYtSHRpQbhYAABCAAAQhAAAIQgAAEiAACelwGEIAABCAAAQhAAAIQ&#10;0GIBBPRa3HgoOgQgAAEIQAACEIAABBDQ4xqAAAQgAAEIQAACEICAFgsgoNfixkPRIQABCEAAAhCA&#10;AAQggIAe1wAEIAABCEAAAhCAAAS0WAABvRY3HooOAQhAAAIQgAAEIAABBPS4BiAAAQhAAAIQgAAE&#10;IKDFAgjotbjxUHQIQAACEIAABCAAAQggoMc1AAEIQAACEIAABCAAAS0WQECvxY2HokMAAhCAAAQg&#10;AAEIQAABPa4BCEAAAhCAAAQgAAEIaLFAs6qqqhqKz/EP0+LKoegQgAAEIAABCEAAAhDQWgHuchc2&#10;ZUcPPRslbAMBCEAAAhCAAAQgAAENFailh15DS41iQQACEIAABCAAAQhAAAI8AfTQ40KAAAQgAAEI&#10;QAACEICAFgsgoNfixkPRIQABCEAAAhCAAAQggIAe1wAEIAABCEAAAhCAAAS0WAABvRY3HooOAQhA&#10;AAIQgAAEIAABBPS4BiAAAQhAAAIQgAAEIKDFAgjotbjxUHQIQAACEIAABCAAAQggoMc1AAEIQAAC&#10;EIAABCAAAS0WQECvxY2HokMAAhCAAAQgAAEIQAABPa4BCEAAAhCAAAQgAAEIaLEAAnotbjwUHQIQ&#10;gAAEIAABCEAAAgjocQ1AAAIQgAAEIAABCEBAiwUQ0Gtx46HoEIAABCAAAQhAAAIQQECPawACEIAA&#10;BCAAAQhAAAJaLICAXosbD0WHAAQgAAEIQAACEIAAAnpcAxCAAAQgAAEIQAACENBiAQT0Wtx4KDoE&#10;IAABCEAAAhCAAAQQ0OMagAAEIAABCEAAAhCAgBYLIKDX4sZD0SEAAQhAAAIQgAAEIICAHtcABCAA&#10;AQhAAAIQgAAEtFgAAb0WNx6KDgEIQAACEIAABCAAAQT0uAYgAAEIQAACEIAABCCgxQII6LW48VB0&#10;CEAAAhCAAAQgAAEIIKDHNQABCEAAAhCAAAQgAAEtFkBAr8WNh6JDAAIQgAAEIAABCEAAAT2uAQhA&#10;AAIQgAAEIAABCGixAAJ6LW48FB0CEIAABCAAAQhAAAII6HENQAACEIAABCAAAQhAQIsFENBrceOh&#10;6BCAAAQgAAEIQAACEEBAj2sAAhCAAAQgAAEIQAACWiyAgF6LGw9FhwAEIAABCEAAAhCAAAJ6XAMQ&#10;gAAEIAABCEAAAhDQYgEE9FrceCg6BCAAAQhAAAIQgAAEENDjGoAABCAAAQhAAAIQgIAWCyCg1+LG&#10;Q9EhAAEIQAACEIAABCDQrKqqqgaF50WlF+4+BBMEIAABCMgVmGrTW/T3J5LvQgkCEIAABCCgQgHm&#10;XaaGw9YS0N/Ne255NE6FxcKhIAABCDQmAe5yF1F1OP5hjalqqAsEIAABCDS4APMuU0NhMOSmwVsK&#10;BYAABCAAAQhAAAIQgIDyAgjolbfDnhCAAAQgAAEIQAACEGhwAQT0Dd4EKAAEIAABCEAAAhCAAASU&#10;F0BAr7wd9oQABCAAAQhAAAIQgECDCyCgb/AmQAEgAAEIQAACEIAABCCgvAACeuXtsCcEIAABCEAA&#10;AhCAAAQaXAABfYM3AQoAAQhAAAIQgAAEIAAB5QUQ0Ctvhz0hAAEIQAACEIAABCDQ4AII6Bu8CVAA&#10;CEAAAhCAAAQgAAEIKC+AgF55O+wJAQhAAAIQgAAEIACBBhdAQN/gTYACQAACEIAABCAAAQhAQHkB&#10;BPTK22FPCEAAAhCAAAQgAAEINLgAAvoGbwIUAAIQgAAEIAABCEAAAsoLNKuqqqph77t5zy2Pxil/&#10;+Ea5ZwuTa4tsbZvz6/Y67MiFj55UKlDROu6uwJmwqdICOt+6jF1p1pK3Pzcv+VLXuOdKHws7Nm4B&#10;7nIXUQU5/mGNu7KoHQQgAAEI1LMA8y5Tw6nRQ1/P7YLTQQACEIAABCAAAQhAQJUC6uyh1+t80Nao&#10;Q/suE830JJ8byu/eefh3aVXls3+Xpr7MU2V16uVYdexir+Puaq8is3O6upNV5mVlJzwvvpJ037eo&#10;pjc8ai+suk6AHnp1yTa+46KHvvG1KWoEAQhAQHMEGrSHXq9zkItjhft7n9n0miwdzROiVr37WLjY&#10;9PrYcXSOi4m55pipriTGnU1CHKxCrNoZq+6YmnSk5sZm5i42/Xa4O6U7GDtoUslQFghAAAKaKkB6&#10;CpzJvbm6PxVuw8IcLDz1mmlq+VEuCEBAcwVU3kPfzMH83QPjLXrrsPpJqshKsgzLydRcH0VL1vxT&#10;h1GHbAz4u2ln7dj00DNZKvPuXJ95OhczLRS9VrB94xBAD33jaMd6qQW7X9eygv+duDLvSUW9FEmj&#10;T0K6xn6wNKC09GW+RtOicNok0DA99Made+2XiOarivJywi7/Ndo/jEwXE/45vfryP2HJ9yKyirja&#10;RNoEy0rmg8YxGo60IN12kg3X3LjPoF8cOjTSdxFNsNFRZQhAoEEFdIzmOlm6NekJbqRrbCwJYnJn&#10;2X5s02tKL4PWDdogODkEtEJApb8ZnA57nSwtxX3z5XeTr0w8mvTRtSeS3belvtfSPopLdQmL0WlU&#10;3fNa0eJ1LCTddi5hsZ9dLigSH6l5N+t3vzFg9U6mjqfH7hCAAAQahQCzuyR8dERa0ktxtjSOYbdP&#10;zN5qFNVEJSAAgXoSUOGQm2YOVkMiHbvqCUpeVZR1Y2JYtuIjMVp8amUx+e3Ojn3aCw9FcV/mRWYW&#10;/FXjFEz63Zx1jwmCveg3AyGJd+ZlVnhOGLOjD//x/k1SzLnBqWVC2vbH3Ua4tOM/0ghTE5KJvIPM&#10;PxhobExHp2TqZ+Yvf6Wvknr1Wc2sVnOrYemOxi3kNlxl3s59Cav4b1Dl7/4Wo5ykNKlOR+/FyB6K&#10;Y/znF0PH6Dajqp7973+X5r1mTEilpyAbDzA3tW3HT6hJBB6evn1f8WnHLOeDtnBzGBlo01b4RFj1&#10;+s4Vy9N5MlOcFW1N5tn57VXuYN7zqwE9hFOrJRuF0+5b+56TrLrzh3iR6yTi2p0v5cy01vUc3GNo&#10;a913+wq25BHRU3sv38uWR1QDgsSoKurlvblBqT9T5Pi9XK3M+PjVF4NufnJ5u/TqLjNTnBIeqp6+&#10;+TiNqgQw5EZVkk3gODX+uuqZXpttbSvoEWvi2XIbweDVJnA5o4r1JcByyI0KA3r9gzNHfSYKaGUj&#10;TjY11zM+PtHGxbiV/G2riq6evzYlRTYxTotPBw/dM9xI9AAg3J0M705PMHzHRVCqmgP6yzMfdpEz&#10;+r+q8Hxk/Pv3S8VFUktATxmb26RPNhWMvq9GT7SNZMTfzKHnwKMTzXgPIVKfqqLHaYtD7v6swNgm&#10;lgE9RUncfiiqNHv1j8m+zBMp05pSAX3cbt2Bclq26lXYbxc/Kuz057RBYwQPMKKKVz5Kjh8c94zx&#10;aMF8cpNHlJexJfJvyXQ9igT0oU8ny7lo5U0t4BgedB32WZdqLm/BswGb7wm20SABBPQa1BiaXpSa&#10;f12Z/yrbRULmp/VcamI0TNDfRKpK8sU9OHnjnnSXE91vILtYSrNPrSyXDDanOx3k/NTwujw6GDH6&#10;0XipzJ6+iIjPkbl90Bu/93Y3ca9E2fPzqQ9+lrOlMr1mbLvG6LZWtKdGcH0o3v0nurDY152/C3pw&#10;NP07qRXlYxnQq27ITQvDAUbi7mnuk8e/MfuP2Zjpdf1z2pBqo3lyhGZ6Q8a+d36woeRwbRLO9vOx&#10;l43myQ5kePe7wmi+lhJwOlj+MqmXnLm8zfRHjehZD8MZ87Jyr5cKe9ybtR3+jszjCfXW7N5GvIi/&#10;IiMjT9h/X0M0zyPr0nfPZFO1JKIpyg15wHjO0dF7h5mcQcnWZDZTM/1eNvKe00i12k4ePSDsw4Ey&#10;0Tzd6AqO/2mmZ2yxdnhnJecAcNot+VjuRdvc2NJyaRfmC5u3PMcNqTaaZ/MFwTYQgEBjFqgsKBVN&#10;hK0qKX3D6JXQ9Zow9tzkfi7W/LfH/A/JF2e5cta4NOl7oowRp93BGeMOOfYSvr+V+Jl1MLdKXzh+&#10;x/B3XBhvxem7J0llNsj24GTJTHTkh93NkWwskb9Op/2YQbaH5g8/2Fn+K2rh+cgziVX67GGfiWtB&#10;ztJr5cxRf/bUVbxhydPCOLrYNiaSN2665B87jro700peviDS/Tf8LhmaL64suQWYfjbZMXdCj6GG&#10;/MUEq/koWnfSg0Oz95GX60/x6mIPCNQmoLqAvoNBN8HiqVIRZ21FEPz7W57D+4njs6qipL8EU2m7&#10;HkmOySsX/YRZ2veTGK7Nab90RHfxb1zZs7CI07x5nKdX/5WbxzZJOqeTaaduzUifRNrqwHCy79d3&#10;CkV9zRzDzh8aietWXX0yUxNa+p+cm/xatAHJcmPBnwr8g3C8TQ0Y3Ke/3nktPGmL3ra9PKUah9Nh&#10;vBnvV6/00U9JhYIj6ZnsHGcqrD6ZtJDAm38cOffcv8K6N9Mz7SkZWbJskVo3q7j5rFTcI99M16yj&#10;6Ndc2daUOOdbvc066JFeKH6lAhPCxJcBxelsMrlLK+7L3GC6uZn1JeE+syS8I5LL6ca932Niuwpn&#10;Znc9cvOqeMRqMwOzrrOV+yoYGNkaNhcWI3z0ySzxJddMf1hvwRsXugwturj2Fs3sEl1pjMni9NAd&#10;fCAAgaYqwDEYKn47zX1d8p8QgkTz9t/00a/mJ6qV5fChkVY1zBptbjbUeq78F4O8/iC5PVlyG4Hu&#10;ppF9KSrcVMfos6m231afc7N+e83k9tTUoftP4bqjB6epfpEbrt7KRTFyymtupN9R/NfcwlLRjxG7&#10;yhmYfW4p+kkqS/ozfnCiYCpt3pPs8b8lnxf3Xrf/+D1xf6qxmelYQ2G0TUZihP/1USa/27jUNzHR&#10;5ujf6WUsg3p6qIZN2D+8oRelPn9lZ4j30zExqof5SRVBNx6KT6prNF5iUlQzR9veo8joearqdVbu&#10;YUEc3cyxj6m1YMwleUWbPCoujzdpoeLnlBtrb7wSbiUZWbJrEBZbVd0v/Y8xxKZF29bChlC2NWVO&#10;Wp5+OUFQqaI8z9svmIncuC+z1oVedaObm9Q3/Q/xVAdGSegjPv/o0LnBF1JdGWPr8548mHWtQHy0&#10;lq2MlP0qcF/ccw9O5BWjKu5+BqMYnI7t9cTLLEg88RYn/JXRSNfkYnHhYBMIQEBaoIXbiAGTGfey&#10;y//w8w6QyWn9vxZF86Ieq12x/pmiNHE61oPMq3+N3MbaTJ/D6CPjiPoOJPqDeB0fyUlzd/F7GSLn&#10;xtwJu5H3WPwT3/pbxwHCTjcyR+ser/MrTKJzRKfzTNv21bztZNtrpkDXmKI9Ncp3/yled/Tg4Dte&#10;7wLKRjG1FLQsp0ChgL6Z4ztdLERvEkufhKSVSJyB+2RH0nPhDwuzP1U0CoXenPvkYcBjidy9eU+e&#10;3mEX0HNfZG64xBh4XVIu7qKvt1Z5nXdZHJXqDurNzAWpN92CPwO19PpdUTlFfyn193RMHyfuPud0&#10;6trBsd5qQSndmlJFJPOq/1547YXovXNmQeFT0SZVryJO3/YRr1P73/MyBSYKqAyDFONMepD4zNUX&#10;o+BpmuihlGozbKjJp2r68qmsbjgQBCBQDwJkIIpFmMtoZo6Bouzsw4Ixq3qz+3USjr8sOX8mQdBj&#10;xX25IjI54oUgMU4tr5HpSUexoj4yYZWY/UHk73j9aHGiEfMVP6emf3QhwTRCuFCMQbdJpjqCfUtz&#10;tvyWyu+SIJ0jU05nPhL0fzXvZt5lXLVmqu01U7inRvnuPyXqjh6cevjq4BSSAmqKKRTt0m7l+Lbo&#10;fSKzB1ocvsXkPM8X/Zd4uLb+0C7CnxiJkeWKtjM3/0EuIyxTdHdVbV/0W4awW52SHAdiYDycPzyx&#10;tOBMlvBhSWLeQusxkz9kLkCYwUi5w9Fp1UVVZaz9OEq3ptSh//vnnlTCU8YGr/IjJB/eaikXyYcz&#10;wiqMLGAsXKaR6VN7narbgn0xJIZUNTc2H3hoqeO1UZbf1jLqVPmiYU8IQECDBTjGNg68X+wpsZP7&#10;MYdZc19mb4vJESSIE/3yS/34k//kFt9/Jcp02fpdk+pG3VQ+unHrSzm/lsz+IJJaLePrVMl+NAk7&#10;ZjeN9D06r+B1nqhTo237kdWkMG7oXjOlu/+Uqjt6cDT4u9dYi6aygF6i95Ti6OsqPUZFajKQUP7Z&#10;60ei365mbxnq8krOadm2lahj/82/z0QpKbW0vapi/nksb9SN6Ael8tGdbOF4G0XqqK9vVfNsJUUO&#10;Jty2WU/dtxgXkNzXMoq0pjJlYLMPGTdpnbt09MpBvRp0clJFUFzCmuRn4vz9zfRsrfusnDWRrPd+&#10;3KqdkrNy2QBgGwhAQDsE6KEsa0Jvit49mpt0NBfd4nRNdywjDwCiP04rzUSTODkGrau75xZfTZdN&#10;DUdm9TDzWDATLciVYnbTNDPoMyxXXAwX7hJbW9EsM9HdWfow6uk1U6CnRunuP6Xqjh4c7fjGNapS&#10;qiygp5gBN9XCwsK4PsZ4kIC+pejXruJVcUMMulDt9fA666d0UTeJ7pABXXkJaoRdKVUvz9x4LpPr&#10;XbUlYH80iQ4eqvTFlQLxwijsj6LuLY27vPuL/Jye6j6z7PFLfeMuGgT+9b87zxnLclGcdsYu1eZk&#10;qP9C4owQgEC9C5DMj8n//C/ijMFRwVAWBUsgOWNHwZ1Jb7/C096qPYWi7+cVLquoR0mxnpr66P5j&#10;1h09OEq3LHZUUkB1AX3Fi1uMSYaczl2mK7l0aLPWui3l9FYyR6RV/feCn16loihHPNS93n5HlLRm&#10;t9t/h+8WCBPlkAQ1prMJo/Ctq3QyUO6bV29EU3dLzkec4k1mkveHTZodduUTb8V8FywxVZd5IEVa&#10;U9ECsNpe/5tRPbqJHvrIXfOyIHuSRUyexHwLVkdTxUZFT+adjjMgWZgu3zsvzttD52RY72iilgSj&#10;qig1jgEBCKhUgLlSbBhnf9z7cWnzBBkdVHqeRnowhXtqGqD7Dz04jfTi09RqqS6gp4oO385nDCdo&#10;7/pBL9bT/spj/hUF5nJzCDZzNGnfSYRYVvSPYDbkfy/EUyHljfOReCjX1EaQLJdMQnpDz/fMe9Mh&#10;qcxbUW5xlngMpdQkWnVXtoWbdXfxPGaJqbpKt6Yayizx1EGmlP31/rXqx+Wr4fzVH7LU91rq+0fP&#10;fp4snjWh172rs+pHRtVrrXAyCEBAhQIlJeXige1k8T5BCho5vTYtw4SzV5U5fa2jZCVy5L++kyBK&#10;ASzThRTFWI5dmaKw20fxnhrlu//qVnf04LBrUWxVdwEVBvRVcWkZMcJJ94IljVx7s4vppcaOd3bt&#10;Kzm/h9N+wbvthGVlzsgpuZgr+rlrYfGuqUTqLnphTpsxdKrHhvm0aGcwXIkzc5+dyRIt2NTCopfl&#10;DH76+bL8k3eYIzXIXzEfopoZWPbdK7GSkRLnZrkLnc13qzU/6w794b549Ktoqi6ldGuyPLsim+m2&#10;Er8oqirNetownfLVl7giKD1fPNtbkZphWwhAoNEL5D0tFC9tIZ3LuG61l3ipLnP3lD42c9WROizc&#10;Ubcii/dWpqdG6e4/ldQdPTiqanscp1oBFQb0JKx79mV0OiPvO1mm9N1D8x3+dJBK5UEWQ7Y87jDg&#10;mtskrpvVp/yyvX50Mls0pVXH9n37a3ad+cMPjDubnplu5yJO0Pv897+eCMeRV/58I+eucNQJx9B8&#10;68QevEcIkgis15/Th9X7wpzcxyWM1OztTLxqXcNPTtP8d/jWI2EWMLKCUmdrfvr5B9l+4iyN/N0k&#10;H6KatXWZPvraKAvG8nh0QjSa+tPB36qm65duuzCX989NMhMv5iWdulHp1lTDF7W0XLxgcbN2H4w2&#10;410eZPlumz9GMPLLNDewMVF6Gje7Yne2eug2LMzB6vhgwYUtuLbHmIgHmL0pL9D+aSDsOLAVBCDA&#10;QkDizth61Mh3VLdsOTOpGsUxNPG0lVqFnVm8qpg72TdEOaB13146gplVmUVF6rCJnK4xZXpqlO7+&#10;U2Hd0YNTh+sAu9YmoNKAnk5Je2/hmYy7zNTvZFFoGzqVB2Nu/kSyGLKLjbnkMtQlq2JunRct3kkS&#10;gLz3XixvHn3uLBtH8fp55enxt9eJYzSp2JGXDZDOA0ASgVmNMW7FfZF/Q7T6KlXxqkTdszYlO6cp&#10;sobfKF42AOdrVqL0mrW1CWF8nH1GnJCevz0z/TzjCFIPUXTilH473KcItemEaDxq5cJ5UWI1UV4F&#10;uu0kcsVUFZ6PTPhIOieasq1Zu42CW0ik9hddHhN2DDeVXC2cTvr5xkVykXMFT1Xr5s3bGU+26eUy&#10;XHBhy1zbZUmX030R0NfqiA0g0IQESvyuPBT37xj2CpwzLIzRKcDrnuh7fNSw7MmK/nxVxSTdvSBe&#10;HIPcrYZdmNBL3B+k1/mgg23qhO6C1fGKHu1LE91Nm3ezsU926X/QnPf2mP+htyepgR2uKHKzq6Yl&#10;a+saU6anpg7df0rUHT04TehLqilVVXFAT/cZZ6ZaHk4IzhItYse6qkW574deDRNPE5TZsaro6rm/&#10;xjBWGuJtUbIq4sr/HpfLnoZeSfT39CxxhFQvaXBeP9ghWqKVddVlNpToO+HF84z085Jb5z25O+bE&#10;rauiZyHlT6rwntyX//ofvfD+fdEAIcYRlGxNhctQ2w6F687/I2e1YPpauuKfpTl5TsmauFcm1pQH&#10;uraK4t8hAIHGKJD3OH1tfIFotCVJijWZ0SnAXU66J95xsTbuosTNnPtkS0y2eEgP1ap3Hytxf5D7&#10;e5/ZmPQWj1mtCLp045D4Vtvc2KznZ5MniLvq6O3p1MCiDJZ1aI3ausaU66mReN2hUPefMnVHD04d&#10;LgDsqoyAEr8BLE5T9MQtLObtI0m/J9+LkI3secs1h9Epuk6L16DmH7Uo76OjZ+kVpyXz+nFf5kUk&#10;31598M+hKfLy6XJfzDsWu/ry/SRRUEuSmVxP+iz4hk/JW4xE9SxKroJNSLKqi5/F3JFTcQUOLvVz&#10;JnexLfHhyFp9Q4P+kHWjqPK7dzLCCN3/rqxS4ehxQYa10y2Crq2QfpPAjOmVak0FlFhtynvgSf5d&#10;fEURk/SdR2OHpjxeEZPMePIsz/i3sIaFVVidrIaNnqTayP1G0Jh3dh4521f6SbWuJ8T+EIBAoxCo&#10;+PnalcXn/mVE3qqqVlXc/ZszT96TeKlew7HJrTbkL/9MxXvrlChvLV1jyvXU1KH7T8V1Rw+OEtcE&#10;dqlFoFlVlSjvoZxN7+Y9tzwqWLFOKy0NeqV/ZsVLEUNRlXk79yWoMq7VShEUGgIQUKUA6aEUHY5k&#10;/FDloXGsxiag863LWOFqUCRt5aWucc8VqCJZRMm+u83b3cloUvFepEcg7dmrkoIfmPm7WphcWyRa&#10;7Ol12JELHz2pcbipnCOTjo+Hfxe/iojP+VlmHKBxZ5MfLI369+3OGLhIlsR6GJNb+uLhA0byzfbH&#10;3Ua4CPJZyNRXopBvkmLOyaTHIVO2LFx6dZ9opifsepTYjC6GdY8Jfdrr0RykwA9O3ri3ivQx6XUO&#10;cuw/W7AXCZ0TJF/sk0FKvVytzASDfglg6oOfSTUp4z+/GCrMolEtGuu6k+l/RMngrfZdGOUnyS1I&#10;ez1JTs+gy4kPBNgJMO8yNezRuAP6Fm4OIwNtBMlYuHmpTkfvxbDjw1YQgAAE2AggoGejhG0goOkC&#10;6P7T9BZquuVjGdCrZ8hN/bKbW9k9n2l7XDKXDnk4Dplgv0sYzctJ4l6/hcTZIAABCEAAAhDQSAGJ&#10;lVW4BU9j0IGuke2EQjXuHvpmjoNHRA/vUOOjSVXR47TFIXdlXx3i4oAABCBQFwH00NdFD/tCoD4F&#10;SPff9X4VsbnF9xmDXiSH7pDiVNy9fMHyWmF9FgzngkANAk2nh57TpfVbNUbzlXmZtxDN49sCAQhA&#10;AAIQaMICzXqSBPbGJi6SqbRzZ9l+LBiIT2xI998/25IQzTfhy0Rrq94IhtxU/hz31+rL/4QlZ5yX&#10;THnJy41D8of80TXiAfrmtfYSRcEhAAEIQAACdRdA91/dDXEEzRVo3JNiNdcdJYMABBqHAIbcNI52&#10;RC2ahgBJcdNjaOvmbbtKJAsi3X+RmS/uIflM07gItK6WLIfcIKDXupZFgSEAAQ0SQECvQY2BokAA&#10;AhBodAIsA/pGMOSm0TUdKgQBCEAAAhCAAAQgAAHWAgjoWVNhQwhAAAIQgAAEIAABCGieAAJ6zWsT&#10;lAgCEIAABCAAAQhAAAKsBRDQs6bChhCAAAQgAAEIQAACENA8AQT0mtcmKBEEIAABCEAAAhCAAARY&#10;CyCgZ02FDSEAAQhAAAIQgAAEIKB5AgjoNa9NUCIIQAACEIAABCAAAQiwFkBAz5oKG0IAAhCAAAQg&#10;AAEIQEDzBBDQa16boEQQgAAEIAABCEAAAhBgLVDLSrH/Pn/9w8XbrI+GDSEAAQg0LYFvp9iLKrwq&#10;PL5pVR61hQAEIAABNQsw7zI1nKqWgF7NhcThIQABCEAAAhCAAAQgAIE6CWDITZ34sDMEIAABCEAA&#10;AhCAAAQaVgABfcP64+wQgAAEIAABCEAAAhCokwAC+jrxYWcIQAACEIAABCAAAQg0rAAC+ob1x9kh&#10;AAEIQAACEIAABCBQJwEE9HXiw84QgAAEIAABCEAAAhBoWAEE9A3rj7NDAAIQgAAEIAABCECgTgII&#10;6OvEh50hAAEIQAACEIAABCDQsAII6BvWH2eHAAQgAAEIQAACEIBAnQQQ0NeJDztDAAIQgAAEIAAB&#10;CECgYQUQ0DesP84OAQhAAAIQgAAEIACBOgkgoK8TH3aGAAQgAAEIQAACEIBAwwogoG9Yf5wdAhCA&#10;AAQaXKDoxvcf9undm/dn2cm8igYvUH0UIC9igaDKgxdE/FsfZ8Q52AhUJO8azL8Ue/eZH5HHZpfq&#10;t6lI/t5Ota2s0uLVrXL1tndFXsQyzf99QEBfbxcETgQBCECgEQj8e3L+YOG9TRh2CCIGlUUhjYBJ&#10;XIWie3ERYT+vnyqJNmDS+qCTEREnL9wrblS1RWVkBZjhYDVfmabzGFnTBfI648Kpk8HrJ0n9nny4&#10;/mfyTYm4lFHExeVVgwACelweEIAABCAAATUIcPOu75lvY+O8wHP19t9SJU9Qeu+37as9PVd/4Tzm&#10;++Sm8UZADcI4ZCMReJN3/cCCAYMmfuGxeutv96Qqdfe37eSb4vn5xNE/3MBXpfoWR0DfSL4NqAYE&#10;IACB+hYY7Rt79+4d2T8HJhvXd1FYnu9NXvKZk6eS8+qhp6/o758Xfjz7h9hSXtF0Ry/a9mPUdYbV&#10;3xeP+fr6bls0uhXLsmOzxiDgtONimpyvzN1dk4xbaFb9uHk3TkXUy3fl9d3g5R/M+i5O+FVZsOOn&#10;yOR0sVL6xSN+vjt2LHLAV6XGSwQBvWZ9g1AaCEAAAhBQgwB/pJDV6BlLVm+6+FjdAT035+Tq+dtj&#10;83kV6eSwNuzSga9cRvVqw6gYx9jmw8mTXb46cPErGw0L5dTAj0OyF2hhs+ya8Dm5QZ6N+ZMrLEfO&#10;8vDccjFXzd+VN7kR3jO2xgiD+Q0R8fuXuYyw0GNEpxxj6w8nT3L5KuDyV9b4qqCHnv1XCVtCAAIQ&#10;gAAE6iDALb558mAMP5qndB09N8x+lxnK1+HI2BUCjUugKCU08Bw/mqd0P/Te6NqbGco3rrqquzbo&#10;oVe3MI4PAQhAoGkL0O/uQ3bNHy6eFUrPcjtzI++NjAtz+uCHu5KLGBtUl4hG6u/fFN+7FPb9fBtG&#10;vhpeoo8xq2NfCY72at+svrWkEOHmJZ8K+37BAP4UxuELvo+QV9rqmvXF9bDjwnHA3T6cNrwr+zut&#10;dAoRMk3wdwGdOOEJb+6guHi8Qg6YvytMLimvkHQTBG34cICgCYh/7ZNxuURSYoYi2ateRmA07W8L&#10;RdWWRoa+OMUzR+nZ1aRZKu4Ff8QmTZPkl9Fm/vcnJQag8b5NIz3jhG3wet+MfvRha8iDRA9jE37j&#10;eNdhBPshbdzX108F3xXG85MmjeraknXr1/7Fpw9FT0mPEBePR0RqHVb9lSzDGxx373VtpSJfyQjG&#10;xHdBo6j55YZ0odj/zNRWHfw7BCAAAQhAQEKABIURGyaNn+WxLkAw/oT3z/QstyWzRs7YdEG1L/SL&#10;HpzZNtP586/3CUauK9UaRQ8SAhaNn+G5ep9gUC+VH7fPc9Z4r5O5sk8g8s7w+va5k48E/6DrMNbG&#10;UKlikMAu46z33IlffC1BR8d7//uEzB0UF493+NLYgNVLZo1f/vNdmeCDN5p/lsf2UGHkRPt/4Txi&#10;XmB2tSUjw5qXjHD+XGKGItnLY8YHC3+5i2QjSrZo3XfjFt/9hb44xTNH6dnVnjPGT1x+9EFth694&#10;cGEPfSWIv4ylsftWz/h4aUSOkqFnxYOEPUs+mLFE/I0j16HnjA+WRLD7Yr+4cU74JaO6fTi2n0Ft&#10;Vajm36v74hfdOLh8gaen1A8CqfXX8q9kubxbFziP/yIwpdqike/X/A8mfuHJmPjOb5SPFwX/XZ85&#10;rBDQK3n5YDcIQAACEKhZgJsbufpjT34cqTt6xeGLqfREt+SovYtG69J7ph774qvdycKOcxVoXgrY&#10;+mfXRb5H+CcSTjRsYfNV4t3zO0a3FZyh7aIjabwxyvIHKF8KWP3D1aFL90Zdv3M3NfZHt1783UrP&#10;BcdksYl7KjJunhH0OVK6k0ZZGyh7n710YHuY0QLfY7HpMqXtPX2Nr2ji4PVI31nCQsZs9wrLkCjl&#10;qxsHNwlG8+uO/vLIxb9JxcksQ99FQx7ezZJvzhjWLNgl/XqU77TedKOVxvquPJhcn2GKCq6LxnII&#10;+gs1bTM/BBZ9ocjs6h2Lhj65mym86Kqr7av4fZv3Xnl3QQA9OfvviwEzeA1KUfnngmMzBdeMnvVX&#10;p+5c9HUQHsNg0bHb9FfpWsDkt+Uc99K+r3/4e8iiffQc1vQLAbOsBN+VmON/3i+rXb0i++ZpVTz6&#10;UvK/+LwCtOw1fc0O0Xz05FM7pgsLGeu75rjkd6Uo+aCHrzxem3/vCsspVSvGbBlhi4i+j/lxWzcd&#10;VOXvWy2iyv7Q1N5Q2AICEIAABJqywLNL+78XDI/VneXv6z7ImPc+Xa/XmKVrvR078WhuBmw4fENl&#10;Pb6dxvoe2ffVZGv+iZT96I7ecOy7RWN6ke7ClsbDx48VPAiUpv11RzAuvqYjVzx9+EDUSf5WB4PW&#10;yhaDDCneEb172WQbY8kbNaf3vNhTWz6dLJo4aGAxecmK6d0E50lNTssX5/bj3gv/Zt9N3j91m7Zr&#10;2+JBvIORWYaTl34XtFTwGCBVwtd/BWw4xYsOO43dvHYRvQunTa+JK1e68ALA0ntBp66/ZvNoo3TN&#10;saNcgVe3Qn4VfKF6L/3pO8EXisyunvTVtz8tGli7mq7jmlDfZWPoydkc4yGT3u8u95qp/TjiLciE&#10;7wPfffU+PYeV09V+0khhF/udv9Ke1n6cpw/viB7nW7YzaK10RFrdF1+n97wjJ7e4TRLNR9frPclz&#10;6TT+gwwl9Y0uyzj+QwD/LRbj96pGXu7ri//z5s+WoScAuPF+4pjfx5vBYTdqHa9TOxS7LZTmY3d4&#10;bAUBCEAAAo1VINZztNQSMMyxtuKRJ7p9PWaNYHZUc94eNe19wV317vGw6y9UJGQ7zk6B8erVnHTo&#10;Vys/1oiZeUMdhsgbUszR05N5SGhl0EHutNuyzL/OpfHraTX305EdGFXmtOnavascAu7r5Av8cJ6i&#10;mJ4cA0vrIYJAKO5csqqaTEUtrzWHiV49sq/0umwsl4N9fSMs6Cavorp9p40bIDF5tE2XHl1qMyBf&#10;w2X/11vZUS1yj27lvlIjJnxX98Vv0UZPR7rgrQ06yH3e5+b8FXFLwCv1e0VVx8sYMiTxbW37zqD+&#10;gu/KyQs36uvpFwF9bV8B/DsEIAABCCgswIwL279r2kGql1kcHVKPztzM1qTlYgzb6as/Nx4/MyDv&#10;j50aF5Z6St4q8JtO913TTqxu+IwYpW2P7h0ZFK3bdhI8hD3/O/sZuugV/k7UbQfuk+y/BQ9a3Uf2&#10;U+LBtaVRO+X7wOWX3aid+nPSMJamHvy9GheWyr/zVyrfV/b3qpqWY8yWMejTvaN4K07rtobC1wCZ&#10;2U/Yzb2p2+VB9mb1/a7zWXAACEAAAhBodAJyFpYSjbXllrx6IRzU26aDgcySMB279xGOaf/v2euS&#10;xmPTomP3HqJeUHVVjc7dEcbIqmEza99dOYQV+Q8EQ3h1e1h01WOFXPoqX5hcSJQOiP/sMeiLUEGL&#10;lv77QmXDpFgVqvFsJG9hKXbJ5rmFL/4VOPTs0VWm41kbiRg/AtSbl69L1PGQyEvWFMFI8dR3RoC8&#10;aTsVuQ9uCAy7W3Rjl2a25FW+8DdOmA6I/5RuaffFEeG/PH9RWE/9FQjotfFLgDJDAAIQgICGCrSw&#10;GDhe0DtHlar+hTudiGOBvfMCz9WMrBq1Uqihd7bWc2IDCNQs0MJ04ATh3I9SdYzjEiZr8mSkeKq9&#10;UerlHV3txVB4CwT0CpNhBwhAAAIQqE2A8dKZKn72ulx6e8Z8uDrNHK2tHA3w7wb9xk5SV5jCzHNC&#10;9Z6+7hgva83d5COLetdY0zcFL1n2f7br3qez4FCidED0KST+JGJ12wa4sBrfKQ2txzoIH34fnTp3&#10;W6XzR5lr0Or2mr5JkPwq7dgC4bvBakBfvGTZp854wyBMByT9Tblz99QyG3bvxurcvAjo60yIA0AA&#10;AhCAgLQAx8Bm1IfVDrnmvk6/cVWwS7fxA01rH7TOff7w3kstYTYc5PKRMIHMo9CdR1WXxqcsM+a4&#10;cF3NgQs2r/xEOgWOpFCLTj1s+MFL6YOMXOYyXdVLtu45cJCg3V4l337AIvmglrSKthezRdce1oI6&#10;pFxPV2Gy1waE4RgM+nCOIHsmVfrbviAVJnnkZv0ZLPyu9HbftHp6zcmvGLwPMx6xy8vKeMPw+uJt&#10;Vklt1YmNgF6dujg2BCAAgSYrIO6oLk3zO3KJmeqB+++F0D8FY0x7f+QySLT0ErNfnwn3+u7hHYL0&#10;cEp66rbtJOwnU9doXVHJOG1sZm8SpRG8+8PnK46oaDGmisIXz4Wn6dKja60jfTv2fa8Pf/vSkycv&#10;MBfG4ubGBQSLFgRloDJjrCvff3+G3QpBSrYKdlNAoFOf96z4j1rSndnc3KhvNkQrcKiaNxXPfqbU&#10;NQlEVAA9m3mb3YVPvzcD3L6WszKachXjFr14KBzH3q17l1pn7zJ5Qy8zL3tu3sUDgRfklYLx6J4a&#10;+H2ksutzKVdBmb0Q0KsIEoeBAAQgAAEJgQ4jFn41lh+BlB5Z7hl4PY+X7aHo3vkftgqjc6sZK6cy&#10;EvBx9Lr16CE4yN3gn87Rt1Vu3vU9njO2xtS2bk7N+m26WQizbpf+eTTsDrsuOKVbtK31vI1rRvNz&#10;7ZPFmDZPtl+4K+xSRl2nkjK6z6kLBwMu5vF8bvyyY6N4Uiyz+1bHwuUzQdbt0lPem4L4TcDNS9iz&#10;0HXBkVT51WPEWKUxnh8u3HP+nmgohGCK4dbgW/U00U/pFmh8O3IspizlLwVAOrN/2Blxl3cNv844&#10;v2eRk6ewL1oV1dbratFTmKPlZGi47NrDqjiJ8Bjk6ffTnWsdheeL2f7hBwu+/z1OfMkpezLmAP3Y&#10;4AO8RanJb8mvm74RT4q9cuMfUUcDkzfGd/O+BPrLRb3Ju35g0fgFx0SrLEsUh/nonn/Oc9ai7/9k&#10;fMdfZ1w4dTL4+5+T2b0bU7aiov0Q0NeZEAeAAAQgAAF5ApyuE3f8Llph9LvZI63oFBA2zl/ui+VF&#10;51bTfH1WjpJIwMfpNWWdsG+bRJNjLXv3sRw5+4crb8/asWN+zcPEa24DHYuPli4QLo0Zt9VlEJ2M&#10;YtnJPLXFpXrvfrr/98NL+Wvi0kF9wOrPJ9pYCnKQj/SU1zte62VEus+nfSV4Tii9d2TBaJ7PrM2/&#10;3RPv+ij0i2HiVJgGI1cLF5AqjRU0wbsj5+yN7TRj7Xx7+SckYcoXPx5ZwR/dXBr7w5fOg4Sp0y0H&#10;OX++2nP7yReVtZYVG8gTkJeHnm32Uo7BqOXCBaRSQz0/5F3DgyYu+CGu+6w1i0YITqdr2LaO2Sk5&#10;Fh+tE/aal5IIm9f6LJPlK9PqBr3n+P8hvN7IyrVx+75eIL7kxqyOVW58keGg2Z8LR+iTRalHvdu7&#10;97sjZ33zG+M5tvTIgkGTdgkCbiZvftwPc+gvV2+r0bO+k+CVrmBb66U/CL/mpOSLxN9x0jRfeKze&#10;+me9LdmAgF6Zqw/7QAACEIAACwGywujkzSfPHPH7ZoGwu5req/f0Nb67j1w8tnlyb5lRI/QN8ojv&#10;IuGduJPDom98j50J93bs3pzFCWvYRG/QsmO/B+wQHbluR2OzN8d40OIDyclRAb6+2xYJI3vhjrqj&#10;F23z9SWL0p9XaIIpeU74Lihg7XTRIq/0cfyOxV6P2itzCt6pSHS+6GjUT4wCENJtAVGHNo63qH7q&#10;QkvjQfMD4knJJRuOPIOt3bHD71jEUpvapz2wIcI2igm0tf7qYOSP28TfJt3RC3b8FHns63E9hCPK&#10;6rTkKr80steMYqVUfGve9XbreuSPfjtkv6F0HX13+P4UGbvUWoHLjtOm96zvfv9xzXQrYXn4PyYX&#10;EqP2SfwciYvLgle2bvTXfP+lqJ+kS07/yvn6Hju4pL4mxTarqqpSnB57QAACEIAABCAAAQhogkBF&#10;XsSK0Z68YfRkdQh2ie01odwogwoF0EOvQkwcCgIQgAAEIAABCNSvADf36tkk3il1yTRowdSN+i0C&#10;ztbgAgjoG7wJUAAIQAACEIAABCBQm0BF8p5l34dFnLnBn19Of+hpymGiWea93dd9ZIHArjbHxvnv&#10;GHLTONsVtYIABCAAAQhAoFEJ5EUsqGE6dW+3gIMrHIxbNqoqozKsBRDQs6bChhCAAAQgAAEIQKDB&#10;BEh/fPy5tKcvrx/eLs7WQuZ6Lv1goPXYUb1qXZigwQqOE6tfAAG9+o1xBghAAAIQgAAEIAABCKhN&#10;AEOt1EaLA0MAAhCAAAQgAAEIQED9Agjo1W+MM0AAAhCAAAQgAAEIQEBtAgjo1UaLA0MAAhCAAAQg&#10;AAEIQED9Agjo1W+MM0AAAhCAAAQgAAEIQEBtAgjo1UaLA0MAAhCAAAQgAAEIQED9Agjo1W+MM0AA&#10;AhCAAAQgAAEIQEBtAgjo1UaLA0MAAhCAAAQgAAEIQED9Agjo1W+MM0AAAhCAAAQgAAEIQEBtArUs&#10;LMXxD1PbqXFgCEAAAhCAAAQgAAEIQKBaAe5yFzY66KFno4RtIAABCEAAAhCAAAQgoKECtfTQl1VU&#10;5haWaWjZUSwIQAACEIAABCAAAQg0XgFzwzZsKoceejZK2AYCEIAABCAAAQhAAAIaKoCAXkMbBsWC&#10;AAQgAAEIQAACEIAAGwEE9GyUsA0EIAABCEAAAhCAAAQ0VAABvYY2DIoFAQhAAAIQgAAEIAABNgII&#10;6NkoYRsIQAACEIAABCAAAQhoqAACeg1tGBQLAhCAAAQgAAEIQAACbAQQ0LNRwjYQgAAEIAABCEAA&#10;AhDQUAEE9BraMCgWBCAAAQhAAAIQgAAE2AggoGejhG0gAAEIQAACEIAABCCgoQII6DW0YVAsCEAA&#10;AhCAAAQgAAEIsBFAQM9GCdtAAAIQgAAEIAABCEBAQwVUGNBXFESvcrazdvaIKpCuLLck47cNDtbO&#10;M3dezX+joRIoFgQgAAEINEkBbl7UZnKHspsWnFJcDcCbgpSoYI9x9D3O7r2F2w/Hpjzhytm0MDv+&#10;yK6Z79GbOSwNvni/RHYb7sNzq8bhbtgkLzQtrjQ3/1bssS0L6euf/2fWrmNn0+REdMJQULylaBep&#10;7xe+LCq+HlQY0FdbMm7+pf+t35VEjXbfMn9Ip5YqroHKD1dxK9ix5l92lZ8SB4QABCAAgQYS4D6M&#10;9duVWFbD2QsfHPOa774uJJ7fW1WaE+63032297E7kvE6tyTliI/HqeaLj0cmJh7aZnLFc+HO6IeS&#10;cf+b/DP79sYZu65x14K7YQM1CE6rcQL5Ud4T5+70P5EjLtmds/6rPad5hWcUKlVafFmUYqtxJ/UH&#10;9MV3Tvpsjc40c9rmOclCX/U1wBEhAAEIQAACSgoUPgjx3xsn815ZfLQ3+dHbVvjHluuMmBlwOjLx&#10;RlTixX3e00yogiT/7aEpr8Qbcu+f/S44x/LDicO6cKiWRsOmf+xAJR67xIjoSRATtNE7aaD31tn9&#10;2ypZXuwGgYYQaGE/76vNhw4lkOuf9xXwXWCrQ1FlsYFbIrPlvatq43boJL0l80/onP5tBGXHl0UN&#10;jajmgJ77+OqeLYHxlO3y9Z/Zk984bfi0GDAnhlyCjCtPG0qNMkIAAhCAgIICdDfhtyRYr2G3wsSj&#10;PqfLqX6uu7f8n3Vn3l1M39Rp5SbvCa2o2yHfRYmjmad3k9Mpc6fB3fm3Ok4nCxszKv1mxtMK/uHp&#10;l9Xbj1BT1y4cL9hEwdJicwg0kEAn5w1+XzqOH2AkCOP0TUe6r9o2rRUpTu6LYnkBfS0FxZdFDS2p&#10;1hib9Hz4+pzIMpm6dolrn9ZqKD0OCQEIQAACEFBSoPhm6PbgHKqP07ebPzKQewxuUcqlODIax3LC&#10;KCtmn3rLTsM/cCA9lOkXbmQxHwfeMmzbWnhbbd66bTvxQcnAnp1bo6lZSxaPEEZFSpYau0FAAwQ4&#10;uvptW9SpHPiy1IlPdmf1BfRvCuIPkJ4Pyn7Zqmp+vypT9rqSaROOe9NI/wX3SVr0XnriLPmbmVvC&#10;4+XNJaKLT2ZRhAtnJpGNx20IOCE5OYlbFL9tqp311O2XipjV5d4Ln8ObqGS36ly+oL+E9+/l2ce+&#10;cLZz3hX/TLC53DH0En/JnB1F5oVcypb/fEo2Oxu+fRZ/BslUj73nyCSq/KgNcsqg4kbF4SAAAQhA&#10;oDaBV2mHvw/JpEzcVn5mb9Jc/tYv0i7Gl1O64n530Wb6fYdN6EpRqeeu5jA6KP978apE+J+VJa9e&#10;Cjd/lfbjWr9EK/cts/q2Ud9tt7Ya498hoCoB7sMLv0QUU7omHw0zUzKux5dFVY0hOI6afllIWpuw&#10;3V//mmP+iZeXS4/afr8q8+P2fOLi6X0wiT8tKfNEoIfsXCKKKr53bvv8RR6bhDOTyKYFSUFbJCcn&#10;cfT6jyAdJ+XnU3KYcTv9fqeUd/S/U+8xRj1STzOu/kPp2A/rb8iKtjL36o65c8Wzo8i8kKXLN0Xn&#10;S79y4k+iWh0Yfod/2PL4g37uy/edv1/J6jTYCAIQgAAE1CdARsb7rAu6TZnPWTJ7YLUvkLnPc9Nf&#10;UJShRff2MjdLvc49upEJso8e5AmmxnbsbWNJZUZfEwya5+ZnJGdRlgMtOnJKUo7tDsqz81qOiWTq&#10;a1Ecub4EeJ2VO1b7xRWZTN2++QsbZcZf4MuihtZSS0BfpVBamzfJoTu2nu/yiUcgb77R+SPu9kYk&#10;UpecS0SqTnpTtvjR8XGfcSt/EszMOP/7ercRraQmJ+mbW9kaUK9v3c0RvQnlFt27lUp1HTXFsQ31&#10;IuPhc3H4XZiZmvSash3QQ58Nxau7h318/ujo6s2fGnJxz/LRZAxZeVzEXxJvXUXjMhlFTTjt622f&#10;vz/ophpaEYeEAAQgAAH2Aty8mAAyMl5ngoe/W01d5sV52VmkJ6h1O30yvEbqIxhRU57+8Bn/jsLp&#10;OW7FHJP0U5EJj7nUm4KE336Po+xmjHg7P3rnkmDKzWelE4bOs28ibKlhAoLxBWTEgd1c953Jhh+v&#10;DAzbu9qhuvFjxUFzJwmyW0bKyfGKL4sampdNFKvgaR9fPkqntaHMFy5k1RtRlpza/PPvtiwc2583&#10;36jNO+9/NEp2pgU37/LvR29TlJGd944l02wE11CbnkO/8PzSgTwAMCcndbQY8o7km9D/nj3MKtex&#10;d5g2wpIqzbx6Vzi8hj8+Utd8SO8OrGpZcDOp7ac/bZ3jxJ8aot/D2YUeRkm9eFXEeB3An75NXkW5&#10;rXQXFZXTua/Tl95BnuasToSNIAABCEBAPQKCPJVGdl6LRhvXmEm59PWzmtJZ8oonnhTIad1/lpff&#10;h5V7PppIgp6vc4b67l85sijy212JXWt8D6CeWuKoEFCbAG9wxPYfT8lfjYF5WjKKYcNOd5cvd8QV&#10;SAxkwJdF9Y2jhoC+yztWvY3Ji8jM/f+LzWOxjJTOhC9XMYflyJ1pwS25f+sm+WHVGTVheDeJQnO6&#10;j/q/yXQmJPHkpFbdh4wyZ74J5ebciE6lzMw6m1naWOpSSbceFPKvLP74SKuxQ0zYQZAbgOQ7U12D&#10;drK3A8HwnuEfT+0v9SqKo9eW3cge1bc0jggBCEAAAhTFzwRPRguoI9uMvqn9rGVH/6Kz9cX9MGdk&#10;x6zD2wOTbMl7AMvimycFU6rI1K/YamZeoX0goKkCnZw3C3JQJh4K3OE+pQ8ZHX3AffY30isttDBy&#10;+laYrTIp9Oier+hhFKU5J9Zs+DFZct0GfFlU3Nbs4ljFTmrU/4utHqTXvOy03/Ifal8atuXbXTrW&#10;utpUac7tG/QAGnljY5obm1nSJXyU/VgwD5Zj1N2CDKM/fSmNH7jzXpu2Gfbu2y3ad7U0pMqycgv+&#10;o/+ePz7ScpS1Gf1KgMWnrWk32ZGU0vtV5mWlk78zMO3SXsmpIixKgk0gAAEIQEBRAX4m+NPlZOg8&#10;m2wzugYdZMfaSJ2zq2E108RIZojA3UEVTtuWjtZPPbxseTRnPhmrGRm5tlPcWnkzrxStC7aHQIMI&#10;tDTqP27Kmv2+bv3o0dE+h68LekhlC8NpbW7vuGBnAJ3jtTQnKOBsZnUZYvFlUUFTqiOgJ0MJu4/d&#10;uIseCp/5q49P2ANlkpQqUrf2b/ekM44VPXstfDnKzz9QduPOA3oibOWDlPiyrvb93m5Ote0x8F2K&#10;+if5n6d0PJ917Vx6aSvL7h3Uw6BIHbAtBCAAAQioW+BxwqEj9GqXmQGeY2yFi9hbO9vPDXlN/jYj&#10;xH04+UvXgFuC7AVtjE3NdCmq5GWh7MgbQRKb6u4gZJj+/q9PUHQKnfYPIwNCMt8ZP20oGavJ6TRi&#10;7uIPKemZV+quOI4PAdUKtO37ifs4em0pQaBV/dFbdhr/2adkcIQw9JLdEl8WlbSN2iLZNn0mea11&#10;Mtctj9/17Z5LkmOnVFJyxkGe/3uf/i3W62Ag6kvhB+6Prqflcqnyf9NuFVPvWvUiWYRbdHhnoDn1&#10;OvVmZhFV/vDqhUyqq8PIvnoqLVEzPcPO5IBvXhWVKrHcgkqLgoNBAAIQgIDSAhzeS12pVAqCoxU9&#10;efCIonS79TCWk+WjOPnw8q03bZetolPo8HKpGQzobcJ/Fcxp3cWsW/XBjdKFxY4QqFcBwZDj/PuP&#10;XtZyXk5r/Q5vUdTr9OynchL94cuiomZTW0BPL5M34rMty2x15I6dUrT4rYxMe9D7iIe/i48gGOJC&#10;dTPtIorM+YF7KS+DGO/HlM4dRg+AEYzGofMSKJiwknWROWaDx5KH0bL4hBSS74z5KXxw/lwq6+Ng&#10;QwhAAAIQUKlAt7F+cZLL0fOWpo/8xpY+jYVr4GXynyELBgjT0hv2HWlPRguIk1GKSlOYlnA6l5I/&#10;BYuX4T7XQWJ6WD8zI+EYTN5kqmqCG5XWFgeDgBoFSl+/pKdJMvtSqzkbt6TwGRnnrNu5Xetm0pvg&#10;y6KyJlJjQE/3Q1i4LNn2iQk9dsrL59gdyfkQCtWhRQdrBzv65c6F05cfSfR7C1Y3ICv5SQyFF0TV&#10;WVlP8jJIYkrxW1F+Ukvh39MzZWtLk69QQemNOSbWTlYk98HZPftOCuaAc0syL4Vvn78i4iG7dDoK&#10;nxM7QAACEICAqgUEC5tQ6acvpDIXMHmTf/kP3gqyslOw+BnuKdfdXmOZKXRuZxUIc6Fxi169oAws&#10;TTtWs5qVqiuB40FA9QLCr0Dty/hwS1LPn6EXApJdzwFfFlU2jFoDelLQlkb2SzfR8yEKkvy3/C+e&#10;ZOdV8sMxHv7xTN4MDO/Vu0OTBWN4iu9f+dF3b1wBRfVzXeFsyqwN/1VpWfzlk4kZZcxxNe269O5E&#10;lV27HBxBJ6x0GqyGzMCtTCcu500hIHPAJ0ykU7HaTpu5NDDFxmvNzC4EQKedvq665ZV0xm4QgAAE&#10;ICAW0Leb6UVuYbdDlqz/5cYT3i2sMDt6Jz2zVva+Q9GLKu7xSbJavmZafzLIk//hZVIWL43CLXmc&#10;9Yh6x+adjnCGgDYIVBREr1m4/fC5+PuCbtni+1eP7eB9BXRNZk6wkljG59G5VauCo28JB1oXZl8M&#10;9FkSQCautHJYNHMYs0sTXxYVN349hJUtOzl5fUPPhr4T/bXvyYxCZWvQtu/s9R4kUxJ15+zOz+cO&#10;I1GytfOYj7cEXSqnjGwlfj35Z+C/Ks09F3Q0U2I0jq5JP+tWVNa58FhFElYqWOo2faZs2b9x+VQT&#10;wX59xi3/Yd9BjyHGvDGULdvqIaBXUBSbQwACEGgIATKlb6nX1D5U2aWjC/gdNCMXeYfmyL3vFN8M&#10;Xb8r1W7ZYtc+jIH1pItngav5P2dCr5Aoh5t/6dCeU5TD5PfYZldriErjnBCQEKjMCffz8/h4Gn39&#10;06HXJv8TdIxuz58lIvmpSAzxnisI0siXxTMgibzLMv/Ea6VjJ2bIiS+Lqq+xegjoSZHb9hUksowN&#10;/HxjuNIxfZteY9cc2Oe30ZVeSpb/MbJ1W78y8LD3DOavJ/+fOHq9BpCBL/RH4q0of0IS7yOepaRq&#10;V3K8Nj2HzFi/X5C39ciyGSNMVT62Rw2lxiEhAAEIQEBCgNNlyGrmrUfXZIqHnPsO9/HVPTtDqKnS&#10;gQt9O7CZvcvfiXuARDkTJ27Nd9jqv9FJIriBOAQ0V4CklvchGeU9xH2UJJSf99XmQwd2Tu8hHdh0&#10;G7szxNd7nq0wRwl/y0O/rhzSiZGgHF8WNTR3s6qqqhoOW1ZRmSsnXZcaCtIkDsktivf51CO03P6b&#10;Q37OooeSJlF1VBICEIAABCAAAQhAQEEBc0N69dRaP/XTQ19rMZrGBtxHiREXyJgz8yG9MTW2aTQ5&#10;agkBCEAAAhCAAATULoCAXj3EhZd2OS4NjooXre/NzU8+uWO1H5m/q+MwZZTE9F31lABHhQAEIAAB&#10;CEAAAhBoEgIYcqOWZuZmHlk20zdTzrH7OPl9t8i+Cx6k1OKOg0IAAhCAAAQgAIFGJMByyA0CenW1&#10;OTf/Vty1y7HfHqTnd9Mfkujmk2FDRg4x11fXKXFcCEAAAhCAAAQgAIFGJICAvhE1JqoCAQhAAAIQ&#10;gAAEIND0BFgG9Bj60fQuDdQYAhCAAAQgAAEIQKARCSCgb0SNiapAAAIQgAAEIAABCDQ9AQT0Ta/N&#10;UWMIQAACEIAABCAAgUYkgIC+ETUmqgIBCEAAAhCAAAQg0PQEENA3vTZHjSEAAQhAAAIQgAAEGpEA&#10;AvpG1JioCgQgAAEIQAACEIBA0xNAQN/02hw1hgAEIAABCEAAAhBoRAII6BtRY6IqEIAABCAAAQhA&#10;AAJNT6CWlWI5/mFNzwQ1hgAEIAABCEAAAhCAQMMLcJe7sCkEeujZKGEbCEAAAhCAAAQgAAEIaKhA&#10;LT30ZRWVuYVlGlp2FAsCEIAABCAAAQhAAAKNV8DcsA2byqGHno0StoEABCAAAQhAAAIQgICGCiCg&#10;19CGQbEgAAEIQAACEIAABCDARgABPRslbAMBCEAAAhCAAAQgAAENFUBAr6ENg2JBAAIQgAAEIAAB&#10;CECAjQACejZK2AYCEIAABCAAAQhAAAIaKoCAXkMbBsWCAAQgAAEIQAACEIAAGwEE9GyUsA0EIAAB&#10;CEAAAhCAAAQ0VAABvYY2DIoFAQhAAAIQgAAEIAABNgII6NkoYRsIQAACEIAABCAAAQhoqAACeg1t&#10;GBQLAhCAAAQgAAEIQAACbAQadUBfcSvY0drZblpwSjEbC2wDAQhAAAIQgAAEIAABrRNQX0D/Ki3g&#10;U2c7a2eHbVcLuVrnggJDAAIQgEATEeDmRW12qLn3501BSlSwxzj6pmb33sLth2NTnsi7sRVmxx/Z&#10;NfM93r1vafDF+yWygtyH51aNc56582r+mybCi2o2MgF8XzSzQdUW0BemxBy9Tde5LD4h5YVmVr6W&#10;UqGDXyubDYWGAAQgoIgA92Gs367Eshp2KXxwzGu++7qQ+ALeRqU54X473Wd7H7sjGa9zS1KO+Hic&#10;ar74eGRi4qFtJlc8F+6MfigZ97/JP7Nvb5yx6xr3IZ1aKlJKbAsBzRDA90Uz2kG2FGoK6LlFKZfi&#10;BL+PuWd/PJONPnpNvQJQLghAAAJNWKDwQYj/3jh+pC738yY/etsK/9hynREzA05HJt6ISry4z3ua&#10;CVWQ5L89NOWVeB/u/bPfBedYfjhxWBcO1dJo2PSPHajEY5cYET2J+IM2eicN9N46u3/bJmyOqmuv&#10;AL4vmtt26gnouff//PFUOWU00N6mFal7+oUbWeWaa1BdyVoMmBNDfrtD5/Rvo32FR4khAAEIQKAW&#10;AbpP/VsSrNewWWHiUZ/T5VQ/191b/s+6M++WqW/qtHKT94RW1O2Q76LE3VVP7yanU+ZOg7vz76uc&#10;ThY2ZlT6zYynFfzDc/Mv/W/7EWrq2oXjBZugfSCgVQL4vmh0c6kloOdmXTuXXkrpjJq88lMHHVL/&#10;1HNXc9BHr9EXAgoHAQhAoKkJFN8M3R6cQ/Vx+nbzRwZyKy9822w5YZQVs0+9ZafhH9B3N+nuqrcM&#10;27YW3labt27bTnxQMlBh59ZoataSxSOM1HLjbWqNh/rWuwC+L/VOrtAJ1fG7Uv7w6oVMStd84bRB&#10;Xa2GTehKRhxmRl+TGkjIL2Vlyl5XMnnIcW9aBbck81L49lm8KUfWzjO3hMfLTicqTguYRv7VNeBW&#10;JcWYe0RPUTpyNbOw1ppzM48soY//RXimbI9MefaxL8hspyXH7gmePeSOoZf4S+Y0qVm7jl3KLpb3&#10;2MJ9knbmsGCalN24DQFRafmlBdGr6Gp6RNXworfW6mADCEAAAhBQVuBV2uHvQzIpE7eVn9mbNJd/&#10;lBdpF+PLye1M1O8u2ky/L+/uJtVd9d+LVyXC20BlyauXws1fpf241i/Ryn3LrL5t1HHbVdYA+0GA&#10;rQC+L2ylGmo7NfyyFF4N33+NoqzGDjHhUIZWzpNMSOVqGXVTWZQR6uO2NDD8jgAi80Sgx0If6SlH&#10;IqWXD45tXO7hezazlPdXZIqS7ya3jeEZtcT0HLPBYy115b8x4Bdbx2HKKFNWKJW5V3fMnSueJnXn&#10;rP/S5Zui86VC+uI74Stne27wExa1IClonecy//hsZNJsqGse54UABCBARsb7rAu6TZnPWTJ7YOvq&#10;PLjPc9NJUgdDi+7tZe4Lep17dCN3n0cP8gRTYzv2trGkxL1X3PyM5CzKcqBFR05JyrHdQXl2Xssn&#10;WeiDHgJaKIDvixY0GqvYVZF6iF5QjrI2I+PnOa2txoynY+hrP/92tai6A72JDVr/MzXzG9/IxCgy&#10;5SjhtM+8Ea3oKUf+Z+V0pVMVcXt27K+Y7H3oUAIZ434jMvLATHsjqiw2cEtkLbNvOSbWTlby3hgI&#10;it1qwgd2xmwyD7y6e9jH54+OroIyXNyzfDSpbXlcxF8SswXIE+32QJIYwXzq/ED+bCpS2kMeDnk/&#10;B/2liCq2hQAEIAABlQlw82ICyMh4nQke/m41dZkX52VnkW6j1u306cGjkh/BiJry9IfP+P04nJ7j&#10;VswxST8VmfCYS70pSPjt9zjKbsaIt/Ojdy4Jptx8Vjph6LzKWhAHqk8BfF/qU1vpc6k6oOc+Soy4&#10;UE51HffFeEFHtyCGpspPX0qrLiF9me67Xx30XuDcl5/Gi9O5n/tGrynkbab8x4Byys49dOccpwH8&#10;kYicTkP+b9P6cfRwxl/DE57VaNGq+5BR5mQL6TcG/PeqXR1G9tVjZVlwM6ntpz9tFZZBv4ezC2+2&#10;wItXRYL5T+Q/uJlR+0kPEJlNtWbppP782VSktAPGLvD1Xz6Y1XmwEQQgAAEIqFZAkHfPyM5r0eia&#10;e3BKXz+rKZ0lr1i5L4RjLTmt+8/y8vuwcs9HE+3s5n6dM9R3/8qRRZHf7krsWuN7ANXWDkeDgGoF&#10;8H1RrafajqbigJ6bdSmc5P/SsR/W31BYZmEMXUNCegP7MXYkzxfzY9h3pD3d5y3q/GD8YxsHR1up&#10;DL6C4YwvMh4+r3n2Lcd8/Gz6UUFi4CM378rp07mU+STHgaJi10xO7gSSL091DdpJ9+xXPPvnZiY5&#10;jP30D6QzlElOllJb6+LAEIAABCAgKcDPBF9kopZsM/qm9rOWHf2LftUc98OckR2zyEvaJFvyHsCy&#10;+OZJwSQxMpMqVv6EKzQVBDROAN8XjWuS6gqk2oCePx2WajVhRF998ZGFI9dz4y6mVTvqRrqAnNZd&#10;zMj4REbnR82mguGMT16WVNWCz39UYM7TLX94ISKxTNd88hhLttOV2pp2kx1SKXXi8oLsB+Sv2vR+&#10;u73WXA8oKAQgAIFGLMDPBH+6nAydZ5NtRtegg+xYGymerobV3DfeFMQH7g6qcNq2dLR+6uFly6M5&#10;88kw0cjItZ3i1sqZcNWI1VE1bRXA90WbWk6lAX3x3xciUknty8OXTucnq+H/GeYaSLJYkr8//Udi&#10;HtvFrjl6bVn2lvO82fd5c/T6j5BIN8bNuRFNis2fxYsPBCAAAQg0VoHHCYeO5JDKZQZ4jrEV36Ts&#10;54a8Jn+bEeI+XJhIjSfQxtjUjMwBK3lZKDvyRpDEppVl9w7y7hxk2PH+r09QdAqd9g8jA0Iy3xk/&#10;bSgZJsrpNGLu4g8p6QlXjRUc9dJqAXxftKn5VBjBcotuno4QpJ2phqAsLvwC20VjK/Oy0hWQFHSH&#10;s9pDmG7szNm/SyhuSer5M+R5w5I/i1eFnxZt2tGPJBUvXvNz8eADAQhAAALaJMBp39WS/IzLHcxZ&#10;9OTBI4rS7dbDWE6SnOLkw8u33rRdtopOofM04+o/lMGA3ib8Wwz//fM/yf881SYKlBUCtQrg+1Ir&#10;kTo3UGFAz59XamTnfZKfzkXyz58b6ZHr1Sakl6lj+b9pt0hmx1Zj+pu0YAHAzb2bQH5bu9r3e7ua&#10;dMLMgwhG3eQcPZ1a+Cw16mQOcxYvi7Ox20QweUDObODie/ExN9kdBFtBAAIQgICqBLqN9YuTuT3d&#10;iIr8xpY+g4Vr4GXyryELBgjvI7JDNIUlKUxLIDOv5L/a5WXsznX4cpVLD9FwnH5mRsJ7Ge/98+v0&#10;7KeVqqoWjgMBtQjg+6IWVjUdVGUBvWBeqc6oCcO7yTuoYJKr/IT0b14VlUrOZRWM3pGfdkamz1vY&#10;yy4xGbcGMY7esGmfkmSaZJ7uxQv0jzLbHRVrBcHkgbJTQXuOp+Xzxxrx1sOat+zM47cUOxa2hgAE&#10;IACB+hYQDdE8fSH1FePkb/Iv/xFHhuHIebXLz9hNue72GstMoXM7q0CYAo1b9OoFZWBp2pFF91N9&#10;Vxjng0AdBPB9qQNenXdVVUDPn1cqPR2WUTxhM0uvq8fbpCx00xdbRUvDcvOTT/6wM4SM3qkm7Ux5&#10;+GpP8dKwZLnW44H08t26JjMnWDEm49aEI0immXt287azNRW7bsAkLfH6ZbY6ZN2rbZ4T7XjjNUcu&#10;8tiTPnDVkv97lxy6lZEBGZ6JDwQgAAEIaKiAvt1MrwmtqNshS9b/cuMJr+epMDt6Jz2zlqQkXuEs&#10;uRIhtyQjbI9PktXyNdPEyc06Wgx5h3p9624Of4VybsnjrEfUOzbvdNTQKqNYEFBaAN8XpenqvKOK&#10;AnrBvNJ+k537V5vHXX/IlIUk+XppZsT5dGHaXkH5DT50fe9eoMfH03iTaCdO/PwAWTJWZ3R1q2S3&#10;mTLDNmXPppkjeSGy3Vz3bWQd1lb2/NGKLD/CZJr05oM/nT6EXfp5lgcXbcZpbTHNK+gH9yl9BH9l&#10;PtXd7/B3q0fxM+i3MERArygptocABCBQnwItO41f6jW1D1V26eiCCRP5/TLeoTmUka1E1M4rUvHN&#10;0PW7Uu2WLXbtw7gZtTKduMDV/J8zoVcKuBQ3/9KhPacoh8nvqXjWVn2a4FwQqE4A35cGuzZUEtBz&#10;ixJCf6bnlU4YZdW2+qoIY+jMkzE3yWLazI/x4IV79/kusBUkCDOydfvGN9RnSnWrZBs6uB08vN6N&#10;rCbL++iMICu2Htg5XTxakYWnMJmm3HemLPZnuwmntfmIKWuOCEZtHl0/xb4n66cOtufAdhCAAAQg&#10;oC4BTpchqw/s89voSpYkpz+6JlM8VgYe9p7BjNpJz/vjq3t2hlBTvVY6dpK6tbaxmb3L34l7YO4w&#10;0mO1Nd9hq/9GJ+lt1FV6HBcC9SuA70v9eovO1qyqqqa87WUVlbly0nWprLCVKXtnuh8sNpjnG/1l&#10;39onvxanBcz1DMpo43boqHjSktKFeXZ1+6ebwl+YLw/eNaOXSp5sWBeFf+oiW+8jm53obPv4QAAC&#10;EIAABCAAAQhAQErA3LANG5P6jWPZlKi+thHO4v1wtnPPelYQnBpjKOurrXEeCEAAAhCAAAQg0IgF&#10;6jmU1RzJWmfxqqSo3KL4ba4ee2Pi75cIjkem8IbuXr6VnkCMMZQqMcZBIAABCEAAAhCAQNMWaKoB&#10;fY1pMVV3Sfz37GFWcfzB74XzfUVTeCnzT+SMs1TdiXEkCEAAAhCAAAQgAIEmItA0A3rhoraWn0wZ&#10;1kGdLd3KdMaeQ4G+X4nm75KTkUQ33nv2HfQY0qmlOk+NY0MAAhCAAAQgAAEINAmBBp4U2ySMUUkI&#10;QAACEIAABCAAAQgoLoBJsYqbYQ8IQAACEIAABCAAAQhom0DTHHKjba2E8kIAAhCAAAQgAAEIQKAa&#10;AQT0uDQgAAEIQAACEIAABCCgxQII6LW48VB0CEAAAhCAAAQgAAEIIKDHNQABCEAAAhCAAAQgAAEt&#10;FkBAr8WNh6JDAAIQgAAEIAABCEAAAT2uAQhAAAIQgAAEIAABCGixAAJ6LW48FB0CEIAABCAAAQhA&#10;AAII6HENQAACEIAABCAAAQhAQIsFalkpluMfpsWVQ9EhAAEIQAACEIAABCCgtQLc5S5syo4eejZK&#10;2AYCEIAABCAAAQhAAAIaKlBLD31ZRWVuYZmGlh3FggAEIAABCEAAAhCAQOMVMDdsw6Zy6KFno4Rt&#10;IAABCEAAAhCAAAQgoKECCOg1tGFQLAhAAAIQgAAEIAABCLARQEDPRgnbQAACEIAABCAAAQhAQEMF&#10;ENBraMOgWBCAAAQgAAEIQAACEGAjgICejRK2gQAEIAABCEAAAhCAgIYKIKDX0IZBsSAAAQhAAAIQ&#10;gAAEIMBGAAE9GyVsAwEIQAACEIAABCAAAQ0VQECvoQ2DYkEAAhCAAAQgAAEIQICNAAJ6NkrYBgIQ&#10;gAAEIAABCEAAAhoqgIBeQxsGxYIABCAAAQhAAAIQgAAbAQT0bJSwDQQgAAEIQAACEIAABDRUoFlV&#10;VVUNRSurqMwtLGNX9oqC6K/nesdIb6wzwnXV9FGjhpm2wcMDO0hsBQEIQAACahR4U5ByMeXhP3Hf&#10;HkwS3N/6jFv+ybAhI4eY61dzWrJLzB+HdoXEF1CUrsmUha7O4xz6d5a+qxXfvxp5JMj/RA5FtbJf&#10;sGrxrKEyB+TmRX0zfevjD7Zv9nQwwl1Rja2MQ6tOgPskLeb6owdn9gddKucf1Xyq+6djrEfKhnbV&#10;hIL0PhaugYfm9G8jLFZhdnxk+J49ZzNLKRIoblk2bWTP1lJF5j485/W538NxG3ctHdKpperqo2VH&#10;MjcUodVUcvX/nJRdCtm8ePn60AfFXC0jVKK4FbeCHa2d7aYFpxQrsTd2gQAEIAABdQtUpgR+6e7p&#10;t1kUzZMT3jnrv27TzPl74h/Lu1EVPjjmNd99HS+aJ5/SnHC/ne6zvY/dKZEo66u0w5s2Rei6RSZG&#10;Jfzh1Tlui9u2c3lvJDbhPoz125XYdc6SxSMQzau7oXF8FQkUp/242HPDuu9F0Tw5buaJQO/Fi+b5&#10;Xc2XvMLZnpJbknLEx+NU88XHIxMTD20zueK5cGf0Q8lv35v8M/v2xhm7rnFvytE8W1GKUkNAbzDP&#10;N/5GVCLvz/nf17uNaEVR5fE/Hb74qAlE9OzlsSUEIAABCDSIgO4At/Uemw8dSuDfqpJCj/q52huR&#10;sD7666DrhVJ3qjf50dtW+MeW64yYGXA6kt7+4j7vaSZUQZL/9tCUV6IKcDOj9gdlmE+ePIh0JXK6&#10;DJrziR0VF34hm3G4V2k/rvVLtPXwd+uLV9YN0vI4qXICzfu7bvhmZSD/+ud9BXwX2OqQsP5Xn58S&#10;i+Qds43boZOCjYUBYWKouHuee//sd8E5lh9OHNaFQ7U0Gjb9Ywcq8dglRkRPIv6gjd5JA723zu7f&#10;VrlSN7W91BDQMwnb9By6YKPXlK4UVZAYk/Ks0eu2GDAnhly7jKu20VcZFYQABCCgVQLN+3+2dsHU&#10;seMHCPvIOa3NR8/ZtH4cCVDKTh2Oui8R0RcmHvU5XU71c9295f+s+WNs9E2dVm7yntCKuh3yXZQw&#10;YK949s/NTMpq7BAT/m2V06l3fzMq8+pd4Y3vTUF84O6gCqdtS0cbN93BA1p1paCwfIE2fd3Xz3F2&#10;Hi0eY6ZvOtJ91bZpdHdt+OE/MwXDcBTweno3OZ0ydxrcXfhtsbAxo9JvZjyt4B+Em3/pf9uPUFPX&#10;Lhwv2ESBgzfVTdUc0NOshn1H2pNWp25nFQhaqqlio94QgAAEIKCZAvp9h00gfU+lT16WMCaWcYtS&#10;LsWRcfaWE0ZZMbsJW3Ya/oEDeQBIv3AjixnNtNPXay6oH6e1foe3RHXl5sXs//oE5bbyM3vSJYkP&#10;BLRdgKPXfwT9FaBevCpSLrZ7y7Bta+F3oXnrtu3EImRk2s6t0dQsjExT6Cqpxx+WroYy7xjJNKOz&#10;4dtnOduRcefWzjO3hMfflxySyK8L2ezPc1F7NzjwNuNveeZWgdwRPGTqRrRoy1m7jp1Nkz/Ai8zG&#10;CA/2GCc4oN24DQEnYlOeyB6yMmWvKzmj4940csUyDy63tHLH0Ev8JalLlPC8pHiXsuVPLZCQmeqx&#10;9xwpW37UBrr6q87lK/flUejCwMYQgAAEmpSAjp6h9JQ8EqykXYwvp3TFXYkiEsEDQOq5qzmMG8fL&#10;wqJKwSbcksJn/wn+f3Hy4eVbb9ouWzV7oOw5mpQyKtt4BHQN2tXpVdN/L16VCL87lSWvXgpl+CPT&#10;rNy3zMLINIWulnoI6Pk/iFQry+4dJM7Gn2a0OjD8jqDEZI6Fx+wVAclSMb2cCUxkyw0LN/wovSVF&#10;T4ie7ektmupE5jmt9py4TjoCLr53bvv8RR6bhDOcyPkLkoK2yJvkJMaszI/b84mL+OB0aWXncNSI&#10;X5l7dcfcueKZVaR4S5dvis6XfoyQlimPP+jnvnzf+fvCG4VCTYyNIQABCECgNgFu7t2ERxRlYGna&#10;UdjHTjpxnuemvyDvmS26t5e5Wep17tGN9Og/epDHu2e16PDOQHNKHN9z8++mZFHmQ3p3oMhk2e9D&#10;ch2+XOXSA0Pna2sH/Lu2CHBz/r7+mhS2x9vG9CAMxT4de9tYUpnR1wSD5rn5GclZlOVAi46ckpRj&#10;u4Py7LyWT7KoLuWUYqdqOlurO6An0xp+DwrPpah+k53764ld6QnO30pNM6LnWJTmBH3PnGbE26Pj&#10;6OWbxbMxEk77zCMTbUtzjp5OlZy9xM26FB5HshD0GecdEkrPxkg8FPiNq71Uhwj5bd3iRz9F9Bm3&#10;8ifBpCjB5F3pSU7i8r5JDt2x9XyXTzz4k0LOH3GnZ1AVSM7hqPmyeXX3sI/PHx1dvfkzsS7uWT6a&#10;Hn8WF/GXxBtboQyzeAmnfb3t8/cH3Ww6FyZqCgEIQKD+BLglqefPpJP0eeM/HN5FfNrivOysUopq&#10;3U6fHlsg+REMEihPf/iM1ynDMXde6GaRGRFxnbwW5j6+HvxrIuUwZVTXp9E+64Io191eYzF0vv4a&#10;FGdSt8Cr9LOnM0lf7ZSJdp1ayJ6sOGjuJHpMARmJECln+AOn57gVc0zST0UmkLxSbwoSfvs9jrKb&#10;MeLt/OidS4IpN5+VThg6r3ALqjOgJxl5o/b7LAnIIVl73b6axpynzH2U8MvxHMrIzstzlmia0ci5&#10;ny8cTMbaR0SlMCdNN+8/feGMieLZGJzO/SaPtyI1LXtZWMrs3ObPSSI9LPaOjr14UXxLo/7Oc/y8&#10;xzKuNm7e5d+P3qbIqb13LJlmI5gURSbvfuH5pQOJ0ZmTnBiaZcmpzT//bsvCsfxJIW3eef+jUfQz&#10;ae4L1tk4C24mtf30p61znPgzsfR7OLvIGX/Gn/pNi610FxWP07mv05feQZ7mCrcvdoAABCAAgVoE&#10;eDPwyA9vH6dtboP0GbfF0tfPal2IRXwXaNt39saNk0uDJto5D/vA54nD+iCvYUWn9vjEdZa6A6JB&#10;IKDdAvwZ3rcp80+8Prdj9NXK1oqMRNiw093lyx1xksOkOa37z/Ly+7Byz0cT7ezmfp0z1Hf/ypFF&#10;kd/ykrpiZJpSl4caAvrXBz3teSPdx3y8iU70a2Q77/vNX9hI9JM/TYmju9IH2tsypwe91aG7Gd1p&#10;LezwULBG/DeeFPU6Pibmnryx+OTfuCX3b90kP9A6oyYM7yZReU73Uf83mc7dLz3JiVcKnQmSb0s5&#10;uvpt5TyT1lRi8vQi+QpJ7vgzeuo36RAa/vHU/lJvFjh6bQ0VFMHmEIAABCBQswA3P27fsjXRmXq2&#10;y9fXdcZqm55DZqzfz8vWd8Jv/tDO90PX70q1W7vpC6vilNBdM9+j74wOS4Mvyp0thoaCgFYIkGj+&#10;hw0ev+bojHbfMl8mQ3wLI6dvBYnL6YSwe76ic5eX5pxYIzNMWt/Uftayo3/RG8f9MGdkx6zD2wOT&#10;6KSulsU3TwpmV5L5jbHVTDXUCqt6LaQaAnqJ8pOeZh8v9yFSK2hU5mWl05vF+E0cLJyWSp4BbKd7&#10;hNL5AmS7vcls1DOR4umzE9clyVPimI2ePbUPvUSIt+s08qMZFS9zHZTm3L5Bn8J2QA9mNwzvaM2N&#10;zSzp/32U/VgmrWrLt7t0rNPsD4pqa9pNdhSmdDUEMgamXdor+LxQr5cNTgYBCECgEQhwSzJ+8572&#10;VXSmmZNfsPeMPtIzVnUNOsiOtZGqt5x8D7wtuI+v7tkZQk31Wvm+XmrQBvewGtfQaQSYqEJTEODN&#10;8SPRvPknG0N9ptQyzJ0khLV3XLAzgM7xSgZUB5ytNsElI6mrfurhZcujOfPJ4OTIyLWd4tbKm2rY&#10;FKgVrqMaAnrBwlJJoYELTOgmlB0Tr1gpSfcJPRt1wwbx9NnqDsDpMmT1AcF6B7wVaheN+b9docny&#10;8+HIHqT92z0NyN8WPXtd60tWxaqArSEAAQhAQMMESDQf6vO5TxJFVozyXyQ3m2QbY1MzXYoqeVko&#10;e1MQ5OWQyffAryVZ5PIHnxMt6EUuO+ZIrKFj7+Y25S1F5l9pGBuK03QFSDS/kSyyRtkv8dm1lPXq&#10;rS07jf/sU0vyPfon+Z+ncvEYSV3bP4wMCMl8Z/y0oaQjmNNpxNzFH1LSUw2bbgPUXHM1BPSCE5IB&#10;UjOWuPWjR6VvD6xmcWBHj8hrwlczorXEbkTFfNlX1D1Nsn3RL0NLKfOp7qKF/SK/sa22WmS9g/mb&#10;48h02B3uU3i99TsXbw65x2qR2uf/3qenbOt1MKi1T0Zd11MzPcPO9L3gVZHE9AB1nQ7HhQAEINAk&#10;BUTR/Gj3n7YKV4ySkeC072pJhjq+yHj4XOYmUvTkAcmKo9uth7FMJkrBIpdWy9fQk8d4AynbDHv3&#10;bcH9lpceh7GGTpP0R6W1TkAUzXt9t2VuP7IcMvuPYE2G1+nZT+Uk65NI6vo04+o/lMGA3ib8zDmc&#10;1l3MulX/JMC+CE1hS/UF9ESPzBD6ytVcl14ceGcMMzlj8x797emY+e/Ue+J1s+VyV95PiCLRvM4E&#10;D//VU8QL+9XaNGQ67Lgpa/b70k8UpeLUSFQrI9Me9M5Jtx5Ir+9NCQcCdTPtUuMcj1pPXocNOGaD&#10;x5IH2bL4hBSSK435KXxw/lxqHY6MXSEAAQhAgC9Az4JdvyupjKz/urHGYQP8hRGZNxEhYWFawmmS&#10;wE28NKzYtvhm6PbgJw7LFruKxvAws2Hy0+M8+DdP8fU10X4QaBgBMiTmAJ2Z0HzBN1umKZx9VbAm&#10;g27ndq2bSZdfXlLXfmZGwl5d3uzBap4EGoZCc8+q1oCeZIMZOG3NHBM6OeOugDOCfKM0hmBJjty4&#10;438+qClNTMXzR9nFZHuzfhbix0H2oW3bd96zo+e5igflt+hg7WBHr+994fTlRxI9LtyHF36JoM9l&#10;OcqanprbQB+OibUTSeGTe3bPvpOCha64JZmXwrfPXxHxsEMDFQqnhQAEINB4BPjrUGZS0unX5NRQ&#10;uBxm+ukLqczupzf5l//grSArc78gy6Fs8gqh5nyz0amT+AbLjEj4Y3WUyt7deNoANdEmAd6QmF9z&#10;qH6ua2YovtiTMCesnPUc3uTLTep6O6tAuH4mt+jVC6nVIbRJrl7LquaAnrwuEQy8KUj08T+ZUSis&#10;XIdBbotIYF0e77Ni/X56GVTBP5AFXKPCv/uNXpaV/rRo382Ul3nmVPgZXuKa4vtXAtaSIVy8no2b&#10;8Ukkg6noU1EQvWbh9sPnhMvNcvOvHj1Ex+itxvQ3ET3tGQ//eCbpti9I9F69WzS8nhz2R9+9dOKd&#10;fq4rnE3VrVJTE7cynbicTnKfeeKA+4SJdBpX22kzlwam2HitmUmnR9Zpp6/bkOWr18sTJ4MABCCg&#10;YgFuUcJh3q+91fhx79a+bqu+3UwvMqXvdsiS9b/c4N+qCrOjd270Pl0u535R+CDEf6/UIpf0Gjq6&#10;xQl//yu4XfHG6tBr6CDzgYqbFodTj8Cz60H7EunH1wmjrNrWdopH51atCo6+JZy7WJh9MZCXvpxq&#10;5bBo5jBmtyQZ9ha2xydJMDJNcNyOFkPeoV7fupvDf3/FLXmc9Yh6x+adjrWdF/9O1UNoKBx4UxYb&#10;uP5ImrA/nmPstPInL1s6pifLoPIjV/Jn5CKPdYGnxdMmmltNmk+nh+clruGlwtwSlG61/HuPKV15&#10;QfmkiY57hdE/ac7KnHA/P4+P6S3trCdOnH80voDSGf3ptIGMMTSkPOs9BMPrP587TJBhc0vQpXLK&#10;yJY/5LFhP236TNmyf+PyqeTNBu/TZ9zyH/Yd9BjCX4ytZVs9BPQN20A4OwQgoMUCwlxn1LXAmUMZ&#10;adb49yBr14BbksN8yZS+pV4kf1rZpaML+LeqkYu8Q8k6KjL3C/6ygKkDpTIUS62hEx8UFP4fWUMH&#10;C+do8UXUpIpe8e+d82R0Gela9V3ED5kk/kwLTqEHN4g/FYkh3nMFwRX5sngGJJGHAZKxfqUj450V&#10;6Z+9yUvqyhyZRo5B+jQXuJr/cyb0CnkkIEPjDu05RTlMfq8Bx01oT1vXQ0AvHnhDZQbvPnxTmCGe&#10;09pi+uY/ft+4YR4J6wUfMvPV29f3V3fxpFhO97EbRdGtrskUj5WBh71nOIz+fONMeq1WXZP3rYQ5&#10;MUn2Ux+S9NRDIhTe4SubWalNr7FrDuzz2+hKH4H/MbJ1W887skzasgZpS0Yy46jEI8tmjDDFguEN&#10;0hA4KQQgAAF+/jTxLUN0J5K4X/BWpzpCTV27cLxUrE7eVLttDnSRWEMHC2HiumqcAt3G7gzx9RbH&#10;da3s531FMpr8ulIiK444qatklE9M2tjM3uXvxD1AHgkmTtya77DVX2L0WuNUU0mtmlVVVdVwoLKK&#10;ylw56bpUcmocRCEBblG8z6ckT7/9N4f8nEUPIgodAhtDAAIQgAAEIAABCGiRgLkhPfa81k+99NDX&#10;WgpsUKsA91FixIVyStd8SG9Mja1VCxtAAAIQgAAEIACBpiOAgF7z2rrw0i5HiWVuufnJJ3es9iOz&#10;uHQcpoxq0Cm7mqeFEkEAAhCAAAQgAIEmLoAhNxp3AXAzjyyb6Zspp1x9nPy+k7+cocZVAgWCAAQg&#10;AAEIQAACEKirAMshNwjo6wqtjv25+bfirl2O/fYgPTec/pBEN58MGzJyiLm+Ok6HY0IAAhCAAAQg&#10;AAEIaKAAAnoNbBQUCQIQgAAEIAABCEAAAmwFWAb0GEPPFhTbQQACEIAABCAAAQhAQAMFENBrYKOg&#10;SBCAAAQgAAEIQAACEGArgICerRS2gwAEIAABCEAAAhCAgAYKIKDXwEZBkSAAAQhAAAIQgAAEIMBW&#10;AAE9WylsBwEIQAACEIAABCAAAQ0UQECvgY2CIkEAAhCAAAQgAAEIQICtAAJ6tlLYDgIQgAAEIAAB&#10;CEAAAhoogIBeAxsFRYIABCAAAQhAAAIQgABbgVpWiuX4h7E9EraDAAQgAAEIQAACEIAABFQnwF3u&#10;wuZg6KFno4RtIAABCEAAAhCAAAQgoKECtfTQa2ipUSwIQAACEIAABCAAAQhAgCeAHnpcCBCAAAQg&#10;AAEIQAACENBiAQT0Wtx4KDoEIAABCEAAAhCAAAQQ0OMagAAEIAABCEAAAhCAgBYLIKDX4sZD0SEA&#10;AQhAAAIQgAAEIICAHtcABCAAAQhAAAIQgAAEtFgAAb0WNx6KDgEIQAACEIAABCAAAQT0uAYgAAEI&#10;QAACEIAABCCgxQII6LW48VB0CEAAAhCAAAQgAAEIIKDHNQABCEAAAhCAAAQgAAEtFkBAr8WNh6JD&#10;AAIQgAAEIAABCEAAAT2uAQhAAAIQgAAEIAABCGixAAJ6LW48FB0CEIAABCAAAQhAAAII6HENQAAC&#10;EIAABCAAAQhAQIsFENBrceOh6BCAAAQgAAEIQAACEEBAj2sAAhCAAAQgAAEIQAACWizw/2MZOtSL&#10;Gf8dAAAAAElFTkSuQmCCUEsDBBQABgAIAAAAIQAD3Zs/3gAAAAUBAAAPAAAAZHJzL2Rvd25yZXYu&#10;eG1sTI/NasMwEITvhb6D2EJuiez8tKlrOYTQ9hQCTQqlt421sU2slbEU23n7qr2kl4Vhhplv09Vg&#10;atFR6yrLCuJJBII4t7riQsHn4W28BOE8ssbaMim4koNVdn+XYqJtzx/U7X0hQgm7BBWU3jeJlC4v&#10;yaCb2IY4eCfbGvRBtoXULfah3NRyGkWP0mDFYaHEhjYl5ef9xSh477Ffz+LXbns+ba7fh8XuaxuT&#10;UqOHYf0CwtPgb2H4xQ/okAWmo72wdqJWEB7xfzd4y6f5AsRRwTx+noHMUvmfPvsBAAD//wMAUEsD&#10;BBQABgAIAAAAIQAubPAAxQAAAKUBAAAZAAAAZHJzL19yZWxzL2Uyb0RvYy54bWwucmVsc7yQwYrC&#10;MBCG7wv7DmHu27Q9LLKY9iKCV3EfYEimabCZhCSKvr2BZUFB8OZxZvi//2PW48Uv4kwpu8AKuqYF&#10;QayDcWwV/B62XysQuSAbXAKTgitlGIfPj/WeFiw1lGcXs6gUzgrmUuKPlFnP5DE3IRLXyxSSx1LH&#10;ZGVEfURLsm/bb5nuGTA8MMXOKEg704M4XGNtfs0O0+Q0bYI+eeLypEI6X7srEJOlosCTcfi37JvI&#10;FuRzh+49Dt2/g3x47nADAAD//wMAUEsBAi0AFAAGAAgAAAAhALGCZ7YKAQAAEwIAABMAAAAAAAAA&#10;AAAAAAAAAAAAAFtDb250ZW50X1R5cGVzXS54bWxQSwECLQAUAAYACAAAACEAOP0h/9YAAACUAQAA&#10;CwAAAAAAAAAAAAAAAAA7AQAAX3JlbHMvLnJlbHNQSwECLQAUAAYACAAAACEAU73PYd4CAAATCgAA&#10;DgAAAAAAAAAAAAAAAAA6AgAAZHJzL2Uyb0RvYy54bWxQSwECLQAKAAAAAAAAACEAdxZHoe+GAQDv&#10;hgEAFAAAAAAAAAAAAAAAAABEBQAAZHJzL21lZGlhL2ltYWdlMS5wbmdQSwECLQAKAAAAAAAAACEA&#10;PTTc2ZKMAQCSjAEAFAAAAAAAAAAAAAAAAABljAEAZHJzL21lZGlhL2ltYWdlMi5wbmdQSwECLQAU&#10;AAYACAAAACEAA92bP94AAAAFAQAADwAAAAAAAAAAAAAAAAApGQMAZHJzL2Rvd25yZXYueG1sUEsB&#10;Ai0AFAAGAAgAAAAhAC5s8ADFAAAApQEAABkAAAAAAAAAAAAAAAAANBoDAGRycy9fcmVscy9lMm9E&#10;b2MueG1sLnJlbHNQSwUGAAAAAAcABwC+AQAAMBs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6" o:spid="_x0000_s1027" type="#_x0000_t75" style="position:absolute;width:36840;height:35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HzIwgAAANsAAAAPAAAAZHJzL2Rvd25yZXYueG1sRI/RisIw&#10;FETfhf2HcBf2zaarIKUaRRakuoJg6wdcmmtbbG5KE7W7X28EwcdhZs4wi9VgWnGj3jWWFXxHMQji&#10;0uqGKwWnYjNOQDiPrLG1TAr+yMFq+TFaYKrtnY90y30lAoRdigpq77tUSlfWZNBFtiMO3tn2Bn2Q&#10;fSV1j/cAN62cxPFMGmw4LNTY0U9N5SW/GgUmaY/Jv77+7op9kWX5Yeopz5T6+hzWcxCeBv8Ov9pb&#10;rWA6g+eX8APk8gEAAP//AwBQSwECLQAUAAYACAAAACEA2+H2y+4AAACFAQAAEwAAAAAAAAAAAAAA&#10;AAAAAAAAW0NvbnRlbnRfVHlwZXNdLnhtbFBLAQItABQABgAIAAAAIQBa9CxbvwAAABUBAAALAAAA&#10;AAAAAAAAAAAAAB8BAABfcmVscy8ucmVsc1BLAQItABQABgAIAAAAIQDuQHzIwgAAANsAAAAPAAAA&#10;AAAAAAAAAAAAAAcCAABkcnMvZG93bnJldi54bWxQSwUGAAAAAAMAAwC3AAAA9gIAAAAA&#10;" filled="t" fillcolor="white [3201]" stroked="t" strokecolor="black [3200]" strokeweight="1pt">
                  <v:imagedata r:id="rId29" o:title=""/>
                  <v:path arrowok="t"/>
                </v:shape>
                <v:shape id="Picture 37" o:spid="_x0000_s1028" type="#_x0000_t75" style="position:absolute;left:36840;width:36316;height:35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8blxQAAANsAAAAPAAAAZHJzL2Rvd25yZXYueG1sRI9BawIx&#10;FITvQv9DeIVepGar1JbVKLYo9lTqVgRvj+S5u7h5WZKo679vCoLHYWa+YabzzjbiTD7UjhW8DDIQ&#10;xNqZmksF29/V8zuIEJENNo5JwZUCzGcPvSnmxl14Q+ciliJBOOSooIqxzaUMuiKLYeBa4uQdnLcY&#10;k/SlNB4vCW4bOcyysbRYc1qosKXPivSxOFkFrx/LQmvqttfh977e+aLp/6xXSj09dosJiEhdvIdv&#10;7S+jYPQG/1/SD5CzPwAAAP//AwBQSwECLQAUAAYACAAAACEA2+H2y+4AAACFAQAAEwAAAAAAAAAA&#10;AAAAAAAAAAAAW0NvbnRlbnRfVHlwZXNdLnhtbFBLAQItABQABgAIAAAAIQBa9CxbvwAAABUBAAAL&#10;AAAAAAAAAAAAAAAAAB8BAABfcmVscy8ucmVsc1BLAQItABQABgAIAAAAIQAwM8blxQAAANsAAAAP&#10;AAAAAAAAAAAAAAAAAAcCAABkcnMvZG93bnJldi54bWxQSwUGAAAAAAMAAwC3AAAA+QIAAAAA&#10;" filled="t" fillcolor="white [3201]" stroked="t" strokecolor="black [3200]" strokeweight="1pt">
                  <v:imagedata r:id="rId30" o:title=""/>
                  <v:path arrowok="t"/>
                </v:shape>
                <w10:anchorlock/>
              </v:group>
            </w:pict>
          </mc:Fallback>
        </mc:AlternateContent>
      </w:r>
    </w:p>
    <w:p w14:paraId="3D14043F" w14:textId="77777777" w:rsidR="002E3F5D" w:rsidRDefault="0068065D" w:rsidP="0068065D">
      <w:pPr>
        <w:pStyle w:val="NoSpacing"/>
        <w:jc w:val="center"/>
      </w:pPr>
      <w:bookmarkStart w:id="63" w:name="_Toc46400805"/>
      <w:r w:rsidRPr="0068065D">
        <w:rPr>
          <w:b/>
          <w:bCs/>
        </w:rPr>
        <w:t xml:space="preserve">Table </w:t>
      </w:r>
      <w:r w:rsidRPr="0068065D">
        <w:rPr>
          <w:b/>
          <w:bCs/>
        </w:rPr>
        <w:fldChar w:fldCharType="begin"/>
      </w:r>
      <w:r w:rsidRPr="0068065D">
        <w:rPr>
          <w:b/>
          <w:bCs/>
        </w:rPr>
        <w:instrText xml:space="preserve"> SEQ Table \* ARABIC </w:instrText>
      </w:r>
      <w:r w:rsidRPr="0068065D">
        <w:rPr>
          <w:b/>
          <w:bCs/>
        </w:rPr>
        <w:fldChar w:fldCharType="separate"/>
      </w:r>
      <w:r w:rsidR="003F6F51">
        <w:rPr>
          <w:b/>
          <w:bCs/>
          <w:noProof/>
        </w:rPr>
        <w:t>1</w:t>
      </w:r>
      <w:r w:rsidRPr="0068065D">
        <w:rPr>
          <w:b/>
          <w:bCs/>
        </w:rPr>
        <w:fldChar w:fldCharType="end"/>
      </w:r>
      <w:r w:rsidRPr="0068065D">
        <w:rPr>
          <w:b/>
          <w:bCs/>
        </w:rPr>
        <w:t xml:space="preserve">: </w:t>
      </w:r>
      <w:r w:rsidR="002E3F5D">
        <w:t>Percentages of TIMSS 2015 assessment items for the content and cognitive domains.</w:t>
      </w:r>
      <w:bookmarkEnd w:id="63"/>
    </w:p>
    <w:p w14:paraId="43F3BDAD" w14:textId="77777777" w:rsidR="002E3F5D" w:rsidRDefault="002E3F5D" w:rsidP="0068065D">
      <w:pPr>
        <w:pStyle w:val="NoSpacing"/>
        <w:jc w:val="center"/>
      </w:pPr>
      <w:r>
        <w:t>(</w:t>
      </w:r>
      <w:r w:rsidRPr="00F72173">
        <w:t>Mullis &amp; Martin 201</w:t>
      </w:r>
      <w:r>
        <w:t>3</w:t>
      </w:r>
      <w:r w:rsidRPr="00F72173">
        <w:t>, p</w:t>
      </w:r>
      <w:r>
        <w:t>.12 &amp; 30)</w:t>
      </w:r>
    </w:p>
    <w:p w14:paraId="78C0790D" w14:textId="77777777" w:rsidR="002E3F5D" w:rsidRDefault="002E3F5D" w:rsidP="002E3F5D">
      <w:pPr>
        <w:autoSpaceDE w:val="0"/>
        <w:autoSpaceDN w:val="0"/>
        <w:adjustRightInd w:val="0"/>
        <w:spacing w:line="360" w:lineRule="auto"/>
        <w:jc w:val="lowKashida"/>
      </w:pPr>
    </w:p>
    <w:p w14:paraId="0AF0D472" w14:textId="77777777" w:rsidR="002E3F5D" w:rsidRDefault="002E3F5D" w:rsidP="0068065D">
      <w:r>
        <w:t>Hooper, Mullis, and Martin (2013) stated that as the TIMSS 2015 assessment framework aimed to track the trends of students' performance from one assessment cycle to another, it required an assessment that had a broad content coverage of mathematics and science, as well as an innovative assessment approach. Consequently, there were many more questions required in the assessment that could be answered by one student during testing time. Therefore, TIMSS 2015 used a matrix-sampling approach that involved grouping the assessment of mathematics and science question items for each grade level into a set of fourteen student booklets (Hooper, Mullis, &amp; Martin 2013). Each question item appeared in two booklets, which provided a mechanism for linking the students’ answers from these different booklets (Hooper, Mullis, &amp; Martin 2013). Assessment booklists consisted of item blocks, whereas each block consisted of between 10-14 question items for the grade 4 students (Martin, Mullis &amp; Foy 2013). Similar to the TIMSS 2011 study, the TIMSS 2015 booklets had 28 blocks; 14 blocks for mathematics questions and 14 for the science questions. There were 16 blocks from TIMSS 2011 assessment that were secured to be used for the TIMSS 2015 (Martin, Mullis &amp; Foy 2013). The remaining 12 blocks of the TIMSS 2011 study were published for the purposes of research and teaching. The twelve blocks were replaced by newly developed question items for the TIMSS 2015 research. To maximize the coverage of the assessment framework, each block appeared in two booklets. Each student booklet consisted of 4 blocks: two blocks of mathematics and two blocks of science. The mathematics blocks came first for half of the booklets while for the other half, the science blocks came first (Martin, Mullis &amp; Foy 2013). </w:t>
      </w:r>
    </w:p>
    <w:p w14:paraId="5412E278" w14:textId="77777777" w:rsidR="0068065D" w:rsidRDefault="002E3F5D" w:rsidP="0068065D">
      <w:r>
        <w:t>The assessment time for each booklet was 72 minutes, followed by 30 minutes to fill in the student questionnaire (Hooper, Mullis, &amp; Martin 2013). The student booklets consisted of a large range of mathematics and science questions. The fourth-grade assessment consisted of 350 items, half of them in mathematics and the other half in science (Hooper, Mullis, &amp; Martin 2013).  </w:t>
      </w:r>
    </w:p>
    <w:p w14:paraId="7386F340" w14:textId="42F42F71" w:rsidR="002E3F5D" w:rsidRDefault="002E3F5D" w:rsidP="0068065D">
      <w:r>
        <w:t xml:space="preserve">There were two question formats in the TIMSS 2015 study: multiple-choice and constructed responses (Hooper, Mullis, &amp; Martin 2013). Multiple choice question points were weighted as at least half of the score of the TIMSS study's entire assessment. Most of these multiple-choice questions were weighted as one point while there were some compound multiple-choice questions worth 2 points (Mullis et al. 2016). The compound multiple-choice questions were marked as fully correct answers (two points) or partially correct answers (one point). The constructed response questions were weighted as one or two points depending on the difficulty of the question (Mullis et al. 2016). The fully correct answers indicated a deep understanding of the context, while the partially correct answer showed a partial understanding (Mullis et al. 2016). </w:t>
      </w:r>
      <w:r w:rsidR="00DA5AE6">
        <w:t xml:space="preserve">The languages used for grade 4 UAE TIMSS 2015 assessment items were Arabic, English, and Arabic with some English text (Hooper, Mullis, &amp; Martin 2016). </w:t>
      </w:r>
      <w:r w:rsidR="007E297A">
        <w:t xml:space="preserve">Schools were given the option to choose the language of the assessment depending on the language used in teaching the students. </w:t>
      </w:r>
      <w:r>
        <w:t>Appendix 1 shows samples of the TIMSS question items. </w:t>
      </w:r>
    </w:p>
    <w:p w14:paraId="1B2EE067" w14:textId="0140ADA6" w:rsidR="002E3F5D" w:rsidRPr="0068065D" w:rsidRDefault="002E3F5D" w:rsidP="0068065D">
      <w:pPr>
        <w:pStyle w:val="Heading3"/>
      </w:pPr>
      <w:bookmarkStart w:id="64" w:name="_Toc46400717"/>
      <w:r w:rsidRPr="0068065D">
        <w:t>3.4.2 TIMSS 2015 Context Questionnaires</w:t>
      </w:r>
      <w:bookmarkEnd w:id="64"/>
      <w:r w:rsidRPr="0068065D">
        <w:t> </w:t>
      </w:r>
    </w:p>
    <w:p w14:paraId="4E5059BE" w14:textId="26C127C4" w:rsidR="00DA5AE6" w:rsidRPr="007210E7" w:rsidRDefault="002E3F5D" w:rsidP="00DA5AE6">
      <w:pPr>
        <w:rPr>
          <w:color w:val="4472C4" w:themeColor="accent1"/>
        </w:rPr>
      </w:pPr>
      <w:r>
        <w:t xml:space="preserve">The purpose of the TIMSS context questionnaire was to collect data from educational systems around the world to gain insight on how to teach and learn mathematics and science. This data was about the practices and the procedures in the home, community, schools, and classrooms that were effective in improving student performance in mathematics and science (Hooper, Mullis, &amp; Martin 2016). TIMSS 2015 administered context questionnaire to students, teachers, school principals, grade 4 parents, curriculum questionnaires to specialists, and national context questionnaires (Hooper, Mullis, &amp; Martin 2016). </w:t>
      </w:r>
      <w:r w:rsidR="00DA5AE6">
        <w:t xml:space="preserve">The </w:t>
      </w:r>
      <w:r w:rsidR="00DA5AE6" w:rsidRPr="00DA5AE6">
        <w:t xml:space="preserve">Languages </w:t>
      </w:r>
      <w:r w:rsidR="00185616">
        <w:t>u</w:t>
      </w:r>
      <w:r w:rsidR="00DA5AE6" w:rsidRPr="00DA5AE6">
        <w:t xml:space="preserve">sed for the UAE grade 4 TIMSS 2015 </w:t>
      </w:r>
      <w:r w:rsidR="00DA5AE6">
        <w:t xml:space="preserve">context questionnaires were Arabic, English, and Arabic with some English text (Hooper, Mullis, &amp; Martin 2016). </w:t>
      </w:r>
      <w:r w:rsidR="00656D23">
        <w:t xml:space="preserve">Schools have been given the option to select the language of the questionnaires depending on the language of instruction in the school. </w:t>
      </w:r>
    </w:p>
    <w:p w14:paraId="70639686" w14:textId="7B8FA5C3" w:rsidR="002E3F5D" w:rsidRDefault="002E3F5D" w:rsidP="0068065D">
      <w:r>
        <w:t>When comparing this data in relation to student attainment, this provided information about the effective educational practices to develop and enhance education systems (Hooper, Mullis, &amp; Martin 2016). After the field test, the result of the contextual questionnaire was reviewed multiple times and then delivered to the National Research Coordinators (NRCs) in each participating country for translation. For this study, the focus was on principal, teacher and student questionnaires. </w:t>
      </w:r>
    </w:p>
    <w:p w14:paraId="37927AFB" w14:textId="77777777" w:rsidR="002E3F5D" w:rsidRDefault="002E3F5D" w:rsidP="0068065D">
      <w:r>
        <w:t>The grade 4 student questionnaire consisted of 17 pages. The first two pages provided directions on how to fill the questionnaire with three examples. Then, the questionnaire was divided into the following sections: about me, your school, mathematics in the school, and science in the school. These types of questions varied between yes/no questions and multiple-choice questions. Most of the questions had four-point Likert scale questions to measure students' agreement about the statements. The scale was if students would agree a lot, agree a little, disagree a little and disagree a lot. There were no neutral options on the Likert scale to determine whether the students agree or not. These student questionnaires required approximately 15 to 30 minutes to complete (Martin, Mullis, &amp; Foy 2016). A Grade 4 student questionnaire is included in Appendix 2</w:t>
      </w:r>
    </w:p>
    <w:p w14:paraId="0984C308" w14:textId="3844840D" w:rsidR="002E3F5D" w:rsidRDefault="002E3F5D" w:rsidP="0068065D">
      <w:r>
        <w:t xml:space="preserve">The Grade 4 teacher questionnaire consisted of 22 pages. The first page had an overview and an introduction about the purpose of the questionnaire. The questionnaire was divided into three sections: general questions, mathematics classes, and science classes. The general section consisted of the following: about you, school emphasis on academic success, school environment, about being a teacher, and about teaching the TIMSS class. Then, the teacher questionnaire had the following questions about mathematics classes: teaching mathematics to the TIMSS class, using calculators and computers for the teaching of mathematics to the TIMSS class, mathematics topics taught to the TIMSS classes, mathematics homework for the TIMSS class, mathematics assessment of the TIMSS class, and preparation to teach mathematics. After that, it had the following sections about science: teaching science to the TIMSS class, using computers for the teaching of science to the TIMSS class, science topics taught to the TIMSS class, science homework for the TIMSS class, the science assessment of the TIMSS class, and preparation to teach science. All the question items in the teachers' survey were multiple choice. The </w:t>
      </w:r>
      <w:r w:rsidR="006419A1">
        <w:t>t</w:t>
      </w:r>
      <w:r>
        <w:t>eachers' survey required 30 minutes to complete (Martin, Mullis, &amp; Foy 2016). Appendix 3 shows the TIMSS 2015 grade 4 teacher questionnaire. </w:t>
      </w:r>
    </w:p>
    <w:p w14:paraId="453AC733" w14:textId="77777777" w:rsidR="002E3F5D" w:rsidRPr="0068065D" w:rsidRDefault="002E3F5D" w:rsidP="0068065D">
      <w:r>
        <w:t>The grade 4 school questionnaire consisted of 9 pages. The first page included an overview of the assessment and expectations of the questionnaire. After that, the school principals were asked to fill the following sections: school enrolment and characteristics, instructional time, resources and technology, school emphasis on academic success, school discipline and safety, school readiness, and principals' experience and education. The school principal needed 30 minutes to fill the survey (Martin, Mullis, &amp; Foy 2016). Appendix 4 shows the grade 4 school questionnaire. </w:t>
      </w:r>
    </w:p>
    <w:p w14:paraId="7AF8B954" w14:textId="2952600B" w:rsidR="002E3F5D" w:rsidRPr="0068065D" w:rsidRDefault="002E3F5D" w:rsidP="0068065D">
      <w:pPr>
        <w:pStyle w:val="Heading2"/>
      </w:pPr>
      <w:bookmarkStart w:id="65" w:name="_Toc46400718"/>
      <w:r w:rsidRPr="0068065D">
        <w:t>3.5 TIMSS 2015 Field Test</w:t>
      </w:r>
      <w:bookmarkEnd w:id="65"/>
    </w:p>
    <w:p w14:paraId="32EAC87F" w14:textId="77777777" w:rsidR="002E3F5D" w:rsidRDefault="002E3F5D" w:rsidP="0068065D">
      <w:r>
        <w:t>In implementing the TIMSS 2015 field test, the same expectations and procedures were applied as planned in the actual assessment, such as data collection and scoring (Mullis et al. 2016). The TIMSS 2015 field test was designed to be delivered to 30 schools in each participating country and for at least 200 students to answer each mathematics and science question item (Mullis et al. 2016). </w:t>
      </w:r>
    </w:p>
    <w:p w14:paraId="741A8913" w14:textId="77777777" w:rsidR="002E3F5D" w:rsidRDefault="002E3F5D" w:rsidP="0068065D">
      <w:r>
        <w:t> To ensure the reliability of marking the field test constructed response questions, a training on grading of the responses was delivered to the National Research Coordinators (NRCs) and scoring supervisors in March 2014 (Mullis et al. 2016). During this training, the purpose of each question item was explained, along with a description of the grading guide, as well as the rationale behind providing the score (Mullis et al. 2016).</w:t>
      </w:r>
    </w:p>
    <w:p w14:paraId="39098F0B" w14:textId="77777777" w:rsidR="002E3F5D" w:rsidRDefault="002E3F5D" w:rsidP="0068065D">
      <w:pPr>
        <w:rPr>
          <w:color w:val="0E101A"/>
        </w:rPr>
      </w:pPr>
      <w:r>
        <w:t>The TIMSS 2015 field test was delivered between March and April 2014, which was one full year before the actual assessment (Mullis et al. 2016). During the piloting or the field test phase, TIMSS 2015 countries administrated this test for 111,194 students, 2,775 principals, and 10,165 teachers (Hooper 2016). The modifications applied after the field test focused on increasing the number of questionnaire items to improve the reliability and content coverage (Hooper 2016). </w:t>
      </w:r>
      <w:r>
        <w:rPr>
          <w:color w:val="0E101A"/>
        </w:rPr>
        <w:t> </w:t>
      </w:r>
    </w:p>
    <w:p w14:paraId="3EC17DA0" w14:textId="583B5C50" w:rsidR="002E3F5D" w:rsidRPr="0068065D" w:rsidRDefault="002E3F5D" w:rsidP="0068065D">
      <w:pPr>
        <w:pStyle w:val="Heading2"/>
      </w:pPr>
      <w:bookmarkStart w:id="66" w:name="_Toc46400719"/>
      <w:r w:rsidRPr="0068065D">
        <w:t>3.6 Validity and Reliability</w:t>
      </w:r>
      <w:bookmarkEnd w:id="66"/>
    </w:p>
    <w:p w14:paraId="1FFD3ACB" w14:textId="6107ABAD" w:rsidR="002E3F5D" w:rsidRPr="00CD7A95" w:rsidRDefault="002E3F5D" w:rsidP="00CD7A95">
      <w:r>
        <w:t>As TIMSS aimed to study the trends of student achievement from cycle to cycle, the assessment items in mathematics and science could not change dramatically, but the achievement question items need to be updated to avoid being dated and irrelevant to the current learning targets (Mullis et al. 2016). This ensured more reliable and consistent results in each cycle and helped countries to track their progress. The development of the new items for each TIMSS cycle included</w:t>
      </w:r>
      <w:r w:rsidR="00CD7A95">
        <w:t xml:space="preserve">: (1) </w:t>
      </w:r>
      <w:r>
        <w:t>Updating the TIMSS framework for 2015;</w:t>
      </w:r>
      <w:r w:rsidR="00CD7A95">
        <w:t xml:space="preserve"> (2) </w:t>
      </w:r>
      <w:r>
        <w:t xml:space="preserve">Creating the </w:t>
      </w:r>
      <w:r w:rsidR="007E224C">
        <w:t>achievement</w:t>
      </w:r>
      <w:r>
        <w:t xml:space="preserve"> items and their scoring guides based on TIMSS 2015 framework;</w:t>
      </w:r>
      <w:r w:rsidR="00CD7A95">
        <w:t xml:space="preserve"> (3) </w:t>
      </w:r>
      <w:r>
        <w:t>Organizing a field test;</w:t>
      </w:r>
      <w:r w:rsidR="00CD7A95">
        <w:t xml:space="preserve"> (4) </w:t>
      </w:r>
      <w:r>
        <w:t>Selecting the new achievement items following the 2015 structure</w:t>
      </w:r>
      <w:r w:rsidR="00CD7A95">
        <w:t xml:space="preserve">; and (5) </w:t>
      </w:r>
      <w:r>
        <w:t>Conducting training about reliability scoring of construct response items (Mullis et al. 2016).</w:t>
      </w:r>
      <w:r w:rsidR="00CD7A95">
        <w:t xml:space="preserve"> </w:t>
      </w:r>
      <w:r>
        <w:rPr>
          <w:color w:val="0E101A"/>
        </w:rPr>
        <w:t>The TIMSS field test followed the same procedures as the actual TIMSS study. Therefore, it provided the opportunity to practice the data collection and scoring procedures (Mullis et al. 2016). </w:t>
      </w:r>
    </w:p>
    <w:p w14:paraId="50C54527" w14:textId="1A9CDF03" w:rsidR="002E3F5D" w:rsidRDefault="002E3F5D" w:rsidP="00CD7A95">
      <w:r>
        <w:t xml:space="preserve">Content validity refers to the content and the format of the instrument and how it is appropriate to the participants (Fraenkel, Wallen &amp; Hyun 2019). The language of the TIMSS achievement items and the questionnaires were translated into different languages based on the needs of the students in different countries. The international version of the TIMSS assessment items was created in English. The translation of the questions was conducted by the participating countries into their language of </w:t>
      </w:r>
      <w:r w:rsidR="007E224C">
        <w:t>instruction</w:t>
      </w:r>
      <w:r>
        <w:t>. (Mullis et al. 2016). </w:t>
      </w:r>
    </w:p>
    <w:p w14:paraId="3AFAC6FB" w14:textId="5175F9C6" w:rsidR="002E3F5D" w:rsidRDefault="002E3F5D" w:rsidP="00CD7A95">
      <w:r>
        <w:t>Content validity was also obtained by making cultural adaptations for the assessment items based on the needs of the participating countries (Mullis et al. 2016). Several cultural adaptation changes were made in the TIMSS 2015 UAE assessment</w:t>
      </w:r>
      <w:r w:rsidR="00386CA8">
        <w:t xml:space="preserve"> to maintain international comparability</w:t>
      </w:r>
      <w:r>
        <w:t xml:space="preserve">. </w:t>
      </w:r>
      <w:r w:rsidR="00386CA8">
        <w:t xml:space="preserve">These changes were in the student questionnaire and teacher questionnaire. </w:t>
      </w:r>
      <w:r>
        <w:t xml:space="preserve">For grade 4 student questionnaire, there was a question about the </w:t>
      </w:r>
      <w:r w:rsidR="00386CA8">
        <w:t>luxury things</w:t>
      </w:r>
      <w:r>
        <w:t xml:space="preserve"> that students had at home. The adapted choices for the UAE for this question were smartphones, swimming pool, luxury car and luxury watch. </w:t>
      </w:r>
      <w:r w:rsidR="00386CA8">
        <w:t xml:space="preserve">This helped to measure the </w:t>
      </w:r>
      <w:r w:rsidR="00C521D7">
        <w:t>luxury</w:t>
      </w:r>
      <w:r w:rsidR="00386CA8">
        <w:t xml:space="preserve"> resources that </w:t>
      </w:r>
      <w:r w:rsidR="00777E86">
        <w:t xml:space="preserve">the </w:t>
      </w:r>
      <w:r w:rsidR="00386CA8">
        <w:t xml:space="preserve">UAE students had which were different from other countries in the world. </w:t>
      </w:r>
      <w:r>
        <w:t>Also, the choices in the degree question</w:t>
      </w:r>
      <w:r w:rsidR="00777E86">
        <w:t>s</w:t>
      </w:r>
      <w:r>
        <w:t xml:space="preserve"> for teachers and principals were adapted to start from high school degree up to having a doctorate.</w:t>
      </w:r>
      <w:r w:rsidR="00386CA8">
        <w:t xml:space="preserve"> This question was adapted to reflect the national level of education in the UAE as there </w:t>
      </w:r>
      <w:r w:rsidR="00C521D7">
        <w:t>were</w:t>
      </w:r>
      <w:r w:rsidR="00386CA8">
        <w:t xml:space="preserve"> no teachers with less than high school degree. </w:t>
      </w:r>
      <w:r>
        <w:t xml:space="preserve">   </w:t>
      </w:r>
    </w:p>
    <w:p w14:paraId="41B04E8B" w14:textId="77777777" w:rsidR="002E3F5D" w:rsidRDefault="002E3F5D" w:rsidP="00CD7A95">
      <w:r>
        <w:t>Also, there are two question formats in the TIMSS 2015 study: multiple-choice and constructed response (Hooper, Mullis, &amp; Martin 2016). Multiple-choice questions provided a valid and reliable assessment of a wide coverage of the content in a short time, but they might be less suitable to measure student abilities in a complex evaluation as they did not allow students to explain their answers (Hooper, Mullis, &amp; Martin 2016). To improve the content validity of the assessment, constructed-response items were created to assess students' knowledge and skills that required explanation and interpretation of data based on their experience as students were required to write written responses, support the answers with reasons, or draw a diagram (Hooper, Mullis, &amp; Martin 2016). Content validity was also included the clarity of the directions (Fraenkel, Wallen &amp; Hyun 2019). Both the assessment items and student questionnaires provided examples on the first page to show students how to respond to these items.  </w:t>
      </w:r>
    </w:p>
    <w:p w14:paraId="23C20FA7" w14:textId="77777777" w:rsidR="00CD7A95" w:rsidRDefault="002E3F5D" w:rsidP="00CD7A95">
      <w:pPr>
        <w:rPr>
          <w:color w:val="0E101A"/>
        </w:rPr>
      </w:pPr>
      <w:r>
        <w:t xml:space="preserve">Content validity could be maintained through development and judgment of the instruments by experts in the field. The development of the TIMSS 2015 context questionnaires was a collaborative process that included several cycles of revision by the experts of TIMSS &amp; PIRLS </w:t>
      </w:r>
      <w:bookmarkStart w:id="67" w:name="_Hlk44938763"/>
      <w:r>
        <w:t>International Study Centre, Questionnaire Item Review Committee (QIRC)</w:t>
      </w:r>
      <w:bookmarkEnd w:id="67"/>
      <w:r>
        <w:t>, and National Research Coordinators (NRCs) of the participating countries (Hooper 2016). The process included five steps: </w:t>
      </w:r>
      <w:r w:rsidR="00CD7A95">
        <w:t xml:space="preserve">(1) </w:t>
      </w:r>
      <w:r>
        <w:rPr>
          <w:color w:val="0E101A"/>
        </w:rPr>
        <w:t>Updating the framework for 2015</w:t>
      </w:r>
      <w:r w:rsidR="00CD7A95">
        <w:rPr>
          <w:color w:val="0E101A"/>
        </w:rPr>
        <w:t xml:space="preserve">; (2) </w:t>
      </w:r>
      <w:r>
        <w:rPr>
          <w:color w:val="0E101A"/>
        </w:rPr>
        <w:t>Development of new questionnaire items by the TIMSS &amp; PIRLS staff</w:t>
      </w:r>
      <w:r w:rsidR="00CD7A95">
        <w:rPr>
          <w:color w:val="0E101A"/>
        </w:rPr>
        <w:t xml:space="preserve">; (3) </w:t>
      </w:r>
      <w:r>
        <w:rPr>
          <w:color w:val="0E101A"/>
        </w:rPr>
        <w:t>Revision of the questionnaires by QIRC and NRCs</w:t>
      </w:r>
      <w:r w:rsidR="00CD7A95">
        <w:rPr>
          <w:color w:val="0E101A"/>
        </w:rPr>
        <w:t>; (4)</w:t>
      </w:r>
      <w:r>
        <w:rPr>
          <w:color w:val="0E101A"/>
        </w:rPr>
        <w:t xml:space="preserve"> The administration of a field test</w:t>
      </w:r>
      <w:r w:rsidR="00CD7A95">
        <w:rPr>
          <w:color w:val="0E101A"/>
        </w:rPr>
        <w:t>; and (5</w:t>
      </w:r>
      <w:r>
        <w:rPr>
          <w:color w:val="0E101A"/>
        </w:rPr>
        <w:t>) Using the field test results to modify the questions (Hooper 2016). </w:t>
      </w:r>
    </w:p>
    <w:p w14:paraId="66DF3562" w14:textId="77777777" w:rsidR="002E3F5D" w:rsidRDefault="002E3F5D" w:rsidP="00CD7A95">
      <w:pPr>
        <w:rPr>
          <w:color w:val="0E101A"/>
        </w:rPr>
      </w:pPr>
      <w:r>
        <w:rPr>
          <w:color w:val="0E101A"/>
        </w:rPr>
        <w:t>To ensure reliability in the marking of constructed response questions, a grading training was delivered based on the results of the field test. To deliver the relevant training for all the participating countries in the TIMSS 2015 study, TIMSS &amp; PIRLS International Study Center delivered two training sessions: one for the southern hemisphere in November 2014 in New Zealand and the other for the northern hemisphere in March 2015 in the Czech Republic (Mullis et al. 2016).</w:t>
      </w:r>
    </w:p>
    <w:p w14:paraId="1C0FE7E4" w14:textId="75DD10A6" w:rsidR="002E3F5D" w:rsidRPr="00CD7A95" w:rsidRDefault="002E3F5D" w:rsidP="00CD7A95">
      <w:r>
        <w:t xml:space="preserve">An </w:t>
      </w:r>
      <w:r w:rsidR="0086159B">
        <w:t>i</w:t>
      </w:r>
      <w:r>
        <w:t>nternal consistency reliability test is used when the instruments have more than one item, and this was conducted to determine the homogenous of these items and whether they were considered as a single construct (Mujis 2004). A widely used measure for the homogeneity of data is coefficient alpha, also called Cronbach alpha after Lee Cronbach (Ary, Jacobs &amp; Sorensen 2010). To measure the internal consistency reliability of the TIMSS 2015 assessment booklets, Cronbach's Alpha reliability test was conducted for the UAE results. The reliability coefficient for the grade 4 results was 0.87 in mathematics and 0.85 in science (Foy et al. 2016). The Cronbach reliability test was also calculated for the variables of the composite scores to measure their homogeneity using the Stata software. </w:t>
      </w:r>
    </w:p>
    <w:p w14:paraId="293FCFE6" w14:textId="785157FE" w:rsidR="002E3F5D" w:rsidRPr="00CD7A95" w:rsidRDefault="002E3F5D" w:rsidP="00CD7A95">
      <w:pPr>
        <w:pStyle w:val="Heading2"/>
      </w:pPr>
      <w:bookmarkStart w:id="68" w:name="_Toc46400720"/>
      <w:r w:rsidRPr="00CD7A95">
        <w:t>3.7 Data Analysis</w:t>
      </w:r>
      <w:bookmarkEnd w:id="68"/>
    </w:p>
    <w:p w14:paraId="10177BA1" w14:textId="77777777" w:rsidR="002E3F5D" w:rsidRDefault="002E3F5D" w:rsidP="00CD7A95">
      <w:r>
        <w:t xml:space="preserve">The aim of this study was to examine the factors that were associated with the UAE TIMSS 2015 student results through a quantitative data analysis approach. Table </w:t>
      </w:r>
      <w:r w:rsidR="00BE4300">
        <w:t xml:space="preserve">2 </w:t>
      </w:r>
      <w:r>
        <w:t>shows the breakdown for each research question, approach, instruments, participants and the data analysis techniques used. As the study was purely quantitative, the approach for the four research questions was quantitative. The instruments were the UAE TIMSS 2015 student results in the content and cognitive domains, and this was used for all of the research questions. Along with the students' attainment, the principal questionnaire results were used for RQ2, teachers' questionnaire results were used for RQ3, and the student questionnaire results were used for RQ4. </w:t>
      </w:r>
    </w:p>
    <w:p w14:paraId="6FEE977E" w14:textId="4DB7B4BE" w:rsidR="002E3F5D" w:rsidRDefault="002E3F5D" w:rsidP="00EE5FFC">
      <w:r w:rsidRPr="00F27619">
        <w:t>The data analysis technique for the first research question was the descriptive statistics and the Pearson product moment coefficient of correlation. This analysis was completed by using the IEA IDP Analyzer, which is a free piece of software that was used for analysis in the IEA studies.</w:t>
      </w:r>
      <w:r w:rsidR="00EE5FFC">
        <w:t xml:space="preserve"> </w:t>
      </w:r>
      <w:r w:rsidRPr="00F27619">
        <w:t>Descriptive statistics were calculated to describe the data that was involved in answering the research question. The correlation coefficient determined whether the high score of the content domain was associated with the high score of the cognitive domain (Muijs 2004). The correlation coefficient measured the association by determining its direction, strength and significance. The direction of the relationship was presented by the sign of the Pearson product moment coefficient. If this was positive, this would mean that when the content domain increased, the cognitive domain would increase. However, if this was negative, this would mean that the content domain would decrease when the cognitive domain increased</w:t>
      </w:r>
      <w:r>
        <w:t xml:space="preserve">. </w:t>
      </w:r>
      <w:r w:rsidRPr="004D3A6B">
        <w:t xml:space="preserve">For the strength of the relationship, when the correlation coefficient </w:t>
      </w:r>
      <w:r>
        <w:t>was</w:t>
      </w:r>
      <w:r w:rsidRPr="004D3A6B">
        <w:t xml:space="preserve"> closer to 1 or -1, it </w:t>
      </w:r>
      <w:r>
        <w:t>would</w:t>
      </w:r>
      <w:r w:rsidRPr="004D3A6B">
        <w:t xml:space="preserve"> be stronger. The statistical significance of the relationship means that the relationship was a possibility to occur in the sample if it </w:t>
      </w:r>
      <w:r>
        <w:t>was</w:t>
      </w:r>
      <w:r w:rsidRPr="004D3A6B">
        <w:t xml:space="preserve"> reflected in the population as well (Muijs 2004).</w:t>
      </w:r>
    </w:p>
    <w:p w14:paraId="590E196D" w14:textId="4EBD42C7" w:rsidR="00EE5FFC" w:rsidRDefault="002E3F5D" w:rsidP="00EE5FFC">
      <w:r>
        <w:t xml:space="preserve">The second, third and fourth research questions used similar data analysis techniques which were descriptive statistics, an Independent </w:t>
      </w:r>
      <w:r w:rsidR="00585F0E">
        <w:t>S</w:t>
      </w:r>
      <w:r>
        <w:t xml:space="preserve">ample T-Test, a One-way ANOVA analysis, correlations, multiple linear regression, and </w:t>
      </w:r>
      <w:bookmarkStart w:id="69" w:name="_Hlk44939421"/>
      <w:r>
        <w:t>Structural Equation Modeling (SEM)</w:t>
      </w:r>
      <w:bookmarkEnd w:id="69"/>
      <w:r>
        <w:t xml:space="preserve">. </w:t>
      </w:r>
      <w:r w:rsidR="00EE5FFC">
        <w:t>The statistical software that was used to conduct these data analysis techniques was Stata. The IEA IDB analyzer can merge or do simple analysis technique and then produce the data in SPSS format. However, the SPSS program could not perform the required analysis using the plausible values for the mathematics and science results. Therefore, Stata/IC 16.1 was used to perform these analyses. Stata had specific commands for survey analysis that used plausible values (PV), Jackknife Repeated Replication (JRR), sampling weights and specific controls for TIMSS data.</w:t>
      </w:r>
    </w:p>
    <w:p w14:paraId="2F36ABF8" w14:textId="76D043B8" w:rsidR="002E3F5D" w:rsidRDefault="002E3F5D" w:rsidP="00CD7A95">
      <w:r>
        <w:t>After conducting the descriptive statistics, T-Test and ANOVA analysis were conducted. T-Test helped to compare the average score of mathematics and science achievement between two groups while the ANOVA analysis measured the differences of achievement among three or more groups. The multiple linear regression was used to investigate the relationship between one dependent variable and multiple independent variables. As there were many independent variables that could influence the students TIMSS performance, the multiple linear regression helped to measure them simultaneously. The dependent variables were the students TIMSS 2015 mathematics and science results. </w:t>
      </w:r>
    </w:p>
    <w:p w14:paraId="5F7011D9" w14:textId="77777777" w:rsidR="002E3F5D" w:rsidRPr="007210E7" w:rsidRDefault="002E3F5D" w:rsidP="00CD7A95">
      <w:r w:rsidRPr="00003B8D">
        <w:t>Structural</w:t>
      </w:r>
      <w:r w:rsidRPr="007210E7">
        <w:t xml:space="preserve"> Equation Modelling (SEM) is a widely used statistical analysis approach in social sciences. It is a combination of factor analysis, regression or path analysis. Looking back to RQ2, RQ3 and RQ4, the dependent variables of these questions were the content and the cognitive domains, which were three variables for each. Instead of running a single linear regression for each dependent variable, the SEM analysis helped in estimating the multiple regression for them simultaneously.</w:t>
      </w:r>
    </w:p>
    <w:tbl>
      <w:tblPr>
        <w:tblW w:w="9000" w:type="dxa"/>
        <w:jc w:val="center"/>
        <w:tblLook w:val="04A0" w:firstRow="1" w:lastRow="0" w:firstColumn="1" w:lastColumn="0" w:noHBand="0" w:noVBand="1"/>
      </w:tblPr>
      <w:tblGrid>
        <w:gridCol w:w="2070"/>
        <w:gridCol w:w="1440"/>
        <w:gridCol w:w="1800"/>
        <w:gridCol w:w="1350"/>
        <w:gridCol w:w="2340"/>
      </w:tblGrid>
      <w:tr w:rsidR="002E3F5D" w14:paraId="15D87E86" w14:textId="77777777" w:rsidTr="00C60A15">
        <w:trPr>
          <w:jc w:val="center"/>
        </w:trPr>
        <w:tc>
          <w:tcPr>
            <w:tcW w:w="2070" w:type="dxa"/>
            <w:tcBorders>
              <w:top w:val="single" w:sz="4" w:space="0" w:color="auto"/>
              <w:bottom w:val="single" w:sz="4" w:space="0" w:color="auto"/>
            </w:tcBorders>
          </w:tcPr>
          <w:p w14:paraId="696999FB" w14:textId="77777777" w:rsidR="002E3F5D" w:rsidRPr="00B32FC8" w:rsidRDefault="002E3F5D" w:rsidP="00CD7A95">
            <w:pPr>
              <w:pStyle w:val="NoSpacing"/>
            </w:pPr>
            <w:r w:rsidRPr="00B32FC8">
              <w:t>Research Question</w:t>
            </w:r>
          </w:p>
        </w:tc>
        <w:tc>
          <w:tcPr>
            <w:tcW w:w="1440" w:type="dxa"/>
            <w:tcBorders>
              <w:top w:val="single" w:sz="4" w:space="0" w:color="auto"/>
              <w:bottom w:val="single" w:sz="4" w:space="0" w:color="auto"/>
            </w:tcBorders>
            <w:vAlign w:val="center"/>
          </w:tcPr>
          <w:p w14:paraId="13451E75" w14:textId="77777777" w:rsidR="002E3F5D" w:rsidRPr="00B32FC8" w:rsidRDefault="002E3F5D" w:rsidP="00CD7A95">
            <w:pPr>
              <w:pStyle w:val="NoSpacing"/>
            </w:pPr>
            <w:r w:rsidRPr="00B32FC8">
              <w:t>Approach</w:t>
            </w:r>
          </w:p>
        </w:tc>
        <w:tc>
          <w:tcPr>
            <w:tcW w:w="1800" w:type="dxa"/>
            <w:tcBorders>
              <w:top w:val="single" w:sz="4" w:space="0" w:color="auto"/>
              <w:bottom w:val="single" w:sz="4" w:space="0" w:color="auto"/>
            </w:tcBorders>
            <w:vAlign w:val="center"/>
          </w:tcPr>
          <w:p w14:paraId="5DAE3409" w14:textId="77777777" w:rsidR="002E3F5D" w:rsidRPr="00B32FC8" w:rsidRDefault="002E3F5D" w:rsidP="00CD7A95">
            <w:pPr>
              <w:pStyle w:val="NoSpacing"/>
            </w:pPr>
            <w:r w:rsidRPr="00B32FC8">
              <w:t xml:space="preserve">Instrument </w:t>
            </w:r>
          </w:p>
        </w:tc>
        <w:tc>
          <w:tcPr>
            <w:tcW w:w="1350" w:type="dxa"/>
            <w:tcBorders>
              <w:top w:val="single" w:sz="4" w:space="0" w:color="auto"/>
              <w:bottom w:val="single" w:sz="4" w:space="0" w:color="auto"/>
            </w:tcBorders>
            <w:vAlign w:val="center"/>
          </w:tcPr>
          <w:p w14:paraId="7F0F2CAF" w14:textId="77777777" w:rsidR="002E3F5D" w:rsidRPr="00B32FC8" w:rsidRDefault="002E3F5D" w:rsidP="00CD7A95">
            <w:pPr>
              <w:pStyle w:val="NoSpacing"/>
            </w:pPr>
            <w:r w:rsidRPr="00B32FC8">
              <w:t xml:space="preserve">Participants </w:t>
            </w:r>
          </w:p>
        </w:tc>
        <w:tc>
          <w:tcPr>
            <w:tcW w:w="2340" w:type="dxa"/>
            <w:tcBorders>
              <w:top w:val="single" w:sz="4" w:space="0" w:color="auto"/>
              <w:bottom w:val="single" w:sz="4" w:space="0" w:color="auto"/>
            </w:tcBorders>
          </w:tcPr>
          <w:p w14:paraId="0432399A" w14:textId="77777777" w:rsidR="002E3F5D" w:rsidRPr="00B32FC8" w:rsidRDefault="002E3F5D" w:rsidP="00CD7A95">
            <w:pPr>
              <w:pStyle w:val="NoSpacing"/>
            </w:pPr>
            <w:r w:rsidRPr="00B32FC8">
              <w:t>Data Analysis Technique</w:t>
            </w:r>
          </w:p>
        </w:tc>
      </w:tr>
      <w:tr w:rsidR="002E3F5D" w14:paraId="53E4268E" w14:textId="77777777" w:rsidTr="00C60A15">
        <w:trPr>
          <w:jc w:val="center"/>
        </w:trPr>
        <w:tc>
          <w:tcPr>
            <w:tcW w:w="2070" w:type="dxa"/>
            <w:tcBorders>
              <w:top w:val="single" w:sz="4" w:space="0" w:color="auto"/>
            </w:tcBorders>
          </w:tcPr>
          <w:p w14:paraId="2D7A8949" w14:textId="77777777" w:rsidR="002E3F5D" w:rsidRDefault="002E3F5D" w:rsidP="00CD7A95">
            <w:pPr>
              <w:pStyle w:val="NoSpacing"/>
            </w:pPr>
            <w:r w:rsidRPr="00B32FC8">
              <w:t>RQ1</w:t>
            </w:r>
            <w:r>
              <w:t>: What are the relationships among</w:t>
            </w:r>
            <w:r w:rsidRPr="00D6433E">
              <w:t xml:space="preserve"> grade</w:t>
            </w:r>
            <w:r>
              <w:t xml:space="preserve"> 4 UAE </w:t>
            </w:r>
            <w:r w:rsidRPr="00D6433E">
              <w:t>students’ science</w:t>
            </w:r>
            <w:r>
              <w:t xml:space="preserve"> and mathematics</w:t>
            </w:r>
            <w:r w:rsidRPr="00D6433E">
              <w:t xml:space="preserve"> TIMSS 201</w:t>
            </w:r>
            <w:r>
              <w:t>5</w:t>
            </w:r>
            <w:r w:rsidRPr="00D6433E">
              <w:t xml:space="preserve"> results in the content </w:t>
            </w:r>
            <w:r>
              <w:t>and</w:t>
            </w:r>
            <w:r w:rsidRPr="00D6433E">
              <w:t xml:space="preserve"> the cognitive domain</w:t>
            </w:r>
            <w:r>
              <w:t>s</w:t>
            </w:r>
            <w:r w:rsidRPr="00D6433E">
              <w:t>?</w:t>
            </w:r>
            <w:r w:rsidRPr="00681D20">
              <w:t xml:space="preserve"> </w:t>
            </w:r>
          </w:p>
          <w:p w14:paraId="50F18E9C" w14:textId="77777777" w:rsidR="00B95F67" w:rsidRPr="009D7EBC" w:rsidRDefault="00B95F67" w:rsidP="00CD7A95">
            <w:pPr>
              <w:pStyle w:val="NoSpacing"/>
            </w:pPr>
          </w:p>
        </w:tc>
        <w:tc>
          <w:tcPr>
            <w:tcW w:w="1440" w:type="dxa"/>
            <w:tcBorders>
              <w:top w:val="single" w:sz="4" w:space="0" w:color="auto"/>
            </w:tcBorders>
            <w:vAlign w:val="center"/>
          </w:tcPr>
          <w:p w14:paraId="5DF8CF63" w14:textId="77777777" w:rsidR="002E3F5D" w:rsidRPr="009D7EBC" w:rsidRDefault="002E3F5D" w:rsidP="00CD7A95">
            <w:pPr>
              <w:pStyle w:val="NoSpacing"/>
            </w:pPr>
            <w:r>
              <w:t>Quantitative</w:t>
            </w:r>
          </w:p>
        </w:tc>
        <w:tc>
          <w:tcPr>
            <w:tcW w:w="1800" w:type="dxa"/>
            <w:tcBorders>
              <w:top w:val="single" w:sz="4" w:space="0" w:color="auto"/>
            </w:tcBorders>
            <w:vAlign w:val="center"/>
          </w:tcPr>
          <w:p w14:paraId="2D38E534" w14:textId="77777777" w:rsidR="002E3F5D" w:rsidRDefault="002E3F5D" w:rsidP="00CD7A95">
            <w:pPr>
              <w:pStyle w:val="NoSpacing"/>
            </w:pPr>
            <w:r>
              <w:t xml:space="preserve">TIMSS 2015 results of mathematics and science </w:t>
            </w:r>
          </w:p>
        </w:tc>
        <w:tc>
          <w:tcPr>
            <w:tcW w:w="1350" w:type="dxa"/>
            <w:tcBorders>
              <w:top w:val="single" w:sz="4" w:space="0" w:color="auto"/>
            </w:tcBorders>
            <w:vAlign w:val="center"/>
          </w:tcPr>
          <w:p w14:paraId="7ABDC65E" w14:textId="77777777" w:rsidR="002E3F5D" w:rsidRDefault="002E3F5D" w:rsidP="00CD7A95">
            <w:pPr>
              <w:pStyle w:val="NoSpacing"/>
            </w:pPr>
            <w:r>
              <w:t xml:space="preserve">Grade 4:  </w:t>
            </w:r>
            <w:r w:rsidRPr="007753EF">
              <w:t>21,177 students</w:t>
            </w:r>
          </w:p>
          <w:p w14:paraId="5D6FF31E" w14:textId="77777777" w:rsidR="002E3F5D" w:rsidRPr="00EA53F2" w:rsidRDefault="002E3F5D" w:rsidP="00CD7A95">
            <w:pPr>
              <w:pStyle w:val="NoSpacing"/>
            </w:pPr>
          </w:p>
        </w:tc>
        <w:tc>
          <w:tcPr>
            <w:tcW w:w="2340" w:type="dxa"/>
            <w:tcBorders>
              <w:top w:val="single" w:sz="4" w:space="0" w:color="auto"/>
            </w:tcBorders>
            <w:vAlign w:val="center"/>
          </w:tcPr>
          <w:p w14:paraId="2ACEA030" w14:textId="77777777" w:rsidR="002E3F5D" w:rsidRDefault="002E3F5D" w:rsidP="00CD7A95">
            <w:pPr>
              <w:pStyle w:val="NoSpacing"/>
            </w:pPr>
            <w:r>
              <w:t xml:space="preserve">Descriptive Statistics and </w:t>
            </w:r>
            <w:r w:rsidRPr="00EA53F2">
              <w:t>Pearson</w:t>
            </w:r>
            <w:r w:rsidRPr="00EA53F2">
              <w:rPr>
                <w:rFonts w:hint="eastAsia"/>
              </w:rPr>
              <w:t>’</w:t>
            </w:r>
            <w:r w:rsidRPr="00EA53F2">
              <w:t>s correlation</w:t>
            </w:r>
            <w:r>
              <w:t xml:space="preserve"> using IEA IDP Analyzer</w:t>
            </w:r>
          </w:p>
        </w:tc>
      </w:tr>
      <w:tr w:rsidR="002E3F5D" w14:paraId="7226CBA4" w14:textId="77777777" w:rsidTr="00C60A15">
        <w:trPr>
          <w:jc w:val="center"/>
        </w:trPr>
        <w:tc>
          <w:tcPr>
            <w:tcW w:w="2070" w:type="dxa"/>
          </w:tcPr>
          <w:p w14:paraId="58D71A1B" w14:textId="77777777" w:rsidR="00872A35" w:rsidRPr="00872A35" w:rsidRDefault="002E3F5D" w:rsidP="00872A35">
            <w:pPr>
              <w:spacing w:before="0" w:after="0" w:line="240" w:lineRule="auto"/>
              <w:ind w:firstLine="0"/>
              <w:rPr>
                <w:rFonts w:asciiTheme="majorBidi" w:eastAsiaTheme="minorEastAsia" w:hAnsiTheme="majorBidi" w:cstheme="minorBidi"/>
                <w:szCs w:val="22"/>
              </w:rPr>
            </w:pPr>
            <w:r w:rsidRPr="00B32FC8">
              <w:t>RQ2</w:t>
            </w:r>
            <w:r>
              <w:t xml:space="preserve">: </w:t>
            </w:r>
            <w:r w:rsidR="00872A35" w:rsidRPr="00872A35">
              <w:rPr>
                <w:rFonts w:asciiTheme="majorBidi" w:eastAsiaTheme="minorEastAsia" w:hAnsiTheme="majorBidi" w:cstheme="minorBidi"/>
                <w:szCs w:val="22"/>
              </w:rPr>
              <w:t>What are the factors of the school questionnaire that are associated with grade 4 mathematics and science TIMSS 2015 results in the content and cognitive domains of the UAE? </w:t>
            </w:r>
          </w:p>
          <w:p w14:paraId="3192E382" w14:textId="4F115C4B" w:rsidR="00B95F67" w:rsidRPr="001E6D1E" w:rsidRDefault="00B95F67" w:rsidP="00CD7A95">
            <w:pPr>
              <w:pStyle w:val="NoSpacing"/>
            </w:pPr>
          </w:p>
          <w:p w14:paraId="6B2ECF5C" w14:textId="77777777" w:rsidR="002E3F5D" w:rsidRPr="001E6D1E" w:rsidRDefault="002E3F5D" w:rsidP="00CD7A95">
            <w:pPr>
              <w:pStyle w:val="NoSpacing"/>
            </w:pPr>
          </w:p>
        </w:tc>
        <w:tc>
          <w:tcPr>
            <w:tcW w:w="1440" w:type="dxa"/>
            <w:vAlign w:val="center"/>
          </w:tcPr>
          <w:p w14:paraId="7DD5F427" w14:textId="77777777" w:rsidR="002E3F5D" w:rsidRDefault="002E3F5D" w:rsidP="00CD7A95">
            <w:pPr>
              <w:pStyle w:val="NoSpacing"/>
            </w:pPr>
            <w:r>
              <w:t>Quantitative</w:t>
            </w:r>
          </w:p>
        </w:tc>
        <w:tc>
          <w:tcPr>
            <w:tcW w:w="1800" w:type="dxa"/>
            <w:vAlign w:val="center"/>
          </w:tcPr>
          <w:p w14:paraId="14048690" w14:textId="77777777" w:rsidR="002E3F5D" w:rsidRDefault="002E3F5D" w:rsidP="00CD7A95">
            <w:pPr>
              <w:pStyle w:val="NoSpacing"/>
            </w:pPr>
            <w:r>
              <w:t xml:space="preserve">TIMSS 2015 Principal questionnaire </w:t>
            </w:r>
          </w:p>
        </w:tc>
        <w:tc>
          <w:tcPr>
            <w:tcW w:w="1350" w:type="dxa"/>
            <w:vAlign w:val="center"/>
          </w:tcPr>
          <w:p w14:paraId="0CAB08AC" w14:textId="77777777" w:rsidR="002E3F5D" w:rsidRDefault="002E3F5D" w:rsidP="00CD7A95">
            <w:pPr>
              <w:pStyle w:val="NoSpacing"/>
            </w:pPr>
            <w:r>
              <w:t xml:space="preserve">Grade 4:  </w:t>
            </w:r>
            <w:r w:rsidRPr="007753EF">
              <w:t>21,177 students</w:t>
            </w:r>
          </w:p>
          <w:p w14:paraId="18787778" w14:textId="77777777" w:rsidR="002E3F5D" w:rsidRPr="00EA53F2" w:rsidRDefault="002E3F5D" w:rsidP="00CD7A95">
            <w:pPr>
              <w:pStyle w:val="NoSpacing"/>
            </w:pPr>
          </w:p>
        </w:tc>
        <w:tc>
          <w:tcPr>
            <w:tcW w:w="2340" w:type="dxa"/>
            <w:vAlign w:val="center"/>
          </w:tcPr>
          <w:p w14:paraId="608BE6EC" w14:textId="77777777" w:rsidR="002E3F5D" w:rsidRDefault="002E3F5D" w:rsidP="00CD7A95">
            <w:pPr>
              <w:pStyle w:val="NoSpacing"/>
            </w:pPr>
            <w:r>
              <w:t>Descriptive Statistics, ANOVA, Correlation, multiple linear regression, and SEM by Stata</w:t>
            </w:r>
          </w:p>
        </w:tc>
      </w:tr>
      <w:tr w:rsidR="002E3F5D" w14:paraId="7A8874E2" w14:textId="77777777" w:rsidTr="00C60A15">
        <w:trPr>
          <w:jc w:val="center"/>
        </w:trPr>
        <w:tc>
          <w:tcPr>
            <w:tcW w:w="2070" w:type="dxa"/>
          </w:tcPr>
          <w:p w14:paraId="404B0E6A" w14:textId="77777777" w:rsidR="00872A35" w:rsidRPr="00872A35" w:rsidRDefault="002E3F5D" w:rsidP="00872A35">
            <w:pPr>
              <w:spacing w:before="0" w:after="0" w:line="240" w:lineRule="auto"/>
              <w:ind w:firstLine="0"/>
              <w:rPr>
                <w:rFonts w:asciiTheme="majorBidi" w:eastAsiaTheme="minorEastAsia" w:hAnsiTheme="majorBidi" w:cstheme="minorBidi"/>
                <w:szCs w:val="22"/>
              </w:rPr>
            </w:pPr>
            <w:r w:rsidRPr="00B32FC8">
              <w:t>RQ3</w:t>
            </w:r>
            <w:r>
              <w:t xml:space="preserve">: </w:t>
            </w:r>
            <w:r w:rsidR="00872A35" w:rsidRPr="00872A35">
              <w:rPr>
                <w:rFonts w:asciiTheme="majorBidi" w:eastAsiaTheme="minorEastAsia" w:hAnsiTheme="majorBidi" w:cstheme="minorBidi"/>
                <w:szCs w:val="22"/>
              </w:rPr>
              <w:t>What are the factors of the teacher questionnaires that are associated with grade 4 mathematics and science TIMSS 2015 results in the content and cognitive domains of the UAE? </w:t>
            </w:r>
          </w:p>
          <w:p w14:paraId="4217B583" w14:textId="1A74D01A" w:rsidR="00EF439C" w:rsidRPr="001E6D1E" w:rsidRDefault="00EF439C" w:rsidP="00872A35">
            <w:pPr>
              <w:pStyle w:val="NoSpacing"/>
            </w:pPr>
          </w:p>
          <w:p w14:paraId="229B2FC5" w14:textId="77777777" w:rsidR="002E3F5D" w:rsidRPr="001E6D1E" w:rsidRDefault="002E3F5D" w:rsidP="00872A35">
            <w:pPr>
              <w:pStyle w:val="NoSpacing"/>
            </w:pPr>
          </w:p>
        </w:tc>
        <w:tc>
          <w:tcPr>
            <w:tcW w:w="1440" w:type="dxa"/>
            <w:vAlign w:val="center"/>
          </w:tcPr>
          <w:p w14:paraId="36844F7D" w14:textId="77777777" w:rsidR="002E3F5D" w:rsidRDefault="002E3F5D" w:rsidP="00872A35">
            <w:pPr>
              <w:pStyle w:val="NoSpacing"/>
            </w:pPr>
            <w:r>
              <w:t>Quantitative</w:t>
            </w:r>
          </w:p>
        </w:tc>
        <w:tc>
          <w:tcPr>
            <w:tcW w:w="1800" w:type="dxa"/>
            <w:vAlign w:val="center"/>
          </w:tcPr>
          <w:p w14:paraId="0CEA4DB9" w14:textId="77777777" w:rsidR="002E3F5D" w:rsidRDefault="002E3F5D" w:rsidP="00872A35">
            <w:pPr>
              <w:pStyle w:val="NoSpacing"/>
            </w:pPr>
            <w:r>
              <w:t xml:space="preserve">TIMSS 2015 Teacher questionnaires </w:t>
            </w:r>
          </w:p>
        </w:tc>
        <w:tc>
          <w:tcPr>
            <w:tcW w:w="1350" w:type="dxa"/>
            <w:vAlign w:val="center"/>
          </w:tcPr>
          <w:p w14:paraId="13B4677C" w14:textId="77777777" w:rsidR="002E3F5D" w:rsidRDefault="002E3F5D" w:rsidP="00872A35">
            <w:pPr>
              <w:pStyle w:val="NoSpacing"/>
            </w:pPr>
            <w:r>
              <w:t xml:space="preserve">Grade 4:  </w:t>
            </w:r>
            <w:r w:rsidRPr="007753EF">
              <w:t>21,177 students</w:t>
            </w:r>
          </w:p>
          <w:p w14:paraId="0AF2B925" w14:textId="77777777" w:rsidR="002E3F5D" w:rsidRPr="00EA53F2" w:rsidRDefault="002E3F5D" w:rsidP="00872A35">
            <w:pPr>
              <w:pStyle w:val="NoSpacing"/>
            </w:pPr>
          </w:p>
        </w:tc>
        <w:tc>
          <w:tcPr>
            <w:tcW w:w="2340" w:type="dxa"/>
            <w:vAlign w:val="center"/>
          </w:tcPr>
          <w:p w14:paraId="1CB583A8" w14:textId="77777777" w:rsidR="002E3F5D" w:rsidRDefault="002E3F5D" w:rsidP="00872A35">
            <w:pPr>
              <w:pStyle w:val="NoSpacing"/>
            </w:pPr>
            <w:r>
              <w:t>Descriptive Statistics, T-Test, ANOVA, Correlation, multiple linear regression, and SEM by Stata</w:t>
            </w:r>
          </w:p>
        </w:tc>
      </w:tr>
      <w:tr w:rsidR="002E3F5D" w14:paraId="121B5B3F" w14:textId="77777777" w:rsidTr="00C60A15">
        <w:trPr>
          <w:jc w:val="center"/>
        </w:trPr>
        <w:tc>
          <w:tcPr>
            <w:tcW w:w="2070" w:type="dxa"/>
            <w:tcBorders>
              <w:bottom w:val="single" w:sz="4" w:space="0" w:color="auto"/>
            </w:tcBorders>
          </w:tcPr>
          <w:p w14:paraId="3D84E034" w14:textId="77777777" w:rsidR="00872A35" w:rsidRPr="00872A35" w:rsidRDefault="002E3F5D" w:rsidP="00872A35">
            <w:pPr>
              <w:spacing w:before="0" w:after="0" w:line="240" w:lineRule="auto"/>
              <w:ind w:firstLine="0"/>
              <w:rPr>
                <w:rFonts w:asciiTheme="majorBidi" w:eastAsiaTheme="minorEastAsia" w:hAnsiTheme="majorBidi" w:cstheme="minorBidi"/>
                <w:szCs w:val="22"/>
              </w:rPr>
            </w:pPr>
            <w:r w:rsidRPr="00B32FC8">
              <w:t>RQ4</w:t>
            </w:r>
            <w:r>
              <w:t xml:space="preserve">: </w:t>
            </w:r>
            <w:r w:rsidR="00872A35" w:rsidRPr="00872A35">
              <w:rPr>
                <w:rFonts w:asciiTheme="majorBidi" w:eastAsiaTheme="minorEastAsia" w:hAnsiTheme="majorBidi" w:cstheme="minorBidi"/>
                <w:szCs w:val="22"/>
              </w:rPr>
              <w:t>What are the factors of the student questionnaires that are associated with grade 4 mathematics and science TIMSS 2015 results in the content and cognitive domains of the UAE? </w:t>
            </w:r>
          </w:p>
          <w:p w14:paraId="6B92E1D8" w14:textId="77777777" w:rsidR="002E3F5D" w:rsidRPr="001E6D1E" w:rsidRDefault="002E3F5D" w:rsidP="00872A35">
            <w:pPr>
              <w:pStyle w:val="NoSpacing"/>
            </w:pPr>
          </w:p>
        </w:tc>
        <w:tc>
          <w:tcPr>
            <w:tcW w:w="1440" w:type="dxa"/>
            <w:tcBorders>
              <w:bottom w:val="single" w:sz="4" w:space="0" w:color="auto"/>
            </w:tcBorders>
            <w:vAlign w:val="center"/>
          </w:tcPr>
          <w:p w14:paraId="7CEF09E9" w14:textId="77777777" w:rsidR="002E3F5D" w:rsidRDefault="002E3F5D" w:rsidP="00872A35">
            <w:pPr>
              <w:pStyle w:val="NoSpacing"/>
            </w:pPr>
            <w:r>
              <w:t>Quantitative</w:t>
            </w:r>
          </w:p>
        </w:tc>
        <w:tc>
          <w:tcPr>
            <w:tcW w:w="1800" w:type="dxa"/>
            <w:tcBorders>
              <w:bottom w:val="single" w:sz="4" w:space="0" w:color="auto"/>
            </w:tcBorders>
            <w:vAlign w:val="center"/>
          </w:tcPr>
          <w:p w14:paraId="795C25F4" w14:textId="77777777" w:rsidR="002E3F5D" w:rsidRDefault="002E3F5D" w:rsidP="00872A35">
            <w:pPr>
              <w:pStyle w:val="NoSpacing"/>
            </w:pPr>
            <w:r>
              <w:t>TIMSS 2015 Student questionnaire</w:t>
            </w:r>
          </w:p>
        </w:tc>
        <w:tc>
          <w:tcPr>
            <w:tcW w:w="1350" w:type="dxa"/>
            <w:tcBorders>
              <w:bottom w:val="single" w:sz="4" w:space="0" w:color="auto"/>
            </w:tcBorders>
            <w:vAlign w:val="center"/>
          </w:tcPr>
          <w:p w14:paraId="5F28FAA6" w14:textId="77777777" w:rsidR="002E3F5D" w:rsidRDefault="002E3F5D" w:rsidP="00872A35">
            <w:pPr>
              <w:pStyle w:val="NoSpacing"/>
            </w:pPr>
            <w:r>
              <w:t xml:space="preserve">Grade 4:  </w:t>
            </w:r>
            <w:r w:rsidRPr="007753EF">
              <w:t>21,177 students</w:t>
            </w:r>
          </w:p>
          <w:p w14:paraId="422499A2" w14:textId="77777777" w:rsidR="002E3F5D" w:rsidRPr="00EA53F2" w:rsidRDefault="002E3F5D" w:rsidP="00872A35">
            <w:pPr>
              <w:pStyle w:val="NoSpacing"/>
            </w:pPr>
          </w:p>
        </w:tc>
        <w:tc>
          <w:tcPr>
            <w:tcW w:w="2340" w:type="dxa"/>
            <w:tcBorders>
              <w:bottom w:val="single" w:sz="4" w:space="0" w:color="auto"/>
            </w:tcBorders>
            <w:vAlign w:val="center"/>
          </w:tcPr>
          <w:p w14:paraId="1126A1D6" w14:textId="77777777" w:rsidR="002E3F5D" w:rsidRDefault="002E3F5D" w:rsidP="00872A35">
            <w:pPr>
              <w:pStyle w:val="NoSpacing"/>
            </w:pPr>
            <w:r>
              <w:t>Descriptive Statistics, T-Test, ANOVA, Correlation, multiple linear regression, and SEM by Stata</w:t>
            </w:r>
          </w:p>
        </w:tc>
      </w:tr>
    </w:tbl>
    <w:p w14:paraId="3E8844D2" w14:textId="77777777" w:rsidR="002E3F5D" w:rsidRDefault="00BE4300" w:rsidP="00BE4300">
      <w:pPr>
        <w:pStyle w:val="NoSpacing"/>
        <w:jc w:val="center"/>
        <w:rPr>
          <w:rtl/>
        </w:rPr>
      </w:pPr>
      <w:bookmarkStart w:id="70" w:name="_Toc46400806"/>
      <w:r w:rsidRPr="00BE4300">
        <w:rPr>
          <w:b/>
          <w:bCs/>
        </w:rPr>
        <w:t xml:space="preserve">Table </w:t>
      </w:r>
      <w:r w:rsidRPr="00BE4300">
        <w:rPr>
          <w:b/>
          <w:bCs/>
        </w:rPr>
        <w:fldChar w:fldCharType="begin"/>
      </w:r>
      <w:r w:rsidRPr="00BE4300">
        <w:rPr>
          <w:b/>
          <w:bCs/>
        </w:rPr>
        <w:instrText xml:space="preserve"> SEQ Table \* ARABIC </w:instrText>
      </w:r>
      <w:r w:rsidRPr="00BE4300">
        <w:rPr>
          <w:b/>
          <w:bCs/>
        </w:rPr>
        <w:fldChar w:fldCharType="separate"/>
      </w:r>
      <w:r w:rsidR="003F6F51">
        <w:rPr>
          <w:b/>
          <w:bCs/>
          <w:noProof/>
        </w:rPr>
        <w:t>2</w:t>
      </w:r>
      <w:r w:rsidRPr="00BE4300">
        <w:rPr>
          <w:b/>
          <w:bCs/>
        </w:rPr>
        <w:fldChar w:fldCharType="end"/>
      </w:r>
      <w:r>
        <w:t>: Data Analysis Plan to Answer Research Questions</w:t>
      </w:r>
      <w:bookmarkEnd w:id="70"/>
    </w:p>
    <w:p w14:paraId="0CC50A54" w14:textId="77777777" w:rsidR="006B4530" w:rsidRDefault="006B4530" w:rsidP="00BE4300">
      <w:pPr>
        <w:pStyle w:val="NoSpacing"/>
        <w:jc w:val="center"/>
        <w:rPr>
          <w:rtl/>
        </w:rPr>
      </w:pPr>
    </w:p>
    <w:p w14:paraId="7E29EA6A" w14:textId="7555B7C6" w:rsidR="006B4530" w:rsidRDefault="006B4530" w:rsidP="00BE4300">
      <w:pPr>
        <w:pStyle w:val="NoSpacing"/>
        <w:jc w:val="center"/>
      </w:pPr>
    </w:p>
    <w:p w14:paraId="74781CB7" w14:textId="77777777" w:rsidR="00872A35" w:rsidRPr="00872A35" w:rsidRDefault="00872A35" w:rsidP="00BE4300">
      <w:pPr>
        <w:pStyle w:val="NoSpacing"/>
        <w:jc w:val="center"/>
        <w:rPr>
          <w:lang w:val="en-GB"/>
        </w:rPr>
      </w:pPr>
    </w:p>
    <w:p w14:paraId="2912E3AA" w14:textId="63A99538" w:rsidR="002E3F5D" w:rsidRPr="007210E7" w:rsidRDefault="002E3F5D" w:rsidP="00BE4300">
      <w:pPr>
        <w:pStyle w:val="Heading2"/>
        <w:rPr>
          <w:b w:val="0"/>
        </w:rPr>
      </w:pPr>
      <w:bookmarkStart w:id="71" w:name="_Toc46400721"/>
      <w:bookmarkStart w:id="72" w:name="_Toc40047778"/>
      <w:r w:rsidRPr="007210E7">
        <w:t xml:space="preserve">3.8 Selection of </w:t>
      </w:r>
      <w:r w:rsidRPr="00BE4300">
        <w:t>Variables</w:t>
      </w:r>
      <w:bookmarkEnd w:id="71"/>
    </w:p>
    <w:p w14:paraId="54B4ADAC" w14:textId="77777777" w:rsidR="002E3F5D" w:rsidRPr="00BE4300" w:rsidRDefault="002E3F5D" w:rsidP="00BE4300">
      <w:r>
        <w:t>The variables were selected from schools, teachers and students TIMSS 2015 questionnaires based on studies in the literature that identified them as the most critical variables that affected student performance. As there were many variables in the TIMSS questionnaires, these were reduced by combining them into composite variables. The study used two ways of calculating composite variables. The first one and the most efficient way used the TIMSS 2015 background indices. The background index is a composite variable that assigns the participants’ responses into one of three levels, based on the data of the component variables (IEA 2019). The second method was a factor analysis, and it was used when there were variables that were necessary to study but did not have any background indices. </w:t>
      </w:r>
    </w:p>
    <w:p w14:paraId="3277932D" w14:textId="77777777" w:rsidR="002E3F5D" w:rsidRPr="00B95F67" w:rsidRDefault="002E3F5D" w:rsidP="00B95F67">
      <w:r>
        <w:t xml:space="preserve">Table </w:t>
      </w:r>
      <w:r w:rsidR="003C15CE">
        <w:t>3</w:t>
      </w:r>
      <w:r>
        <w:t xml:space="preserve"> shows that there were five school factors selected in the study. Three of them were the TIMSS background indices which were economic background, a shortage of mathematics resources and a shortage of science resources. The fourth factor was principal experience which was calculated based on factor analysis. Each composite variable consisted of individual variables from the TIMSS questionnaire. The economic background factor consisted of two variables. Studies in the literature indicated that the economic background of students was highly correlated with their academic achievement (Tavsancil &amp; Yalcin 2015) and students from a low socio-economic level performed lower (Breger 2017; Stumm 2017). The second factor was a shortage of math’s resources consisting of thirteen variables, while the third factor, a shortage of science resources consisted of twelve variables. The shortage of resources included instructional materials, supplies, school building, instructional space, as well as the basic resource such as heating systems. Lay and Chandrasegaran (2016) stated that students in schools affected by the shortage of resources performed poorer than in schools that were not affected. The fourth factor was principal experience which included the general years of experience for the school principal as well as the number of years in the school. </w:t>
      </w:r>
      <w:r w:rsidRPr="00BE4300">
        <w:rPr>
          <w:rStyle w:val="Strong"/>
          <w:b w:val="0"/>
          <w:bCs w:val="0"/>
          <w:color w:val="0E101A"/>
        </w:rPr>
        <w:t>Finally, there was an ungrouped variable that was essential to be studied based on the literature, which was the school location. Several studies indicated that there were differences between the</w:t>
      </w:r>
      <w:r>
        <w:rPr>
          <w:rStyle w:val="Strong"/>
          <w:color w:val="0E101A"/>
        </w:rPr>
        <w:t> </w:t>
      </w:r>
      <w:r>
        <w:t xml:space="preserve">performance of students in urban and rural areas. </w:t>
      </w:r>
      <w:r w:rsidRPr="007210E7">
        <w:t>Schools who were located in rural areas were identified as having a lower level of student attainment</w:t>
      </w:r>
      <w:r>
        <w:t xml:space="preserve"> (Ramos, Duque &amp; Nieto 2016; Zhijun, Zeyun &amp; Baicai 2016; Murphy 2018; Lu et al. 2019). </w:t>
      </w:r>
      <w:bookmarkEnd w:id="72"/>
    </w:p>
    <w:tbl>
      <w:tblPr>
        <w:tblW w:w="9180" w:type="dxa"/>
        <w:tblLook w:val="04A0" w:firstRow="1" w:lastRow="0" w:firstColumn="1" w:lastColumn="0" w:noHBand="0" w:noVBand="1"/>
      </w:tblPr>
      <w:tblGrid>
        <w:gridCol w:w="1710"/>
        <w:gridCol w:w="7470"/>
      </w:tblGrid>
      <w:tr w:rsidR="002E3F5D" w:rsidRPr="00BE4300" w14:paraId="7E8C882C" w14:textId="77777777" w:rsidTr="00BE4300">
        <w:trPr>
          <w:trHeight w:val="285"/>
        </w:trPr>
        <w:tc>
          <w:tcPr>
            <w:tcW w:w="1710" w:type="dxa"/>
            <w:tcBorders>
              <w:top w:val="single" w:sz="4" w:space="0" w:color="auto"/>
              <w:bottom w:val="single" w:sz="4" w:space="0" w:color="auto"/>
            </w:tcBorders>
            <w:noWrap/>
          </w:tcPr>
          <w:p w14:paraId="3055EA35" w14:textId="77777777" w:rsidR="002E3F5D" w:rsidRPr="00BE4300" w:rsidRDefault="00BE4300" w:rsidP="00BE4300">
            <w:pPr>
              <w:pStyle w:val="NoSpacing"/>
            </w:pPr>
            <w:r w:rsidRPr="00BE4300">
              <w:t>Variable</w:t>
            </w:r>
          </w:p>
        </w:tc>
        <w:tc>
          <w:tcPr>
            <w:tcW w:w="7470" w:type="dxa"/>
            <w:tcBorders>
              <w:top w:val="single" w:sz="4" w:space="0" w:color="auto"/>
              <w:left w:val="nil"/>
              <w:bottom w:val="single" w:sz="4" w:space="0" w:color="auto"/>
            </w:tcBorders>
            <w:noWrap/>
          </w:tcPr>
          <w:p w14:paraId="6B06CA51" w14:textId="77777777" w:rsidR="002E3F5D" w:rsidRPr="00BE4300" w:rsidRDefault="00BE4300" w:rsidP="00BE4300">
            <w:pPr>
              <w:pStyle w:val="NoSpacing"/>
            </w:pPr>
            <w:r w:rsidRPr="00BE4300">
              <w:t>Description</w:t>
            </w:r>
          </w:p>
        </w:tc>
      </w:tr>
      <w:tr w:rsidR="002E3F5D" w:rsidRPr="00CD28C2" w14:paraId="2570907A" w14:textId="77777777" w:rsidTr="00BE4300">
        <w:trPr>
          <w:trHeight w:val="285"/>
        </w:trPr>
        <w:tc>
          <w:tcPr>
            <w:tcW w:w="1710" w:type="dxa"/>
            <w:tcBorders>
              <w:top w:val="single" w:sz="4" w:space="0" w:color="auto"/>
              <w:bottom w:val="single" w:sz="4" w:space="0" w:color="auto"/>
            </w:tcBorders>
            <w:shd w:val="clear" w:color="auto" w:fill="auto"/>
            <w:noWrap/>
          </w:tcPr>
          <w:p w14:paraId="7050FED6" w14:textId="77777777" w:rsidR="002E3F5D" w:rsidRPr="00BE4300" w:rsidRDefault="002E3F5D" w:rsidP="00BE4300">
            <w:pPr>
              <w:pStyle w:val="NoSpacing"/>
            </w:pPr>
            <w:r w:rsidRPr="00BE4300">
              <w:t>ACDG03</w:t>
            </w:r>
          </w:p>
        </w:tc>
        <w:tc>
          <w:tcPr>
            <w:tcW w:w="7470" w:type="dxa"/>
            <w:tcBorders>
              <w:top w:val="single" w:sz="4" w:space="0" w:color="auto"/>
              <w:left w:val="nil"/>
              <w:bottom w:val="single" w:sz="4" w:space="0" w:color="auto"/>
            </w:tcBorders>
            <w:shd w:val="clear" w:color="auto" w:fill="auto"/>
            <w:noWrap/>
          </w:tcPr>
          <w:p w14:paraId="6E4D4582" w14:textId="77777777" w:rsidR="002E3F5D" w:rsidRPr="00A63648" w:rsidRDefault="002E3F5D" w:rsidP="00BE4300">
            <w:pPr>
              <w:pStyle w:val="NoSpacing"/>
            </w:pPr>
            <w:r w:rsidRPr="00AE2A57">
              <w:t>TIMSS Index:</w:t>
            </w:r>
            <w:r w:rsidRPr="002C371A">
              <w:rPr>
                <w:b/>
                <w:bCs/>
              </w:rPr>
              <w:t xml:space="preserve">  </w:t>
            </w:r>
            <w:r w:rsidRPr="002C371A">
              <w:t xml:space="preserve">Economic Background </w:t>
            </w:r>
          </w:p>
        </w:tc>
      </w:tr>
      <w:tr w:rsidR="002E3F5D" w:rsidRPr="00CD28C2" w14:paraId="061F3E98" w14:textId="77777777" w:rsidTr="00BE4300">
        <w:trPr>
          <w:trHeight w:val="285"/>
        </w:trPr>
        <w:tc>
          <w:tcPr>
            <w:tcW w:w="1710" w:type="dxa"/>
            <w:tcBorders>
              <w:top w:val="single" w:sz="4" w:space="0" w:color="auto"/>
            </w:tcBorders>
            <w:shd w:val="clear" w:color="auto" w:fill="auto"/>
            <w:noWrap/>
          </w:tcPr>
          <w:p w14:paraId="6A6362B9" w14:textId="77777777" w:rsidR="002E3F5D" w:rsidRPr="00BE4300" w:rsidRDefault="002E3F5D" w:rsidP="00BE4300">
            <w:pPr>
              <w:pStyle w:val="NoSpacing"/>
            </w:pPr>
            <w:r w:rsidRPr="00BE4300">
              <w:t>ACBG03A</w:t>
            </w:r>
          </w:p>
        </w:tc>
        <w:tc>
          <w:tcPr>
            <w:tcW w:w="7470" w:type="dxa"/>
            <w:tcBorders>
              <w:top w:val="single" w:sz="4" w:space="0" w:color="auto"/>
              <w:left w:val="nil"/>
            </w:tcBorders>
            <w:shd w:val="clear" w:color="auto" w:fill="auto"/>
            <w:noWrap/>
          </w:tcPr>
          <w:p w14:paraId="01CF3B36" w14:textId="77777777" w:rsidR="002E3F5D" w:rsidRPr="00A63648" w:rsidRDefault="002E3F5D" w:rsidP="00BE4300">
            <w:pPr>
              <w:pStyle w:val="NoSpacing"/>
            </w:pPr>
            <w:r w:rsidRPr="00A63648">
              <w:t>Approximately the percentage of students from economically</w:t>
            </w:r>
            <w:r>
              <w:t xml:space="preserve"> </w:t>
            </w:r>
            <w:r w:rsidRPr="00A63648">
              <w:t>disadvantaged homes</w:t>
            </w:r>
          </w:p>
        </w:tc>
      </w:tr>
      <w:tr w:rsidR="002E3F5D" w:rsidRPr="00CD28C2" w14:paraId="254906AC" w14:textId="77777777" w:rsidTr="00BE4300">
        <w:trPr>
          <w:trHeight w:val="285"/>
        </w:trPr>
        <w:tc>
          <w:tcPr>
            <w:tcW w:w="1710" w:type="dxa"/>
            <w:tcBorders>
              <w:bottom w:val="single" w:sz="4" w:space="0" w:color="auto"/>
            </w:tcBorders>
            <w:shd w:val="clear" w:color="auto" w:fill="auto"/>
            <w:noWrap/>
            <w:hideMark/>
          </w:tcPr>
          <w:p w14:paraId="77B0F4A1" w14:textId="77777777" w:rsidR="002E3F5D" w:rsidRPr="00BE4300" w:rsidRDefault="002E3F5D" w:rsidP="00BE4300">
            <w:pPr>
              <w:pStyle w:val="NoSpacing"/>
            </w:pPr>
            <w:r w:rsidRPr="00BE4300">
              <w:t>ACBG03B</w:t>
            </w:r>
          </w:p>
        </w:tc>
        <w:tc>
          <w:tcPr>
            <w:tcW w:w="7470" w:type="dxa"/>
            <w:tcBorders>
              <w:left w:val="nil"/>
              <w:bottom w:val="single" w:sz="4" w:space="0" w:color="auto"/>
            </w:tcBorders>
            <w:shd w:val="clear" w:color="auto" w:fill="auto"/>
            <w:noWrap/>
            <w:hideMark/>
          </w:tcPr>
          <w:p w14:paraId="5AA5CA26" w14:textId="77777777" w:rsidR="002E3F5D" w:rsidRPr="00A63648" w:rsidRDefault="002E3F5D" w:rsidP="00BE4300">
            <w:pPr>
              <w:pStyle w:val="NoSpacing"/>
            </w:pPr>
            <w:r w:rsidRPr="00A63648">
              <w:t>Approximately the percentage of students from economically</w:t>
            </w:r>
            <w:r>
              <w:t xml:space="preserve"> </w:t>
            </w:r>
            <w:r w:rsidRPr="00A63648">
              <w:t>affluent homes</w:t>
            </w:r>
          </w:p>
        </w:tc>
      </w:tr>
      <w:tr w:rsidR="002E3F5D" w:rsidRPr="00C55C6E" w14:paraId="72D26B9E" w14:textId="77777777" w:rsidTr="00BE4300">
        <w:trPr>
          <w:trHeight w:val="285"/>
        </w:trPr>
        <w:tc>
          <w:tcPr>
            <w:tcW w:w="1710" w:type="dxa"/>
            <w:tcBorders>
              <w:top w:val="single" w:sz="4" w:space="0" w:color="auto"/>
              <w:bottom w:val="single" w:sz="4" w:space="0" w:color="auto"/>
            </w:tcBorders>
            <w:shd w:val="clear" w:color="auto" w:fill="auto"/>
            <w:noWrap/>
          </w:tcPr>
          <w:p w14:paraId="7D91B96A" w14:textId="77777777" w:rsidR="002E3F5D" w:rsidRPr="00BE4300" w:rsidRDefault="002E3F5D" w:rsidP="00BE4300">
            <w:pPr>
              <w:pStyle w:val="NoSpacing"/>
            </w:pPr>
            <w:r w:rsidRPr="00BE4300">
              <w:t>ACDGMRS</w:t>
            </w:r>
          </w:p>
        </w:tc>
        <w:tc>
          <w:tcPr>
            <w:tcW w:w="7470" w:type="dxa"/>
            <w:tcBorders>
              <w:top w:val="single" w:sz="4" w:space="0" w:color="auto"/>
              <w:left w:val="nil"/>
              <w:bottom w:val="single" w:sz="4" w:space="0" w:color="auto"/>
            </w:tcBorders>
            <w:shd w:val="clear" w:color="auto" w:fill="auto"/>
            <w:noWrap/>
          </w:tcPr>
          <w:p w14:paraId="5A831BE8" w14:textId="77777777" w:rsidR="002E3F5D" w:rsidRPr="00AE2A57" w:rsidRDefault="002E3F5D" w:rsidP="00BE4300">
            <w:pPr>
              <w:pStyle w:val="NoSpacing"/>
            </w:pPr>
            <w:r w:rsidRPr="00AE2A57">
              <w:t xml:space="preserve">TIMSS Index: Instruction Affected by Mathematics Resource Shortages </w:t>
            </w:r>
          </w:p>
        </w:tc>
      </w:tr>
      <w:tr w:rsidR="002E3F5D" w:rsidRPr="00C55C6E" w14:paraId="1C2610E5" w14:textId="77777777" w:rsidTr="00BE4300">
        <w:trPr>
          <w:trHeight w:val="285"/>
        </w:trPr>
        <w:tc>
          <w:tcPr>
            <w:tcW w:w="1710" w:type="dxa"/>
            <w:tcBorders>
              <w:top w:val="single" w:sz="4" w:space="0" w:color="auto"/>
            </w:tcBorders>
            <w:shd w:val="clear" w:color="auto" w:fill="auto"/>
            <w:noWrap/>
          </w:tcPr>
          <w:p w14:paraId="0D779286" w14:textId="77777777" w:rsidR="002E3F5D" w:rsidRPr="00BE4300" w:rsidRDefault="002E3F5D" w:rsidP="00BE4300">
            <w:pPr>
              <w:pStyle w:val="NoSpacing"/>
            </w:pPr>
            <w:r w:rsidRPr="00BE4300">
              <w:t>ACBG14AA</w:t>
            </w:r>
          </w:p>
        </w:tc>
        <w:tc>
          <w:tcPr>
            <w:tcW w:w="7470" w:type="dxa"/>
            <w:tcBorders>
              <w:top w:val="single" w:sz="4" w:space="0" w:color="auto"/>
              <w:left w:val="nil"/>
            </w:tcBorders>
            <w:shd w:val="clear" w:color="auto" w:fill="auto"/>
            <w:noWrap/>
          </w:tcPr>
          <w:p w14:paraId="3F3CD78D" w14:textId="77777777" w:rsidR="002E3F5D" w:rsidRPr="00C55C6E" w:rsidRDefault="002E3F5D" w:rsidP="00BE4300">
            <w:pPr>
              <w:pStyle w:val="NoSpacing"/>
            </w:pPr>
            <w:r w:rsidRPr="00A63648">
              <w:t xml:space="preserve">Affected by a shortage of Instructional materials </w:t>
            </w:r>
          </w:p>
        </w:tc>
      </w:tr>
      <w:tr w:rsidR="002E3F5D" w:rsidRPr="00C55C6E" w14:paraId="2FC68BEC" w14:textId="77777777" w:rsidTr="00BE4300">
        <w:trPr>
          <w:trHeight w:val="285"/>
        </w:trPr>
        <w:tc>
          <w:tcPr>
            <w:tcW w:w="1710" w:type="dxa"/>
            <w:shd w:val="clear" w:color="auto" w:fill="auto"/>
            <w:noWrap/>
          </w:tcPr>
          <w:p w14:paraId="7B62DE68" w14:textId="77777777" w:rsidR="002E3F5D" w:rsidRPr="00BE4300" w:rsidRDefault="002E3F5D" w:rsidP="00BE4300">
            <w:pPr>
              <w:pStyle w:val="NoSpacing"/>
            </w:pPr>
            <w:r w:rsidRPr="00BE4300">
              <w:t>ACBG14AB</w:t>
            </w:r>
          </w:p>
        </w:tc>
        <w:tc>
          <w:tcPr>
            <w:tcW w:w="7470" w:type="dxa"/>
            <w:tcBorders>
              <w:left w:val="nil"/>
            </w:tcBorders>
            <w:shd w:val="clear" w:color="auto" w:fill="auto"/>
            <w:noWrap/>
          </w:tcPr>
          <w:p w14:paraId="1AFB24FC" w14:textId="77777777" w:rsidR="002E3F5D" w:rsidRPr="00C55C6E" w:rsidRDefault="002E3F5D" w:rsidP="00BE4300">
            <w:pPr>
              <w:pStyle w:val="NoSpacing"/>
            </w:pPr>
            <w:r w:rsidRPr="00A63648">
              <w:t>Affected by a shortage of supplies</w:t>
            </w:r>
          </w:p>
        </w:tc>
      </w:tr>
      <w:tr w:rsidR="002E3F5D" w:rsidRPr="00C55C6E" w14:paraId="67306539" w14:textId="77777777" w:rsidTr="00BE4300">
        <w:trPr>
          <w:trHeight w:val="285"/>
        </w:trPr>
        <w:tc>
          <w:tcPr>
            <w:tcW w:w="1710" w:type="dxa"/>
            <w:shd w:val="clear" w:color="auto" w:fill="auto"/>
            <w:noWrap/>
            <w:hideMark/>
          </w:tcPr>
          <w:p w14:paraId="6EF2B54C" w14:textId="77777777" w:rsidR="002E3F5D" w:rsidRPr="00BE4300" w:rsidRDefault="002E3F5D" w:rsidP="00BE4300">
            <w:pPr>
              <w:pStyle w:val="NoSpacing"/>
            </w:pPr>
            <w:r w:rsidRPr="00BE4300">
              <w:t>ACBG14AC</w:t>
            </w:r>
          </w:p>
        </w:tc>
        <w:tc>
          <w:tcPr>
            <w:tcW w:w="7470" w:type="dxa"/>
            <w:tcBorders>
              <w:left w:val="nil"/>
            </w:tcBorders>
            <w:shd w:val="clear" w:color="auto" w:fill="auto"/>
            <w:noWrap/>
            <w:hideMark/>
          </w:tcPr>
          <w:p w14:paraId="70221945" w14:textId="77777777" w:rsidR="002E3F5D" w:rsidRPr="00C55C6E" w:rsidRDefault="002E3F5D" w:rsidP="00BE4300">
            <w:pPr>
              <w:pStyle w:val="NoSpacing"/>
            </w:pPr>
            <w:r w:rsidRPr="00A63648">
              <w:t>Affected by a shortage of school building</w:t>
            </w:r>
          </w:p>
        </w:tc>
      </w:tr>
      <w:tr w:rsidR="002E3F5D" w:rsidRPr="00C55C6E" w14:paraId="5FD537C7" w14:textId="77777777" w:rsidTr="00BE4300">
        <w:trPr>
          <w:trHeight w:val="285"/>
        </w:trPr>
        <w:tc>
          <w:tcPr>
            <w:tcW w:w="1710" w:type="dxa"/>
            <w:shd w:val="clear" w:color="auto" w:fill="auto"/>
            <w:noWrap/>
            <w:hideMark/>
          </w:tcPr>
          <w:p w14:paraId="46A830F8" w14:textId="77777777" w:rsidR="002E3F5D" w:rsidRPr="00BE4300" w:rsidRDefault="002E3F5D" w:rsidP="00BE4300">
            <w:pPr>
              <w:pStyle w:val="NoSpacing"/>
            </w:pPr>
            <w:r w:rsidRPr="00BE4300">
              <w:t>ACBG14AD</w:t>
            </w:r>
          </w:p>
        </w:tc>
        <w:tc>
          <w:tcPr>
            <w:tcW w:w="7470" w:type="dxa"/>
            <w:tcBorders>
              <w:left w:val="nil"/>
            </w:tcBorders>
            <w:shd w:val="clear" w:color="auto" w:fill="auto"/>
            <w:noWrap/>
            <w:hideMark/>
          </w:tcPr>
          <w:p w14:paraId="3D6B7E33" w14:textId="77777777" w:rsidR="002E3F5D" w:rsidRPr="00C55C6E" w:rsidRDefault="002E3F5D" w:rsidP="00BE4300">
            <w:pPr>
              <w:pStyle w:val="NoSpacing"/>
            </w:pPr>
            <w:r w:rsidRPr="00A63648">
              <w:t>Affected by a shortage of heating system</w:t>
            </w:r>
          </w:p>
        </w:tc>
      </w:tr>
      <w:tr w:rsidR="002E3F5D" w:rsidRPr="00C55C6E" w14:paraId="6A265F5E" w14:textId="77777777" w:rsidTr="00BE4300">
        <w:trPr>
          <w:trHeight w:val="285"/>
        </w:trPr>
        <w:tc>
          <w:tcPr>
            <w:tcW w:w="1710" w:type="dxa"/>
            <w:shd w:val="clear" w:color="auto" w:fill="auto"/>
            <w:noWrap/>
            <w:hideMark/>
          </w:tcPr>
          <w:p w14:paraId="11C9B18D" w14:textId="77777777" w:rsidR="002E3F5D" w:rsidRPr="00BE4300" w:rsidRDefault="002E3F5D" w:rsidP="00BE4300">
            <w:pPr>
              <w:pStyle w:val="NoSpacing"/>
            </w:pPr>
            <w:r w:rsidRPr="00BE4300">
              <w:t>ACBG14AE</w:t>
            </w:r>
          </w:p>
        </w:tc>
        <w:tc>
          <w:tcPr>
            <w:tcW w:w="7470" w:type="dxa"/>
            <w:tcBorders>
              <w:left w:val="nil"/>
            </w:tcBorders>
            <w:shd w:val="clear" w:color="auto" w:fill="auto"/>
            <w:noWrap/>
            <w:hideMark/>
          </w:tcPr>
          <w:p w14:paraId="01AD230D" w14:textId="77777777" w:rsidR="002E3F5D" w:rsidRPr="00C55C6E" w:rsidRDefault="002E3F5D" w:rsidP="00BE4300">
            <w:pPr>
              <w:pStyle w:val="NoSpacing"/>
            </w:pPr>
            <w:r w:rsidRPr="00A63648">
              <w:t>Affected by a shortage of Instructional space</w:t>
            </w:r>
          </w:p>
        </w:tc>
      </w:tr>
      <w:tr w:rsidR="002E3F5D" w:rsidRPr="00C55C6E" w14:paraId="79DD73C5" w14:textId="77777777" w:rsidTr="00BE4300">
        <w:trPr>
          <w:trHeight w:val="285"/>
        </w:trPr>
        <w:tc>
          <w:tcPr>
            <w:tcW w:w="1710" w:type="dxa"/>
            <w:shd w:val="clear" w:color="auto" w:fill="auto"/>
            <w:noWrap/>
          </w:tcPr>
          <w:p w14:paraId="5D259B73" w14:textId="77777777" w:rsidR="002E3F5D" w:rsidRPr="00BE4300" w:rsidRDefault="002E3F5D" w:rsidP="00BE4300">
            <w:pPr>
              <w:pStyle w:val="NoSpacing"/>
            </w:pPr>
            <w:r w:rsidRPr="00BE4300">
              <w:t>ACBG14AF</w:t>
            </w:r>
          </w:p>
        </w:tc>
        <w:tc>
          <w:tcPr>
            <w:tcW w:w="7470" w:type="dxa"/>
            <w:tcBorders>
              <w:left w:val="nil"/>
            </w:tcBorders>
            <w:shd w:val="clear" w:color="auto" w:fill="auto"/>
            <w:noWrap/>
          </w:tcPr>
          <w:p w14:paraId="06C976C1" w14:textId="77777777" w:rsidR="002E3F5D" w:rsidRPr="006D1B24" w:rsidRDefault="002E3F5D" w:rsidP="00BE4300">
            <w:pPr>
              <w:pStyle w:val="NoSpacing"/>
            </w:pPr>
            <w:r w:rsidRPr="00A63648">
              <w:t xml:space="preserve">Affected by a shortage of </w:t>
            </w:r>
            <w:r>
              <w:t>technical</w:t>
            </w:r>
            <w:r w:rsidRPr="006D1B24">
              <w:t xml:space="preserve"> staff</w:t>
            </w:r>
          </w:p>
        </w:tc>
      </w:tr>
      <w:tr w:rsidR="002E3F5D" w:rsidRPr="00C55C6E" w14:paraId="29097CDC" w14:textId="77777777" w:rsidTr="00BE4300">
        <w:trPr>
          <w:trHeight w:val="285"/>
        </w:trPr>
        <w:tc>
          <w:tcPr>
            <w:tcW w:w="1710" w:type="dxa"/>
            <w:shd w:val="clear" w:color="auto" w:fill="auto"/>
            <w:noWrap/>
          </w:tcPr>
          <w:p w14:paraId="3FAF4C78" w14:textId="77777777" w:rsidR="002E3F5D" w:rsidRPr="00BE4300" w:rsidRDefault="002E3F5D" w:rsidP="00BE4300">
            <w:pPr>
              <w:pStyle w:val="NoSpacing"/>
            </w:pPr>
            <w:r w:rsidRPr="00BE4300">
              <w:t>ACBG14AG</w:t>
            </w:r>
          </w:p>
        </w:tc>
        <w:tc>
          <w:tcPr>
            <w:tcW w:w="7470" w:type="dxa"/>
            <w:tcBorders>
              <w:left w:val="nil"/>
            </w:tcBorders>
            <w:shd w:val="clear" w:color="auto" w:fill="auto"/>
            <w:noWrap/>
          </w:tcPr>
          <w:p w14:paraId="431573D5" w14:textId="77777777" w:rsidR="002E3F5D" w:rsidRPr="006D1B24" w:rsidRDefault="002E3F5D" w:rsidP="00BE4300">
            <w:pPr>
              <w:pStyle w:val="NoSpacing"/>
            </w:pPr>
            <w:r w:rsidRPr="00A63648">
              <w:t xml:space="preserve">Affected by a shortage of </w:t>
            </w:r>
            <w:r w:rsidRPr="006D1B24">
              <w:t>audio-visual resources</w:t>
            </w:r>
          </w:p>
        </w:tc>
      </w:tr>
      <w:tr w:rsidR="002E3F5D" w:rsidRPr="00C55C6E" w14:paraId="26F47F21" w14:textId="77777777" w:rsidTr="00BE4300">
        <w:trPr>
          <w:trHeight w:val="285"/>
        </w:trPr>
        <w:tc>
          <w:tcPr>
            <w:tcW w:w="1710" w:type="dxa"/>
            <w:shd w:val="clear" w:color="auto" w:fill="auto"/>
            <w:noWrap/>
          </w:tcPr>
          <w:p w14:paraId="6C07CC86" w14:textId="77777777" w:rsidR="002E3F5D" w:rsidRPr="00BE4300" w:rsidRDefault="002E3F5D" w:rsidP="00BE4300">
            <w:pPr>
              <w:pStyle w:val="NoSpacing"/>
            </w:pPr>
            <w:r w:rsidRPr="00BE4300">
              <w:t>ACBG14AH</w:t>
            </w:r>
          </w:p>
        </w:tc>
        <w:tc>
          <w:tcPr>
            <w:tcW w:w="7470" w:type="dxa"/>
            <w:tcBorders>
              <w:left w:val="nil"/>
            </w:tcBorders>
            <w:shd w:val="clear" w:color="auto" w:fill="auto"/>
            <w:noWrap/>
          </w:tcPr>
          <w:p w14:paraId="023E3143" w14:textId="77777777" w:rsidR="002E3F5D" w:rsidRPr="006D1B24" w:rsidRDefault="002E3F5D" w:rsidP="00BE4300">
            <w:pPr>
              <w:pStyle w:val="NoSpacing"/>
            </w:pPr>
            <w:r w:rsidRPr="00A63648">
              <w:t xml:space="preserve">Affected by a shortage of </w:t>
            </w:r>
            <w:r w:rsidRPr="006D1B24">
              <w:t>computer technology</w:t>
            </w:r>
          </w:p>
        </w:tc>
      </w:tr>
      <w:tr w:rsidR="002E3F5D" w:rsidRPr="00C55C6E" w14:paraId="5C9BD259" w14:textId="77777777" w:rsidTr="00BE4300">
        <w:trPr>
          <w:trHeight w:val="285"/>
        </w:trPr>
        <w:tc>
          <w:tcPr>
            <w:tcW w:w="1710" w:type="dxa"/>
            <w:shd w:val="clear" w:color="auto" w:fill="auto"/>
            <w:noWrap/>
          </w:tcPr>
          <w:p w14:paraId="0CBDD9C7" w14:textId="77777777" w:rsidR="002E3F5D" w:rsidRPr="00BE4300" w:rsidRDefault="002E3F5D" w:rsidP="00BE4300">
            <w:pPr>
              <w:pStyle w:val="NoSpacing"/>
            </w:pPr>
            <w:r w:rsidRPr="00BE4300">
              <w:t>ACBG14BA</w:t>
            </w:r>
          </w:p>
        </w:tc>
        <w:tc>
          <w:tcPr>
            <w:tcW w:w="7470" w:type="dxa"/>
            <w:tcBorders>
              <w:left w:val="nil"/>
            </w:tcBorders>
            <w:shd w:val="clear" w:color="auto" w:fill="auto"/>
            <w:noWrap/>
          </w:tcPr>
          <w:p w14:paraId="6A586807" w14:textId="77777777" w:rsidR="002E3F5D" w:rsidRPr="006D1B24" w:rsidRDefault="002E3F5D" w:rsidP="00BE4300">
            <w:pPr>
              <w:pStyle w:val="NoSpacing"/>
            </w:pPr>
            <w:r w:rsidRPr="00A63648">
              <w:t xml:space="preserve">Affected by a shortage of </w:t>
            </w:r>
            <w:r>
              <w:t>t</w:t>
            </w:r>
            <w:r w:rsidRPr="006D1B24">
              <w:t xml:space="preserve">eachers with specialization of mathematics </w:t>
            </w:r>
          </w:p>
        </w:tc>
      </w:tr>
      <w:tr w:rsidR="002E3F5D" w:rsidRPr="00C55C6E" w14:paraId="475094D8" w14:textId="77777777" w:rsidTr="00BE4300">
        <w:trPr>
          <w:trHeight w:val="285"/>
        </w:trPr>
        <w:tc>
          <w:tcPr>
            <w:tcW w:w="1710" w:type="dxa"/>
            <w:shd w:val="clear" w:color="auto" w:fill="auto"/>
            <w:noWrap/>
          </w:tcPr>
          <w:p w14:paraId="60E17932" w14:textId="77777777" w:rsidR="002E3F5D" w:rsidRPr="00BE4300" w:rsidRDefault="002E3F5D" w:rsidP="00BE4300">
            <w:pPr>
              <w:pStyle w:val="NoSpacing"/>
            </w:pPr>
            <w:r w:rsidRPr="00BE4300">
              <w:t>ACBG14BB</w:t>
            </w:r>
          </w:p>
        </w:tc>
        <w:tc>
          <w:tcPr>
            <w:tcW w:w="7470" w:type="dxa"/>
            <w:tcBorders>
              <w:left w:val="nil"/>
            </w:tcBorders>
            <w:shd w:val="clear" w:color="auto" w:fill="auto"/>
            <w:noWrap/>
          </w:tcPr>
          <w:p w14:paraId="44F35D56" w14:textId="77777777" w:rsidR="002E3F5D" w:rsidRPr="006D1B24" w:rsidRDefault="002E3F5D" w:rsidP="00BE4300">
            <w:pPr>
              <w:pStyle w:val="NoSpacing"/>
            </w:pPr>
            <w:r w:rsidRPr="00A63648">
              <w:t xml:space="preserve">Affected by a shortage of </w:t>
            </w:r>
            <w:r w:rsidRPr="006D1B24">
              <w:t>mathematics computer software</w:t>
            </w:r>
          </w:p>
        </w:tc>
      </w:tr>
      <w:tr w:rsidR="002E3F5D" w:rsidRPr="00C55C6E" w14:paraId="2C88FA1B" w14:textId="77777777" w:rsidTr="00BE4300">
        <w:trPr>
          <w:trHeight w:val="285"/>
        </w:trPr>
        <w:tc>
          <w:tcPr>
            <w:tcW w:w="1710" w:type="dxa"/>
            <w:shd w:val="clear" w:color="auto" w:fill="auto"/>
            <w:noWrap/>
          </w:tcPr>
          <w:p w14:paraId="796AEBD2" w14:textId="77777777" w:rsidR="002E3F5D" w:rsidRPr="00BE4300" w:rsidRDefault="002E3F5D" w:rsidP="00BE4300">
            <w:pPr>
              <w:pStyle w:val="NoSpacing"/>
            </w:pPr>
            <w:r w:rsidRPr="00BE4300">
              <w:t>ACBG14BC</w:t>
            </w:r>
          </w:p>
        </w:tc>
        <w:tc>
          <w:tcPr>
            <w:tcW w:w="7470" w:type="dxa"/>
            <w:tcBorders>
              <w:left w:val="nil"/>
            </w:tcBorders>
            <w:shd w:val="clear" w:color="auto" w:fill="auto"/>
            <w:noWrap/>
          </w:tcPr>
          <w:p w14:paraId="15E5D0D3" w14:textId="77777777" w:rsidR="002E3F5D" w:rsidRPr="006D1B24" w:rsidRDefault="002E3F5D" w:rsidP="00BE4300">
            <w:pPr>
              <w:pStyle w:val="NoSpacing"/>
            </w:pPr>
            <w:r w:rsidRPr="00A63648">
              <w:t xml:space="preserve">Affected by a shortage of </w:t>
            </w:r>
            <w:r w:rsidRPr="006D1B24">
              <w:t xml:space="preserve">mathematics library resources </w:t>
            </w:r>
          </w:p>
        </w:tc>
      </w:tr>
      <w:tr w:rsidR="002E3F5D" w:rsidRPr="00C55C6E" w14:paraId="321AAF22" w14:textId="77777777" w:rsidTr="00BE4300">
        <w:trPr>
          <w:trHeight w:val="285"/>
        </w:trPr>
        <w:tc>
          <w:tcPr>
            <w:tcW w:w="1710" w:type="dxa"/>
            <w:shd w:val="clear" w:color="auto" w:fill="auto"/>
            <w:noWrap/>
          </w:tcPr>
          <w:p w14:paraId="1DEFB447" w14:textId="77777777" w:rsidR="002E3F5D" w:rsidRPr="00BE4300" w:rsidRDefault="002E3F5D" w:rsidP="00BE4300">
            <w:pPr>
              <w:pStyle w:val="NoSpacing"/>
            </w:pPr>
            <w:r w:rsidRPr="00BE4300">
              <w:t>ACBG14BD</w:t>
            </w:r>
          </w:p>
        </w:tc>
        <w:tc>
          <w:tcPr>
            <w:tcW w:w="7470" w:type="dxa"/>
            <w:tcBorders>
              <w:left w:val="nil"/>
            </w:tcBorders>
            <w:shd w:val="clear" w:color="auto" w:fill="auto"/>
            <w:noWrap/>
          </w:tcPr>
          <w:p w14:paraId="0FE3D2CD" w14:textId="77777777" w:rsidR="002E3F5D" w:rsidRPr="006D1B24" w:rsidRDefault="002E3F5D" w:rsidP="00BE4300">
            <w:pPr>
              <w:pStyle w:val="NoSpacing"/>
            </w:pPr>
            <w:r w:rsidRPr="00A63648">
              <w:t xml:space="preserve">Affected by a shortage of </w:t>
            </w:r>
            <w:r w:rsidRPr="006D1B24">
              <w:t xml:space="preserve">mathematics calculators </w:t>
            </w:r>
          </w:p>
        </w:tc>
      </w:tr>
      <w:tr w:rsidR="002E3F5D" w:rsidRPr="00C55C6E" w14:paraId="5E011EE5" w14:textId="77777777" w:rsidTr="00BE4300">
        <w:trPr>
          <w:trHeight w:val="285"/>
        </w:trPr>
        <w:tc>
          <w:tcPr>
            <w:tcW w:w="1710" w:type="dxa"/>
            <w:tcBorders>
              <w:bottom w:val="single" w:sz="4" w:space="0" w:color="auto"/>
            </w:tcBorders>
            <w:shd w:val="clear" w:color="auto" w:fill="auto"/>
            <w:noWrap/>
          </w:tcPr>
          <w:p w14:paraId="44BD68B8" w14:textId="77777777" w:rsidR="002E3F5D" w:rsidRPr="00BE4300" w:rsidRDefault="002E3F5D" w:rsidP="00BE4300">
            <w:pPr>
              <w:pStyle w:val="NoSpacing"/>
            </w:pPr>
            <w:r w:rsidRPr="00BE4300">
              <w:t>ACBG14BE</w:t>
            </w:r>
          </w:p>
        </w:tc>
        <w:tc>
          <w:tcPr>
            <w:tcW w:w="7470" w:type="dxa"/>
            <w:tcBorders>
              <w:left w:val="nil"/>
              <w:bottom w:val="single" w:sz="4" w:space="0" w:color="auto"/>
            </w:tcBorders>
            <w:shd w:val="clear" w:color="auto" w:fill="auto"/>
            <w:noWrap/>
          </w:tcPr>
          <w:p w14:paraId="31672B9E" w14:textId="77777777" w:rsidR="002E3F5D" w:rsidRPr="006D1B24" w:rsidRDefault="002E3F5D" w:rsidP="00BE4300">
            <w:pPr>
              <w:pStyle w:val="NoSpacing"/>
            </w:pPr>
            <w:r w:rsidRPr="00A63648">
              <w:t xml:space="preserve">Affected by a shortage of </w:t>
            </w:r>
            <w:r w:rsidRPr="006D1B24">
              <w:t xml:space="preserve">mathematics concrete objects </w:t>
            </w:r>
          </w:p>
        </w:tc>
      </w:tr>
      <w:tr w:rsidR="002E3F5D" w:rsidRPr="00C55C6E" w14:paraId="2F22EEFF" w14:textId="77777777" w:rsidTr="00BE4300">
        <w:trPr>
          <w:trHeight w:val="285"/>
        </w:trPr>
        <w:tc>
          <w:tcPr>
            <w:tcW w:w="1710" w:type="dxa"/>
            <w:tcBorders>
              <w:top w:val="single" w:sz="4" w:space="0" w:color="auto"/>
              <w:bottom w:val="single" w:sz="4" w:space="0" w:color="auto"/>
            </w:tcBorders>
            <w:shd w:val="clear" w:color="auto" w:fill="auto"/>
            <w:noWrap/>
          </w:tcPr>
          <w:p w14:paraId="6C0B1081" w14:textId="77777777" w:rsidR="002E3F5D" w:rsidRPr="00BE4300" w:rsidRDefault="002E3F5D" w:rsidP="00BE4300">
            <w:pPr>
              <w:pStyle w:val="NoSpacing"/>
            </w:pPr>
            <w:r w:rsidRPr="00BE4300">
              <w:t>ACDGSRS</w:t>
            </w:r>
          </w:p>
        </w:tc>
        <w:tc>
          <w:tcPr>
            <w:tcW w:w="7470" w:type="dxa"/>
            <w:tcBorders>
              <w:top w:val="single" w:sz="4" w:space="0" w:color="auto"/>
              <w:left w:val="nil"/>
              <w:bottom w:val="single" w:sz="4" w:space="0" w:color="auto"/>
            </w:tcBorders>
            <w:shd w:val="clear" w:color="auto" w:fill="auto"/>
          </w:tcPr>
          <w:p w14:paraId="7F85127B" w14:textId="77777777" w:rsidR="002E3F5D" w:rsidRPr="00A63648" w:rsidRDefault="002E3F5D" w:rsidP="00BE4300">
            <w:pPr>
              <w:pStyle w:val="NoSpacing"/>
            </w:pPr>
            <w:r>
              <w:t>TIMSS Index:</w:t>
            </w:r>
            <w:r w:rsidRPr="00CD28C2">
              <w:t xml:space="preserve"> </w:t>
            </w:r>
            <w:r>
              <w:t>Shortage of Science Resources</w:t>
            </w:r>
          </w:p>
        </w:tc>
      </w:tr>
      <w:tr w:rsidR="002E3F5D" w:rsidRPr="00C55C6E" w14:paraId="16537F29" w14:textId="77777777" w:rsidTr="00BE4300">
        <w:trPr>
          <w:trHeight w:val="285"/>
        </w:trPr>
        <w:tc>
          <w:tcPr>
            <w:tcW w:w="1710" w:type="dxa"/>
            <w:tcBorders>
              <w:top w:val="single" w:sz="4" w:space="0" w:color="auto"/>
            </w:tcBorders>
            <w:shd w:val="clear" w:color="auto" w:fill="auto"/>
            <w:noWrap/>
          </w:tcPr>
          <w:p w14:paraId="6A377F48" w14:textId="77777777" w:rsidR="002E3F5D" w:rsidRPr="00BE4300" w:rsidRDefault="002E3F5D" w:rsidP="00BE4300">
            <w:pPr>
              <w:pStyle w:val="NoSpacing"/>
            </w:pPr>
            <w:r w:rsidRPr="00BE4300">
              <w:t>ACBG14AA</w:t>
            </w:r>
          </w:p>
        </w:tc>
        <w:tc>
          <w:tcPr>
            <w:tcW w:w="7470" w:type="dxa"/>
            <w:tcBorders>
              <w:top w:val="single" w:sz="4" w:space="0" w:color="auto"/>
              <w:left w:val="nil"/>
            </w:tcBorders>
            <w:shd w:val="clear" w:color="auto" w:fill="auto"/>
            <w:noWrap/>
          </w:tcPr>
          <w:p w14:paraId="6E1AD468" w14:textId="77777777" w:rsidR="002E3F5D" w:rsidRPr="00C55C6E" w:rsidRDefault="002E3F5D" w:rsidP="00BE4300">
            <w:pPr>
              <w:pStyle w:val="NoSpacing"/>
            </w:pPr>
            <w:r w:rsidRPr="00A63648">
              <w:t xml:space="preserve">Affected by a shortage of Instructional materials </w:t>
            </w:r>
          </w:p>
        </w:tc>
      </w:tr>
      <w:tr w:rsidR="002E3F5D" w:rsidRPr="00C55C6E" w14:paraId="225E5ED3" w14:textId="77777777" w:rsidTr="00BE4300">
        <w:trPr>
          <w:trHeight w:val="285"/>
        </w:trPr>
        <w:tc>
          <w:tcPr>
            <w:tcW w:w="1710" w:type="dxa"/>
            <w:shd w:val="clear" w:color="auto" w:fill="auto"/>
            <w:noWrap/>
          </w:tcPr>
          <w:p w14:paraId="1C421898" w14:textId="77777777" w:rsidR="002E3F5D" w:rsidRPr="00BE4300" w:rsidRDefault="002E3F5D" w:rsidP="00BE4300">
            <w:pPr>
              <w:pStyle w:val="NoSpacing"/>
            </w:pPr>
            <w:r w:rsidRPr="00BE4300">
              <w:t>ACBG14AB</w:t>
            </w:r>
          </w:p>
        </w:tc>
        <w:tc>
          <w:tcPr>
            <w:tcW w:w="7470" w:type="dxa"/>
            <w:tcBorders>
              <w:left w:val="nil"/>
            </w:tcBorders>
            <w:shd w:val="clear" w:color="auto" w:fill="auto"/>
            <w:noWrap/>
          </w:tcPr>
          <w:p w14:paraId="2EB64ABF" w14:textId="77777777" w:rsidR="002E3F5D" w:rsidRPr="00C55C6E" w:rsidRDefault="002E3F5D" w:rsidP="00BE4300">
            <w:pPr>
              <w:pStyle w:val="NoSpacing"/>
            </w:pPr>
            <w:r w:rsidRPr="00A63648">
              <w:t>Affected by a shortage of supplies</w:t>
            </w:r>
          </w:p>
        </w:tc>
      </w:tr>
      <w:tr w:rsidR="002E3F5D" w:rsidRPr="00C55C6E" w14:paraId="40675D77" w14:textId="77777777" w:rsidTr="00BE4300">
        <w:trPr>
          <w:trHeight w:val="285"/>
        </w:trPr>
        <w:tc>
          <w:tcPr>
            <w:tcW w:w="1710" w:type="dxa"/>
            <w:shd w:val="clear" w:color="auto" w:fill="auto"/>
            <w:noWrap/>
          </w:tcPr>
          <w:p w14:paraId="19688B8A" w14:textId="77777777" w:rsidR="002E3F5D" w:rsidRPr="00BE4300" w:rsidRDefault="002E3F5D" w:rsidP="00BE4300">
            <w:pPr>
              <w:pStyle w:val="NoSpacing"/>
            </w:pPr>
            <w:r w:rsidRPr="00BE4300">
              <w:t>ACBG14AC</w:t>
            </w:r>
          </w:p>
        </w:tc>
        <w:tc>
          <w:tcPr>
            <w:tcW w:w="7470" w:type="dxa"/>
            <w:tcBorders>
              <w:left w:val="nil"/>
            </w:tcBorders>
            <w:shd w:val="clear" w:color="auto" w:fill="auto"/>
            <w:noWrap/>
          </w:tcPr>
          <w:p w14:paraId="5ABDDA2A" w14:textId="77777777" w:rsidR="002E3F5D" w:rsidRPr="00C55C6E" w:rsidRDefault="002E3F5D" w:rsidP="00BE4300">
            <w:pPr>
              <w:pStyle w:val="NoSpacing"/>
            </w:pPr>
            <w:r w:rsidRPr="00A63648">
              <w:t>Affected by a shortage of school building</w:t>
            </w:r>
          </w:p>
        </w:tc>
      </w:tr>
      <w:tr w:rsidR="002E3F5D" w:rsidRPr="00C55C6E" w14:paraId="622F1852" w14:textId="77777777" w:rsidTr="00BE4300">
        <w:trPr>
          <w:trHeight w:val="285"/>
        </w:trPr>
        <w:tc>
          <w:tcPr>
            <w:tcW w:w="1710" w:type="dxa"/>
            <w:shd w:val="clear" w:color="auto" w:fill="auto"/>
            <w:noWrap/>
          </w:tcPr>
          <w:p w14:paraId="587980C3" w14:textId="77777777" w:rsidR="002E3F5D" w:rsidRPr="00BE4300" w:rsidRDefault="002E3F5D" w:rsidP="00BE4300">
            <w:pPr>
              <w:pStyle w:val="NoSpacing"/>
            </w:pPr>
            <w:r w:rsidRPr="00BE4300">
              <w:t>ACBG14AD</w:t>
            </w:r>
          </w:p>
        </w:tc>
        <w:tc>
          <w:tcPr>
            <w:tcW w:w="7470" w:type="dxa"/>
            <w:tcBorders>
              <w:left w:val="nil"/>
            </w:tcBorders>
            <w:shd w:val="clear" w:color="auto" w:fill="auto"/>
            <w:noWrap/>
          </w:tcPr>
          <w:p w14:paraId="484D8D35" w14:textId="77777777" w:rsidR="002E3F5D" w:rsidRPr="00C55C6E" w:rsidRDefault="002E3F5D" w:rsidP="00BE4300">
            <w:pPr>
              <w:pStyle w:val="NoSpacing"/>
            </w:pPr>
            <w:r w:rsidRPr="00A63648">
              <w:t>Affected by a shortage of heating system</w:t>
            </w:r>
          </w:p>
        </w:tc>
      </w:tr>
      <w:tr w:rsidR="002E3F5D" w:rsidRPr="00C55C6E" w14:paraId="768FA6D0" w14:textId="77777777" w:rsidTr="00BE4300">
        <w:trPr>
          <w:trHeight w:val="285"/>
        </w:trPr>
        <w:tc>
          <w:tcPr>
            <w:tcW w:w="1710" w:type="dxa"/>
            <w:shd w:val="clear" w:color="auto" w:fill="auto"/>
            <w:noWrap/>
          </w:tcPr>
          <w:p w14:paraId="43C4FB79" w14:textId="77777777" w:rsidR="002E3F5D" w:rsidRPr="00BE4300" w:rsidRDefault="002E3F5D" w:rsidP="00BE4300">
            <w:pPr>
              <w:pStyle w:val="NoSpacing"/>
            </w:pPr>
            <w:r w:rsidRPr="00BE4300">
              <w:t>ACBG14AE</w:t>
            </w:r>
          </w:p>
        </w:tc>
        <w:tc>
          <w:tcPr>
            <w:tcW w:w="7470" w:type="dxa"/>
            <w:tcBorders>
              <w:left w:val="nil"/>
            </w:tcBorders>
            <w:shd w:val="clear" w:color="auto" w:fill="auto"/>
            <w:noWrap/>
          </w:tcPr>
          <w:p w14:paraId="76F02A32" w14:textId="77777777" w:rsidR="002E3F5D" w:rsidRPr="00C55C6E" w:rsidRDefault="002E3F5D" w:rsidP="00BE4300">
            <w:pPr>
              <w:pStyle w:val="NoSpacing"/>
            </w:pPr>
            <w:r w:rsidRPr="00A63648">
              <w:t>Affected by a shortage of Instructional space</w:t>
            </w:r>
          </w:p>
        </w:tc>
      </w:tr>
      <w:tr w:rsidR="002E3F5D" w:rsidRPr="00C55C6E" w14:paraId="62A84C05" w14:textId="77777777" w:rsidTr="00BE4300">
        <w:trPr>
          <w:trHeight w:val="285"/>
        </w:trPr>
        <w:tc>
          <w:tcPr>
            <w:tcW w:w="1710" w:type="dxa"/>
            <w:shd w:val="clear" w:color="auto" w:fill="auto"/>
            <w:noWrap/>
          </w:tcPr>
          <w:p w14:paraId="7FFF7411" w14:textId="77777777" w:rsidR="002E3F5D" w:rsidRPr="00BE4300" w:rsidRDefault="002E3F5D" w:rsidP="00BE4300">
            <w:pPr>
              <w:pStyle w:val="NoSpacing"/>
            </w:pPr>
            <w:r w:rsidRPr="00BE4300">
              <w:t>ACBG14AF</w:t>
            </w:r>
          </w:p>
        </w:tc>
        <w:tc>
          <w:tcPr>
            <w:tcW w:w="7470" w:type="dxa"/>
            <w:tcBorders>
              <w:left w:val="nil"/>
            </w:tcBorders>
            <w:shd w:val="clear" w:color="auto" w:fill="auto"/>
            <w:noWrap/>
          </w:tcPr>
          <w:p w14:paraId="0614AFC8" w14:textId="77777777" w:rsidR="002E3F5D" w:rsidRPr="006D1B24" w:rsidRDefault="002E3F5D" w:rsidP="00BE4300">
            <w:pPr>
              <w:pStyle w:val="NoSpacing"/>
            </w:pPr>
            <w:r w:rsidRPr="00A63648">
              <w:t xml:space="preserve">Affected by a shortage of </w:t>
            </w:r>
            <w:r>
              <w:t>technical</w:t>
            </w:r>
            <w:r w:rsidRPr="006D1B24">
              <w:t xml:space="preserve"> staff</w:t>
            </w:r>
          </w:p>
        </w:tc>
      </w:tr>
      <w:tr w:rsidR="002E3F5D" w:rsidRPr="00C55C6E" w14:paraId="0D14EA38" w14:textId="77777777" w:rsidTr="00BE4300">
        <w:trPr>
          <w:trHeight w:val="285"/>
        </w:trPr>
        <w:tc>
          <w:tcPr>
            <w:tcW w:w="1710" w:type="dxa"/>
            <w:shd w:val="clear" w:color="auto" w:fill="auto"/>
            <w:noWrap/>
          </w:tcPr>
          <w:p w14:paraId="6D7936C7" w14:textId="77777777" w:rsidR="002E3F5D" w:rsidRPr="00BE4300" w:rsidRDefault="002E3F5D" w:rsidP="00BE4300">
            <w:pPr>
              <w:pStyle w:val="NoSpacing"/>
            </w:pPr>
            <w:r w:rsidRPr="00BE4300">
              <w:t>ACBG14AG</w:t>
            </w:r>
          </w:p>
        </w:tc>
        <w:tc>
          <w:tcPr>
            <w:tcW w:w="7470" w:type="dxa"/>
            <w:tcBorders>
              <w:left w:val="nil"/>
            </w:tcBorders>
            <w:shd w:val="clear" w:color="auto" w:fill="auto"/>
            <w:noWrap/>
          </w:tcPr>
          <w:p w14:paraId="5E375DC3" w14:textId="77777777" w:rsidR="002E3F5D" w:rsidRPr="006D1B24" w:rsidRDefault="002E3F5D" w:rsidP="00BE4300">
            <w:pPr>
              <w:pStyle w:val="NoSpacing"/>
            </w:pPr>
            <w:r w:rsidRPr="00A63648">
              <w:t xml:space="preserve">Affected by a shortage of </w:t>
            </w:r>
            <w:r w:rsidRPr="006D1B24">
              <w:t>audio-visual resources</w:t>
            </w:r>
          </w:p>
        </w:tc>
      </w:tr>
      <w:tr w:rsidR="002E3F5D" w:rsidRPr="00C55C6E" w14:paraId="1B743D6A" w14:textId="77777777" w:rsidTr="00BE4300">
        <w:trPr>
          <w:trHeight w:val="285"/>
        </w:trPr>
        <w:tc>
          <w:tcPr>
            <w:tcW w:w="1710" w:type="dxa"/>
            <w:shd w:val="clear" w:color="auto" w:fill="auto"/>
            <w:noWrap/>
          </w:tcPr>
          <w:p w14:paraId="766A1ACA" w14:textId="77777777" w:rsidR="002E3F5D" w:rsidRPr="00BE4300" w:rsidRDefault="002E3F5D" w:rsidP="00BE4300">
            <w:pPr>
              <w:pStyle w:val="NoSpacing"/>
            </w:pPr>
            <w:r w:rsidRPr="00BE4300">
              <w:t>ACBG14AH</w:t>
            </w:r>
          </w:p>
        </w:tc>
        <w:tc>
          <w:tcPr>
            <w:tcW w:w="7470" w:type="dxa"/>
            <w:tcBorders>
              <w:left w:val="nil"/>
            </w:tcBorders>
            <w:shd w:val="clear" w:color="auto" w:fill="auto"/>
            <w:noWrap/>
          </w:tcPr>
          <w:p w14:paraId="5F92BD47" w14:textId="77777777" w:rsidR="002E3F5D" w:rsidRPr="006D1B24" w:rsidRDefault="002E3F5D" w:rsidP="00BE4300">
            <w:pPr>
              <w:pStyle w:val="NoSpacing"/>
            </w:pPr>
            <w:r w:rsidRPr="00A63648">
              <w:t xml:space="preserve">Affected by a shortage of </w:t>
            </w:r>
            <w:r w:rsidRPr="006D1B24">
              <w:t>computer technology</w:t>
            </w:r>
          </w:p>
        </w:tc>
      </w:tr>
      <w:tr w:rsidR="002E3F5D" w:rsidRPr="00C55C6E" w14:paraId="77C5CA67" w14:textId="77777777" w:rsidTr="00BE4300">
        <w:trPr>
          <w:trHeight w:val="285"/>
        </w:trPr>
        <w:tc>
          <w:tcPr>
            <w:tcW w:w="1710" w:type="dxa"/>
            <w:shd w:val="clear" w:color="auto" w:fill="auto"/>
            <w:noWrap/>
          </w:tcPr>
          <w:p w14:paraId="5564BF35" w14:textId="77777777" w:rsidR="002E3F5D" w:rsidRPr="00BE4300" w:rsidRDefault="002E3F5D" w:rsidP="00BE4300">
            <w:pPr>
              <w:pStyle w:val="NoSpacing"/>
            </w:pPr>
            <w:r w:rsidRPr="00BE4300">
              <w:t>ACBG14CA</w:t>
            </w:r>
          </w:p>
        </w:tc>
        <w:tc>
          <w:tcPr>
            <w:tcW w:w="7470" w:type="dxa"/>
            <w:tcBorders>
              <w:left w:val="nil"/>
            </w:tcBorders>
            <w:shd w:val="clear" w:color="auto" w:fill="auto"/>
            <w:noWrap/>
          </w:tcPr>
          <w:p w14:paraId="15083AD5" w14:textId="77777777" w:rsidR="002E3F5D" w:rsidRPr="006D1B24" w:rsidRDefault="002E3F5D" w:rsidP="00BE4300">
            <w:pPr>
              <w:pStyle w:val="NoSpacing"/>
            </w:pPr>
            <w:r w:rsidRPr="00A63648">
              <w:t xml:space="preserve">Affected by a shortage of </w:t>
            </w:r>
            <w:r>
              <w:t>t</w:t>
            </w:r>
            <w:r w:rsidRPr="006D1B24">
              <w:t xml:space="preserve">eachers with specialization of </w:t>
            </w:r>
            <w:r>
              <w:t>science</w:t>
            </w:r>
            <w:r w:rsidRPr="006D1B24">
              <w:t xml:space="preserve"> </w:t>
            </w:r>
          </w:p>
        </w:tc>
      </w:tr>
      <w:tr w:rsidR="002E3F5D" w:rsidRPr="00C55C6E" w14:paraId="0C5F7CF8" w14:textId="77777777" w:rsidTr="00BE4300">
        <w:trPr>
          <w:trHeight w:val="285"/>
        </w:trPr>
        <w:tc>
          <w:tcPr>
            <w:tcW w:w="1710" w:type="dxa"/>
            <w:shd w:val="clear" w:color="auto" w:fill="auto"/>
            <w:noWrap/>
          </w:tcPr>
          <w:p w14:paraId="79F2C721" w14:textId="77777777" w:rsidR="002E3F5D" w:rsidRPr="00BE4300" w:rsidRDefault="002E3F5D" w:rsidP="00BE4300">
            <w:pPr>
              <w:pStyle w:val="NoSpacing"/>
            </w:pPr>
            <w:r w:rsidRPr="00BE4300">
              <w:t>ACBG14CB</w:t>
            </w:r>
          </w:p>
        </w:tc>
        <w:tc>
          <w:tcPr>
            <w:tcW w:w="7470" w:type="dxa"/>
            <w:tcBorders>
              <w:left w:val="nil"/>
            </w:tcBorders>
            <w:shd w:val="clear" w:color="auto" w:fill="auto"/>
            <w:noWrap/>
          </w:tcPr>
          <w:p w14:paraId="71CE249D" w14:textId="77777777" w:rsidR="002E3F5D" w:rsidRPr="006D1B24" w:rsidRDefault="002E3F5D" w:rsidP="00BE4300">
            <w:pPr>
              <w:pStyle w:val="NoSpacing"/>
            </w:pPr>
            <w:r w:rsidRPr="00A63648">
              <w:t xml:space="preserve">Affected by a shortage of </w:t>
            </w:r>
            <w:r>
              <w:t>scientific</w:t>
            </w:r>
            <w:r w:rsidRPr="006D1B24">
              <w:t xml:space="preserve"> computer software</w:t>
            </w:r>
          </w:p>
        </w:tc>
      </w:tr>
      <w:tr w:rsidR="002E3F5D" w:rsidRPr="00C55C6E" w14:paraId="4E71C3C4" w14:textId="77777777" w:rsidTr="00BE4300">
        <w:trPr>
          <w:trHeight w:val="285"/>
        </w:trPr>
        <w:tc>
          <w:tcPr>
            <w:tcW w:w="1710" w:type="dxa"/>
            <w:shd w:val="clear" w:color="auto" w:fill="auto"/>
            <w:noWrap/>
          </w:tcPr>
          <w:p w14:paraId="4649F928" w14:textId="77777777" w:rsidR="002E3F5D" w:rsidRPr="00BE4300" w:rsidRDefault="002E3F5D" w:rsidP="00BE4300">
            <w:pPr>
              <w:pStyle w:val="NoSpacing"/>
            </w:pPr>
            <w:r w:rsidRPr="00BE4300">
              <w:t>ACBG14CC</w:t>
            </w:r>
          </w:p>
        </w:tc>
        <w:tc>
          <w:tcPr>
            <w:tcW w:w="7470" w:type="dxa"/>
            <w:tcBorders>
              <w:left w:val="nil"/>
            </w:tcBorders>
            <w:shd w:val="clear" w:color="auto" w:fill="auto"/>
            <w:noWrap/>
          </w:tcPr>
          <w:p w14:paraId="1EE83CD0" w14:textId="77777777" w:rsidR="002E3F5D" w:rsidRPr="006D1B24" w:rsidRDefault="002E3F5D" w:rsidP="00BE4300">
            <w:pPr>
              <w:pStyle w:val="NoSpacing"/>
            </w:pPr>
            <w:r w:rsidRPr="00A63648">
              <w:t xml:space="preserve">Affected by a shortage of </w:t>
            </w:r>
            <w:r>
              <w:t>science</w:t>
            </w:r>
            <w:r w:rsidRPr="006D1B24">
              <w:t xml:space="preserve"> library resources </w:t>
            </w:r>
          </w:p>
        </w:tc>
      </w:tr>
      <w:tr w:rsidR="002E3F5D" w:rsidRPr="00C55C6E" w14:paraId="5DA2C5C8" w14:textId="77777777" w:rsidTr="00BE4300">
        <w:trPr>
          <w:trHeight w:val="285"/>
        </w:trPr>
        <w:tc>
          <w:tcPr>
            <w:tcW w:w="1710" w:type="dxa"/>
            <w:tcBorders>
              <w:bottom w:val="single" w:sz="4" w:space="0" w:color="auto"/>
            </w:tcBorders>
            <w:shd w:val="clear" w:color="auto" w:fill="auto"/>
            <w:noWrap/>
          </w:tcPr>
          <w:p w14:paraId="7D7005A0" w14:textId="77777777" w:rsidR="002E3F5D" w:rsidRPr="00BE4300" w:rsidRDefault="002E3F5D" w:rsidP="00BE4300">
            <w:pPr>
              <w:pStyle w:val="NoSpacing"/>
            </w:pPr>
            <w:r w:rsidRPr="00BE4300">
              <w:t>ACBG14CD</w:t>
            </w:r>
          </w:p>
        </w:tc>
        <w:tc>
          <w:tcPr>
            <w:tcW w:w="7470" w:type="dxa"/>
            <w:tcBorders>
              <w:left w:val="nil"/>
              <w:bottom w:val="single" w:sz="4" w:space="0" w:color="auto"/>
            </w:tcBorders>
            <w:shd w:val="clear" w:color="auto" w:fill="auto"/>
            <w:noWrap/>
          </w:tcPr>
          <w:p w14:paraId="4D94B9A5" w14:textId="77777777" w:rsidR="002E3F5D" w:rsidRPr="0066233A" w:rsidRDefault="002E3F5D" w:rsidP="00BE4300">
            <w:pPr>
              <w:pStyle w:val="NoSpacing"/>
            </w:pPr>
            <w:r w:rsidRPr="00A63648">
              <w:t xml:space="preserve">Affected by a shortage of </w:t>
            </w:r>
            <w:r w:rsidRPr="0066233A">
              <w:t>science equipment</w:t>
            </w:r>
          </w:p>
        </w:tc>
      </w:tr>
      <w:tr w:rsidR="002E3F5D" w:rsidRPr="00BE4300" w14:paraId="03174E48" w14:textId="77777777" w:rsidTr="00BE4300">
        <w:trPr>
          <w:trHeight w:val="285"/>
        </w:trPr>
        <w:tc>
          <w:tcPr>
            <w:tcW w:w="9180" w:type="dxa"/>
            <w:gridSpan w:val="2"/>
            <w:tcBorders>
              <w:top w:val="single" w:sz="4" w:space="0" w:color="auto"/>
              <w:bottom w:val="single" w:sz="4" w:space="0" w:color="auto"/>
            </w:tcBorders>
            <w:shd w:val="clear" w:color="auto" w:fill="auto"/>
            <w:noWrap/>
          </w:tcPr>
          <w:p w14:paraId="488A7780" w14:textId="77777777" w:rsidR="002E3F5D" w:rsidRPr="00BE4300" w:rsidRDefault="00BE4300" w:rsidP="00BE4300">
            <w:pPr>
              <w:pStyle w:val="NoSpacing"/>
            </w:pPr>
            <w:r w:rsidRPr="00BE4300">
              <w:t xml:space="preserve"> Principal Experience</w:t>
            </w:r>
          </w:p>
        </w:tc>
      </w:tr>
      <w:tr w:rsidR="002E3F5D" w:rsidRPr="00C55C6E" w14:paraId="087858E9" w14:textId="77777777" w:rsidTr="00BE4300">
        <w:trPr>
          <w:trHeight w:val="285"/>
        </w:trPr>
        <w:tc>
          <w:tcPr>
            <w:tcW w:w="1710" w:type="dxa"/>
            <w:tcBorders>
              <w:top w:val="single" w:sz="4" w:space="0" w:color="auto"/>
            </w:tcBorders>
            <w:shd w:val="clear" w:color="auto" w:fill="auto"/>
            <w:noWrap/>
            <w:hideMark/>
          </w:tcPr>
          <w:p w14:paraId="3022DF66" w14:textId="77777777" w:rsidR="002E3F5D" w:rsidRPr="00BE4300" w:rsidRDefault="002E3F5D" w:rsidP="00BE4300">
            <w:pPr>
              <w:pStyle w:val="NoSpacing"/>
            </w:pPr>
            <w:r w:rsidRPr="00BE4300">
              <w:t>ACBG19</w:t>
            </w:r>
          </w:p>
        </w:tc>
        <w:tc>
          <w:tcPr>
            <w:tcW w:w="7470" w:type="dxa"/>
            <w:tcBorders>
              <w:top w:val="single" w:sz="4" w:space="0" w:color="auto"/>
              <w:left w:val="nil"/>
            </w:tcBorders>
            <w:shd w:val="clear" w:color="auto" w:fill="auto"/>
            <w:noWrap/>
            <w:hideMark/>
          </w:tcPr>
          <w:p w14:paraId="44E10B39" w14:textId="77777777" w:rsidR="002E3F5D" w:rsidRPr="00C55C6E" w:rsidRDefault="002E3F5D" w:rsidP="00BE4300">
            <w:pPr>
              <w:pStyle w:val="NoSpacing"/>
            </w:pPr>
            <w:r>
              <w:t xml:space="preserve">Principal Experience in general </w:t>
            </w:r>
          </w:p>
        </w:tc>
      </w:tr>
      <w:tr w:rsidR="002E3F5D" w:rsidRPr="00C55C6E" w14:paraId="565C108A" w14:textId="77777777" w:rsidTr="00BE4300">
        <w:trPr>
          <w:trHeight w:val="285"/>
        </w:trPr>
        <w:tc>
          <w:tcPr>
            <w:tcW w:w="1710" w:type="dxa"/>
            <w:shd w:val="clear" w:color="auto" w:fill="auto"/>
            <w:noWrap/>
            <w:hideMark/>
          </w:tcPr>
          <w:p w14:paraId="0BF795E6" w14:textId="77777777" w:rsidR="002E3F5D" w:rsidRPr="00BE4300" w:rsidRDefault="002E3F5D" w:rsidP="00BE4300">
            <w:pPr>
              <w:pStyle w:val="NoSpacing"/>
            </w:pPr>
            <w:r w:rsidRPr="00BE4300">
              <w:t>ACBG20</w:t>
            </w:r>
          </w:p>
        </w:tc>
        <w:tc>
          <w:tcPr>
            <w:tcW w:w="7470" w:type="dxa"/>
            <w:tcBorders>
              <w:left w:val="nil"/>
            </w:tcBorders>
            <w:shd w:val="clear" w:color="auto" w:fill="auto"/>
            <w:noWrap/>
            <w:hideMark/>
          </w:tcPr>
          <w:p w14:paraId="343E5553" w14:textId="77777777" w:rsidR="002E3F5D" w:rsidRPr="00C55C6E" w:rsidRDefault="002E3F5D" w:rsidP="00BE4300">
            <w:pPr>
              <w:pStyle w:val="NoSpacing"/>
            </w:pPr>
            <w:r>
              <w:t>Principal Experience in the school</w:t>
            </w:r>
          </w:p>
        </w:tc>
      </w:tr>
      <w:tr w:rsidR="002E3F5D" w:rsidRPr="00C55C6E" w14:paraId="52AFEAFC" w14:textId="77777777" w:rsidTr="00BE4300">
        <w:trPr>
          <w:trHeight w:val="285"/>
        </w:trPr>
        <w:tc>
          <w:tcPr>
            <w:tcW w:w="1710" w:type="dxa"/>
            <w:tcBorders>
              <w:bottom w:val="single" w:sz="4" w:space="0" w:color="auto"/>
            </w:tcBorders>
            <w:shd w:val="clear" w:color="auto" w:fill="auto"/>
            <w:noWrap/>
          </w:tcPr>
          <w:p w14:paraId="24F37199" w14:textId="77777777" w:rsidR="002E3F5D" w:rsidRPr="00BE4300" w:rsidRDefault="002E3F5D" w:rsidP="00BE4300">
            <w:pPr>
              <w:pStyle w:val="NoSpacing"/>
            </w:pPr>
            <w:r w:rsidRPr="00BE4300">
              <w:t xml:space="preserve"> </w:t>
            </w:r>
            <m:oMath>
              <m:r>
                <w:rPr>
                  <w:rFonts w:ascii="Cambria Math" w:hAnsi="Cambria Math"/>
                </w:rPr>
                <m:t>α</m:t>
              </m:r>
            </m:oMath>
            <w:r w:rsidRPr="00BE4300">
              <w:t>: 0.83</w:t>
            </w:r>
          </w:p>
        </w:tc>
        <w:tc>
          <w:tcPr>
            <w:tcW w:w="7470" w:type="dxa"/>
            <w:tcBorders>
              <w:left w:val="nil"/>
              <w:bottom w:val="single" w:sz="4" w:space="0" w:color="auto"/>
            </w:tcBorders>
            <w:shd w:val="clear" w:color="auto" w:fill="auto"/>
            <w:noWrap/>
          </w:tcPr>
          <w:p w14:paraId="2A59D0E7" w14:textId="77777777" w:rsidR="002E3F5D" w:rsidRDefault="002E3F5D" w:rsidP="00BE4300">
            <w:pPr>
              <w:pStyle w:val="NoSpacing"/>
            </w:pPr>
          </w:p>
        </w:tc>
      </w:tr>
      <w:tr w:rsidR="002E3F5D" w:rsidRPr="00CD28C2" w14:paraId="61E4082E" w14:textId="77777777" w:rsidTr="00BE4300">
        <w:trPr>
          <w:trHeight w:val="285"/>
        </w:trPr>
        <w:tc>
          <w:tcPr>
            <w:tcW w:w="9180" w:type="dxa"/>
            <w:gridSpan w:val="2"/>
            <w:tcBorders>
              <w:top w:val="single" w:sz="4" w:space="0" w:color="auto"/>
              <w:bottom w:val="single" w:sz="4" w:space="0" w:color="auto"/>
            </w:tcBorders>
            <w:shd w:val="clear" w:color="auto" w:fill="auto"/>
            <w:noWrap/>
          </w:tcPr>
          <w:p w14:paraId="41D6A0CF" w14:textId="77777777" w:rsidR="002E3F5D" w:rsidRPr="00BE4300" w:rsidRDefault="00BE4300" w:rsidP="00BE4300">
            <w:pPr>
              <w:pStyle w:val="NoSpacing"/>
            </w:pPr>
            <w:r w:rsidRPr="00BE4300">
              <w:t xml:space="preserve">Other Variables </w:t>
            </w:r>
            <w:r>
              <w:t>o</w:t>
            </w:r>
            <w:r w:rsidRPr="00BE4300">
              <w:t>f Interest With No Group</w:t>
            </w:r>
          </w:p>
        </w:tc>
      </w:tr>
      <w:tr w:rsidR="002E3F5D" w:rsidRPr="00C55C6E" w14:paraId="1E7D3F89" w14:textId="77777777" w:rsidTr="00BE4300">
        <w:trPr>
          <w:trHeight w:val="285"/>
        </w:trPr>
        <w:tc>
          <w:tcPr>
            <w:tcW w:w="1710" w:type="dxa"/>
            <w:tcBorders>
              <w:top w:val="single" w:sz="4" w:space="0" w:color="auto"/>
              <w:bottom w:val="single" w:sz="4" w:space="0" w:color="auto"/>
            </w:tcBorders>
            <w:shd w:val="clear" w:color="auto" w:fill="auto"/>
            <w:noWrap/>
            <w:hideMark/>
          </w:tcPr>
          <w:p w14:paraId="041AA488" w14:textId="77777777" w:rsidR="002E3F5D" w:rsidRPr="00BE4300" w:rsidRDefault="002E3F5D" w:rsidP="00BE4300">
            <w:pPr>
              <w:pStyle w:val="NoSpacing"/>
            </w:pPr>
            <w:r w:rsidRPr="00BE4300">
              <w:t>ACBG05B</w:t>
            </w:r>
          </w:p>
        </w:tc>
        <w:tc>
          <w:tcPr>
            <w:tcW w:w="7470" w:type="dxa"/>
            <w:tcBorders>
              <w:top w:val="single" w:sz="4" w:space="0" w:color="auto"/>
              <w:left w:val="nil"/>
              <w:bottom w:val="single" w:sz="4" w:space="0" w:color="auto"/>
            </w:tcBorders>
            <w:shd w:val="clear" w:color="auto" w:fill="auto"/>
            <w:noWrap/>
            <w:hideMark/>
          </w:tcPr>
          <w:p w14:paraId="0D26A464" w14:textId="77777777" w:rsidR="002E3F5D" w:rsidRPr="00C55C6E" w:rsidRDefault="002E3F5D" w:rsidP="00BE4300">
            <w:pPr>
              <w:pStyle w:val="NoSpacing"/>
            </w:pPr>
            <w:r>
              <w:t xml:space="preserve">Location of the school </w:t>
            </w:r>
          </w:p>
        </w:tc>
      </w:tr>
    </w:tbl>
    <w:p w14:paraId="45FB2EE1" w14:textId="77777777" w:rsidR="002E3F5D" w:rsidRDefault="00BE4300" w:rsidP="00BE4300">
      <w:pPr>
        <w:pStyle w:val="NoSpacing"/>
        <w:jc w:val="center"/>
        <w:rPr>
          <w:rtl/>
        </w:rPr>
      </w:pPr>
      <w:bookmarkStart w:id="73" w:name="_Toc46400807"/>
      <w:r w:rsidRPr="00BE4300">
        <w:rPr>
          <w:b/>
          <w:bCs/>
        </w:rPr>
        <w:t xml:space="preserve">Table </w:t>
      </w:r>
      <w:r w:rsidRPr="00BE4300">
        <w:rPr>
          <w:b/>
          <w:bCs/>
        </w:rPr>
        <w:fldChar w:fldCharType="begin"/>
      </w:r>
      <w:r w:rsidRPr="00BE4300">
        <w:rPr>
          <w:b/>
          <w:bCs/>
        </w:rPr>
        <w:instrText xml:space="preserve"> SEQ Table \* ARABIC </w:instrText>
      </w:r>
      <w:r w:rsidRPr="00BE4300">
        <w:rPr>
          <w:b/>
          <w:bCs/>
        </w:rPr>
        <w:fldChar w:fldCharType="separate"/>
      </w:r>
      <w:r w:rsidR="003F6F51">
        <w:rPr>
          <w:b/>
          <w:bCs/>
          <w:noProof/>
        </w:rPr>
        <w:t>3</w:t>
      </w:r>
      <w:r w:rsidRPr="00BE4300">
        <w:rPr>
          <w:b/>
          <w:bCs/>
        </w:rPr>
        <w:fldChar w:fldCharType="end"/>
      </w:r>
      <w:r w:rsidRPr="00845304">
        <w:rPr>
          <w:b/>
          <w:bCs/>
        </w:rPr>
        <w:t xml:space="preserve">: </w:t>
      </w:r>
      <w:r>
        <w:t>Selected Variables of School Factors</w:t>
      </w:r>
      <w:bookmarkEnd w:id="73"/>
    </w:p>
    <w:p w14:paraId="50424BD9" w14:textId="77777777" w:rsidR="006B4530" w:rsidRDefault="006B4530" w:rsidP="00BE4300">
      <w:pPr>
        <w:pStyle w:val="NoSpacing"/>
        <w:jc w:val="center"/>
        <w:rPr>
          <w:rFonts w:cstheme="majorBidi"/>
        </w:rPr>
      </w:pPr>
    </w:p>
    <w:p w14:paraId="1A64A312" w14:textId="77777777" w:rsidR="002E3F5D" w:rsidRPr="00B81261" w:rsidRDefault="002E3F5D" w:rsidP="00936D24">
      <w:pPr>
        <w:rPr>
          <w:color w:val="0E101A"/>
        </w:rPr>
      </w:pPr>
      <w:r w:rsidRPr="00B81261">
        <w:t xml:space="preserve">Similar to school factors, table </w:t>
      </w:r>
      <w:r w:rsidR="003C15CE">
        <w:t>4</w:t>
      </w:r>
      <w:r w:rsidRPr="00B81261">
        <w:t xml:space="preserve"> shows classroom factors that were selected from</w:t>
      </w:r>
      <w:r>
        <w:t xml:space="preserve"> the</w:t>
      </w:r>
      <w:r w:rsidRPr="00B81261">
        <w:t xml:space="preserve"> teacher questionnaire</w:t>
      </w:r>
      <w:r>
        <w:t>,</w:t>
      </w:r>
      <w:r w:rsidRPr="00B81261">
        <w:t xml:space="preserve"> based on the studies in the literature that were highlighted in the TIMSS 2015 framework. There are four composite scores from </w:t>
      </w:r>
      <w:r>
        <w:t xml:space="preserve">the </w:t>
      </w:r>
      <w:r w:rsidRPr="00B81261">
        <w:t>teacher questionnaires. These factors were discipline, using technology in a mathematics lesson, using technology in science lessons and the emphasis on science investigation. Only one of these was in the TIMSS index, which was the emphasis on science investigation while the other three were calculated by using factor analysis.</w:t>
      </w:r>
    </w:p>
    <w:p w14:paraId="21D097D9" w14:textId="77777777" w:rsidR="002E3F5D" w:rsidRPr="006B4530" w:rsidRDefault="002E3F5D" w:rsidP="006B4530">
      <w:r w:rsidRPr="00B81261">
        <w:t>The first composite variable discipline had four variables. Discipline has been identified in the literature as a factor that leads to better learning (Foncha et al. 2017)</w:t>
      </w:r>
      <w:r>
        <w:t xml:space="preserve">, </w:t>
      </w:r>
      <w:r w:rsidRPr="00B81261">
        <w:t xml:space="preserve">and </w:t>
      </w:r>
      <w:r>
        <w:t xml:space="preserve">the </w:t>
      </w:r>
      <w:r w:rsidRPr="00B81261">
        <w:t>implement</w:t>
      </w:r>
      <w:r>
        <w:t xml:space="preserve">ation of </w:t>
      </w:r>
      <w:r w:rsidRPr="00B81261">
        <w:t>positive behavior programs will lead</w:t>
      </w:r>
      <w:r>
        <w:t>s</w:t>
      </w:r>
      <w:r w:rsidRPr="00B81261">
        <w:t xml:space="preserve"> to positive academic and behavior outcomes (Kelm, McIntosh &amp; Cooley 2014)</w:t>
      </w:r>
    </w:p>
    <w:p w14:paraId="5A5E1D0C" w14:textId="77777777" w:rsidR="002E3F5D" w:rsidRPr="003C15CE" w:rsidRDefault="002E3F5D" w:rsidP="003C15CE">
      <w:r w:rsidRPr="00B81261">
        <w:t>The second and third composite scores involved the integration of technology in mathematics and science</w:t>
      </w:r>
      <w:r>
        <w:t xml:space="preserve"> lessons</w:t>
      </w:r>
      <w:r w:rsidRPr="00B81261">
        <w:t>. Studies in the literature revealed differences in the influence of technolog</w:t>
      </w:r>
      <w:r>
        <w:t>ical</w:t>
      </w:r>
      <w:r w:rsidRPr="00B81261">
        <w:t xml:space="preserve"> integration according to the year of implementation, teaching practices and grade levels (Meggiolaro 2018; Aburizaizah, Kim &amp; Fuller 2019). The fourth composite score was in the area of science investigation, and it consisted of nine variables. </w:t>
      </w:r>
      <w:r>
        <w:t>Regarding</w:t>
      </w:r>
      <w:r w:rsidRPr="00B81261">
        <w:t xml:space="preserve"> the emphasis on science investigation, Aktamiş, Hiğde, and Özden (2016) argued that inquiry-based learning method</w:t>
      </w:r>
      <w:r>
        <w:t xml:space="preserve">s </w:t>
      </w:r>
      <w:r w:rsidRPr="00B81261">
        <w:t>in science classrooms had a more significant effect on students’ achievement compared to traditional teaching methods. </w:t>
      </w:r>
    </w:p>
    <w:p w14:paraId="678D3E8E" w14:textId="1FCE1BFC" w:rsidR="002E3F5D" w:rsidRPr="008D44B4" w:rsidRDefault="002E3F5D" w:rsidP="003C15CE">
      <w:pPr>
        <w:rPr>
          <w:i/>
          <w:iCs/>
        </w:rPr>
      </w:pPr>
      <w:r w:rsidRPr="00B81261">
        <w:t>There were other ungrouped variables that were selected from the teacher questionnaire</w:t>
      </w:r>
      <w:r>
        <w:t xml:space="preserve"> were </w:t>
      </w:r>
      <w:r w:rsidRPr="00B81261">
        <w:t xml:space="preserve">based on the studies </w:t>
      </w:r>
      <w:r>
        <w:t>of</w:t>
      </w:r>
      <w:r w:rsidRPr="00B81261">
        <w:t xml:space="preserve"> the literature as they were considered factors that were associated with student performance. These factors were teacher degree, professional development, instructional time, homework and assessment of ongoing work. For the teachers’ degree, Coenen et al. (2018) stated that subject-specific certification contributes to better student attainment. Professional development has been highlighted in the literature as it improves teachers’ knowledge (Guay et al. 2016; Clary et al. 2017) and teachers pedagogical content knowledge has an impact on students’ </w:t>
      </w:r>
      <w:r w:rsidR="007E224C">
        <w:t>achievement</w:t>
      </w:r>
      <w:r w:rsidRPr="00B81261">
        <w:t xml:space="preserve"> (Cueto et al. 2017). Regarding instructional time, there were inconsistent findings of the association of instruction time, and student attainment as some studies indicated that increasing academic instructional time is associated with student performance (Fisher et al. 2015; Cattaneo, Oggenfuss &amp;Wolter 2017) while other studies concluded that learning time has no influence on student performance (Gorman 2014; Catur &amp; Usman 2019). For ongoing assessments, studies highlighted that providing students with formative assessments have a positive impact on student </w:t>
      </w:r>
      <w:r w:rsidR="007E224C">
        <w:t>achievement</w:t>
      </w:r>
      <w:r w:rsidRPr="00B81261">
        <w:t xml:space="preserve"> (Andersson &amp; Palm 2017; Faber, Luyten &amp; Visscher 2017; Ozan &amp; Kıncal 2017). Similar to instructional time, there were inconsistent findings on the impact of homework on student performance. Some studies indicated that there was a positive impact of homework on student learning (Fan et al. 2017; Rosário et al. 2018; Güven &amp; Akçay 2019) while others </w:t>
      </w:r>
      <w:r>
        <w:t>claimed</w:t>
      </w:r>
      <w:r w:rsidRPr="00B81261">
        <w:t xml:space="preserve"> that homework had a negative influence on student performance (Fernández-Alonso et al. 2017; Abdelfattah &amp; Lam 2018; Rodríguez et al. 2019). </w:t>
      </w:r>
      <w:r w:rsidR="00DB45B7">
        <w:t xml:space="preserve">The selected classroom variables are listed in table 4. </w:t>
      </w:r>
    </w:p>
    <w:tbl>
      <w:tblPr>
        <w:tblW w:w="10178" w:type="dxa"/>
        <w:tblLook w:val="04A0" w:firstRow="1" w:lastRow="0" w:firstColumn="1" w:lastColumn="0" w:noHBand="0" w:noVBand="1"/>
      </w:tblPr>
      <w:tblGrid>
        <w:gridCol w:w="2243"/>
        <w:gridCol w:w="7935"/>
      </w:tblGrid>
      <w:tr w:rsidR="002E3F5D" w:rsidRPr="00826610" w14:paraId="17F4392B" w14:textId="77777777" w:rsidTr="003C15CE">
        <w:trPr>
          <w:trHeight w:val="285"/>
        </w:trPr>
        <w:tc>
          <w:tcPr>
            <w:tcW w:w="2243" w:type="dxa"/>
            <w:tcBorders>
              <w:top w:val="single" w:sz="4" w:space="0" w:color="auto"/>
              <w:bottom w:val="single" w:sz="4" w:space="0" w:color="auto"/>
            </w:tcBorders>
            <w:shd w:val="clear" w:color="auto" w:fill="auto"/>
            <w:noWrap/>
          </w:tcPr>
          <w:p w14:paraId="30A5CEB0" w14:textId="77777777" w:rsidR="002E3F5D" w:rsidRPr="003C15CE" w:rsidRDefault="002E3F5D" w:rsidP="003C15CE">
            <w:pPr>
              <w:spacing w:before="0" w:after="0" w:line="240" w:lineRule="auto"/>
              <w:rPr>
                <w:rFonts w:cstheme="majorBidi"/>
              </w:rPr>
            </w:pPr>
            <w:r w:rsidRPr="003C15CE">
              <w:rPr>
                <w:rFonts w:cstheme="majorBidi"/>
              </w:rPr>
              <w:t>Variable</w:t>
            </w:r>
          </w:p>
        </w:tc>
        <w:tc>
          <w:tcPr>
            <w:tcW w:w="7935" w:type="dxa"/>
            <w:tcBorders>
              <w:top w:val="single" w:sz="4" w:space="0" w:color="auto"/>
              <w:bottom w:val="single" w:sz="4" w:space="0" w:color="auto"/>
            </w:tcBorders>
            <w:shd w:val="clear" w:color="auto" w:fill="auto"/>
            <w:noWrap/>
          </w:tcPr>
          <w:p w14:paraId="63F70E80" w14:textId="77777777" w:rsidR="002E3F5D" w:rsidRPr="003C15CE" w:rsidRDefault="002E3F5D" w:rsidP="003C15CE">
            <w:pPr>
              <w:spacing w:before="0" w:after="0" w:line="240" w:lineRule="auto"/>
              <w:rPr>
                <w:rFonts w:cstheme="majorBidi"/>
              </w:rPr>
            </w:pPr>
            <w:r w:rsidRPr="003C15CE">
              <w:rPr>
                <w:rFonts w:cstheme="majorBidi"/>
              </w:rPr>
              <w:t>Description</w:t>
            </w:r>
          </w:p>
        </w:tc>
      </w:tr>
      <w:tr w:rsidR="002E3F5D" w:rsidRPr="00826610" w14:paraId="6B47AF0A" w14:textId="77777777" w:rsidTr="003C15CE">
        <w:trPr>
          <w:trHeight w:val="285"/>
        </w:trPr>
        <w:tc>
          <w:tcPr>
            <w:tcW w:w="10178" w:type="dxa"/>
            <w:gridSpan w:val="2"/>
            <w:tcBorders>
              <w:top w:val="single" w:sz="4" w:space="0" w:color="auto"/>
              <w:bottom w:val="single" w:sz="4" w:space="0" w:color="auto"/>
            </w:tcBorders>
            <w:shd w:val="clear" w:color="auto" w:fill="auto"/>
            <w:noWrap/>
          </w:tcPr>
          <w:p w14:paraId="0F41D2FB" w14:textId="77777777" w:rsidR="002E3F5D" w:rsidRPr="003C15CE" w:rsidRDefault="002E3F5D" w:rsidP="003C15CE">
            <w:pPr>
              <w:spacing w:before="0" w:after="0" w:line="240" w:lineRule="auto"/>
              <w:rPr>
                <w:rFonts w:cstheme="majorBidi"/>
              </w:rPr>
            </w:pPr>
            <w:r w:rsidRPr="003C15CE">
              <w:rPr>
                <w:rFonts w:cstheme="majorBidi"/>
              </w:rPr>
              <w:t xml:space="preserve"> Discipline </w:t>
            </w:r>
          </w:p>
        </w:tc>
      </w:tr>
      <w:tr w:rsidR="002E3F5D" w:rsidRPr="00826610" w14:paraId="45CD3FCB" w14:textId="77777777" w:rsidTr="003C15CE">
        <w:trPr>
          <w:trHeight w:val="285"/>
        </w:trPr>
        <w:tc>
          <w:tcPr>
            <w:tcW w:w="2243" w:type="dxa"/>
            <w:tcBorders>
              <w:top w:val="single" w:sz="4" w:space="0" w:color="auto"/>
            </w:tcBorders>
            <w:shd w:val="clear" w:color="auto" w:fill="auto"/>
            <w:noWrap/>
          </w:tcPr>
          <w:p w14:paraId="3812F3E4" w14:textId="77777777" w:rsidR="002E3F5D" w:rsidRPr="003C15CE" w:rsidRDefault="002E3F5D" w:rsidP="003C15CE">
            <w:pPr>
              <w:spacing w:before="0" w:after="0" w:line="240" w:lineRule="auto"/>
              <w:rPr>
                <w:rFonts w:cstheme="majorBidi"/>
              </w:rPr>
            </w:pPr>
            <w:r w:rsidRPr="003C15CE">
              <w:rPr>
                <w:rFonts w:cstheme="majorBidi"/>
              </w:rPr>
              <w:t>ATBG07D</w:t>
            </w:r>
          </w:p>
        </w:tc>
        <w:tc>
          <w:tcPr>
            <w:tcW w:w="7935" w:type="dxa"/>
            <w:tcBorders>
              <w:top w:val="single" w:sz="4" w:space="0" w:color="auto"/>
            </w:tcBorders>
            <w:shd w:val="clear" w:color="auto" w:fill="auto"/>
            <w:noWrap/>
          </w:tcPr>
          <w:p w14:paraId="4A2342FA" w14:textId="77777777" w:rsidR="002E3F5D" w:rsidRPr="00826610" w:rsidRDefault="002E3F5D" w:rsidP="003C15CE">
            <w:pPr>
              <w:spacing w:before="0" w:after="0" w:line="240" w:lineRule="auto"/>
              <w:rPr>
                <w:rFonts w:cstheme="majorBidi"/>
              </w:rPr>
            </w:pPr>
            <w:r w:rsidRPr="00826610">
              <w:rPr>
                <w:rFonts w:cstheme="majorBidi"/>
              </w:rPr>
              <w:t>The students behave in an orderly manner</w:t>
            </w:r>
          </w:p>
        </w:tc>
      </w:tr>
      <w:tr w:rsidR="002E3F5D" w:rsidRPr="00826610" w14:paraId="2C954B80" w14:textId="77777777" w:rsidTr="003C15CE">
        <w:trPr>
          <w:trHeight w:val="285"/>
        </w:trPr>
        <w:tc>
          <w:tcPr>
            <w:tcW w:w="2243" w:type="dxa"/>
            <w:shd w:val="clear" w:color="auto" w:fill="auto"/>
            <w:noWrap/>
            <w:hideMark/>
          </w:tcPr>
          <w:p w14:paraId="6E1539D1" w14:textId="77777777" w:rsidR="002E3F5D" w:rsidRPr="003C15CE" w:rsidRDefault="002E3F5D" w:rsidP="003C15CE">
            <w:pPr>
              <w:spacing w:before="0" w:after="0" w:line="240" w:lineRule="auto"/>
              <w:rPr>
                <w:rFonts w:cstheme="majorBidi"/>
              </w:rPr>
            </w:pPr>
            <w:r w:rsidRPr="003C15CE">
              <w:rPr>
                <w:rFonts w:cstheme="majorBidi"/>
              </w:rPr>
              <w:t>ATBG07E</w:t>
            </w:r>
          </w:p>
        </w:tc>
        <w:tc>
          <w:tcPr>
            <w:tcW w:w="7935" w:type="dxa"/>
            <w:shd w:val="clear" w:color="auto" w:fill="auto"/>
            <w:noWrap/>
            <w:hideMark/>
          </w:tcPr>
          <w:p w14:paraId="3F57F66B" w14:textId="77777777" w:rsidR="002E3F5D" w:rsidRPr="00826610" w:rsidRDefault="002E3F5D" w:rsidP="003C15CE">
            <w:pPr>
              <w:spacing w:before="0" w:after="0" w:line="240" w:lineRule="auto"/>
              <w:rPr>
                <w:rFonts w:cstheme="majorBidi"/>
              </w:rPr>
            </w:pPr>
            <w:r w:rsidRPr="00826610">
              <w:rPr>
                <w:rFonts w:cstheme="majorBidi"/>
              </w:rPr>
              <w:t>The students are respectful of the teachers</w:t>
            </w:r>
          </w:p>
        </w:tc>
      </w:tr>
      <w:tr w:rsidR="002E3F5D" w:rsidRPr="00826610" w14:paraId="0894CC6F" w14:textId="77777777" w:rsidTr="003C15CE">
        <w:trPr>
          <w:trHeight w:val="285"/>
        </w:trPr>
        <w:tc>
          <w:tcPr>
            <w:tcW w:w="2243" w:type="dxa"/>
            <w:shd w:val="clear" w:color="auto" w:fill="auto"/>
            <w:noWrap/>
            <w:hideMark/>
          </w:tcPr>
          <w:p w14:paraId="767E452A" w14:textId="77777777" w:rsidR="002E3F5D" w:rsidRPr="003C15CE" w:rsidRDefault="002E3F5D" w:rsidP="003C15CE">
            <w:pPr>
              <w:spacing w:before="0" w:after="0" w:line="240" w:lineRule="auto"/>
              <w:rPr>
                <w:rFonts w:cstheme="majorBidi"/>
              </w:rPr>
            </w:pPr>
            <w:r w:rsidRPr="003C15CE">
              <w:rPr>
                <w:rFonts w:cstheme="majorBidi"/>
              </w:rPr>
              <w:t>ATBG07G</w:t>
            </w:r>
          </w:p>
        </w:tc>
        <w:tc>
          <w:tcPr>
            <w:tcW w:w="7935" w:type="dxa"/>
            <w:shd w:val="clear" w:color="auto" w:fill="auto"/>
            <w:noWrap/>
            <w:hideMark/>
          </w:tcPr>
          <w:p w14:paraId="65304A07" w14:textId="77777777" w:rsidR="002E3F5D" w:rsidRPr="00826610" w:rsidRDefault="002E3F5D" w:rsidP="003C15CE">
            <w:pPr>
              <w:spacing w:before="0" w:after="0" w:line="240" w:lineRule="auto"/>
              <w:rPr>
                <w:rFonts w:cstheme="majorBidi"/>
              </w:rPr>
            </w:pPr>
            <w:r w:rsidRPr="00826610">
              <w:rPr>
                <w:rFonts w:cstheme="majorBidi"/>
              </w:rPr>
              <w:t xml:space="preserve">The school has clear rules about students’ conduct </w:t>
            </w:r>
          </w:p>
        </w:tc>
      </w:tr>
      <w:tr w:rsidR="002E3F5D" w:rsidRPr="00826610" w14:paraId="3080A077" w14:textId="77777777" w:rsidTr="003C15CE">
        <w:trPr>
          <w:trHeight w:val="285"/>
        </w:trPr>
        <w:tc>
          <w:tcPr>
            <w:tcW w:w="2243" w:type="dxa"/>
            <w:shd w:val="clear" w:color="auto" w:fill="auto"/>
            <w:noWrap/>
            <w:hideMark/>
          </w:tcPr>
          <w:p w14:paraId="4F73624A" w14:textId="77777777" w:rsidR="002E3F5D" w:rsidRPr="003C15CE" w:rsidRDefault="002E3F5D" w:rsidP="003C15CE">
            <w:pPr>
              <w:spacing w:before="0" w:after="0" w:line="240" w:lineRule="auto"/>
              <w:rPr>
                <w:rFonts w:cstheme="majorBidi"/>
              </w:rPr>
            </w:pPr>
            <w:r w:rsidRPr="003C15CE">
              <w:rPr>
                <w:rFonts w:cstheme="majorBidi"/>
              </w:rPr>
              <w:t>ATBG07H</w:t>
            </w:r>
          </w:p>
        </w:tc>
        <w:tc>
          <w:tcPr>
            <w:tcW w:w="7935" w:type="dxa"/>
            <w:shd w:val="clear" w:color="auto" w:fill="auto"/>
            <w:noWrap/>
            <w:hideMark/>
          </w:tcPr>
          <w:p w14:paraId="188E91EB" w14:textId="77777777" w:rsidR="002E3F5D" w:rsidRPr="00826610" w:rsidRDefault="002E3F5D" w:rsidP="003C15CE">
            <w:pPr>
              <w:spacing w:before="0" w:after="0" w:line="240" w:lineRule="auto"/>
              <w:rPr>
                <w:rFonts w:cstheme="majorBidi"/>
              </w:rPr>
            </w:pPr>
            <w:r w:rsidRPr="00826610">
              <w:rPr>
                <w:rFonts w:cstheme="majorBidi"/>
              </w:rPr>
              <w:t>The enforcement of the school rules</w:t>
            </w:r>
          </w:p>
        </w:tc>
      </w:tr>
      <w:tr w:rsidR="002E3F5D" w:rsidRPr="00826610" w14:paraId="0E74C229" w14:textId="77777777" w:rsidTr="003C15CE">
        <w:trPr>
          <w:trHeight w:val="285"/>
        </w:trPr>
        <w:tc>
          <w:tcPr>
            <w:tcW w:w="2243" w:type="dxa"/>
            <w:tcBorders>
              <w:bottom w:val="single" w:sz="4" w:space="0" w:color="auto"/>
            </w:tcBorders>
            <w:shd w:val="clear" w:color="auto" w:fill="auto"/>
            <w:noWrap/>
          </w:tcPr>
          <w:p w14:paraId="5198C2A1" w14:textId="77777777" w:rsidR="002E3F5D" w:rsidRPr="003C15CE" w:rsidRDefault="003C15CE" w:rsidP="003C15CE">
            <w:pPr>
              <w:spacing w:before="0" w:after="0" w:line="240" w:lineRule="auto"/>
              <w:rPr>
                <w:rFonts w:cstheme="majorBidi"/>
              </w:rPr>
            </w:pPr>
            <m:oMath>
              <m:r>
                <w:rPr>
                  <w:rFonts w:ascii="Cambria Math" w:hAnsi="Cambria Math" w:cstheme="majorBidi"/>
                </w:rPr>
                <m:t xml:space="preserve">α </m:t>
              </m:r>
            </m:oMath>
            <w:r w:rsidR="002E3F5D" w:rsidRPr="003C15CE">
              <w:rPr>
                <w:rFonts w:cstheme="majorBidi"/>
              </w:rPr>
              <w:t>= 0.87</w:t>
            </w:r>
          </w:p>
        </w:tc>
        <w:tc>
          <w:tcPr>
            <w:tcW w:w="7935" w:type="dxa"/>
            <w:tcBorders>
              <w:bottom w:val="single" w:sz="4" w:space="0" w:color="auto"/>
            </w:tcBorders>
            <w:shd w:val="clear" w:color="auto" w:fill="auto"/>
            <w:noWrap/>
          </w:tcPr>
          <w:p w14:paraId="6C6F8CAD" w14:textId="77777777" w:rsidR="002E3F5D" w:rsidRPr="00826610" w:rsidRDefault="002E3F5D" w:rsidP="003C15CE">
            <w:pPr>
              <w:spacing w:before="0" w:after="0" w:line="240" w:lineRule="auto"/>
              <w:rPr>
                <w:rFonts w:cstheme="majorBidi"/>
              </w:rPr>
            </w:pPr>
          </w:p>
        </w:tc>
      </w:tr>
      <w:tr w:rsidR="002E3F5D" w:rsidRPr="00826610" w14:paraId="085CD304" w14:textId="77777777" w:rsidTr="003C15CE">
        <w:trPr>
          <w:trHeight w:val="285"/>
        </w:trPr>
        <w:tc>
          <w:tcPr>
            <w:tcW w:w="10178" w:type="dxa"/>
            <w:gridSpan w:val="2"/>
            <w:tcBorders>
              <w:top w:val="single" w:sz="4" w:space="0" w:color="auto"/>
              <w:bottom w:val="single" w:sz="4" w:space="0" w:color="auto"/>
            </w:tcBorders>
            <w:shd w:val="clear" w:color="auto" w:fill="auto"/>
            <w:noWrap/>
          </w:tcPr>
          <w:p w14:paraId="3049555E" w14:textId="77777777" w:rsidR="002E3F5D" w:rsidRPr="003C15CE" w:rsidRDefault="002E3F5D" w:rsidP="003C15CE">
            <w:pPr>
              <w:spacing w:before="0" w:after="0" w:line="240" w:lineRule="auto"/>
              <w:rPr>
                <w:rFonts w:cstheme="majorBidi"/>
              </w:rPr>
            </w:pPr>
            <w:r w:rsidRPr="003C15CE">
              <w:rPr>
                <w:rFonts w:cstheme="majorBidi"/>
              </w:rPr>
              <w:t xml:space="preserve">Using Technology with Mathematics </w:t>
            </w:r>
          </w:p>
        </w:tc>
      </w:tr>
      <w:tr w:rsidR="002E3F5D" w:rsidRPr="00826610" w14:paraId="78D66E03" w14:textId="77777777" w:rsidTr="003C15CE">
        <w:trPr>
          <w:trHeight w:val="285"/>
        </w:trPr>
        <w:tc>
          <w:tcPr>
            <w:tcW w:w="2243" w:type="dxa"/>
            <w:tcBorders>
              <w:top w:val="single" w:sz="4" w:space="0" w:color="auto"/>
            </w:tcBorders>
            <w:shd w:val="clear" w:color="auto" w:fill="auto"/>
            <w:noWrap/>
          </w:tcPr>
          <w:p w14:paraId="6C17E816" w14:textId="77777777" w:rsidR="002E3F5D" w:rsidRPr="003C15CE" w:rsidRDefault="002E3F5D" w:rsidP="003C15CE">
            <w:pPr>
              <w:spacing w:before="0" w:after="0" w:line="240" w:lineRule="auto"/>
              <w:rPr>
                <w:rFonts w:cstheme="majorBidi"/>
              </w:rPr>
            </w:pPr>
            <w:r w:rsidRPr="003C15CE">
              <w:rPr>
                <w:rFonts w:cstheme="majorBidi"/>
              </w:rPr>
              <w:t>ATBM05CA</w:t>
            </w:r>
          </w:p>
        </w:tc>
        <w:tc>
          <w:tcPr>
            <w:tcW w:w="7935" w:type="dxa"/>
            <w:tcBorders>
              <w:top w:val="single" w:sz="4" w:space="0" w:color="auto"/>
            </w:tcBorders>
            <w:shd w:val="clear" w:color="auto" w:fill="auto"/>
            <w:noWrap/>
          </w:tcPr>
          <w:p w14:paraId="6C2F9790" w14:textId="77777777" w:rsidR="002E3F5D" w:rsidRPr="00826610" w:rsidRDefault="002E3F5D" w:rsidP="003C15CE">
            <w:pPr>
              <w:spacing w:before="0" w:after="0" w:line="240" w:lineRule="auto"/>
              <w:rPr>
                <w:rFonts w:cstheme="majorBidi"/>
              </w:rPr>
            </w:pPr>
            <w:r w:rsidRPr="00826610">
              <w:rPr>
                <w:rFonts w:cstheme="majorBidi"/>
              </w:rPr>
              <w:t xml:space="preserve">Using technology to explore mathematics principles and concepts </w:t>
            </w:r>
          </w:p>
        </w:tc>
      </w:tr>
      <w:tr w:rsidR="002E3F5D" w:rsidRPr="00826610" w14:paraId="7F9B8EE1" w14:textId="77777777" w:rsidTr="003C15CE">
        <w:trPr>
          <w:trHeight w:val="285"/>
        </w:trPr>
        <w:tc>
          <w:tcPr>
            <w:tcW w:w="2243" w:type="dxa"/>
            <w:shd w:val="clear" w:color="auto" w:fill="auto"/>
            <w:noWrap/>
          </w:tcPr>
          <w:p w14:paraId="55476F49" w14:textId="77777777" w:rsidR="002E3F5D" w:rsidRPr="003C15CE" w:rsidRDefault="002E3F5D" w:rsidP="003C15CE">
            <w:pPr>
              <w:spacing w:before="0" w:after="0" w:line="240" w:lineRule="auto"/>
              <w:rPr>
                <w:rFonts w:cstheme="majorBidi"/>
              </w:rPr>
            </w:pPr>
            <w:r w:rsidRPr="003C15CE">
              <w:rPr>
                <w:rFonts w:cstheme="majorBidi"/>
              </w:rPr>
              <w:t>ATBM05CB</w:t>
            </w:r>
          </w:p>
        </w:tc>
        <w:tc>
          <w:tcPr>
            <w:tcW w:w="7935" w:type="dxa"/>
            <w:shd w:val="clear" w:color="auto" w:fill="auto"/>
            <w:noWrap/>
          </w:tcPr>
          <w:p w14:paraId="308529A6" w14:textId="77777777" w:rsidR="002E3F5D" w:rsidRPr="00826610" w:rsidRDefault="002E3F5D" w:rsidP="003C15CE">
            <w:pPr>
              <w:spacing w:before="0" w:after="0" w:line="240" w:lineRule="auto"/>
              <w:rPr>
                <w:rFonts w:cstheme="majorBidi"/>
              </w:rPr>
            </w:pPr>
            <w:r w:rsidRPr="00826610">
              <w:rPr>
                <w:rFonts w:cstheme="majorBidi"/>
              </w:rPr>
              <w:t xml:space="preserve">Using technology to </w:t>
            </w:r>
            <w:r>
              <w:rPr>
                <w:rFonts w:cstheme="majorBidi"/>
              </w:rPr>
              <w:t>p</w:t>
            </w:r>
            <w:r w:rsidRPr="00826610">
              <w:rPr>
                <w:rFonts w:cstheme="majorBidi"/>
              </w:rPr>
              <w:t>ractice skills and procedures</w:t>
            </w:r>
          </w:p>
        </w:tc>
      </w:tr>
      <w:tr w:rsidR="002E3F5D" w:rsidRPr="00826610" w14:paraId="045E2332" w14:textId="77777777" w:rsidTr="003C15CE">
        <w:trPr>
          <w:trHeight w:val="285"/>
        </w:trPr>
        <w:tc>
          <w:tcPr>
            <w:tcW w:w="2243" w:type="dxa"/>
            <w:shd w:val="clear" w:color="auto" w:fill="auto"/>
            <w:noWrap/>
          </w:tcPr>
          <w:p w14:paraId="0DC55C2E" w14:textId="77777777" w:rsidR="002E3F5D" w:rsidRPr="003C15CE" w:rsidRDefault="002E3F5D" w:rsidP="003C15CE">
            <w:pPr>
              <w:spacing w:before="0" w:after="0" w:line="240" w:lineRule="auto"/>
              <w:rPr>
                <w:rFonts w:cstheme="majorBidi"/>
              </w:rPr>
            </w:pPr>
            <w:r w:rsidRPr="003C15CE">
              <w:rPr>
                <w:rFonts w:cstheme="majorBidi"/>
              </w:rPr>
              <w:t>ATBM05CC</w:t>
            </w:r>
          </w:p>
        </w:tc>
        <w:tc>
          <w:tcPr>
            <w:tcW w:w="7935" w:type="dxa"/>
            <w:shd w:val="clear" w:color="auto" w:fill="auto"/>
            <w:noWrap/>
          </w:tcPr>
          <w:p w14:paraId="676E0FB9" w14:textId="77777777" w:rsidR="002E3F5D" w:rsidRPr="00826610" w:rsidRDefault="002E3F5D" w:rsidP="003C15CE">
            <w:pPr>
              <w:spacing w:before="0" w:after="0" w:line="240" w:lineRule="auto"/>
              <w:rPr>
                <w:rFonts w:cstheme="majorBidi"/>
              </w:rPr>
            </w:pPr>
            <w:r w:rsidRPr="00826610">
              <w:rPr>
                <w:rFonts w:cstheme="majorBidi"/>
              </w:rPr>
              <w:t xml:space="preserve">Using technology to </w:t>
            </w:r>
            <w:r>
              <w:rPr>
                <w:rFonts w:cstheme="majorBidi"/>
              </w:rPr>
              <w:t>l</w:t>
            </w:r>
            <w:r w:rsidRPr="00826610">
              <w:rPr>
                <w:rFonts w:cstheme="majorBidi"/>
              </w:rPr>
              <w:t>ook up ideas and information</w:t>
            </w:r>
          </w:p>
        </w:tc>
      </w:tr>
      <w:tr w:rsidR="002E3F5D" w:rsidRPr="00826610" w14:paraId="6F9698B5" w14:textId="77777777" w:rsidTr="003C15CE">
        <w:trPr>
          <w:trHeight w:val="285"/>
        </w:trPr>
        <w:tc>
          <w:tcPr>
            <w:tcW w:w="2243" w:type="dxa"/>
            <w:tcBorders>
              <w:bottom w:val="single" w:sz="4" w:space="0" w:color="auto"/>
            </w:tcBorders>
            <w:shd w:val="clear" w:color="auto" w:fill="auto"/>
            <w:noWrap/>
          </w:tcPr>
          <w:p w14:paraId="2A78F9BA" w14:textId="77777777" w:rsidR="002E3F5D" w:rsidRPr="003C15CE" w:rsidRDefault="003C15CE" w:rsidP="003C15CE">
            <w:pPr>
              <w:spacing w:before="0" w:after="0" w:line="240" w:lineRule="auto"/>
              <w:rPr>
                <w:rFonts w:cstheme="majorBidi"/>
              </w:rPr>
            </w:pPr>
            <m:oMath>
              <m:r>
                <w:rPr>
                  <w:rFonts w:ascii="Cambria Math" w:hAnsi="Cambria Math" w:cstheme="majorBidi"/>
                </w:rPr>
                <m:t>α</m:t>
              </m:r>
            </m:oMath>
            <w:r w:rsidR="002E3F5D" w:rsidRPr="003C15CE">
              <w:rPr>
                <w:rFonts w:cstheme="majorBidi"/>
              </w:rPr>
              <w:t xml:space="preserve"> = 0.86</w:t>
            </w:r>
          </w:p>
        </w:tc>
        <w:tc>
          <w:tcPr>
            <w:tcW w:w="7935" w:type="dxa"/>
            <w:tcBorders>
              <w:bottom w:val="single" w:sz="4" w:space="0" w:color="auto"/>
            </w:tcBorders>
            <w:shd w:val="clear" w:color="auto" w:fill="auto"/>
            <w:noWrap/>
          </w:tcPr>
          <w:p w14:paraId="7E110FC3" w14:textId="77777777" w:rsidR="002E3F5D" w:rsidRPr="00826610" w:rsidRDefault="002E3F5D" w:rsidP="003C15CE">
            <w:pPr>
              <w:spacing w:before="0" w:after="0" w:line="240" w:lineRule="auto"/>
              <w:rPr>
                <w:rFonts w:cstheme="majorBidi"/>
              </w:rPr>
            </w:pPr>
          </w:p>
        </w:tc>
      </w:tr>
      <w:tr w:rsidR="002E3F5D" w:rsidRPr="00826610" w14:paraId="2066E8AB" w14:textId="77777777" w:rsidTr="003C15CE">
        <w:trPr>
          <w:trHeight w:val="285"/>
        </w:trPr>
        <w:tc>
          <w:tcPr>
            <w:tcW w:w="10178" w:type="dxa"/>
            <w:gridSpan w:val="2"/>
            <w:tcBorders>
              <w:top w:val="single" w:sz="4" w:space="0" w:color="auto"/>
              <w:bottom w:val="single" w:sz="4" w:space="0" w:color="auto"/>
            </w:tcBorders>
            <w:shd w:val="clear" w:color="auto" w:fill="auto"/>
            <w:noWrap/>
          </w:tcPr>
          <w:p w14:paraId="7F6D551B" w14:textId="77777777" w:rsidR="002E3F5D" w:rsidRPr="003C15CE" w:rsidRDefault="002E3F5D" w:rsidP="003C15CE">
            <w:pPr>
              <w:spacing w:before="0" w:after="0" w:line="240" w:lineRule="auto"/>
              <w:rPr>
                <w:rFonts w:cstheme="majorBidi"/>
              </w:rPr>
            </w:pPr>
            <w:r w:rsidRPr="003C15CE">
              <w:rPr>
                <w:rFonts w:cstheme="majorBidi"/>
              </w:rPr>
              <w:t xml:space="preserve">Using Technology with Science </w:t>
            </w:r>
          </w:p>
        </w:tc>
      </w:tr>
      <w:tr w:rsidR="002E3F5D" w:rsidRPr="00826610" w14:paraId="0DCF72CB" w14:textId="77777777" w:rsidTr="003C15CE">
        <w:trPr>
          <w:trHeight w:val="285"/>
        </w:trPr>
        <w:tc>
          <w:tcPr>
            <w:tcW w:w="2243" w:type="dxa"/>
            <w:tcBorders>
              <w:top w:val="single" w:sz="4" w:space="0" w:color="auto"/>
            </w:tcBorders>
            <w:shd w:val="clear" w:color="auto" w:fill="auto"/>
            <w:noWrap/>
          </w:tcPr>
          <w:p w14:paraId="26F8A557" w14:textId="77777777" w:rsidR="002E3F5D" w:rsidRPr="003C15CE" w:rsidRDefault="002E3F5D" w:rsidP="003C15CE">
            <w:pPr>
              <w:spacing w:before="0" w:after="0" w:line="240" w:lineRule="auto"/>
              <w:rPr>
                <w:rFonts w:cstheme="majorBidi"/>
              </w:rPr>
            </w:pPr>
            <w:r w:rsidRPr="003C15CE">
              <w:rPr>
                <w:rFonts w:cstheme="majorBidi"/>
              </w:rPr>
              <w:t>ATBS04CA</w:t>
            </w:r>
          </w:p>
        </w:tc>
        <w:tc>
          <w:tcPr>
            <w:tcW w:w="7935" w:type="dxa"/>
            <w:tcBorders>
              <w:top w:val="single" w:sz="4" w:space="0" w:color="auto"/>
            </w:tcBorders>
            <w:shd w:val="clear" w:color="auto" w:fill="auto"/>
            <w:noWrap/>
          </w:tcPr>
          <w:p w14:paraId="2BEBBD71" w14:textId="77777777" w:rsidR="002E3F5D" w:rsidRPr="00826610" w:rsidRDefault="002E3F5D" w:rsidP="003C15CE">
            <w:pPr>
              <w:spacing w:before="0" w:after="0" w:line="240" w:lineRule="auto"/>
              <w:rPr>
                <w:rFonts w:cstheme="majorBidi"/>
              </w:rPr>
            </w:pPr>
            <w:r w:rsidRPr="00826610">
              <w:rPr>
                <w:rFonts w:cstheme="majorBidi"/>
              </w:rPr>
              <w:t>Using technology to practice science skills and procedures</w:t>
            </w:r>
          </w:p>
        </w:tc>
      </w:tr>
      <w:tr w:rsidR="002E3F5D" w:rsidRPr="00826610" w14:paraId="62B4577C" w14:textId="77777777" w:rsidTr="003C15CE">
        <w:trPr>
          <w:trHeight w:val="285"/>
        </w:trPr>
        <w:tc>
          <w:tcPr>
            <w:tcW w:w="2243" w:type="dxa"/>
            <w:shd w:val="clear" w:color="auto" w:fill="auto"/>
            <w:noWrap/>
          </w:tcPr>
          <w:p w14:paraId="6A7387F2" w14:textId="77777777" w:rsidR="002E3F5D" w:rsidRPr="003C15CE" w:rsidRDefault="002E3F5D" w:rsidP="003C15CE">
            <w:pPr>
              <w:spacing w:before="0" w:after="0" w:line="240" w:lineRule="auto"/>
              <w:rPr>
                <w:rFonts w:cstheme="majorBidi"/>
              </w:rPr>
            </w:pPr>
            <w:r w:rsidRPr="003C15CE">
              <w:rPr>
                <w:rFonts w:cstheme="majorBidi"/>
              </w:rPr>
              <w:t>ATBS04CB</w:t>
            </w:r>
          </w:p>
        </w:tc>
        <w:tc>
          <w:tcPr>
            <w:tcW w:w="7935" w:type="dxa"/>
            <w:shd w:val="clear" w:color="auto" w:fill="auto"/>
            <w:noWrap/>
          </w:tcPr>
          <w:p w14:paraId="6D334393" w14:textId="77777777" w:rsidR="002E3F5D" w:rsidRPr="00826610" w:rsidRDefault="002E3F5D" w:rsidP="003C15CE">
            <w:pPr>
              <w:spacing w:before="0" w:after="0" w:line="240" w:lineRule="auto"/>
              <w:rPr>
                <w:rFonts w:cstheme="majorBidi"/>
              </w:rPr>
            </w:pPr>
            <w:r w:rsidRPr="00826610">
              <w:rPr>
                <w:rFonts w:cstheme="majorBidi"/>
              </w:rPr>
              <w:t xml:space="preserve">Using technology to look up scientific ideas </w:t>
            </w:r>
          </w:p>
        </w:tc>
      </w:tr>
      <w:tr w:rsidR="002E3F5D" w:rsidRPr="00826610" w14:paraId="320B695E" w14:textId="77777777" w:rsidTr="003C15CE">
        <w:trPr>
          <w:trHeight w:val="285"/>
        </w:trPr>
        <w:tc>
          <w:tcPr>
            <w:tcW w:w="2243" w:type="dxa"/>
            <w:shd w:val="clear" w:color="auto" w:fill="auto"/>
            <w:noWrap/>
          </w:tcPr>
          <w:p w14:paraId="3B8D1E44" w14:textId="77777777" w:rsidR="002E3F5D" w:rsidRPr="003C15CE" w:rsidRDefault="002E3F5D" w:rsidP="003C15CE">
            <w:pPr>
              <w:spacing w:before="0" w:after="0" w:line="240" w:lineRule="auto"/>
              <w:rPr>
                <w:rFonts w:cstheme="majorBidi"/>
              </w:rPr>
            </w:pPr>
            <w:r w:rsidRPr="003C15CE">
              <w:rPr>
                <w:rFonts w:cstheme="majorBidi"/>
              </w:rPr>
              <w:t>ATBS04CC</w:t>
            </w:r>
          </w:p>
        </w:tc>
        <w:tc>
          <w:tcPr>
            <w:tcW w:w="7935" w:type="dxa"/>
            <w:shd w:val="clear" w:color="auto" w:fill="auto"/>
            <w:noWrap/>
          </w:tcPr>
          <w:p w14:paraId="2FCEF7F6" w14:textId="77777777" w:rsidR="002E3F5D" w:rsidRPr="00826610" w:rsidRDefault="002E3F5D" w:rsidP="003C15CE">
            <w:pPr>
              <w:spacing w:before="0" w:after="0" w:line="240" w:lineRule="auto"/>
              <w:rPr>
                <w:rFonts w:cstheme="majorBidi"/>
              </w:rPr>
            </w:pPr>
            <w:r w:rsidRPr="00826610">
              <w:rPr>
                <w:rFonts w:cstheme="majorBidi"/>
              </w:rPr>
              <w:t xml:space="preserve">Using technology to do scientific procedures </w:t>
            </w:r>
          </w:p>
        </w:tc>
      </w:tr>
      <w:tr w:rsidR="002E3F5D" w:rsidRPr="00826610" w14:paraId="5A21E6C8" w14:textId="77777777" w:rsidTr="003C15CE">
        <w:trPr>
          <w:trHeight w:val="285"/>
        </w:trPr>
        <w:tc>
          <w:tcPr>
            <w:tcW w:w="2243" w:type="dxa"/>
            <w:shd w:val="clear" w:color="auto" w:fill="auto"/>
            <w:noWrap/>
          </w:tcPr>
          <w:p w14:paraId="7AD5FC2F" w14:textId="77777777" w:rsidR="002E3F5D" w:rsidRPr="003C15CE" w:rsidRDefault="002E3F5D" w:rsidP="003C15CE">
            <w:pPr>
              <w:spacing w:before="0" w:after="0" w:line="240" w:lineRule="auto"/>
              <w:rPr>
                <w:rFonts w:cstheme="majorBidi"/>
              </w:rPr>
            </w:pPr>
            <w:r w:rsidRPr="003C15CE">
              <w:rPr>
                <w:rFonts w:cstheme="majorBidi"/>
              </w:rPr>
              <w:t>ATBS04CD</w:t>
            </w:r>
          </w:p>
        </w:tc>
        <w:tc>
          <w:tcPr>
            <w:tcW w:w="7935" w:type="dxa"/>
            <w:shd w:val="clear" w:color="auto" w:fill="auto"/>
            <w:noWrap/>
          </w:tcPr>
          <w:p w14:paraId="7E388A63" w14:textId="77777777" w:rsidR="002E3F5D" w:rsidRPr="00826610" w:rsidRDefault="002E3F5D" w:rsidP="003C15CE">
            <w:pPr>
              <w:spacing w:before="0" w:after="0" w:line="240" w:lineRule="auto"/>
              <w:rPr>
                <w:rFonts w:cstheme="majorBidi"/>
              </w:rPr>
            </w:pPr>
            <w:r w:rsidRPr="00826610">
              <w:rPr>
                <w:rFonts w:cstheme="majorBidi"/>
              </w:rPr>
              <w:t xml:space="preserve">Using technology to study scientific phenomena </w:t>
            </w:r>
          </w:p>
        </w:tc>
      </w:tr>
      <w:tr w:rsidR="002E3F5D" w:rsidRPr="00826610" w14:paraId="2347674A" w14:textId="77777777" w:rsidTr="003C15CE">
        <w:trPr>
          <w:trHeight w:val="285"/>
        </w:trPr>
        <w:tc>
          <w:tcPr>
            <w:tcW w:w="2243" w:type="dxa"/>
            <w:tcBorders>
              <w:bottom w:val="single" w:sz="4" w:space="0" w:color="auto"/>
            </w:tcBorders>
            <w:shd w:val="clear" w:color="auto" w:fill="auto"/>
            <w:noWrap/>
          </w:tcPr>
          <w:p w14:paraId="619F795F" w14:textId="77777777" w:rsidR="002E3F5D" w:rsidRPr="003C15CE" w:rsidRDefault="003C15CE" w:rsidP="003C15CE">
            <w:pPr>
              <w:spacing w:before="0" w:after="0" w:line="240" w:lineRule="auto"/>
              <w:rPr>
                <w:rFonts w:cstheme="majorBidi"/>
              </w:rPr>
            </w:pPr>
            <m:oMath>
              <m:r>
                <w:rPr>
                  <w:rFonts w:ascii="Cambria Math" w:hAnsi="Cambria Math" w:cstheme="majorBidi"/>
                </w:rPr>
                <m:t>α=</m:t>
              </m:r>
            </m:oMath>
            <w:r w:rsidR="002E3F5D" w:rsidRPr="003C15CE">
              <w:rPr>
                <w:rFonts w:cstheme="majorBidi"/>
              </w:rPr>
              <w:t xml:space="preserve"> 0.85</w:t>
            </w:r>
          </w:p>
        </w:tc>
        <w:tc>
          <w:tcPr>
            <w:tcW w:w="7935" w:type="dxa"/>
            <w:tcBorders>
              <w:bottom w:val="single" w:sz="4" w:space="0" w:color="auto"/>
            </w:tcBorders>
            <w:shd w:val="clear" w:color="auto" w:fill="auto"/>
            <w:noWrap/>
          </w:tcPr>
          <w:p w14:paraId="3E000EDF" w14:textId="77777777" w:rsidR="002E3F5D" w:rsidRPr="00826610" w:rsidRDefault="002E3F5D" w:rsidP="003C15CE">
            <w:pPr>
              <w:spacing w:before="0" w:after="0" w:line="240" w:lineRule="auto"/>
              <w:rPr>
                <w:rFonts w:cstheme="majorBidi"/>
              </w:rPr>
            </w:pPr>
          </w:p>
        </w:tc>
      </w:tr>
      <w:tr w:rsidR="002E3F5D" w:rsidRPr="00826610" w14:paraId="02B65385" w14:textId="77777777" w:rsidTr="003C15CE">
        <w:trPr>
          <w:trHeight w:val="285"/>
        </w:trPr>
        <w:tc>
          <w:tcPr>
            <w:tcW w:w="2243" w:type="dxa"/>
            <w:tcBorders>
              <w:top w:val="single" w:sz="4" w:space="0" w:color="auto"/>
              <w:bottom w:val="single" w:sz="4" w:space="0" w:color="auto"/>
            </w:tcBorders>
            <w:shd w:val="clear" w:color="auto" w:fill="auto"/>
            <w:noWrap/>
          </w:tcPr>
          <w:p w14:paraId="05525967" w14:textId="77777777" w:rsidR="002E3F5D" w:rsidRPr="003C15CE" w:rsidRDefault="002E3F5D" w:rsidP="003C15CE">
            <w:pPr>
              <w:spacing w:before="0" w:after="0" w:line="240" w:lineRule="auto"/>
              <w:rPr>
                <w:rFonts w:cstheme="majorBidi"/>
              </w:rPr>
            </w:pPr>
            <w:r w:rsidRPr="003C15CE">
              <w:rPr>
                <w:rFonts w:cstheme="majorBidi"/>
              </w:rPr>
              <w:t>ATDSESI</w:t>
            </w:r>
          </w:p>
        </w:tc>
        <w:tc>
          <w:tcPr>
            <w:tcW w:w="7935" w:type="dxa"/>
            <w:tcBorders>
              <w:top w:val="single" w:sz="4" w:space="0" w:color="auto"/>
              <w:bottom w:val="single" w:sz="4" w:space="0" w:color="auto"/>
            </w:tcBorders>
            <w:shd w:val="clear" w:color="auto" w:fill="auto"/>
          </w:tcPr>
          <w:p w14:paraId="433C7DE3" w14:textId="77777777" w:rsidR="002E3F5D" w:rsidRPr="00826610" w:rsidRDefault="002E3F5D" w:rsidP="003C15CE">
            <w:pPr>
              <w:spacing w:before="0" w:after="0" w:line="240" w:lineRule="auto"/>
              <w:rPr>
                <w:rFonts w:cstheme="majorBidi"/>
              </w:rPr>
            </w:pPr>
            <w:r w:rsidRPr="00826610">
              <w:rPr>
                <w:rFonts w:cstheme="majorBidi"/>
              </w:rPr>
              <w:t>TIMSS Index Science Investigation</w:t>
            </w:r>
          </w:p>
        </w:tc>
      </w:tr>
      <w:tr w:rsidR="002E3F5D" w:rsidRPr="00826610" w14:paraId="5252B82D" w14:textId="77777777" w:rsidTr="003C15CE">
        <w:trPr>
          <w:trHeight w:val="285"/>
        </w:trPr>
        <w:tc>
          <w:tcPr>
            <w:tcW w:w="2243" w:type="dxa"/>
            <w:tcBorders>
              <w:top w:val="single" w:sz="4" w:space="0" w:color="auto"/>
            </w:tcBorders>
            <w:shd w:val="clear" w:color="auto" w:fill="auto"/>
            <w:noWrap/>
          </w:tcPr>
          <w:p w14:paraId="27AED7EE" w14:textId="77777777" w:rsidR="002E3F5D" w:rsidRPr="003C15CE" w:rsidRDefault="002E3F5D" w:rsidP="003C15CE">
            <w:pPr>
              <w:spacing w:before="0" w:after="0" w:line="240" w:lineRule="auto"/>
              <w:rPr>
                <w:rFonts w:cstheme="majorBidi"/>
              </w:rPr>
            </w:pPr>
            <w:r w:rsidRPr="003C15CE">
              <w:rPr>
                <w:rFonts w:cstheme="majorBidi"/>
              </w:rPr>
              <w:t>ATBS03B</w:t>
            </w:r>
          </w:p>
        </w:tc>
        <w:tc>
          <w:tcPr>
            <w:tcW w:w="7935" w:type="dxa"/>
            <w:tcBorders>
              <w:top w:val="single" w:sz="4" w:space="0" w:color="auto"/>
            </w:tcBorders>
            <w:shd w:val="clear" w:color="auto" w:fill="auto"/>
            <w:noWrap/>
          </w:tcPr>
          <w:p w14:paraId="799E8B4B" w14:textId="77777777" w:rsidR="002E3F5D" w:rsidRPr="00826610" w:rsidRDefault="002E3F5D" w:rsidP="003C15CE">
            <w:pPr>
              <w:spacing w:before="0" w:after="0" w:line="240" w:lineRule="auto"/>
              <w:rPr>
                <w:rFonts w:cstheme="majorBidi"/>
              </w:rPr>
            </w:pPr>
            <w:r w:rsidRPr="00826610">
              <w:rPr>
                <w:rFonts w:cstheme="majorBidi"/>
              </w:rPr>
              <w:t>How often students observe phenomena?</w:t>
            </w:r>
          </w:p>
        </w:tc>
      </w:tr>
      <w:tr w:rsidR="002E3F5D" w:rsidRPr="00826610" w14:paraId="6C5CBA11" w14:textId="77777777" w:rsidTr="003C15CE">
        <w:trPr>
          <w:trHeight w:val="285"/>
        </w:trPr>
        <w:tc>
          <w:tcPr>
            <w:tcW w:w="2243" w:type="dxa"/>
            <w:shd w:val="clear" w:color="auto" w:fill="auto"/>
            <w:noWrap/>
          </w:tcPr>
          <w:p w14:paraId="4A7080F8" w14:textId="77777777" w:rsidR="002E3F5D" w:rsidRPr="003C15CE" w:rsidRDefault="002E3F5D" w:rsidP="003C15CE">
            <w:pPr>
              <w:spacing w:before="0" w:after="0" w:line="240" w:lineRule="auto"/>
              <w:rPr>
                <w:rFonts w:cstheme="majorBidi"/>
              </w:rPr>
            </w:pPr>
            <w:r w:rsidRPr="003C15CE">
              <w:rPr>
                <w:rFonts w:cstheme="majorBidi"/>
              </w:rPr>
              <w:t>ATBS03C</w:t>
            </w:r>
          </w:p>
        </w:tc>
        <w:tc>
          <w:tcPr>
            <w:tcW w:w="7935" w:type="dxa"/>
            <w:shd w:val="clear" w:color="auto" w:fill="auto"/>
            <w:noWrap/>
          </w:tcPr>
          <w:p w14:paraId="59109624" w14:textId="77777777" w:rsidR="002E3F5D" w:rsidRPr="00826610" w:rsidRDefault="002E3F5D" w:rsidP="003C15CE">
            <w:pPr>
              <w:spacing w:before="0" w:after="0" w:line="240" w:lineRule="auto"/>
              <w:rPr>
                <w:rFonts w:cstheme="majorBidi"/>
              </w:rPr>
            </w:pPr>
            <w:r w:rsidRPr="00826610">
              <w:rPr>
                <w:rFonts w:cstheme="majorBidi"/>
              </w:rPr>
              <w:t xml:space="preserve">How often students </w:t>
            </w:r>
            <w:r>
              <w:rPr>
                <w:rFonts w:cstheme="majorBidi"/>
              </w:rPr>
              <w:t>conduct</w:t>
            </w:r>
            <w:r w:rsidRPr="00826610">
              <w:rPr>
                <w:rFonts w:cstheme="majorBidi"/>
              </w:rPr>
              <w:t xml:space="preserve"> experiment</w:t>
            </w:r>
            <w:r>
              <w:rPr>
                <w:rFonts w:cstheme="majorBidi"/>
              </w:rPr>
              <w:t>s</w:t>
            </w:r>
            <w:r w:rsidRPr="00826610">
              <w:rPr>
                <w:rFonts w:cstheme="majorBidi"/>
              </w:rPr>
              <w:t>?</w:t>
            </w:r>
          </w:p>
        </w:tc>
      </w:tr>
      <w:tr w:rsidR="002E3F5D" w:rsidRPr="00826610" w14:paraId="23F19C7D" w14:textId="77777777" w:rsidTr="003C15CE">
        <w:trPr>
          <w:trHeight w:val="285"/>
        </w:trPr>
        <w:tc>
          <w:tcPr>
            <w:tcW w:w="2243" w:type="dxa"/>
            <w:shd w:val="clear" w:color="auto" w:fill="auto"/>
            <w:noWrap/>
          </w:tcPr>
          <w:p w14:paraId="3C5B19F5" w14:textId="77777777" w:rsidR="002E3F5D" w:rsidRPr="003C15CE" w:rsidRDefault="002E3F5D" w:rsidP="003C15CE">
            <w:pPr>
              <w:spacing w:before="0" w:after="0" w:line="240" w:lineRule="auto"/>
              <w:rPr>
                <w:rFonts w:cstheme="majorBidi"/>
              </w:rPr>
            </w:pPr>
            <w:r w:rsidRPr="003C15CE">
              <w:rPr>
                <w:rFonts w:cstheme="majorBidi"/>
              </w:rPr>
              <w:t>ATBS03D</w:t>
            </w:r>
          </w:p>
        </w:tc>
        <w:tc>
          <w:tcPr>
            <w:tcW w:w="7935" w:type="dxa"/>
            <w:shd w:val="clear" w:color="auto" w:fill="auto"/>
            <w:noWrap/>
          </w:tcPr>
          <w:p w14:paraId="0DFFA88B" w14:textId="77777777" w:rsidR="002E3F5D" w:rsidRPr="00826610" w:rsidRDefault="002E3F5D" w:rsidP="003C15CE">
            <w:pPr>
              <w:spacing w:before="0" w:after="0" w:line="240" w:lineRule="auto"/>
              <w:rPr>
                <w:rFonts w:cstheme="majorBidi"/>
              </w:rPr>
            </w:pPr>
            <w:r w:rsidRPr="00826610">
              <w:rPr>
                <w:rFonts w:cstheme="majorBidi"/>
              </w:rPr>
              <w:t>How often students plan experiments?</w:t>
            </w:r>
          </w:p>
        </w:tc>
      </w:tr>
      <w:tr w:rsidR="002E3F5D" w:rsidRPr="00826610" w14:paraId="3F62E553" w14:textId="77777777" w:rsidTr="003C15CE">
        <w:trPr>
          <w:trHeight w:val="285"/>
        </w:trPr>
        <w:tc>
          <w:tcPr>
            <w:tcW w:w="2243" w:type="dxa"/>
            <w:shd w:val="clear" w:color="auto" w:fill="auto"/>
            <w:noWrap/>
          </w:tcPr>
          <w:p w14:paraId="070D1F89" w14:textId="77777777" w:rsidR="002E3F5D" w:rsidRPr="003C15CE" w:rsidRDefault="002E3F5D" w:rsidP="003C15CE">
            <w:pPr>
              <w:spacing w:before="0" w:after="0" w:line="240" w:lineRule="auto"/>
              <w:rPr>
                <w:rFonts w:cstheme="majorBidi"/>
              </w:rPr>
            </w:pPr>
            <w:r w:rsidRPr="003C15CE">
              <w:rPr>
                <w:rFonts w:cstheme="majorBidi"/>
              </w:rPr>
              <w:t>ATBS03E</w:t>
            </w:r>
          </w:p>
        </w:tc>
        <w:tc>
          <w:tcPr>
            <w:tcW w:w="7935" w:type="dxa"/>
            <w:shd w:val="clear" w:color="auto" w:fill="auto"/>
            <w:noWrap/>
          </w:tcPr>
          <w:p w14:paraId="1D7F801F" w14:textId="77777777" w:rsidR="002E3F5D" w:rsidRPr="00826610" w:rsidRDefault="002E3F5D" w:rsidP="003C15CE">
            <w:pPr>
              <w:spacing w:before="0" w:after="0" w:line="240" w:lineRule="auto"/>
              <w:rPr>
                <w:rFonts w:cstheme="majorBidi"/>
              </w:rPr>
            </w:pPr>
            <w:r w:rsidRPr="00826610">
              <w:rPr>
                <w:rFonts w:cstheme="majorBidi"/>
              </w:rPr>
              <w:t>How often the students conduct experiments?</w:t>
            </w:r>
          </w:p>
        </w:tc>
      </w:tr>
      <w:tr w:rsidR="002E3F5D" w:rsidRPr="00826610" w14:paraId="764AC15A" w14:textId="77777777" w:rsidTr="003C15CE">
        <w:trPr>
          <w:trHeight w:val="285"/>
        </w:trPr>
        <w:tc>
          <w:tcPr>
            <w:tcW w:w="2243" w:type="dxa"/>
            <w:shd w:val="clear" w:color="auto" w:fill="auto"/>
            <w:noWrap/>
          </w:tcPr>
          <w:p w14:paraId="5004869B" w14:textId="77777777" w:rsidR="002E3F5D" w:rsidRPr="003C15CE" w:rsidRDefault="002E3F5D" w:rsidP="003C15CE">
            <w:pPr>
              <w:spacing w:before="0" w:after="0" w:line="240" w:lineRule="auto"/>
              <w:rPr>
                <w:rFonts w:cstheme="majorBidi"/>
              </w:rPr>
            </w:pPr>
            <w:r w:rsidRPr="003C15CE">
              <w:rPr>
                <w:rFonts w:cstheme="majorBidi"/>
              </w:rPr>
              <w:t>ATBS03F</w:t>
            </w:r>
          </w:p>
        </w:tc>
        <w:tc>
          <w:tcPr>
            <w:tcW w:w="7935" w:type="dxa"/>
            <w:shd w:val="clear" w:color="auto" w:fill="auto"/>
            <w:noWrap/>
          </w:tcPr>
          <w:p w14:paraId="58ACBFE6" w14:textId="77777777" w:rsidR="002E3F5D" w:rsidRPr="00826610" w:rsidRDefault="002E3F5D" w:rsidP="003C15CE">
            <w:pPr>
              <w:spacing w:before="0" w:after="0" w:line="240" w:lineRule="auto"/>
              <w:rPr>
                <w:rFonts w:cstheme="majorBidi"/>
              </w:rPr>
            </w:pPr>
            <w:r w:rsidRPr="00826610">
              <w:rPr>
                <w:rFonts w:cstheme="majorBidi"/>
              </w:rPr>
              <w:t xml:space="preserve">How often students present data from experiments? </w:t>
            </w:r>
          </w:p>
        </w:tc>
      </w:tr>
      <w:tr w:rsidR="002E3F5D" w:rsidRPr="00826610" w14:paraId="2865BC86" w14:textId="77777777" w:rsidTr="003C15CE">
        <w:trPr>
          <w:trHeight w:val="285"/>
        </w:trPr>
        <w:tc>
          <w:tcPr>
            <w:tcW w:w="2243" w:type="dxa"/>
            <w:shd w:val="clear" w:color="auto" w:fill="auto"/>
            <w:noWrap/>
          </w:tcPr>
          <w:p w14:paraId="2CE8A1FE" w14:textId="77777777" w:rsidR="002E3F5D" w:rsidRPr="003C15CE" w:rsidRDefault="002E3F5D" w:rsidP="003C15CE">
            <w:pPr>
              <w:spacing w:before="0" w:after="0" w:line="240" w:lineRule="auto"/>
              <w:rPr>
                <w:rFonts w:cstheme="majorBidi"/>
              </w:rPr>
            </w:pPr>
            <w:r w:rsidRPr="003C15CE">
              <w:rPr>
                <w:rFonts w:cstheme="majorBidi"/>
              </w:rPr>
              <w:t>ATBS03G</w:t>
            </w:r>
          </w:p>
        </w:tc>
        <w:tc>
          <w:tcPr>
            <w:tcW w:w="7935" w:type="dxa"/>
            <w:shd w:val="clear" w:color="auto" w:fill="auto"/>
            <w:noWrap/>
          </w:tcPr>
          <w:p w14:paraId="739B5055" w14:textId="77777777" w:rsidR="002E3F5D" w:rsidRPr="00826610" w:rsidRDefault="002E3F5D" w:rsidP="003C15CE">
            <w:pPr>
              <w:spacing w:before="0" w:after="0" w:line="240" w:lineRule="auto"/>
              <w:rPr>
                <w:rFonts w:cstheme="majorBidi"/>
              </w:rPr>
            </w:pPr>
            <w:r w:rsidRPr="00826610">
              <w:rPr>
                <w:rFonts w:cstheme="majorBidi"/>
              </w:rPr>
              <w:t>How often students interpret data?</w:t>
            </w:r>
          </w:p>
        </w:tc>
      </w:tr>
      <w:tr w:rsidR="002E3F5D" w:rsidRPr="00826610" w14:paraId="305D3BFB" w14:textId="77777777" w:rsidTr="003C15CE">
        <w:trPr>
          <w:trHeight w:val="285"/>
        </w:trPr>
        <w:tc>
          <w:tcPr>
            <w:tcW w:w="2243" w:type="dxa"/>
            <w:shd w:val="clear" w:color="auto" w:fill="auto"/>
            <w:noWrap/>
          </w:tcPr>
          <w:p w14:paraId="61FE2D08" w14:textId="77777777" w:rsidR="002E3F5D" w:rsidRPr="003C15CE" w:rsidRDefault="002E3F5D" w:rsidP="003C15CE">
            <w:pPr>
              <w:spacing w:before="0" w:after="0" w:line="240" w:lineRule="auto"/>
              <w:rPr>
                <w:rFonts w:cstheme="majorBidi"/>
              </w:rPr>
            </w:pPr>
            <w:r w:rsidRPr="003C15CE">
              <w:rPr>
                <w:rFonts w:cstheme="majorBidi"/>
              </w:rPr>
              <w:t>ATBS03H</w:t>
            </w:r>
          </w:p>
        </w:tc>
        <w:tc>
          <w:tcPr>
            <w:tcW w:w="7935" w:type="dxa"/>
            <w:shd w:val="clear" w:color="auto" w:fill="auto"/>
            <w:noWrap/>
          </w:tcPr>
          <w:p w14:paraId="6F126944" w14:textId="77777777" w:rsidR="002E3F5D" w:rsidRPr="00826610" w:rsidRDefault="002E3F5D" w:rsidP="003C15CE">
            <w:pPr>
              <w:spacing w:before="0" w:after="0" w:line="240" w:lineRule="auto"/>
              <w:rPr>
                <w:rFonts w:cstheme="majorBidi"/>
              </w:rPr>
            </w:pPr>
            <w:r w:rsidRPr="00826610">
              <w:rPr>
                <w:rFonts w:cstheme="majorBidi"/>
              </w:rPr>
              <w:t>How often students use evidence to support?</w:t>
            </w:r>
          </w:p>
        </w:tc>
      </w:tr>
      <w:tr w:rsidR="002E3F5D" w:rsidRPr="00826610" w14:paraId="5A772CDD" w14:textId="77777777" w:rsidTr="003C15CE">
        <w:trPr>
          <w:trHeight w:val="285"/>
        </w:trPr>
        <w:tc>
          <w:tcPr>
            <w:tcW w:w="2243" w:type="dxa"/>
            <w:shd w:val="clear" w:color="auto" w:fill="auto"/>
            <w:noWrap/>
          </w:tcPr>
          <w:p w14:paraId="03D2E3C7" w14:textId="77777777" w:rsidR="002E3F5D" w:rsidRPr="003C15CE" w:rsidRDefault="002E3F5D" w:rsidP="003C15CE">
            <w:pPr>
              <w:spacing w:before="0" w:after="0" w:line="240" w:lineRule="auto"/>
              <w:rPr>
                <w:rFonts w:cstheme="majorBidi"/>
              </w:rPr>
            </w:pPr>
            <w:r w:rsidRPr="003C15CE">
              <w:rPr>
                <w:rFonts w:cstheme="majorBidi"/>
              </w:rPr>
              <w:t>ATBS03G</w:t>
            </w:r>
          </w:p>
        </w:tc>
        <w:tc>
          <w:tcPr>
            <w:tcW w:w="7935" w:type="dxa"/>
            <w:shd w:val="clear" w:color="auto" w:fill="auto"/>
            <w:noWrap/>
          </w:tcPr>
          <w:p w14:paraId="4C7909BB" w14:textId="77777777" w:rsidR="002E3F5D" w:rsidRPr="00826610" w:rsidRDefault="002E3F5D" w:rsidP="003C15CE">
            <w:pPr>
              <w:spacing w:before="0" w:after="0" w:line="240" w:lineRule="auto"/>
              <w:rPr>
                <w:rFonts w:cstheme="majorBidi"/>
              </w:rPr>
            </w:pPr>
            <w:r w:rsidRPr="00826610">
              <w:rPr>
                <w:rFonts w:cstheme="majorBidi"/>
              </w:rPr>
              <w:t>How often students interpret data?</w:t>
            </w:r>
          </w:p>
        </w:tc>
      </w:tr>
      <w:tr w:rsidR="002E3F5D" w:rsidRPr="00826610" w14:paraId="2A9F795E" w14:textId="77777777" w:rsidTr="003C15CE">
        <w:trPr>
          <w:trHeight w:val="285"/>
        </w:trPr>
        <w:tc>
          <w:tcPr>
            <w:tcW w:w="2243" w:type="dxa"/>
            <w:tcBorders>
              <w:bottom w:val="single" w:sz="4" w:space="0" w:color="auto"/>
            </w:tcBorders>
            <w:shd w:val="clear" w:color="auto" w:fill="auto"/>
            <w:noWrap/>
          </w:tcPr>
          <w:p w14:paraId="290103A3" w14:textId="77777777" w:rsidR="002E3F5D" w:rsidRPr="003C15CE" w:rsidRDefault="002E3F5D" w:rsidP="003C15CE">
            <w:pPr>
              <w:spacing w:before="0" w:after="0" w:line="240" w:lineRule="auto"/>
              <w:rPr>
                <w:rFonts w:cstheme="majorBidi"/>
              </w:rPr>
            </w:pPr>
            <w:r w:rsidRPr="003C15CE">
              <w:rPr>
                <w:rFonts w:cstheme="majorBidi"/>
              </w:rPr>
              <w:t>ATBS03K</w:t>
            </w:r>
          </w:p>
        </w:tc>
        <w:tc>
          <w:tcPr>
            <w:tcW w:w="7935" w:type="dxa"/>
            <w:tcBorders>
              <w:bottom w:val="single" w:sz="4" w:space="0" w:color="auto"/>
            </w:tcBorders>
            <w:shd w:val="clear" w:color="auto" w:fill="auto"/>
            <w:noWrap/>
          </w:tcPr>
          <w:p w14:paraId="26F54687" w14:textId="77777777" w:rsidR="002E3F5D" w:rsidRPr="00826610" w:rsidRDefault="002E3F5D" w:rsidP="003C15CE">
            <w:pPr>
              <w:spacing w:before="0" w:after="0" w:line="240" w:lineRule="auto"/>
              <w:rPr>
                <w:rFonts w:cstheme="majorBidi"/>
              </w:rPr>
            </w:pPr>
            <w:r w:rsidRPr="00826610">
              <w:rPr>
                <w:rFonts w:cstheme="majorBidi"/>
              </w:rPr>
              <w:t>How often students do fieldwork?</w:t>
            </w:r>
          </w:p>
        </w:tc>
      </w:tr>
      <w:tr w:rsidR="002E3F5D" w:rsidRPr="00826610" w14:paraId="6C62A234" w14:textId="77777777" w:rsidTr="003C15CE">
        <w:trPr>
          <w:trHeight w:val="285"/>
        </w:trPr>
        <w:tc>
          <w:tcPr>
            <w:tcW w:w="10178" w:type="dxa"/>
            <w:gridSpan w:val="2"/>
            <w:tcBorders>
              <w:top w:val="single" w:sz="4" w:space="0" w:color="auto"/>
              <w:bottom w:val="single" w:sz="4" w:space="0" w:color="auto"/>
            </w:tcBorders>
            <w:shd w:val="clear" w:color="auto" w:fill="auto"/>
            <w:noWrap/>
          </w:tcPr>
          <w:p w14:paraId="42FFDA33" w14:textId="77777777" w:rsidR="002E3F5D" w:rsidRPr="003C15CE" w:rsidRDefault="002E3F5D" w:rsidP="003C15CE">
            <w:pPr>
              <w:spacing w:before="0" w:after="0" w:line="240" w:lineRule="auto"/>
              <w:rPr>
                <w:rFonts w:cstheme="majorBidi"/>
              </w:rPr>
            </w:pPr>
            <w:r w:rsidRPr="003C15CE">
              <w:rPr>
                <w:rFonts w:cstheme="majorBidi"/>
              </w:rPr>
              <w:t>Other variables of interest with no group</w:t>
            </w:r>
          </w:p>
        </w:tc>
      </w:tr>
      <w:tr w:rsidR="002E3F5D" w:rsidRPr="00826610" w14:paraId="4DAC3F6B" w14:textId="77777777" w:rsidTr="003C15CE">
        <w:trPr>
          <w:trHeight w:val="285"/>
        </w:trPr>
        <w:tc>
          <w:tcPr>
            <w:tcW w:w="10178" w:type="dxa"/>
            <w:gridSpan w:val="2"/>
            <w:tcBorders>
              <w:top w:val="single" w:sz="4" w:space="0" w:color="auto"/>
              <w:bottom w:val="single" w:sz="4" w:space="0" w:color="auto"/>
            </w:tcBorders>
            <w:shd w:val="clear" w:color="auto" w:fill="auto"/>
            <w:noWrap/>
          </w:tcPr>
          <w:p w14:paraId="1EF59044" w14:textId="77777777" w:rsidR="002E3F5D" w:rsidRPr="003C15CE" w:rsidRDefault="002E3F5D" w:rsidP="003C15CE">
            <w:pPr>
              <w:spacing w:before="0" w:after="0" w:line="240" w:lineRule="auto"/>
              <w:rPr>
                <w:rFonts w:cstheme="majorBidi"/>
              </w:rPr>
            </w:pPr>
            <w:r w:rsidRPr="003C15CE">
              <w:rPr>
                <w:rFonts w:cstheme="majorBidi"/>
              </w:rPr>
              <w:t>Mathematics</w:t>
            </w:r>
          </w:p>
        </w:tc>
      </w:tr>
      <w:tr w:rsidR="002E3F5D" w:rsidRPr="00826610" w14:paraId="7BEF2EE9" w14:textId="77777777" w:rsidTr="003C15CE">
        <w:trPr>
          <w:trHeight w:val="285"/>
        </w:trPr>
        <w:tc>
          <w:tcPr>
            <w:tcW w:w="2243" w:type="dxa"/>
            <w:tcBorders>
              <w:top w:val="single" w:sz="4" w:space="0" w:color="auto"/>
            </w:tcBorders>
            <w:shd w:val="clear" w:color="auto" w:fill="auto"/>
            <w:noWrap/>
          </w:tcPr>
          <w:p w14:paraId="6409C6FB" w14:textId="77777777" w:rsidR="002E3F5D" w:rsidRPr="003C15CE" w:rsidRDefault="002E3F5D" w:rsidP="003C15CE">
            <w:pPr>
              <w:spacing w:before="0" w:after="0" w:line="240" w:lineRule="auto"/>
              <w:rPr>
                <w:rFonts w:cstheme="majorBidi"/>
              </w:rPr>
            </w:pPr>
            <w:r w:rsidRPr="003C15CE">
              <w:rPr>
                <w:rFonts w:cstheme="majorBidi"/>
              </w:rPr>
              <w:t>ATDM05</w:t>
            </w:r>
          </w:p>
        </w:tc>
        <w:tc>
          <w:tcPr>
            <w:tcW w:w="7935" w:type="dxa"/>
            <w:tcBorders>
              <w:top w:val="single" w:sz="4" w:space="0" w:color="auto"/>
            </w:tcBorders>
            <w:shd w:val="clear" w:color="auto" w:fill="auto"/>
            <w:noWrap/>
          </w:tcPr>
          <w:p w14:paraId="66238697" w14:textId="77777777" w:rsidR="002E3F5D" w:rsidRPr="00826610" w:rsidRDefault="002E3F5D" w:rsidP="003C15CE">
            <w:pPr>
              <w:spacing w:before="0" w:after="0" w:line="240" w:lineRule="auto"/>
              <w:rPr>
                <w:rFonts w:cstheme="majorBidi"/>
              </w:rPr>
            </w:pPr>
            <w:r w:rsidRPr="00826610">
              <w:rPr>
                <w:rFonts w:cstheme="majorBidi"/>
              </w:rPr>
              <w:t>Teachers Majored in Ed and Math</w:t>
            </w:r>
          </w:p>
        </w:tc>
      </w:tr>
      <w:tr w:rsidR="002E3F5D" w:rsidRPr="00826610" w14:paraId="0E1AF7C8" w14:textId="77777777" w:rsidTr="003C15CE">
        <w:trPr>
          <w:trHeight w:val="285"/>
        </w:trPr>
        <w:tc>
          <w:tcPr>
            <w:tcW w:w="2243" w:type="dxa"/>
            <w:shd w:val="clear" w:color="auto" w:fill="auto"/>
            <w:noWrap/>
          </w:tcPr>
          <w:p w14:paraId="21E79B9B" w14:textId="77777777" w:rsidR="002E3F5D" w:rsidRPr="003C15CE" w:rsidRDefault="002E3F5D" w:rsidP="003C15CE">
            <w:pPr>
              <w:spacing w:before="0" w:after="0" w:line="240" w:lineRule="auto"/>
              <w:rPr>
                <w:rFonts w:cstheme="majorBidi"/>
              </w:rPr>
            </w:pPr>
            <w:r w:rsidRPr="003C15CE">
              <w:rPr>
                <w:rFonts w:cstheme="majorBidi"/>
              </w:rPr>
              <w:t>ATBM10</w:t>
            </w:r>
          </w:p>
        </w:tc>
        <w:tc>
          <w:tcPr>
            <w:tcW w:w="7935" w:type="dxa"/>
            <w:shd w:val="clear" w:color="auto" w:fill="auto"/>
            <w:noWrap/>
          </w:tcPr>
          <w:p w14:paraId="4D493FA2" w14:textId="77777777" w:rsidR="002E3F5D" w:rsidRPr="00826610" w:rsidRDefault="002E3F5D" w:rsidP="003C15CE">
            <w:pPr>
              <w:spacing w:before="0" w:after="0" w:line="240" w:lineRule="auto"/>
              <w:rPr>
                <w:rFonts w:cstheme="majorBidi"/>
              </w:rPr>
            </w:pPr>
            <w:r w:rsidRPr="00826610">
              <w:rPr>
                <w:rFonts w:cstheme="majorBidi"/>
              </w:rPr>
              <w:t xml:space="preserve">Mathematics Teacher professional development </w:t>
            </w:r>
          </w:p>
        </w:tc>
      </w:tr>
      <w:tr w:rsidR="002E3F5D" w:rsidRPr="00826610" w14:paraId="0213C5D2" w14:textId="77777777" w:rsidTr="003C15CE">
        <w:trPr>
          <w:trHeight w:val="285"/>
        </w:trPr>
        <w:tc>
          <w:tcPr>
            <w:tcW w:w="2243" w:type="dxa"/>
            <w:shd w:val="clear" w:color="auto" w:fill="auto"/>
            <w:noWrap/>
            <w:hideMark/>
          </w:tcPr>
          <w:p w14:paraId="3BA06389" w14:textId="77777777" w:rsidR="002E3F5D" w:rsidRPr="003C15CE" w:rsidRDefault="002E3F5D" w:rsidP="006419A1">
            <w:pPr>
              <w:spacing w:before="0" w:after="0" w:line="240" w:lineRule="auto"/>
              <w:ind w:left="345" w:firstLine="0"/>
              <w:jc w:val="center"/>
              <w:rPr>
                <w:rFonts w:cstheme="majorBidi"/>
              </w:rPr>
            </w:pPr>
            <w:r w:rsidRPr="003C15CE">
              <w:rPr>
                <w:rFonts w:cstheme="majorBidi"/>
              </w:rPr>
              <w:t>ATBM01</w:t>
            </w:r>
          </w:p>
        </w:tc>
        <w:tc>
          <w:tcPr>
            <w:tcW w:w="7935" w:type="dxa"/>
            <w:shd w:val="clear" w:color="auto" w:fill="auto"/>
            <w:noWrap/>
            <w:hideMark/>
          </w:tcPr>
          <w:p w14:paraId="13175B3C" w14:textId="77777777" w:rsidR="002E3F5D" w:rsidRPr="003C15CE" w:rsidRDefault="002E3F5D" w:rsidP="006419A1">
            <w:pPr>
              <w:pStyle w:val="Caption"/>
              <w:tabs>
                <w:tab w:val="left" w:pos="667"/>
              </w:tabs>
              <w:spacing w:after="0" w:line="240" w:lineRule="auto"/>
              <w:ind w:firstLine="707"/>
              <w:rPr>
                <w:rFonts w:cstheme="majorBidi"/>
                <w:i/>
                <w:iCs w:val="0"/>
                <w:szCs w:val="24"/>
              </w:rPr>
            </w:pPr>
            <w:r w:rsidRPr="006419A1">
              <w:rPr>
                <w:rFonts w:cstheme="majorBidi"/>
                <w:iCs w:val="0"/>
                <w:szCs w:val="24"/>
              </w:rPr>
              <w:t>Mathematics instructional time</w:t>
            </w:r>
          </w:p>
        </w:tc>
      </w:tr>
      <w:tr w:rsidR="002E3F5D" w:rsidRPr="00826610" w14:paraId="0487F2FB" w14:textId="77777777" w:rsidTr="003C15CE">
        <w:trPr>
          <w:trHeight w:val="285"/>
        </w:trPr>
        <w:tc>
          <w:tcPr>
            <w:tcW w:w="2243" w:type="dxa"/>
            <w:shd w:val="clear" w:color="auto" w:fill="auto"/>
            <w:noWrap/>
            <w:hideMark/>
          </w:tcPr>
          <w:p w14:paraId="4B98C588" w14:textId="77777777" w:rsidR="002E3F5D" w:rsidRPr="003C15CE" w:rsidRDefault="002E3F5D" w:rsidP="003C15CE">
            <w:pPr>
              <w:spacing w:before="0" w:after="0" w:line="240" w:lineRule="auto"/>
              <w:rPr>
                <w:rFonts w:cstheme="majorBidi"/>
              </w:rPr>
            </w:pPr>
            <w:r w:rsidRPr="003C15CE">
              <w:rPr>
                <w:rFonts w:cstheme="majorBidi"/>
              </w:rPr>
              <w:t>ATBM07A</w:t>
            </w:r>
          </w:p>
        </w:tc>
        <w:tc>
          <w:tcPr>
            <w:tcW w:w="7935" w:type="dxa"/>
            <w:shd w:val="clear" w:color="auto" w:fill="auto"/>
            <w:noWrap/>
            <w:hideMark/>
          </w:tcPr>
          <w:p w14:paraId="3EDECDBF" w14:textId="77777777" w:rsidR="002E3F5D" w:rsidRPr="00826610" w:rsidRDefault="002E3F5D" w:rsidP="003C15CE">
            <w:pPr>
              <w:spacing w:before="0" w:after="0" w:line="240" w:lineRule="auto"/>
              <w:rPr>
                <w:rFonts w:cstheme="majorBidi"/>
              </w:rPr>
            </w:pPr>
            <w:r w:rsidRPr="00826610">
              <w:rPr>
                <w:rFonts w:cstheme="majorBidi"/>
              </w:rPr>
              <w:t>Assigning mathematics homework</w:t>
            </w:r>
          </w:p>
        </w:tc>
      </w:tr>
      <w:tr w:rsidR="002E3F5D" w:rsidRPr="00826610" w14:paraId="20DB68D6" w14:textId="77777777" w:rsidTr="003C15CE">
        <w:trPr>
          <w:trHeight w:val="285"/>
        </w:trPr>
        <w:tc>
          <w:tcPr>
            <w:tcW w:w="2243" w:type="dxa"/>
            <w:tcBorders>
              <w:bottom w:val="single" w:sz="4" w:space="0" w:color="auto"/>
            </w:tcBorders>
            <w:shd w:val="clear" w:color="auto" w:fill="auto"/>
            <w:noWrap/>
            <w:hideMark/>
          </w:tcPr>
          <w:p w14:paraId="6E812B72" w14:textId="77777777" w:rsidR="002E3F5D" w:rsidRPr="003C15CE" w:rsidRDefault="002E3F5D" w:rsidP="003C15CE">
            <w:pPr>
              <w:spacing w:before="0" w:after="0" w:line="240" w:lineRule="auto"/>
              <w:rPr>
                <w:rFonts w:cstheme="majorBidi"/>
              </w:rPr>
            </w:pPr>
            <w:r w:rsidRPr="003C15CE">
              <w:rPr>
                <w:rFonts w:cstheme="majorBidi"/>
              </w:rPr>
              <w:t>ATBM08A</w:t>
            </w:r>
          </w:p>
        </w:tc>
        <w:tc>
          <w:tcPr>
            <w:tcW w:w="7935" w:type="dxa"/>
            <w:tcBorders>
              <w:bottom w:val="single" w:sz="4" w:space="0" w:color="auto"/>
            </w:tcBorders>
            <w:shd w:val="clear" w:color="auto" w:fill="auto"/>
            <w:noWrap/>
            <w:hideMark/>
          </w:tcPr>
          <w:p w14:paraId="6C6CB151" w14:textId="77777777" w:rsidR="002E3F5D" w:rsidRPr="00826610" w:rsidRDefault="002E3F5D" w:rsidP="003C15CE">
            <w:pPr>
              <w:spacing w:before="0" w:after="0" w:line="240" w:lineRule="auto"/>
              <w:rPr>
                <w:rFonts w:cstheme="majorBidi"/>
              </w:rPr>
            </w:pPr>
            <w:r w:rsidRPr="00826610">
              <w:rPr>
                <w:rFonts w:cstheme="majorBidi"/>
              </w:rPr>
              <w:t xml:space="preserve">Emphasizing assessment of student’s mathematics ongoing work </w:t>
            </w:r>
          </w:p>
        </w:tc>
      </w:tr>
      <w:tr w:rsidR="002E3F5D" w:rsidRPr="00826610" w14:paraId="04CDB388" w14:textId="77777777" w:rsidTr="003C15CE">
        <w:trPr>
          <w:trHeight w:val="285"/>
        </w:trPr>
        <w:tc>
          <w:tcPr>
            <w:tcW w:w="10178" w:type="dxa"/>
            <w:gridSpan w:val="2"/>
            <w:tcBorders>
              <w:top w:val="single" w:sz="4" w:space="0" w:color="auto"/>
              <w:bottom w:val="single" w:sz="4" w:space="0" w:color="auto"/>
            </w:tcBorders>
            <w:shd w:val="clear" w:color="auto" w:fill="auto"/>
            <w:noWrap/>
          </w:tcPr>
          <w:p w14:paraId="1C51AFB0" w14:textId="77777777" w:rsidR="002E3F5D" w:rsidRPr="003C15CE" w:rsidRDefault="002E3F5D" w:rsidP="003C15CE">
            <w:pPr>
              <w:spacing w:before="0" w:after="0" w:line="240" w:lineRule="auto"/>
              <w:rPr>
                <w:rFonts w:cstheme="majorBidi"/>
              </w:rPr>
            </w:pPr>
            <w:r w:rsidRPr="003C15CE">
              <w:rPr>
                <w:rFonts w:cstheme="majorBidi"/>
              </w:rPr>
              <w:t>Science</w:t>
            </w:r>
          </w:p>
        </w:tc>
      </w:tr>
      <w:tr w:rsidR="002E3F5D" w:rsidRPr="00826610" w14:paraId="7ABD1F27" w14:textId="77777777" w:rsidTr="003C15CE">
        <w:trPr>
          <w:trHeight w:val="285"/>
        </w:trPr>
        <w:tc>
          <w:tcPr>
            <w:tcW w:w="2243" w:type="dxa"/>
            <w:tcBorders>
              <w:top w:val="single" w:sz="4" w:space="0" w:color="auto"/>
            </w:tcBorders>
            <w:shd w:val="clear" w:color="auto" w:fill="auto"/>
            <w:noWrap/>
          </w:tcPr>
          <w:p w14:paraId="626D0B8C" w14:textId="77777777" w:rsidR="002E3F5D" w:rsidRPr="003C15CE" w:rsidRDefault="002E3F5D" w:rsidP="003C15CE">
            <w:pPr>
              <w:spacing w:before="0" w:after="0" w:line="240" w:lineRule="auto"/>
              <w:rPr>
                <w:rFonts w:cstheme="majorBidi"/>
              </w:rPr>
            </w:pPr>
            <w:r w:rsidRPr="003C15CE">
              <w:rPr>
                <w:rFonts w:cstheme="majorBidi"/>
              </w:rPr>
              <w:t>ATDS05</w:t>
            </w:r>
          </w:p>
        </w:tc>
        <w:tc>
          <w:tcPr>
            <w:tcW w:w="7935" w:type="dxa"/>
            <w:tcBorders>
              <w:top w:val="single" w:sz="4" w:space="0" w:color="auto"/>
            </w:tcBorders>
            <w:shd w:val="clear" w:color="auto" w:fill="auto"/>
            <w:noWrap/>
          </w:tcPr>
          <w:p w14:paraId="0C60DAF8" w14:textId="77777777" w:rsidR="002E3F5D" w:rsidRPr="00826610" w:rsidRDefault="002E3F5D" w:rsidP="003C15CE">
            <w:pPr>
              <w:spacing w:before="0" w:after="0" w:line="240" w:lineRule="auto"/>
              <w:rPr>
                <w:rFonts w:cstheme="majorBidi"/>
              </w:rPr>
            </w:pPr>
            <w:r w:rsidRPr="00826610">
              <w:rPr>
                <w:rFonts w:cstheme="majorBidi"/>
              </w:rPr>
              <w:t>Teachers Majored in Ed and Science</w:t>
            </w:r>
          </w:p>
        </w:tc>
      </w:tr>
      <w:tr w:rsidR="002E3F5D" w:rsidRPr="00826610" w14:paraId="4B65835E" w14:textId="77777777" w:rsidTr="006419A1">
        <w:trPr>
          <w:trHeight w:val="279"/>
        </w:trPr>
        <w:tc>
          <w:tcPr>
            <w:tcW w:w="2243" w:type="dxa"/>
            <w:shd w:val="clear" w:color="auto" w:fill="auto"/>
            <w:noWrap/>
            <w:hideMark/>
          </w:tcPr>
          <w:p w14:paraId="44610AD0" w14:textId="77777777" w:rsidR="002E3F5D" w:rsidRPr="003C15CE" w:rsidRDefault="002E3F5D" w:rsidP="003C15CE">
            <w:pPr>
              <w:spacing w:before="0" w:after="0" w:line="240" w:lineRule="auto"/>
              <w:rPr>
                <w:rFonts w:cstheme="majorBidi"/>
              </w:rPr>
            </w:pPr>
            <w:r w:rsidRPr="003C15CE">
              <w:rPr>
                <w:rFonts w:cstheme="majorBidi"/>
              </w:rPr>
              <w:t>ATBS01B</w:t>
            </w:r>
          </w:p>
        </w:tc>
        <w:tc>
          <w:tcPr>
            <w:tcW w:w="7935" w:type="dxa"/>
            <w:shd w:val="clear" w:color="auto" w:fill="auto"/>
            <w:noWrap/>
            <w:hideMark/>
          </w:tcPr>
          <w:p w14:paraId="59E899EA" w14:textId="77777777" w:rsidR="002E3F5D" w:rsidRPr="00826610" w:rsidRDefault="002E3F5D" w:rsidP="003C15CE">
            <w:pPr>
              <w:spacing w:before="0" w:after="0" w:line="240" w:lineRule="auto"/>
              <w:rPr>
                <w:rFonts w:cstheme="majorBidi"/>
              </w:rPr>
            </w:pPr>
            <w:r w:rsidRPr="00826610">
              <w:rPr>
                <w:rFonts w:cstheme="majorBidi"/>
              </w:rPr>
              <w:t>Science instructional time</w:t>
            </w:r>
          </w:p>
        </w:tc>
      </w:tr>
      <w:tr w:rsidR="002E3F5D" w:rsidRPr="00826610" w14:paraId="41E7FC5E" w14:textId="77777777" w:rsidTr="003C15CE">
        <w:trPr>
          <w:trHeight w:val="285"/>
        </w:trPr>
        <w:tc>
          <w:tcPr>
            <w:tcW w:w="2243" w:type="dxa"/>
            <w:shd w:val="clear" w:color="auto" w:fill="auto"/>
            <w:noWrap/>
            <w:hideMark/>
          </w:tcPr>
          <w:p w14:paraId="106D936E" w14:textId="77777777" w:rsidR="002E3F5D" w:rsidRPr="003C15CE" w:rsidRDefault="002E3F5D" w:rsidP="003C15CE">
            <w:pPr>
              <w:spacing w:before="0" w:after="0" w:line="240" w:lineRule="auto"/>
              <w:rPr>
                <w:rFonts w:cstheme="majorBidi"/>
              </w:rPr>
            </w:pPr>
            <w:r w:rsidRPr="003C15CE">
              <w:rPr>
                <w:rFonts w:cstheme="majorBidi"/>
              </w:rPr>
              <w:t>ATBS06A</w:t>
            </w:r>
          </w:p>
        </w:tc>
        <w:tc>
          <w:tcPr>
            <w:tcW w:w="7935" w:type="dxa"/>
            <w:shd w:val="clear" w:color="auto" w:fill="auto"/>
            <w:noWrap/>
            <w:hideMark/>
          </w:tcPr>
          <w:p w14:paraId="56BD941D" w14:textId="77777777" w:rsidR="002E3F5D" w:rsidRPr="00826610" w:rsidRDefault="002E3F5D" w:rsidP="003C15CE">
            <w:pPr>
              <w:spacing w:before="0" w:after="0" w:line="240" w:lineRule="auto"/>
              <w:rPr>
                <w:rFonts w:cstheme="majorBidi"/>
              </w:rPr>
            </w:pPr>
            <w:r w:rsidRPr="00826610">
              <w:rPr>
                <w:rFonts w:cstheme="majorBidi"/>
              </w:rPr>
              <w:t>Assigning Science Homework</w:t>
            </w:r>
          </w:p>
        </w:tc>
      </w:tr>
      <w:tr w:rsidR="002E3F5D" w:rsidRPr="00826610" w14:paraId="71291BC5" w14:textId="77777777" w:rsidTr="003C15CE">
        <w:trPr>
          <w:trHeight w:val="285"/>
        </w:trPr>
        <w:tc>
          <w:tcPr>
            <w:tcW w:w="2243" w:type="dxa"/>
            <w:shd w:val="clear" w:color="auto" w:fill="auto"/>
            <w:noWrap/>
            <w:hideMark/>
          </w:tcPr>
          <w:p w14:paraId="7BC98833" w14:textId="77777777" w:rsidR="002E3F5D" w:rsidRPr="003C15CE" w:rsidRDefault="002E3F5D" w:rsidP="003C15CE">
            <w:pPr>
              <w:spacing w:before="0" w:after="0" w:line="240" w:lineRule="auto"/>
              <w:rPr>
                <w:rFonts w:cstheme="majorBidi"/>
              </w:rPr>
            </w:pPr>
            <w:r w:rsidRPr="003C15CE">
              <w:rPr>
                <w:rFonts w:cstheme="majorBidi"/>
              </w:rPr>
              <w:t>ATBS07A</w:t>
            </w:r>
          </w:p>
        </w:tc>
        <w:tc>
          <w:tcPr>
            <w:tcW w:w="7935" w:type="dxa"/>
            <w:shd w:val="clear" w:color="auto" w:fill="auto"/>
            <w:noWrap/>
            <w:hideMark/>
          </w:tcPr>
          <w:p w14:paraId="7D7AF580" w14:textId="77777777" w:rsidR="002E3F5D" w:rsidRPr="00826610" w:rsidRDefault="002E3F5D" w:rsidP="003C15CE">
            <w:pPr>
              <w:spacing w:before="0" w:after="0" w:line="240" w:lineRule="auto"/>
              <w:rPr>
                <w:rFonts w:cstheme="majorBidi"/>
              </w:rPr>
            </w:pPr>
            <w:r w:rsidRPr="00826610">
              <w:rPr>
                <w:rFonts w:cstheme="majorBidi"/>
              </w:rPr>
              <w:t>Emphasizing assessment of student’s science ongoing work</w:t>
            </w:r>
          </w:p>
        </w:tc>
      </w:tr>
      <w:tr w:rsidR="002E3F5D" w:rsidRPr="00826610" w14:paraId="7B99BDF0" w14:textId="77777777" w:rsidTr="003C15CE">
        <w:trPr>
          <w:trHeight w:val="285"/>
        </w:trPr>
        <w:tc>
          <w:tcPr>
            <w:tcW w:w="2243" w:type="dxa"/>
            <w:tcBorders>
              <w:bottom w:val="single" w:sz="4" w:space="0" w:color="auto"/>
            </w:tcBorders>
            <w:shd w:val="clear" w:color="auto" w:fill="auto"/>
            <w:noWrap/>
            <w:hideMark/>
          </w:tcPr>
          <w:p w14:paraId="511B408A" w14:textId="77777777" w:rsidR="002E3F5D" w:rsidRPr="003C15CE" w:rsidRDefault="002E3F5D" w:rsidP="003C15CE">
            <w:pPr>
              <w:spacing w:before="0" w:after="0" w:line="240" w:lineRule="auto"/>
              <w:rPr>
                <w:rFonts w:cstheme="majorBidi"/>
              </w:rPr>
            </w:pPr>
            <w:r w:rsidRPr="003C15CE">
              <w:rPr>
                <w:rFonts w:cstheme="majorBidi"/>
              </w:rPr>
              <w:t>ATBS09</w:t>
            </w:r>
          </w:p>
        </w:tc>
        <w:tc>
          <w:tcPr>
            <w:tcW w:w="7935" w:type="dxa"/>
            <w:tcBorders>
              <w:bottom w:val="single" w:sz="4" w:space="0" w:color="auto"/>
            </w:tcBorders>
            <w:shd w:val="clear" w:color="auto" w:fill="auto"/>
            <w:noWrap/>
            <w:hideMark/>
          </w:tcPr>
          <w:p w14:paraId="1D87BE3C" w14:textId="77777777" w:rsidR="002E3F5D" w:rsidRPr="00826610" w:rsidRDefault="002E3F5D" w:rsidP="003C15CE">
            <w:pPr>
              <w:spacing w:before="0" w:after="0" w:line="240" w:lineRule="auto"/>
              <w:rPr>
                <w:rFonts w:cstheme="majorBidi"/>
              </w:rPr>
            </w:pPr>
            <w:r w:rsidRPr="00826610">
              <w:rPr>
                <w:rFonts w:cstheme="majorBidi"/>
              </w:rPr>
              <w:t>Science professional development</w:t>
            </w:r>
          </w:p>
        </w:tc>
      </w:tr>
    </w:tbl>
    <w:p w14:paraId="54189E97" w14:textId="77777777" w:rsidR="002E3F5D" w:rsidRDefault="00DB45B7" w:rsidP="00DB45B7">
      <w:pPr>
        <w:pStyle w:val="NoSpacing"/>
        <w:jc w:val="center"/>
        <w:rPr>
          <w:rFonts w:cstheme="majorBidi"/>
        </w:rPr>
      </w:pPr>
      <w:bookmarkStart w:id="74" w:name="_Toc46400808"/>
      <w:r w:rsidRPr="00DB45B7">
        <w:rPr>
          <w:b/>
          <w:bCs/>
        </w:rPr>
        <w:t xml:space="preserve">Table </w:t>
      </w:r>
      <w:r w:rsidRPr="00DB45B7">
        <w:rPr>
          <w:b/>
          <w:bCs/>
        </w:rPr>
        <w:fldChar w:fldCharType="begin"/>
      </w:r>
      <w:r w:rsidRPr="00DB45B7">
        <w:rPr>
          <w:b/>
          <w:bCs/>
        </w:rPr>
        <w:instrText xml:space="preserve"> SEQ Table \* ARABIC </w:instrText>
      </w:r>
      <w:r w:rsidRPr="00DB45B7">
        <w:rPr>
          <w:b/>
          <w:bCs/>
        </w:rPr>
        <w:fldChar w:fldCharType="separate"/>
      </w:r>
      <w:r w:rsidR="003F6F51">
        <w:rPr>
          <w:b/>
          <w:bCs/>
          <w:noProof/>
        </w:rPr>
        <w:t>4</w:t>
      </w:r>
      <w:r w:rsidRPr="00DB45B7">
        <w:rPr>
          <w:b/>
          <w:bCs/>
        </w:rPr>
        <w:fldChar w:fldCharType="end"/>
      </w:r>
      <w:r w:rsidR="003C15CE" w:rsidRPr="00DB45B7">
        <w:rPr>
          <w:b/>
          <w:bCs/>
          <w:noProof/>
        </w:rPr>
        <w:t>:</w:t>
      </w:r>
      <w:r w:rsidR="003C15CE" w:rsidRPr="008D44B4">
        <w:t xml:space="preserve"> </w:t>
      </w:r>
      <w:r w:rsidR="003C15CE">
        <w:t>Selected Variables of Classroom Factors</w:t>
      </w:r>
      <w:bookmarkEnd w:id="74"/>
    </w:p>
    <w:p w14:paraId="4F88F12E" w14:textId="77777777" w:rsidR="002E3F5D" w:rsidRPr="003C15CE" w:rsidRDefault="002E3F5D" w:rsidP="003C15CE">
      <w:r w:rsidRPr="00B81261">
        <w:t xml:space="preserve">The same method of selecting variables from the school and teacher questionnaires was applied to the student questionnaire. The variables were selected based on previous studies in the literature that were aligned to the TIMSS 2015 framework and factor analysis. There were seven composite factors in the student questionnaire, and all of them were in the TIMSS indices. The variables were student bullying, engagement in math lessons, like learning mathematics, student confidence in learning mathematics, engagement in science lessons, like learning science, and student confidence in learning science. There were also two ungrouped essential variables, selected which were gender and breakfast during school days. </w:t>
      </w:r>
    </w:p>
    <w:p w14:paraId="539941E2" w14:textId="77777777" w:rsidR="002E3F5D" w:rsidRPr="00B81261" w:rsidRDefault="002E3F5D" w:rsidP="003C15CE">
      <w:r w:rsidRPr="00B81261">
        <w:t>The composite scores of student factors were mentioned in the literature and said to have an impact on student attainment. In the literature, bullying has been associated with low academic achievement and classroom engagement (Lacey, Cornell &amp; Konold 2017). Motivation and self-concept have been identified in many studies as factors that have a positive association with students’ performance (Wang &amp; Liou 2017; Şahin and Öztürk 2018). For classroom engagement, it is known that the higher level of behavioural, emotional, and cognitive engagements will influence academic performance (Konold et al. 2018; Lei, Cui &amp; Zhou 2018).</w:t>
      </w:r>
    </w:p>
    <w:p w14:paraId="39816294" w14:textId="77777777" w:rsidR="002E3F5D" w:rsidRDefault="002E3F5D" w:rsidP="003C15CE">
      <w:r w:rsidRPr="00B81261">
        <w:t xml:space="preserve">For the ungrouped variables, gender has been an interesting topic in educational research to figure out the differences in academic performance between boys and girls (Meinck &amp; Brese 2019). However, studies in the literature have inconsistent findings regarding the differences in academic achievement between male and female students. For students’ needs, Anderson, Gallagher and Ritchie (2018) concluded that a healthy diet improves students’ cognitive functions. All the student factors that are involved in the study are presented in table </w:t>
      </w:r>
      <w:r w:rsidR="00DB45B7">
        <w:t>5</w:t>
      </w:r>
      <w:r w:rsidRPr="00B81261">
        <w:t>.</w:t>
      </w:r>
      <w:r>
        <w:t xml:space="preserve"> </w:t>
      </w:r>
    </w:p>
    <w:p w14:paraId="33AF9BB0" w14:textId="77777777" w:rsidR="002E3F5D" w:rsidRPr="008D44B4" w:rsidRDefault="002E3F5D" w:rsidP="002E3F5D">
      <w:pPr>
        <w:pStyle w:val="Caption"/>
        <w:spacing w:after="0"/>
        <w:rPr>
          <w:rFonts w:eastAsia="Times New Roman" w:cstheme="majorBidi"/>
          <w:i/>
          <w:iCs w:val="0"/>
          <w:szCs w:val="24"/>
        </w:rPr>
      </w:pPr>
    </w:p>
    <w:tbl>
      <w:tblPr>
        <w:tblW w:w="9450" w:type="dxa"/>
        <w:tblLook w:val="04A0" w:firstRow="1" w:lastRow="0" w:firstColumn="1" w:lastColumn="0" w:noHBand="0" w:noVBand="1"/>
      </w:tblPr>
      <w:tblGrid>
        <w:gridCol w:w="2340"/>
        <w:gridCol w:w="7110"/>
      </w:tblGrid>
      <w:tr w:rsidR="002E3F5D" w:rsidRPr="005E624C" w14:paraId="0110BBC3" w14:textId="77777777" w:rsidTr="003C15CE">
        <w:trPr>
          <w:trHeight w:val="285"/>
        </w:trPr>
        <w:tc>
          <w:tcPr>
            <w:tcW w:w="2340" w:type="dxa"/>
            <w:tcBorders>
              <w:top w:val="single" w:sz="4" w:space="0" w:color="7F7F7F" w:themeColor="text1" w:themeTint="80"/>
            </w:tcBorders>
            <w:shd w:val="clear" w:color="auto" w:fill="auto"/>
            <w:noWrap/>
          </w:tcPr>
          <w:p w14:paraId="72F47332" w14:textId="77777777" w:rsidR="002E3F5D" w:rsidRPr="003C15CE" w:rsidRDefault="002E3F5D" w:rsidP="003C15CE">
            <w:pPr>
              <w:spacing w:before="0" w:after="0" w:line="240" w:lineRule="auto"/>
              <w:rPr>
                <w:rFonts w:cstheme="majorBidi"/>
              </w:rPr>
            </w:pPr>
            <w:r w:rsidRPr="003C15CE">
              <w:rPr>
                <w:rFonts w:cstheme="majorBidi"/>
              </w:rPr>
              <w:t>Variable</w:t>
            </w:r>
          </w:p>
        </w:tc>
        <w:tc>
          <w:tcPr>
            <w:tcW w:w="7110" w:type="dxa"/>
            <w:tcBorders>
              <w:top w:val="single" w:sz="4" w:space="0" w:color="7F7F7F" w:themeColor="text1" w:themeTint="80"/>
            </w:tcBorders>
            <w:shd w:val="clear" w:color="auto" w:fill="auto"/>
            <w:noWrap/>
          </w:tcPr>
          <w:p w14:paraId="26F43136" w14:textId="77777777" w:rsidR="002E3F5D" w:rsidRPr="003C15CE" w:rsidRDefault="002E3F5D" w:rsidP="003C15CE">
            <w:pPr>
              <w:spacing w:before="0" w:after="0" w:line="240" w:lineRule="auto"/>
              <w:rPr>
                <w:rFonts w:cstheme="majorBidi"/>
              </w:rPr>
            </w:pPr>
            <w:r w:rsidRPr="003C15CE">
              <w:rPr>
                <w:rFonts w:cstheme="majorBidi"/>
              </w:rPr>
              <w:t>Description</w:t>
            </w:r>
          </w:p>
        </w:tc>
      </w:tr>
      <w:tr w:rsidR="002E3F5D" w:rsidRPr="005E624C" w14:paraId="70002032" w14:textId="77777777" w:rsidTr="003C15CE">
        <w:trPr>
          <w:trHeight w:val="285"/>
        </w:trPr>
        <w:tc>
          <w:tcPr>
            <w:tcW w:w="2340" w:type="dxa"/>
            <w:shd w:val="clear" w:color="auto" w:fill="auto"/>
            <w:noWrap/>
            <w:hideMark/>
          </w:tcPr>
          <w:p w14:paraId="79FFE4D4" w14:textId="77777777" w:rsidR="002E3F5D" w:rsidRPr="003C15CE" w:rsidRDefault="002E3F5D" w:rsidP="003C15CE">
            <w:pPr>
              <w:spacing w:before="0" w:after="0" w:line="240" w:lineRule="auto"/>
              <w:rPr>
                <w:rFonts w:cstheme="majorBidi"/>
              </w:rPr>
            </w:pPr>
            <w:r w:rsidRPr="003C15CE">
              <w:rPr>
                <w:rFonts w:cstheme="majorBidi"/>
              </w:rPr>
              <w:t>ASDGSB</w:t>
            </w:r>
          </w:p>
        </w:tc>
        <w:tc>
          <w:tcPr>
            <w:tcW w:w="7110" w:type="dxa"/>
            <w:shd w:val="clear" w:color="auto" w:fill="auto"/>
          </w:tcPr>
          <w:p w14:paraId="68FA93AC" w14:textId="77777777" w:rsidR="002E3F5D" w:rsidRPr="001B262B" w:rsidRDefault="002E3F5D" w:rsidP="003C15CE">
            <w:pPr>
              <w:spacing w:before="0" w:after="0" w:line="240" w:lineRule="auto"/>
              <w:rPr>
                <w:rFonts w:cstheme="majorBidi"/>
              </w:rPr>
            </w:pPr>
            <w:r w:rsidRPr="001B262B">
              <w:rPr>
                <w:rFonts w:cstheme="majorBidi"/>
              </w:rPr>
              <w:t>TIMSS Index: Student Bullying</w:t>
            </w:r>
          </w:p>
        </w:tc>
      </w:tr>
      <w:tr w:rsidR="002E3F5D" w:rsidRPr="005E624C" w14:paraId="404CFB48" w14:textId="77777777" w:rsidTr="003C15CE">
        <w:trPr>
          <w:trHeight w:val="285"/>
        </w:trPr>
        <w:tc>
          <w:tcPr>
            <w:tcW w:w="2340" w:type="dxa"/>
            <w:tcBorders>
              <w:top w:val="single" w:sz="4" w:space="0" w:color="7F7F7F" w:themeColor="text1" w:themeTint="80"/>
            </w:tcBorders>
            <w:shd w:val="clear" w:color="auto" w:fill="auto"/>
            <w:noWrap/>
            <w:hideMark/>
          </w:tcPr>
          <w:p w14:paraId="4FE021E3" w14:textId="77777777" w:rsidR="002E3F5D" w:rsidRPr="003C15CE" w:rsidRDefault="002E3F5D" w:rsidP="003C15CE">
            <w:pPr>
              <w:spacing w:before="0" w:after="0" w:line="240" w:lineRule="auto"/>
              <w:rPr>
                <w:rFonts w:cstheme="majorBidi"/>
              </w:rPr>
            </w:pPr>
            <w:r w:rsidRPr="003C15CE">
              <w:rPr>
                <w:rFonts w:cstheme="majorBidi"/>
              </w:rPr>
              <w:t>ASBG12A</w:t>
            </w:r>
          </w:p>
        </w:tc>
        <w:tc>
          <w:tcPr>
            <w:tcW w:w="7110" w:type="dxa"/>
            <w:tcBorders>
              <w:top w:val="single" w:sz="4" w:space="0" w:color="7F7F7F" w:themeColor="text1" w:themeTint="80"/>
            </w:tcBorders>
            <w:shd w:val="clear" w:color="auto" w:fill="auto"/>
            <w:noWrap/>
            <w:hideMark/>
          </w:tcPr>
          <w:p w14:paraId="6480E7E4" w14:textId="77777777" w:rsidR="002E3F5D" w:rsidRPr="0004253E" w:rsidRDefault="002E3F5D" w:rsidP="003C15CE">
            <w:pPr>
              <w:pStyle w:val="CommentText"/>
              <w:spacing w:before="0" w:after="0"/>
              <w:rPr>
                <w:sz w:val="24"/>
                <w:szCs w:val="24"/>
              </w:rPr>
            </w:pPr>
            <w:r>
              <w:rPr>
                <w:sz w:val="24"/>
                <w:szCs w:val="24"/>
              </w:rPr>
              <w:t>S</w:t>
            </w:r>
            <w:r w:rsidRPr="0004253E">
              <w:rPr>
                <w:sz w:val="24"/>
                <w:szCs w:val="24"/>
              </w:rPr>
              <w:t>omeone made fun of me</w:t>
            </w:r>
          </w:p>
        </w:tc>
      </w:tr>
      <w:tr w:rsidR="002E3F5D" w:rsidRPr="005E624C" w14:paraId="4011115E" w14:textId="77777777" w:rsidTr="003C15CE">
        <w:trPr>
          <w:trHeight w:val="285"/>
        </w:trPr>
        <w:tc>
          <w:tcPr>
            <w:tcW w:w="2340" w:type="dxa"/>
            <w:shd w:val="clear" w:color="auto" w:fill="auto"/>
            <w:noWrap/>
            <w:hideMark/>
          </w:tcPr>
          <w:p w14:paraId="6450D0BF" w14:textId="77777777" w:rsidR="002E3F5D" w:rsidRPr="003C15CE" w:rsidRDefault="002E3F5D" w:rsidP="003C15CE">
            <w:pPr>
              <w:spacing w:before="0" w:after="0" w:line="240" w:lineRule="auto"/>
              <w:rPr>
                <w:rFonts w:cstheme="majorBidi"/>
              </w:rPr>
            </w:pPr>
            <w:r w:rsidRPr="003C15CE">
              <w:rPr>
                <w:rFonts w:cstheme="majorBidi"/>
              </w:rPr>
              <w:t>ASBG12B</w:t>
            </w:r>
          </w:p>
        </w:tc>
        <w:tc>
          <w:tcPr>
            <w:tcW w:w="7110" w:type="dxa"/>
            <w:shd w:val="clear" w:color="auto" w:fill="auto"/>
            <w:noWrap/>
            <w:hideMark/>
          </w:tcPr>
          <w:p w14:paraId="0B651631" w14:textId="77777777" w:rsidR="002E3F5D" w:rsidRPr="0004253E" w:rsidRDefault="002E3F5D" w:rsidP="003C15CE">
            <w:pPr>
              <w:pStyle w:val="CommentText"/>
              <w:spacing w:before="0" w:after="0"/>
              <w:rPr>
                <w:sz w:val="24"/>
                <w:szCs w:val="24"/>
              </w:rPr>
            </w:pPr>
            <w:r w:rsidRPr="0004253E">
              <w:rPr>
                <w:sz w:val="24"/>
                <w:szCs w:val="24"/>
              </w:rPr>
              <w:t>I was left out of games</w:t>
            </w:r>
          </w:p>
        </w:tc>
      </w:tr>
      <w:tr w:rsidR="002E3F5D" w:rsidRPr="005E624C" w14:paraId="4378B7E3" w14:textId="77777777" w:rsidTr="003C15CE">
        <w:trPr>
          <w:trHeight w:val="285"/>
        </w:trPr>
        <w:tc>
          <w:tcPr>
            <w:tcW w:w="2340" w:type="dxa"/>
            <w:shd w:val="clear" w:color="auto" w:fill="auto"/>
            <w:noWrap/>
            <w:hideMark/>
          </w:tcPr>
          <w:p w14:paraId="69D42C7F" w14:textId="77777777" w:rsidR="002E3F5D" w:rsidRPr="003C15CE" w:rsidRDefault="002E3F5D" w:rsidP="003C15CE">
            <w:pPr>
              <w:spacing w:before="0" w:after="0" w:line="240" w:lineRule="auto"/>
              <w:rPr>
                <w:rFonts w:cstheme="majorBidi"/>
              </w:rPr>
            </w:pPr>
            <w:r w:rsidRPr="003C15CE">
              <w:rPr>
                <w:rFonts w:cstheme="majorBidi"/>
              </w:rPr>
              <w:t>ASBG12C</w:t>
            </w:r>
          </w:p>
        </w:tc>
        <w:tc>
          <w:tcPr>
            <w:tcW w:w="7110" w:type="dxa"/>
            <w:shd w:val="clear" w:color="auto" w:fill="auto"/>
            <w:noWrap/>
            <w:hideMark/>
          </w:tcPr>
          <w:p w14:paraId="0BBBECD1" w14:textId="77777777" w:rsidR="002E3F5D" w:rsidRPr="0004253E" w:rsidRDefault="002E3F5D" w:rsidP="003C15CE">
            <w:pPr>
              <w:spacing w:before="0" w:after="0" w:line="240" w:lineRule="auto"/>
            </w:pPr>
            <w:r w:rsidRPr="00B4101F">
              <w:t>Someone spread lies about me</w:t>
            </w:r>
          </w:p>
        </w:tc>
      </w:tr>
      <w:tr w:rsidR="002E3F5D" w:rsidRPr="005E624C" w14:paraId="17AAB0DD" w14:textId="77777777" w:rsidTr="003C15CE">
        <w:trPr>
          <w:trHeight w:val="285"/>
        </w:trPr>
        <w:tc>
          <w:tcPr>
            <w:tcW w:w="2340" w:type="dxa"/>
            <w:shd w:val="clear" w:color="auto" w:fill="auto"/>
            <w:noWrap/>
            <w:hideMark/>
          </w:tcPr>
          <w:p w14:paraId="09334E85" w14:textId="77777777" w:rsidR="002E3F5D" w:rsidRPr="003C15CE" w:rsidRDefault="002E3F5D" w:rsidP="003C15CE">
            <w:pPr>
              <w:spacing w:before="0" w:after="0" w:line="240" w:lineRule="auto"/>
              <w:rPr>
                <w:rFonts w:cstheme="majorBidi"/>
              </w:rPr>
            </w:pPr>
            <w:r w:rsidRPr="003C15CE">
              <w:rPr>
                <w:rFonts w:cstheme="majorBidi"/>
              </w:rPr>
              <w:t>ASBG12D</w:t>
            </w:r>
          </w:p>
        </w:tc>
        <w:tc>
          <w:tcPr>
            <w:tcW w:w="7110" w:type="dxa"/>
            <w:shd w:val="clear" w:color="auto" w:fill="auto"/>
            <w:noWrap/>
            <w:hideMark/>
          </w:tcPr>
          <w:p w14:paraId="1057E9A2" w14:textId="77777777" w:rsidR="002E3F5D" w:rsidRPr="0004253E" w:rsidRDefault="002E3F5D" w:rsidP="003C15CE">
            <w:pPr>
              <w:spacing w:before="0" w:after="0" w:line="240" w:lineRule="auto"/>
            </w:pPr>
            <w:r w:rsidRPr="00B4101F">
              <w:t>Someone stole from me</w:t>
            </w:r>
          </w:p>
        </w:tc>
      </w:tr>
      <w:tr w:rsidR="002E3F5D" w:rsidRPr="005E624C" w14:paraId="5EF947B0" w14:textId="77777777" w:rsidTr="003C15CE">
        <w:trPr>
          <w:trHeight w:val="285"/>
        </w:trPr>
        <w:tc>
          <w:tcPr>
            <w:tcW w:w="2340" w:type="dxa"/>
            <w:shd w:val="clear" w:color="auto" w:fill="auto"/>
            <w:noWrap/>
            <w:hideMark/>
          </w:tcPr>
          <w:p w14:paraId="0A4FCCEE" w14:textId="77777777" w:rsidR="002E3F5D" w:rsidRPr="003C15CE" w:rsidRDefault="002E3F5D" w:rsidP="003C15CE">
            <w:pPr>
              <w:spacing w:before="0" w:after="0" w:line="240" w:lineRule="auto"/>
              <w:rPr>
                <w:rFonts w:cstheme="majorBidi"/>
              </w:rPr>
            </w:pPr>
            <w:r w:rsidRPr="003C15CE">
              <w:rPr>
                <w:rFonts w:cstheme="majorBidi"/>
              </w:rPr>
              <w:t>ASBG12E</w:t>
            </w:r>
          </w:p>
        </w:tc>
        <w:tc>
          <w:tcPr>
            <w:tcW w:w="7110" w:type="dxa"/>
            <w:shd w:val="clear" w:color="auto" w:fill="auto"/>
            <w:noWrap/>
            <w:hideMark/>
          </w:tcPr>
          <w:p w14:paraId="3275743E" w14:textId="77777777" w:rsidR="002E3F5D" w:rsidRPr="0004253E" w:rsidRDefault="002E3F5D" w:rsidP="003C15CE">
            <w:pPr>
              <w:spacing w:before="0" w:after="0" w:line="240" w:lineRule="auto"/>
            </w:pPr>
            <w:r w:rsidRPr="00B4101F">
              <w:t>I was hurt by others</w:t>
            </w:r>
          </w:p>
        </w:tc>
      </w:tr>
      <w:tr w:rsidR="002E3F5D" w:rsidRPr="005E624C" w14:paraId="548C7B97" w14:textId="77777777" w:rsidTr="003C15CE">
        <w:trPr>
          <w:trHeight w:val="216"/>
        </w:trPr>
        <w:tc>
          <w:tcPr>
            <w:tcW w:w="2340" w:type="dxa"/>
            <w:shd w:val="clear" w:color="auto" w:fill="auto"/>
            <w:noWrap/>
            <w:hideMark/>
          </w:tcPr>
          <w:p w14:paraId="1C400AA0" w14:textId="77777777" w:rsidR="002E3F5D" w:rsidRPr="003C15CE" w:rsidRDefault="002E3F5D" w:rsidP="003C15CE">
            <w:pPr>
              <w:spacing w:before="0" w:after="0" w:line="240" w:lineRule="auto"/>
              <w:rPr>
                <w:rFonts w:cstheme="majorBidi"/>
              </w:rPr>
            </w:pPr>
            <w:r w:rsidRPr="003C15CE">
              <w:rPr>
                <w:rFonts w:cstheme="majorBidi"/>
              </w:rPr>
              <w:t>ASBG12F</w:t>
            </w:r>
          </w:p>
        </w:tc>
        <w:tc>
          <w:tcPr>
            <w:tcW w:w="7110" w:type="dxa"/>
            <w:shd w:val="clear" w:color="auto" w:fill="auto"/>
            <w:noWrap/>
            <w:hideMark/>
          </w:tcPr>
          <w:p w14:paraId="5FE44DE0" w14:textId="77777777" w:rsidR="002E3F5D" w:rsidRPr="0004253E" w:rsidRDefault="002E3F5D" w:rsidP="003C15CE">
            <w:pPr>
              <w:spacing w:before="0" w:after="0" w:line="240" w:lineRule="auto"/>
            </w:pPr>
            <w:r w:rsidRPr="00B4101F">
              <w:t>Someone forced me to do something</w:t>
            </w:r>
          </w:p>
        </w:tc>
      </w:tr>
      <w:tr w:rsidR="002E3F5D" w:rsidRPr="005E624C" w14:paraId="5D8CE7F0" w14:textId="77777777" w:rsidTr="003C15CE">
        <w:trPr>
          <w:trHeight w:val="285"/>
        </w:trPr>
        <w:tc>
          <w:tcPr>
            <w:tcW w:w="2340" w:type="dxa"/>
            <w:shd w:val="clear" w:color="auto" w:fill="auto"/>
            <w:noWrap/>
            <w:hideMark/>
          </w:tcPr>
          <w:p w14:paraId="2C6E3B4E" w14:textId="77777777" w:rsidR="002E3F5D" w:rsidRPr="003C15CE" w:rsidRDefault="002E3F5D" w:rsidP="003C15CE">
            <w:pPr>
              <w:spacing w:before="0" w:after="0" w:line="240" w:lineRule="auto"/>
              <w:rPr>
                <w:rFonts w:cstheme="majorBidi"/>
              </w:rPr>
            </w:pPr>
            <w:r w:rsidRPr="003C15CE">
              <w:rPr>
                <w:rFonts w:cstheme="majorBidi"/>
              </w:rPr>
              <w:t>ASBG12G</w:t>
            </w:r>
          </w:p>
        </w:tc>
        <w:tc>
          <w:tcPr>
            <w:tcW w:w="7110" w:type="dxa"/>
            <w:shd w:val="clear" w:color="auto" w:fill="auto"/>
            <w:noWrap/>
            <w:hideMark/>
          </w:tcPr>
          <w:p w14:paraId="1BE5E4F2" w14:textId="77777777" w:rsidR="002E3F5D" w:rsidRPr="0004253E" w:rsidRDefault="002E3F5D" w:rsidP="003C15CE">
            <w:pPr>
              <w:spacing w:before="0" w:after="0" w:line="240" w:lineRule="auto"/>
            </w:pPr>
            <w:r w:rsidRPr="00B4101F">
              <w:t xml:space="preserve">Someone shared embarrassing information </w:t>
            </w:r>
          </w:p>
        </w:tc>
      </w:tr>
      <w:tr w:rsidR="002E3F5D" w:rsidRPr="005E624C" w14:paraId="64D2B1CF" w14:textId="77777777" w:rsidTr="003C15CE">
        <w:trPr>
          <w:trHeight w:val="285"/>
        </w:trPr>
        <w:tc>
          <w:tcPr>
            <w:tcW w:w="2340" w:type="dxa"/>
            <w:shd w:val="clear" w:color="auto" w:fill="auto"/>
            <w:noWrap/>
            <w:hideMark/>
          </w:tcPr>
          <w:p w14:paraId="01AABBBB" w14:textId="77777777" w:rsidR="002E3F5D" w:rsidRPr="003C15CE" w:rsidRDefault="002E3F5D" w:rsidP="003C15CE">
            <w:pPr>
              <w:spacing w:before="0" w:after="0" w:line="240" w:lineRule="auto"/>
              <w:rPr>
                <w:rFonts w:cstheme="majorBidi"/>
              </w:rPr>
            </w:pPr>
            <w:r w:rsidRPr="003C15CE">
              <w:rPr>
                <w:rFonts w:cstheme="majorBidi"/>
              </w:rPr>
              <w:t>ASBG12H</w:t>
            </w:r>
          </w:p>
        </w:tc>
        <w:tc>
          <w:tcPr>
            <w:tcW w:w="7110" w:type="dxa"/>
            <w:shd w:val="clear" w:color="auto" w:fill="auto"/>
            <w:noWrap/>
            <w:hideMark/>
          </w:tcPr>
          <w:p w14:paraId="0DF0AABC" w14:textId="77777777" w:rsidR="002E3F5D" w:rsidRPr="001B262B" w:rsidRDefault="002E3F5D" w:rsidP="003C15CE">
            <w:pPr>
              <w:spacing w:before="0" w:after="0" w:line="240" w:lineRule="auto"/>
              <w:rPr>
                <w:rFonts w:cstheme="majorBidi"/>
              </w:rPr>
            </w:pPr>
            <w:r>
              <w:rPr>
                <w:rFonts w:cstheme="majorBidi"/>
              </w:rPr>
              <w:t xml:space="preserve">Someone </w:t>
            </w:r>
            <w:r w:rsidRPr="001B262B">
              <w:rPr>
                <w:rFonts w:cstheme="majorBidi"/>
              </w:rPr>
              <w:t>Threate</w:t>
            </w:r>
            <w:r>
              <w:rPr>
                <w:rFonts w:cstheme="majorBidi"/>
              </w:rPr>
              <w:t>ne</w:t>
            </w:r>
            <w:r w:rsidRPr="001B262B">
              <w:rPr>
                <w:rFonts w:cstheme="majorBidi"/>
              </w:rPr>
              <w:t xml:space="preserve">d me </w:t>
            </w:r>
          </w:p>
        </w:tc>
      </w:tr>
      <w:tr w:rsidR="002E3F5D" w:rsidRPr="005E624C" w14:paraId="7B1B1C4B" w14:textId="77777777" w:rsidTr="003C15CE">
        <w:trPr>
          <w:trHeight w:val="285"/>
        </w:trPr>
        <w:tc>
          <w:tcPr>
            <w:tcW w:w="2340" w:type="dxa"/>
            <w:tcBorders>
              <w:top w:val="single" w:sz="4" w:space="0" w:color="7F7F7F" w:themeColor="text1" w:themeTint="80"/>
              <w:bottom w:val="single" w:sz="4" w:space="0" w:color="7F7F7F" w:themeColor="text1" w:themeTint="80"/>
            </w:tcBorders>
            <w:shd w:val="clear" w:color="auto" w:fill="auto"/>
            <w:noWrap/>
          </w:tcPr>
          <w:p w14:paraId="01FC35EF" w14:textId="77777777" w:rsidR="002E3F5D" w:rsidRPr="003C15CE" w:rsidRDefault="002E3F5D" w:rsidP="003C15CE">
            <w:pPr>
              <w:spacing w:before="0" w:after="0" w:line="240" w:lineRule="auto"/>
              <w:rPr>
                <w:rFonts w:cstheme="majorBidi"/>
              </w:rPr>
            </w:pPr>
            <w:r w:rsidRPr="003C15CE">
              <w:rPr>
                <w:rFonts w:cstheme="majorBidi"/>
              </w:rPr>
              <w:t>ASDGEML</w:t>
            </w:r>
          </w:p>
        </w:tc>
        <w:tc>
          <w:tcPr>
            <w:tcW w:w="7110" w:type="dxa"/>
            <w:tcBorders>
              <w:top w:val="single" w:sz="4" w:space="0" w:color="7F7F7F" w:themeColor="text1" w:themeTint="80"/>
              <w:bottom w:val="single" w:sz="4" w:space="0" w:color="7F7F7F" w:themeColor="text1" w:themeTint="80"/>
            </w:tcBorders>
            <w:shd w:val="clear" w:color="auto" w:fill="auto"/>
          </w:tcPr>
          <w:p w14:paraId="43ADBC3C" w14:textId="77777777" w:rsidR="002E3F5D" w:rsidRPr="001B262B" w:rsidRDefault="002E3F5D" w:rsidP="003C15CE">
            <w:pPr>
              <w:spacing w:before="0" w:after="0" w:line="240" w:lineRule="auto"/>
              <w:rPr>
                <w:rFonts w:cstheme="majorBidi"/>
              </w:rPr>
            </w:pPr>
            <w:r w:rsidRPr="001B262B">
              <w:rPr>
                <w:rFonts w:cstheme="majorBidi"/>
              </w:rPr>
              <w:t>TIMSS index: Engaging Teaching in Mathematics Lessons</w:t>
            </w:r>
          </w:p>
        </w:tc>
      </w:tr>
      <w:tr w:rsidR="002E3F5D" w:rsidRPr="005E624C" w14:paraId="70226E37" w14:textId="77777777" w:rsidTr="003C15CE">
        <w:trPr>
          <w:trHeight w:val="285"/>
        </w:trPr>
        <w:tc>
          <w:tcPr>
            <w:tcW w:w="2340" w:type="dxa"/>
            <w:shd w:val="clear" w:color="auto" w:fill="auto"/>
            <w:noWrap/>
          </w:tcPr>
          <w:p w14:paraId="5A195990" w14:textId="77777777" w:rsidR="002E3F5D" w:rsidRPr="003C15CE" w:rsidRDefault="002E3F5D" w:rsidP="003C15CE">
            <w:pPr>
              <w:spacing w:before="0" w:after="0" w:line="240" w:lineRule="auto"/>
              <w:rPr>
                <w:rFonts w:cstheme="majorBidi"/>
              </w:rPr>
            </w:pPr>
            <w:r w:rsidRPr="003C15CE">
              <w:rPr>
                <w:rFonts w:cstheme="majorBidi"/>
              </w:rPr>
              <w:t>ASBM02A</w:t>
            </w:r>
          </w:p>
        </w:tc>
        <w:tc>
          <w:tcPr>
            <w:tcW w:w="7110" w:type="dxa"/>
            <w:shd w:val="clear" w:color="auto" w:fill="auto"/>
            <w:noWrap/>
          </w:tcPr>
          <w:p w14:paraId="198DCDF2" w14:textId="77777777" w:rsidR="002E3F5D" w:rsidRPr="001B262B" w:rsidRDefault="002E3F5D" w:rsidP="003C15CE">
            <w:pPr>
              <w:spacing w:before="0" w:after="0" w:line="240" w:lineRule="auto"/>
              <w:rPr>
                <w:rFonts w:cstheme="majorBidi"/>
              </w:rPr>
            </w:pPr>
            <w:r w:rsidRPr="001B262B">
              <w:rPr>
                <w:rFonts w:cstheme="majorBidi"/>
              </w:rPr>
              <w:t xml:space="preserve">I know what my teacher expects </w:t>
            </w:r>
            <w:r>
              <w:rPr>
                <w:rFonts w:cstheme="majorBidi"/>
              </w:rPr>
              <w:t xml:space="preserve">me </w:t>
            </w:r>
            <w:r w:rsidRPr="001B262B">
              <w:rPr>
                <w:rFonts w:cstheme="majorBidi"/>
              </w:rPr>
              <w:t>to do</w:t>
            </w:r>
          </w:p>
        </w:tc>
      </w:tr>
      <w:tr w:rsidR="002E3F5D" w:rsidRPr="005E624C" w14:paraId="6171579E" w14:textId="77777777" w:rsidTr="003C15CE">
        <w:trPr>
          <w:trHeight w:val="285"/>
        </w:trPr>
        <w:tc>
          <w:tcPr>
            <w:tcW w:w="2340" w:type="dxa"/>
            <w:shd w:val="clear" w:color="auto" w:fill="auto"/>
            <w:noWrap/>
          </w:tcPr>
          <w:p w14:paraId="73EB21BF" w14:textId="77777777" w:rsidR="002E3F5D" w:rsidRPr="003C15CE" w:rsidRDefault="002E3F5D" w:rsidP="003C15CE">
            <w:pPr>
              <w:spacing w:before="0" w:after="0" w:line="240" w:lineRule="auto"/>
              <w:rPr>
                <w:rFonts w:cstheme="majorBidi"/>
              </w:rPr>
            </w:pPr>
            <w:r w:rsidRPr="003C15CE">
              <w:rPr>
                <w:rFonts w:cstheme="majorBidi"/>
              </w:rPr>
              <w:t>ASBM02B</w:t>
            </w:r>
          </w:p>
        </w:tc>
        <w:tc>
          <w:tcPr>
            <w:tcW w:w="7110" w:type="dxa"/>
            <w:shd w:val="clear" w:color="auto" w:fill="auto"/>
            <w:noWrap/>
          </w:tcPr>
          <w:p w14:paraId="1E7AA0A3" w14:textId="77777777" w:rsidR="002E3F5D" w:rsidRPr="001B262B" w:rsidRDefault="002E3F5D" w:rsidP="003C15CE">
            <w:pPr>
              <w:spacing w:before="0" w:after="0" w:line="240" w:lineRule="auto"/>
              <w:rPr>
                <w:rFonts w:cstheme="majorBidi"/>
              </w:rPr>
            </w:pPr>
            <w:r w:rsidRPr="001B262B">
              <w:rPr>
                <w:rFonts w:cstheme="majorBidi"/>
              </w:rPr>
              <w:t>My teacher is easy to understand</w:t>
            </w:r>
          </w:p>
        </w:tc>
      </w:tr>
      <w:tr w:rsidR="002E3F5D" w:rsidRPr="005E624C" w14:paraId="4708A51B" w14:textId="77777777" w:rsidTr="003C15CE">
        <w:trPr>
          <w:trHeight w:val="285"/>
        </w:trPr>
        <w:tc>
          <w:tcPr>
            <w:tcW w:w="2340" w:type="dxa"/>
            <w:shd w:val="clear" w:color="auto" w:fill="auto"/>
            <w:noWrap/>
          </w:tcPr>
          <w:p w14:paraId="543B3066" w14:textId="77777777" w:rsidR="002E3F5D" w:rsidRPr="003C15CE" w:rsidRDefault="002E3F5D" w:rsidP="003C15CE">
            <w:pPr>
              <w:spacing w:before="0" w:after="0" w:line="240" w:lineRule="auto"/>
              <w:rPr>
                <w:rFonts w:cstheme="majorBidi"/>
              </w:rPr>
            </w:pPr>
            <w:r w:rsidRPr="003C15CE">
              <w:rPr>
                <w:rFonts w:cstheme="majorBidi"/>
              </w:rPr>
              <w:t>ASBM02C</w:t>
            </w:r>
          </w:p>
        </w:tc>
        <w:tc>
          <w:tcPr>
            <w:tcW w:w="7110" w:type="dxa"/>
            <w:shd w:val="clear" w:color="auto" w:fill="auto"/>
            <w:noWrap/>
          </w:tcPr>
          <w:p w14:paraId="7DBC9763" w14:textId="77777777" w:rsidR="002E3F5D" w:rsidRPr="001B262B" w:rsidRDefault="002E3F5D" w:rsidP="003C15CE">
            <w:pPr>
              <w:spacing w:before="0" w:after="0" w:line="240" w:lineRule="auto"/>
              <w:rPr>
                <w:rFonts w:cstheme="majorBidi"/>
              </w:rPr>
            </w:pPr>
            <w:r w:rsidRPr="001B262B">
              <w:rPr>
                <w:rFonts w:cstheme="majorBidi"/>
              </w:rPr>
              <w:t>I am interested in what my teacher says</w:t>
            </w:r>
          </w:p>
        </w:tc>
      </w:tr>
      <w:tr w:rsidR="002E3F5D" w:rsidRPr="005E624C" w14:paraId="57C1AC93" w14:textId="77777777" w:rsidTr="003C15CE">
        <w:trPr>
          <w:trHeight w:val="285"/>
        </w:trPr>
        <w:tc>
          <w:tcPr>
            <w:tcW w:w="2340" w:type="dxa"/>
            <w:shd w:val="clear" w:color="auto" w:fill="auto"/>
            <w:noWrap/>
          </w:tcPr>
          <w:p w14:paraId="31B2C544" w14:textId="77777777" w:rsidR="002E3F5D" w:rsidRPr="003C15CE" w:rsidRDefault="002E3F5D" w:rsidP="003C15CE">
            <w:pPr>
              <w:spacing w:before="0" w:after="0" w:line="240" w:lineRule="auto"/>
              <w:rPr>
                <w:rFonts w:cstheme="majorBidi"/>
              </w:rPr>
            </w:pPr>
            <w:r w:rsidRPr="003C15CE">
              <w:rPr>
                <w:rFonts w:cstheme="majorBidi"/>
              </w:rPr>
              <w:t>ASBM02D</w:t>
            </w:r>
          </w:p>
        </w:tc>
        <w:tc>
          <w:tcPr>
            <w:tcW w:w="7110" w:type="dxa"/>
            <w:shd w:val="clear" w:color="auto" w:fill="auto"/>
            <w:noWrap/>
          </w:tcPr>
          <w:p w14:paraId="32468DFB" w14:textId="77777777" w:rsidR="002E3F5D" w:rsidRPr="001B262B" w:rsidRDefault="002E3F5D" w:rsidP="003C15CE">
            <w:pPr>
              <w:spacing w:before="0" w:after="0" w:line="240" w:lineRule="auto"/>
              <w:rPr>
                <w:rFonts w:cstheme="majorBidi"/>
              </w:rPr>
            </w:pPr>
            <w:r w:rsidRPr="001B262B">
              <w:rPr>
                <w:rFonts w:cstheme="majorBidi"/>
              </w:rPr>
              <w:t>My teachers give me interesting things to do</w:t>
            </w:r>
          </w:p>
        </w:tc>
      </w:tr>
      <w:tr w:rsidR="002E3F5D" w:rsidRPr="005E624C" w14:paraId="23B5F264" w14:textId="77777777" w:rsidTr="003C15CE">
        <w:trPr>
          <w:trHeight w:val="285"/>
        </w:trPr>
        <w:tc>
          <w:tcPr>
            <w:tcW w:w="2340" w:type="dxa"/>
            <w:shd w:val="clear" w:color="auto" w:fill="auto"/>
            <w:noWrap/>
          </w:tcPr>
          <w:p w14:paraId="3C066DCD" w14:textId="77777777" w:rsidR="002E3F5D" w:rsidRPr="003C15CE" w:rsidRDefault="002E3F5D" w:rsidP="003C15CE">
            <w:pPr>
              <w:spacing w:before="0" w:after="0" w:line="240" w:lineRule="auto"/>
              <w:rPr>
                <w:rFonts w:cstheme="majorBidi"/>
              </w:rPr>
            </w:pPr>
            <w:r w:rsidRPr="003C15CE">
              <w:rPr>
                <w:rFonts w:cstheme="majorBidi"/>
              </w:rPr>
              <w:t>ASBM02E</w:t>
            </w:r>
          </w:p>
        </w:tc>
        <w:tc>
          <w:tcPr>
            <w:tcW w:w="7110" w:type="dxa"/>
            <w:shd w:val="clear" w:color="auto" w:fill="auto"/>
            <w:noWrap/>
          </w:tcPr>
          <w:p w14:paraId="5DAF289D" w14:textId="77777777" w:rsidR="002E3F5D" w:rsidRPr="001B262B" w:rsidRDefault="002E3F5D" w:rsidP="003C15CE">
            <w:pPr>
              <w:spacing w:before="0" w:after="0" w:line="240" w:lineRule="auto"/>
              <w:rPr>
                <w:rFonts w:cstheme="majorBidi"/>
              </w:rPr>
            </w:pPr>
            <w:r w:rsidRPr="001B262B">
              <w:rPr>
                <w:rFonts w:cstheme="majorBidi"/>
              </w:rPr>
              <w:t>My teacher has clear answers</w:t>
            </w:r>
          </w:p>
        </w:tc>
      </w:tr>
      <w:tr w:rsidR="002E3F5D" w:rsidRPr="005E624C" w14:paraId="3A2591BA" w14:textId="77777777" w:rsidTr="003C15CE">
        <w:trPr>
          <w:trHeight w:val="285"/>
        </w:trPr>
        <w:tc>
          <w:tcPr>
            <w:tcW w:w="2340" w:type="dxa"/>
            <w:shd w:val="clear" w:color="auto" w:fill="auto"/>
            <w:noWrap/>
          </w:tcPr>
          <w:p w14:paraId="1620BAA0" w14:textId="77777777" w:rsidR="002E3F5D" w:rsidRPr="003C15CE" w:rsidRDefault="002E3F5D" w:rsidP="003C15CE">
            <w:pPr>
              <w:spacing w:before="0" w:after="0" w:line="240" w:lineRule="auto"/>
              <w:rPr>
                <w:rFonts w:cstheme="majorBidi"/>
              </w:rPr>
            </w:pPr>
            <w:r w:rsidRPr="003C15CE">
              <w:rPr>
                <w:rFonts w:cstheme="majorBidi"/>
              </w:rPr>
              <w:t>ASBM02F</w:t>
            </w:r>
          </w:p>
        </w:tc>
        <w:tc>
          <w:tcPr>
            <w:tcW w:w="7110" w:type="dxa"/>
            <w:shd w:val="clear" w:color="auto" w:fill="auto"/>
            <w:noWrap/>
          </w:tcPr>
          <w:p w14:paraId="00A44CDE" w14:textId="77777777" w:rsidR="002E3F5D" w:rsidRPr="001B262B" w:rsidRDefault="002E3F5D" w:rsidP="003C15CE">
            <w:pPr>
              <w:spacing w:before="0" w:after="0" w:line="240" w:lineRule="auto"/>
              <w:rPr>
                <w:rFonts w:cstheme="majorBidi"/>
              </w:rPr>
            </w:pPr>
            <w:r w:rsidRPr="001B262B">
              <w:rPr>
                <w:rFonts w:cstheme="majorBidi"/>
              </w:rPr>
              <w:t xml:space="preserve">My teacher </w:t>
            </w:r>
            <w:r>
              <w:rPr>
                <w:rFonts w:cstheme="majorBidi"/>
              </w:rPr>
              <w:t>gives</w:t>
            </w:r>
            <w:r w:rsidRPr="001B262B">
              <w:rPr>
                <w:rFonts w:cstheme="majorBidi"/>
              </w:rPr>
              <w:t xml:space="preserve"> good explanation </w:t>
            </w:r>
          </w:p>
        </w:tc>
      </w:tr>
      <w:tr w:rsidR="002E3F5D" w:rsidRPr="005E624C" w14:paraId="032FE5F4" w14:textId="77777777" w:rsidTr="003C15CE">
        <w:trPr>
          <w:trHeight w:val="285"/>
        </w:trPr>
        <w:tc>
          <w:tcPr>
            <w:tcW w:w="2340" w:type="dxa"/>
            <w:shd w:val="clear" w:color="auto" w:fill="auto"/>
            <w:noWrap/>
          </w:tcPr>
          <w:p w14:paraId="4E546570" w14:textId="77777777" w:rsidR="002E3F5D" w:rsidRPr="003C15CE" w:rsidRDefault="002E3F5D" w:rsidP="003C15CE">
            <w:pPr>
              <w:spacing w:before="0" w:after="0" w:line="240" w:lineRule="auto"/>
              <w:rPr>
                <w:rFonts w:cstheme="majorBidi"/>
              </w:rPr>
            </w:pPr>
            <w:r w:rsidRPr="003C15CE">
              <w:rPr>
                <w:rFonts w:cstheme="majorBidi"/>
              </w:rPr>
              <w:t>ASBM02G</w:t>
            </w:r>
          </w:p>
        </w:tc>
        <w:tc>
          <w:tcPr>
            <w:tcW w:w="7110" w:type="dxa"/>
            <w:shd w:val="clear" w:color="auto" w:fill="auto"/>
            <w:noWrap/>
          </w:tcPr>
          <w:p w14:paraId="16C448F7" w14:textId="77777777" w:rsidR="002E3F5D" w:rsidRPr="001B262B" w:rsidRDefault="002E3F5D" w:rsidP="003C15CE">
            <w:pPr>
              <w:spacing w:before="0" w:after="0" w:line="240" w:lineRule="auto"/>
              <w:rPr>
                <w:rFonts w:cstheme="majorBidi"/>
              </w:rPr>
            </w:pPr>
            <w:r w:rsidRPr="001B262B">
              <w:rPr>
                <w:rFonts w:cstheme="majorBidi"/>
              </w:rPr>
              <w:t xml:space="preserve">My teacher </w:t>
            </w:r>
            <w:r w:rsidR="003C15CE">
              <w:rPr>
                <w:rFonts w:cstheme="majorBidi"/>
              </w:rPr>
              <w:t xml:space="preserve">let </w:t>
            </w:r>
            <w:r w:rsidRPr="001B262B">
              <w:rPr>
                <w:rFonts w:cstheme="majorBidi"/>
              </w:rPr>
              <w:t xml:space="preserve">me show what I had learned </w:t>
            </w:r>
          </w:p>
        </w:tc>
      </w:tr>
      <w:tr w:rsidR="002E3F5D" w:rsidRPr="005E624C" w14:paraId="6A0148E3" w14:textId="77777777" w:rsidTr="003C15CE">
        <w:trPr>
          <w:trHeight w:val="285"/>
        </w:trPr>
        <w:tc>
          <w:tcPr>
            <w:tcW w:w="2340" w:type="dxa"/>
            <w:shd w:val="clear" w:color="auto" w:fill="auto"/>
            <w:noWrap/>
          </w:tcPr>
          <w:p w14:paraId="5F957A49" w14:textId="77777777" w:rsidR="002E3F5D" w:rsidRPr="003C15CE" w:rsidRDefault="002E3F5D" w:rsidP="003C15CE">
            <w:pPr>
              <w:spacing w:before="0" w:after="0" w:line="240" w:lineRule="auto"/>
              <w:rPr>
                <w:rFonts w:cstheme="majorBidi"/>
              </w:rPr>
            </w:pPr>
            <w:r w:rsidRPr="003C15CE">
              <w:rPr>
                <w:rFonts w:cstheme="majorBidi"/>
              </w:rPr>
              <w:t>ASBM02H</w:t>
            </w:r>
          </w:p>
        </w:tc>
        <w:tc>
          <w:tcPr>
            <w:tcW w:w="7110" w:type="dxa"/>
            <w:shd w:val="clear" w:color="auto" w:fill="auto"/>
            <w:noWrap/>
          </w:tcPr>
          <w:p w14:paraId="048128A7" w14:textId="77777777" w:rsidR="002E3F5D" w:rsidRPr="001B262B" w:rsidRDefault="002E3F5D" w:rsidP="003C15CE">
            <w:pPr>
              <w:spacing w:before="0" w:after="0" w:line="240" w:lineRule="auto"/>
              <w:rPr>
                <w:rFonts w:cstheme="majorBidi"/>
              </w:rPr>
            </w:pPr>
            <w:r w:rsidRPr="001B262B">
              <w:rPr>
                <w:rFonts w:cstheme="majorBidi"/>
              </w:rPr>
              <w:t>My teacher does a variety of things to help us learn</w:t>
            </w:r>
          </w:p>
        </w:tc>
      </w:tr>
      <w:tr w:rsidR="002E3F5D" w:rsidRPr="005E624C" w14:paraId="4D33A092" w14:textId="77777777" w:rsidTr="003C15CE">
        <w:trPr>
          <w:trHeight w:val="285"/>
        </w:trPr>
        <w:tc>
          <w:tcPr>
            <w:tcW w:w="2340" w:type="dxa"/>
            <w:shd w:val="clear" w:color="auto" w:fill="auto"/>
            <w:noWrap/>
          </w:tcPr>
          <w:p w14:paraId="4E560B79" w14:textId="77777777" w:rsidR="002E3F5D" w:rsidRPr="003C15CE" w:rsidRDefault="002E3F5D" w:rsidP="003C15CE">
            <w:pPr>
              <w:spacing w:before="0" w:after="0" w:line="240" w:lineRule="auto"/>
              <w:rPr>
                <w:rFonts w:cstheme="majorBidi"/>
              </w:rPr>
            </w:pPr>
            <w:r w:rsidRPr="003C15CE">
              <w:rPr>
                <w:rFonts w:cstheme="majorBidi"/>
              </w:rPr>
              <w:t>ASBM02I</w:t>
            </w:r>
          </w:p>
        </w:tc>
        <w:tc>
          <w:tcPr>
            <w:tcW w:w="7110" w:type="dxa"/>
            <w:shd w:val="clear" w:color="auto" w:fill="auto"/>
            <w:noWrap/>
          </w:tcPr>
          <w:p w14:paraId="56030715" w14:textId="77777777" w:rsidR="002E3F5D" w:rsidRPr="001B262B" w:rsidRDefault="002E3F5D" w:rsidP="003C15CE">
            <w:pPr>
              <w:spacing w:before="0" w:after="0" w:line="240" w:lineRule="auto"/>
              <w:rPr>
                <w:rFonts w:cstheme="majorBidi"/>
              </w:rPr>
            </w:pPr>
            <w:r w:rsidRPr="001B262B">
              <w:rPr>
                <w:rFonts w:cstheme="majorBidi"/>
              </w:rPr>
              <w:t>My teachers show me how to do better</w:t>
            </w:r>
          </w:p>
        </w:tc>
      </w:tr>
      <w:tr w:rsidR="002E3F5D" w:rsidRPr="005E624C" w14:paraId="2A351BC3" w14:textId="77777777" w:rsidTr="003C15CE">
        <w:trPr>
          <w:trHeight w:val="285"/>
        </w:trPr>
        <w:tc>
          <w:tcPr>
            <w:tcW w:w="2340" w:type="dxa"/>
            <w:tcBorders>
              <w:bottom w:val="single" w:sz="4" w:space="0" w:color="7F7F7F" w:themeColor="text1" w:themeTint="80"/>
            </w:tcBorders>
            <w:shd w:val="clear" w:color="auto" w:fill="auto"/>
            <w:noWrap/>
          </w:tcPr>
          <w:p w14:paraId="50A3E91D" w14:textId="77777777" w:rsidR="002E3F5D" w:rsidRPr="003C15CE" w:rsidRDefault="002E3F5D" w:rsidP="003C15CE">
            <w:pPr>
              <w:spacing w:before="0" w:after="0" w:line="240" w:lineRule="auto"/>
              <w:rPr>
                <w:rFonts w:cstheme="majorBidi"/>
              </w:rPr>
            </w:pPr>
            <w:r w:rsidRPr="003C15CE">
              <w:rPr>
                <w:rFonts w:cstheme="majorBidi"/>
              </w:rPr>
              <w:t>ASBM02J</w:t>
            </w:r>
          </w:p>
        </w:tc>
        <w:tc>
          <w:tcPr>
            <w:tcW w:w="7110" w:type="dxa"/>
            <w:tcBorders>
              <w:bottom w:val="single" w:sz="4" w:space="0" w:color="7F7F7F" w:themeColor="text1" w:themeTint="80"/>
            </w:tcBorders>
            <w:shd w:val="clear" w:color="auto" w:fill="auto"/>
            <w:noWrap/>
          </w:tcPr>
          <w:p w14:paraId="3B32E2D7" w14:textId="77777777" w:rsidR="002E3F5D" w:rsidRPr="001B262B" w:rsidRDefault="002E3F5D" w:rsidP="003C15CE">
            <w:pPr>
              <w:spacing w:before="0" w:after="0" w:line="240" w:lineRule="auto"/>
              <w:rPr>
                <w:rFonts w:cstheme="majorBidi"/>
              </w:rPr>
            </w:pPr>
            <w:r w:rsidRPr="001B262B">
              <w:rPr>
                <w:rFonts w:cstheme="majorBidi"/>
              </w:rPr>
              <w:t xml:space="preserve">My teachers listen to me </w:t>
            </w:r>
          </w:p>
        </w:tc>
      </w:tr>
      <w:tr w:rsidR="002E3F5D" w:rsidRPr="005E624C" w14:paraId="7B9E7B87" w14:textId="77777777" w:rsidTr="003C15CE">
        <w:trPr>
          <w:trHeight w:val="285"/>
        </w:trPr>
        <w:tc>
          <w:tcPr>
            <w:tcW w:w="2340" w:type="dxa"/>
            <w:shd w:val="clear" w:color="auto" w:fill="auto"/>
            <w:noWrap/>
            <w:hideMark/>
          </w:tcPr>
          <w:p w14:paraId="5276D085" w14:textId="77777777" w:rsidR="002E3F5D" w:rsidRPr="003C15CE" w:rsidRDefault="002E3F5D" w:rsidP="003C15CE">
            <w:pPr>
              <w:spacing w:before="0" w:after="0" w:line="240" w:lineRule="auto"/>
              <w:rPr>
                <w:rFonts w:cstheme="majorBidi"/>
              </w:rPr>
            </w:pPr>
            <w:r w:rsidRPr="003C15CE">
              <w:rPr>
                <w:rFonts w:cstheme="majorBidi"/>
              </w:rPr>
              <w:t>ASDGSLM</w:t>
            </w:r>
          </w:p>
        </w:tc>
        <w:tc>
          <w:tcPr>
            <w:tcW w:w="7110" w:type="dxa"/>
            <w:shd w:val="clear" w:color="auto" w:fill="auto"/>
          </w:tcPr>
          <w:p w14:paraId="332A5F80" w14:textId="77777777" w:rsidR="002E3F5D" w:rsidRPr="001B262B" w:rsidRDefault="002E3F5D" w:rsidP="003C15CE">
            <w:pPr>
              <w:spacing w:before="0" w:after="0" w:line="240" w:lineRule="auto"/>
              <w:rPr>
                <w:rFonts w:cstheme="majorBidi"/>
              </w:rPr>
            </w:pPr>
            <w:r w:rsidRPr="001B262B">
              <w:rPr>
                <w:rFonts w:cstheme="majorBidi"/>
              </w:rPr>
              <w:t>TIMSS Index: Like learning mathematics</w:t>
            </w:r>
          </w:p>
        </w:tc>
      </w:tr>
      <w:tr w:rsidR="002E3F5D" w:rsidRPr="005E624C" w14:paraId="51F3B163" w14:textId="77777777" w:rsidTr="003C15CE">
        <w:trPr>
          <w:trHeight w:val="285"/>
        </w:trPr>
        <w:tc>
          <w:tcPr>
            <w:tcW w:w="2340" w:type="dxa"/>
            <w:tcBorders>
              <w:top w:val="single" w:sz="4" w:space="0" w:color="7F7F7F" w:themeColor="text1" w:themeTint="80"/>
            </w:tcBorders>
            <w:shd w:val="clear" w:color="auto" w:fill="auto"/>
            <w:noWrap/>
            <w:hideMark/>
          </w:tcPr>
          <w:p w14:paraId="09F5D592" w14:textId="77777777" w:rsidR="002E3F5D" w:rsidRPr="003C15CE" w:rsidRDefault="002E3F5D" w:rsidP="003C15CE">
            <w:pPr>
              <w:spacing w:before="0" w:after="0" w:line="240" w:lineRule="auto"/>
              <w:rPr>
                <w:rFonts w:cstheme="majorBidi"/>
              </w:rPr>
            </w:pPr>
            <w:r w:rsidRPr="003C15CE">
              <w:rPr>
                <w:rFonts w:cstheme="majorBidi"/>
              </w:rPr>
              <w:t>ASBM01A</w:t>
            </w:r>
          </w:p>
        </w:tc>
        <w:tc>
          <w:tcPr>
            <w:tcW w:w="7110" w:type="dxa"/>
            <w:tcBorders>
              <w:top w:val="single" w:sz="4" w:space="0" w:color="7F7F7F" w:themeColor="text1" w:themeTint="80"/>
            </w:tcBorders>
            <w:shd w:val="clear" w:color="auto" w:fill="auto"/>
            <w:noWrap/>
            <w:hideMark/>
          </w:tcPr>
          <w:p w14:paraId="370EE854" w14:textId="77777777" w:rsidR="002E3F5D" w:rsidRPr="001B262B" w:rsidRDefault="002E3F5D" w:rsidP="003C15CE">
            <w:pPr>
              <w:spacing w:before="0" w:after="0" w:line="240" w:lineRule="auto"/>
              <w:rPr>
                <w:rFonts w:cstheme="majorBidi"/>
              </w:rPr>
            </w:pPr>
            <w:r>
              <w:rPr>
                <w:rFonts w:cstheme="majorBidi"/>
              </w:rPr>
              <w:t>I e</w:t>
            </w:r>
            <w:r w:rsidRPr="001B262B">
              <w:rPr>
                <w:rFonts w:cstheme="majorBidi"/>
              </w:rPr>
              <w:t>njoy learning mathematics</w:t>
            </w:r>
          </w:p>
        </w:tc>
      </w:tr>
      <w:tr w:rsidR="002E3F5D" w:rsidRPr="005E624C" w14:paraId="5C3ECA85" w14:textId="77777777" w:rsidTr="003C15CE">
        <w:trPr>
          <w:trHeight w:val="285"/>
        </w:trPr>
        <w:tc>
          <w:tcPr>
            <w:tcW w:w="2340" w:type="dxa"/>
            <w:shd w:val="clear" w:color="auto" w:fill="auto"/>
            <w:noWrap/>
          </w:tcPr>
          <w:p w14:paraId="0CE8F8C3" w14:textId="77777777" w:rsidR="002E3F5D" w:rsidRPr="003C15CE" w:rsidRDefault="002E3F5D" w:rsidP="003C15CE">
            <w:pPr>
              <w:spacing w:before="0" w:after="0" w:line="240" w:lineRule="auto"/>
              <w:rPr>
                <w:rFonts w:cstheme="majorBidi"/>
              </w:rPr>
            </w:pPr>
            <w:r w:rsidRPr="003C15CE">
              <w:rPr>
                <w:rFonts w:cstheme="majorBidi"/>
              </w:rPr>
              <w:t>ASBM01B</w:t>
            </w:r>
          </w:p>
        </w:tc>
        <w:tc>
          <w:tcPr>
            <w:tcW w:w="7110" w:type="dxa"/>
            <w:shd w:val="clear" w:color="auto" w:fill="auto"/>
            <w:noWrap/>
          </w:tcPr>
          <w:p w14:paraId="609C037D" w14:textId="77777777" w:rsidR="002E3F5D" w:rsidRPr="001B262B" w:rsidRDefault="002E3F5D" w:rsidP="003C15CE">
            <w:pPr>
              <w:spacing w:before="0" w:after="0" w:line="240" w:lineRule="auto"/>
              <w:rPr>
                <w:rFonts w:cstheme="majorBidi"/>
              </w:rPr>
            </w:pPr>
            <w:r w:rsidRPr="001B262B">
              <w:rPr>
                <w:rFonts w:cstheme="majorBidi"/>
              </w:rPr>
              <w:t>I wish not to study math*</w:t>
            </w:r>
          </w:p>
        </w:tc>
      </w:tr>
      <w:tr w:rsidR="002E3F5D" w:rsidRPr="005E624C" w14:paraId="47272AD8" w14:textId="77777777" w:rsidTr="003C15CE">
        <w:trPr>
          <w:trHeight w:val="285"/>
        </w:trPr>
        <w:tc>
          <w:tcPr>
            <w:tcW w:w="2340" w:type="dxa"/>
            <w:shd w:val="clear" w:color="auto" w:fill="auto"/>
            <w:noWrap/>
          </w:tcPr>
          <w:p w14:paraId="6FEC30AC" w14:textId="77777777" w:rsidR="002E3F5D" w:rsidRPr="003C15CE" w:rsidRDefault="002E3F5D" w:rsidP="003C15CE">
            <w:pPr>
              <w:spacing w:before="0" w:after="0" w:line="240" w:lineRule="auto"/>
              <w:rPr>
                <w:rFonts w:cstheme="majorBidi"/>
              </w:rPr>
            </w:pPr>
            <w:r w:rsidRPr="003C15CE">
              <w:rPr>
                <w:rFonts w:cstheme="majorBidi"/>
              </w:rPr>
              <w:t>ASBM01C</w:t>
            </w:r>
          </w:p>
        </w:tc>
        <w:tc>
          <w:tcPr>
            <w:tcW w:w="7110" w:type="dxa"/>
            <w:shd w:val="clear" w:color="auto" w:fill="auto"/>
            <w:noWrap/>
          </w:tcPr>
          <w:p w14:paraId="531426F3" w14:textId="77777777" w:rsidR="002E3F5D" w:rsidRPr="001B262B" w:rsidRDefault="002E3F5D" w:rsidP="003C15CE">
            <w:pPr>
              <w:spacing w:before="0" w:after="0" w:line="240" w:lineRule="auto"/>
              <w:rPr>
                <w:rFonts w:cstheme="majorBidi"/>
              </w:rPr>
            </w:pPr>
            <w:r w:rsidRPr="001B262B">
              <w:rPr>
                <w:rFonts w:cstheme="majorBidi"/>
              </w:rPr>
              <w:t>Math is boring*</w:t>
            </w:r>
          </w:p>
        </w:tc>
      </w:tr>
      <w:tr w:rsidR="002E3F5D" w:rsidRPr="005E624C" w14:paraId="57316919" w14:textId="77777777" w:rsidTr="003C15CE">
        <w:trPr>
          <w:trHeight w:val="285"/>
        </w:trPr>
        <w:tc>
          <w:tcPr>
            <w:tcW w:w="2340" w:type="dxa"/>
            <w:shd w:val="clear" w:color="auto" w:fill="auto"/>
            <w:noWrap/>
            <w:hideMark/>
          </w:tcPr>
          <w:p w14:paraId="44A36FE5" w14:textId="77777777" w:rsidR="002E3F5D" w:rsidRPr="003C15CE" w:rsidRDefault="002E3F5D" w:rsidP="003C15CE">
            <w:pPr>
              <w:spacing w:before="0" w:after="0" w:line="240" w:lineRule="auto"/>
              <w:rPr>
                <w:rFonts w:cstheme="majorBidi"/>
              </w:rPr>
            </w:pPr>
            <w:r w:rsidRPr="003C15CE">
              <w:rPr>
                <w:rFonts w:cstheme="majorBidi"/>
              </w:rPr>
              <w:t>ASBM01D</w:t>
            </w:r>
          </w:p>
        </w:tc>
        <w:tc>
          <w:tcPr>
            <w:tcW w:w="7110" w:type="dxa"/>
            <w:shd w:val="clear" w:color="auto" w:fill="auto"/>
            <w:noWrap/>
            <w:hideMark/>
          </w:tcPr>
          <w:p w14:paraId="4D086C59" w14:textId="77777777" w:rsidR="002E3F5D" w:rsidRPr="001B262B" w:rsidRDefault="002E3F5D" w:rsidP="003C15CE">
            <w:pPr>
              <w:spacing w:before="0" w:after="0" w:line="240" w:lineRule="auto"/>
              <w:rPr>
                <w:rFonts w:cstheme="majorBidi"/>
              </w:rPr>
            </w:pPr>
            <w:r>
              <w:rPr>
                <w:rFonts w:cstheme="majorBidi"/>
              </w:rPr>
              <w:t>I l</w:t>
            </w:r>
            <w:r w:rsidRPr="001B262B">
              <w:rPr>
                <w:rFonts w:cstheme="majorBidi"/>
              </w:rPr>
              <w:t>earn interesting things in mathematics</w:t>
            </w:r>
          </w:p>
        </w:tc>
      </w:tr>
      <w:tr w:rsidR="002E3F5D" w:rsidRPr="005E624C" w14:paraId="57B1E025" w14:textId="77777777" w:rsidTr="003C15CE">
        <w:trPr>
          <w:trHeight w:val="285"/>
        </w:trPr>
        <w:tc>
          <w:tcPr>
            <w:tcW w:w="2340" w:type="dxa"/>
            <w:shd w:val="clear" w:color="auto" w:fill="auto"/>
            <w:noWrap/>
            <w:hideMark/>
          </w:tcPr>
          <w:p w14:paraId="1D99CAF6" w14:textId="77777777" w:rsidR="002E3F5D" w:rsidRPr="003C15CE" w:rsidRDefault="002E3F5D" w:rsidP="003C15CE">
            <w:pPr>
              <w:spacing w:before="0" w:after="0" w:line="240" w:lineRule="auto"/>
              <w:rPr>
                <w:rFonts w:cstheme="majorBidi"/>
              </w:rPr>
            </w:pPr>
            <w:r w:rsidRPr="003C15CE">
              <w:rPr>
                <w:rFonts w:cstheme="majorBidi"/>
              </w:rPr>
              <w:t>ASBM01E</w:t>
            </w:r>
          </w:p>
        </w:tc>
        <w:tc>
          <w:tcPr>
            <w:tcW w:w="7110" w:type="dxa"/>
            <w:shd w:val="clear" w:color="auto" w:fill="auto"/>
            <w:noWrap/>
            <w:hideMark/>
          </w:tcPr>
          <w:p w14:paraId="300C01E8" w14:textId="77777777" w:rsidR="002E3F5D" w:rsidRPr="001B262B" w:rsidRDefault="002E3F5D" w:rsidP="003C15CE">
            <w:pPr>
              <w:spacing w:before="0" w:after="0" w:line="240" w:lineRule="auto"/>
              <w:rPr>
                <w:rFonts w:cstheme="majorBidi"/>
              </w:rPr>
            </w:pPr>
            <w:r>
              <w:rPr>
                <w:rFonts w:cstheme="majorBidi"/>
              </w:rPr>
              <w:t>I l</w:t>
            </w:r>
            <w:r w:rsidRPr="001B262B">
              <w:rPr>
                <w:rFonts w:cstheme="majorBidi"/>
              </w:rPr>
              <w:t>ike mathematics</w:t>
            </w:r>
          </w:p>
        </w:tc>
      </w:tr>
      <w:tr w:rsidR="002E3F5D" w:rsidRPr="005E624C" w14:paraId="64139235" w14:textId="77777777" w:rsidTr="003C15CE">
        <w:trPr>
          <w:trHeight w:val="285"/>
        </w:trPr>
        <w:tc>
          <w:tcPr>
            <w:tcW w:w="2340" w:type="dxa"/>
            <w:shd w:val="clear" w:color="auto" w:fill="auto"/>
            <w:noWrap/>
            <w:hideMark/>
          </w:tcPr>
          <w:p w14:paraId="5DF0D47D" w14:textId="77777777" w:rsidR="002E3F5D" w:rsidRPr="003C15CE" w:rsidRDefault="002E3F5D" w:rsidP="003C15CE">
            <w:pPr>
              <w:spacing w:before="0" w:after="0" w:line="240" w:lineRule="auto"/>
              <w:rPr>
                <w:rFonts w:cstheme="majorBidi"/>
              </w:rPr>
            </w:pPr>
            <w:r w:rsidRPr="003C15CE">
              <w:rPr>
                <w:rFonts w:cstheme="majorBidi"/>
              </w:rPr>
              <w:t>ASBM01F</w:t>
            </w:r>
          </w:p>
        </w:tc>
        <w:tc>
          <w:tcPr>
            <w:tcW w:w="7110" w:type="dxa"/>
            <w:shd w:val="clear" w:color="auto" w:fill="auto"/>
            <w:noWrap/>
            <w:hideMark/>
          </w:tcPr>
          <w:p w14:paraId="7B14B292" w14:textId="77777777" w:rsidR="002E3F5D" w:rsidRPr="001B262B" w:rsidRDefault="002E3F5D" w:rsidP="003C15CE">
            <w:pPr>
              <w:spacing w:before="0" w:after="0" w:line="240" w:lineRule="auto"/>
              <w:rPr>
                <w:rFonts w:cstheme="majorBidi"/>
              </w:rPr>
            </w:pPr>
            <w:r>
              <w:rPr>
                <w:rFonts w:cstheme="majorBidi"/>
              </w:rPr>
              <w:t>I l</w:t>
            </w:r>
            <w:r w:rsidRPr="001B262B">
              <w:rPr>
                <w:rFonts w:cstheme="majorBidi"/>
              </w:rPr>
              <w:t>ike schoolwork involv</w:t>
            </w:r>
            <w:r>
              <w:rPr>
                <w:rFonts w:cstheme="majorBidi"/>
              </w:rPr>
              <w:t>ing</w:t>
            </w:r>
            <w:r w:rsidRPr="001B262B">
              <w:rPr>
                <w:rFonts w:cstheme="majorBidi"/>
              </w:rPr>
              <w:t xml:space="preserve"> numbers</w:t>
            </w:r>
          </w:p>
        </w:tc>
      </w:tr>
      <w:tr w:rsidR="002E3F5D" w:rsidRPr="005E624C" w14:paraId="6E2A86AA" w14:textId="77777777" w:rsidTr="003C15CE">
        <w:trPr>
          <w:trHeight w:val="285"/>
        </w:trPr>
        <w:tc>
          <w:tcPr>
            <w:tcW w:w="2340" w:type="dxa"/>
            <w:shd w:val="clear" w:color="auto" w:fill="auto"/>
            <w:noWrap/>
            <w:hideMark/>
          </w:tcPr>
          <w:p w14:paraId="5DDCEF2B" w14:textId="77777777" w:rsidR="002E3F5D" w:rsidRPr="003C15CE" w:rsidRDefault="002E3F5D" w:rsidP="003C15CE">
            <w:pPr>
              <w:spacing w:before="0" w:after="0" w:line="240" w:lineRule="auto"/>
              <w:rPr>
                <w:rFonts w:cstheme="majorBidi"/>
              </w:rPr>
            </w:pPr>
            <w:r w:rsidRPr="003C15CE">
              <w:rPr>
                <w:rFonts w:cstheme="majorBidi"/>
              </w:rPr>
              <w:t>ASBM01G</w:t>
            </w:r>
          </w:p>
        </w:tc>
        <w:tc>
          <w:tcPr>
            <w:tcW w:w="7110" w:type="dxa"/>
            <w:shd w:val="clear" w:color="auto" w:fill="auto"/>
            <w:noWrap/>
            <w:hideMark/>
          </w:tcPr>
          <w:p w14:paraId="7FD01E62" w14:textId="77777777" w:rsidR="002E3F5D" w:rsidRPr="001B262B" w:rsidRDefault="002E3F5D" w:rsidP="003C15CE">
            <w:pPr>
              <w:spacing w:before="0" w:after="0" w:line="240" w:lineRule="auto"/>
              <w:rPr>
                <w:rFonts w:cstheme="majorBidi"/>
              </w:rPr>
            </w:pPr>
            <w:r>
              <w:rPr>
                <w:rFonts w:cstheme="majorBidi"/>
              </w:rPr>
              <w:t>I l</w:t>
            </w:r>
            <w:r w:rsidRPr="001B262B">
              <w:rPr>
                <w:rFonts w:cstheme="majorBidi"/>
              </w:rPr>
              <w:t>ike solve math problems</w:t>
            </w:r>
          </w:p>
        </w:tc>
      </w:tr>
      <w:tr w:rsidR="002E3F5D" w:rsidRPr="005E624C" w14:paraId="36E71980" w14:textId="77777777" w:rsidTr="003C15CE">
        <w:trPr>
          <w:trHeight w:val="285"/>
        </w:trPr>
        <w:tc>
          <w:tcPr>
            <w:tcW w:w="2340" w:type="dxa"/>
            <w:shd w:val="clear" w:color="auto" w:fill="auto"/>
            <w:noWrap/>
            <w:hideMark/>
          </w:tcPr>
          <w:p w14:paraId="707D2BB4" w14:textId="77777777" w:rsidR="002E3F5D" w:rsidRPr="003C15CE" w:rsidRDefault="002E3F5D" w:rsidP="003C15CE">
            <w:pPr>
              <w:spacing w:before="0" w:after="0" w:line="240" w:lineRule="auto"/>
              <w:rPr>
                <w:rFonts w:cstheme="majorBidi"/>
              </w:rPr>
            </w:pPr>
            <w:r w:rsidRPr="003C15CE">
              <w:rPr>
                <w:rFonts w:cstheme="majorBidi"/>
              </w:rPr>
              <w:t>ASBM01H</w:t>
            </w:r>
          </w:p>
        </w:tc>
        <w:tc>
          <w:tcPr>
            <w:tcW w:w="7110" w:type="dxa"/>
            <w:shd w:val="clear" w:color="auto" w:fill="auto"/>
            <w:noWrap/>
            <w:hideMark/>
          </w:tcPr>
          <w:p w14:paraId="0D0293A7" w14:textId="77777777" w:rsidR="002E3F5D" w:rsidRPr="001B262B" w:rsidRDefault="002E3F5D" w:rsidP="003C15CE">
            <w:pPr>
              <w:spacing w:before="0" w:after="0" w:line="240" w:lineRule="auto"/>
              <w:rPr>
                <w:rFonts w:cstheme="majorBidi"/>
              </w:rPr>
            </w:pPr>
            <w:r w:rsidRPr="001B262B">
              <w:rPr>
                <w:rFonts w:cstheme="majorBidi"/>
              </w:rPr>
              <w:t>I look forward to math lessons</w:t>
            </w:r>
          </w:p>
        </w:tc>
      </w:tr>
      <w:tr w:rsidR="002E3F5D" w:rsidRPr="005E624C" w14:paraId="37ACD4A4" w14:textId="77777777" w:rsidTr="003C15CE">
        <w:trPr>
          <w:trHeight w:val="285"/>
        </w:trPr>
        <w:tc>
          <w:tcPr>
            <w:tcW w:w="2340" w:type="dxa"/>
            <w:tcBorders>
              <w:bottom w:val="single" w:sz="4" w:space="0" w:color="7F7F7F" w:themeColor="text1" w:themeTint="80"/>
            </w:tcBorders>
            <w:shd w:val="clear" w:color="auto" w:fill="auto"/>
            <w:noWrap/>
            <w:hideMark/>
          </w:tcPr>
          <w:p w14:paraId="5ACA274E" w14:textId="77777777" w:rsidR="002E3F5D" w:rsidRPr="003C15CE" w:rsidRDefault="002E3F5D" w:rsidP="003C15CE">
            <w:pPr>
              <w:spacing w:before="0" w:after="0" w:line="240" w:lineRule="auto"/>
              <w:rPr>
                <w:rFonts w:cstheme="majorBidi"/>
              </w:rPr>
            </w:pPr>
            <w:r w:rsidRPr="003C15CE">
              <w:rPr>
                <w:rFonts w:cstheme="majorBidi"/>
              </w:rPr>
              <w:t>ASBM01I</w:t>
            </w:r>
          </w:p>
        </w:tc>
        <w:tc>
          <w:tcPr>
            <w:tcW w:w="7110" w:type="dxa"/>
            <w:tcBorders>
              <w:bottom w:val="single" w:sz="4" w:space="0" w:color="7F7F7F" w:themeColor="text1" w:themeTint="80"/>
            </w:tcBorders>
            <w:shd w:val="clear" w:color="auto" w:fill="auto"/>
            <w:noWrap/>
            <w:hideMark/>
          </w:tcPr>
          <w:p w14:paraId="1852B314" w14:textId="77777777" w:rsidR="002E3F5D" w:rsidRPr="001B262B" w:rsidRDefault="002E3F5D" w:rsidP="003C15CE">
            <w:pPr>
              <w:spacing w:before="0" w:after="0" w:line="240" w:lineRule="auto"/>
              <w:rPr>
                <w:rFonts w:cstheme="majorBidi"/>
              </w:rPr>
            </w:pPr>
            <w:r w:rsidRPr="001B262B">
              <w:rPr>
                <w:rFonts w:cstheme="majorBidi"/>
              </w:rPr>
              <w:t>Math is my favorite subject</w:t>
            </w:r>
          </w:p>
        </w:tc>
      </w:tr>
      <w:tr w:rsidR="002E3F5D" w:rsidRPr="005E624C" w14:paraId="7D47C51A" w14:textId="77777777" w:rsidTr="003C15CE">
        <w:trPr>
          <w:trHeight w:val="285"/>
        </w:trPr>
        <w:tc>
          <w:tcPr>
            <w:tcW w:w="2340" w:type="dxa"/>
            <w:shd w:val="clear" w:color="auto" w:fill="auto"/>
            <w:noWrap/>
            <w:hideMark/>
          </w:tcPr>
          <w:p w14:paraId="7C667144" w14:textId="77777777" w:rsidR="002E3F5D" w:rsidRPr="003C15CE" w:rsidRDefault="002E3F5D" w:rsidP="003C15CE">
            <w:pPr>
              <w:spacing w:before="0" w:after="0" w:line="240" w:lineRule="auto"/>
              <w:rPr>
                <w:rFonts w:cstheme="majorBidi"/>
              </w:rPr>
            </w:pPr>
            <w:r w:rsidRPr="003C15CE">
              <w:rPr>
                <w:rFonts w:cstheme="majorBidi"/>
              </w:rPr>
              <w:t>ASDGSCM</w:t>
            </w:r>
          </w:p>
        </w:tc>
        <w:tc>
          <w:tcPr>
            <w:tcW w:w="7110" w:type="dxa"/>
            <w:shd w:val="clear" w:color="auto" w:fill="auto"/>
          </w:tcPr>
          <w:p w14:paraId="011427CE" w14:textId="77777777" w:rsidR="002E3F5D" w:rsidRPr="001B262B" w:rsidRDefault="002E3F5D" w:rsidP="003C15CE">
            <w:pPr>
              <w:spacing w:before="0" w:after="0" w:line="240" w:lineRule="auto"/>
              <w:rPr>
                <w:rFonts w:cstheme="majorBidi"/>
              </w:rPr>
            </w:pPr>
            <w:r w:rsidRPr="001B262B">
              <w:rPr>
                <w:rFonts w:cstheme="majorBidi"/>
              </w:rPr>
              <w:t>TIMSS Index: Student confiden</w:t>
            </w:r>
            <w:r>
              <w:rPr>
                <w:rFonts w:cstheme="majorBidi"/>
              </w:rPr>
              <w:t>ce</w:t>
            </w:r>
            <w:r w:rsidRPr="001B262B">
              <w:rPr>
                <w:rFonts w:cstheme="majorBidi"/>
              </w:rPr>
              <w:t xml:space="preserve"> in mathematics</w:t>
            </w:r>
          </w:p>
        </w:tc>
      </w:tr>
      <w:tr w:rsidR="002E3F5D" w:rsidRPr="005E624C" w14:paraId="7625AF55" w14:textId="77777777" w:rsidTr="003C15CE">
        <w:trPr>
          <w:trHeight w:val="285"/>
        </w:trPr>
        <w:tc>
          <w:tcPr>
            <w:tcW w:w="2340" w:type="dxa"/>
            <w:tcBorders>
              <w:top w:val="single" w:sz="4" w:space="0" w:color="7F7F7F" w:themeColor="text1" w:themeTint="80"/>
            </w:tcBorders>
            <w:shd w:val="clear" w:color="auto" w:fill="auto"/>
            <w:noWrap/>
            <w:hideMark/>
          </w:tcPr>
          <w:p w14:paraId="45616A49" w14:textId="77777777" w:rsidR="002E3F5D" w:rsidRPr="003C15CE" w:rsidRDefault="002E3F5D" w:rsidP="003C15CE">
            <w:pPr>
              <w:spacing w:before="0" w:after="0" w:line="240" w:lineRule="auto"/>
              <w:rPr>
                <w:rFonts w:cstheme="majorBidi"/>
              </w:rPr>
            </w:pPr>
            <w:r w:rsidRPr="003C15CE">
              <w:rPr>
                <w:rFonts w:cstheme="majorBidi"/>
              </w:rPr>
              <w:t>ASBM03A</w:t>
            </w:r>
          </w:p>
        </w:tc>
        <w:tc>
          <w:tcPr>
            <w:tcW w:w="7110" w:type="dxa"/>
            <w:tcBorders>
              <w:top w:val="single" w:sz="4" w:space="0" w:color="7F7F7F" w:themeColor="text1" w:themeTint="80"/>
            </w:tcBorders>
            <w:shd w:val="clear" w:color="auto" w:fill="auto"/>
            <w:noWrap/>
            <w:hideMark/>
          </w:tcPr>
          <w:p w14:paraId="453750DB" w14:textId="77777777" w:rsidR="002E3F5D" w:rsidRPr="001B262B" w:rsidRDefault="002E3F5D" w:rsidP="003C15CE">
            <w:pPr>
              <w:spacing w:before="0" w:after="0" w:line="240" w:lineRule="auto"/>
              <w:rPr>
                <w:rFonts w:cstheme="majorBidi"/>
              </w:rPr>
            </w:pPr>
            <w:r w:rsidRPr="001B262B">
              <w:rPr>
                <w:rFonts w:cstheme="majorBidi"/>
              </w:rPr>
              <w:t>I usually do well in math</w:t>
            </w:r>
          </w:p>
        </w:tc>
      </w:tr>
      <w:tr w:rsidR="002E3F5D" w:rsidRPr="005E624C" w14:paraId="496803D1" w14:textId="77777777" w:rsidTr="003C15CE">
        <w:trPr>
          <w:trHeight w:val="285"/>
        </w:trPr>
        <w:tc>
          <w:tcPr>
            <w:tcW w:w="2340" w:type="dxa"/>
            <w:shd w:val="clear" w:color="auto" w:fill="auto"/>
            <w:noWrap/>
          </w:tcPr>
          <w:p w14:paraId="1EC43E8D" w14:textId="77777777" w:rsidR="002E3F5D" w:rsidRPr="003C15CE" w:rsidRDefault="002E3F5D" w:rsidP="003C15CE">
            <w:pPr>
              <w:spacing w:before="0" w:after="0" w:line="240" w:lineRule="auto"/>
              <w:rPr>
                <w:rFonts w:cstheme="majorBidi"/>
              </w:rPr>
            </w:pPr>
            <w:r w:rsidRPr="003C15CE">
              <w:rPr>
                <w:rFonts w:cstheme="majorBidi"/>
              </w:rPr>
              <w:t>ASBM03B</w:t>
            </w:r>
          </w:p>
        </w:tc>
        <w:tc>
          <w:tcPr>
            <w:tcW w:w="7110" w:type="dxa"/>
            <w:shd w:val="clear" w:color="auto" w:fill="auto"/>
            <w:noWrap/>
          </w:tcPr>
          <w:p w14:paraId="69A065A3" w14:textId="77777777" w:rsidR="002E3F5D" w:rsidRPr="001B262B" w:rsidRDefault="002E3F5D" w:rsidP="003C15CE">
            <w:pPr>
              <w:spacing w:before="0" w:after="0" w:line="240" w:lineRule="auto"/>
              <w:rPr>
                <w:rFonts w:cstheme="majorBidi"/>
              </w:rPr>
            </w:pPr>
            <w:r w:rsidRPr="001B262B">
              <w:rPr>
                <w:rFonts w:cstheme="majorBidi"/>
              </w:rPr>
              <w:t>Mathematics is harder for me than for others</w:t>
            </w:r>
          </w:p>
        </w:tc>
      </w:tr>
      <w:tr w:rsidR="002E3F5D" w:rsidRPr="005E624C" w14:paraId="205733B6" w14:textId="77777777" w:rsidTr="003C15CE">
        <w:trPr>
          <w:trHeight w:val="285"/>
        </w:trPr>
        <w:tc>
          <w:tcPr>
            <w:tcW w:w="2340" w:type="dxa"/>
            <w:shd w:val="clear" w:color="auto" w:fill="auto"/>
            <w:noWrap/>
          </w:tcPr>
          <w:p w14:paraId="36674E74" w14:textId="77777777" w:rsidR="002E3F5D" w:rsidRPr="003C15CE" w:rsidRDefault="002E3F5D" w:rsidP="003C15CE">
            <w:pPr>
              <w:spacing w:before="0" w:after="0" w:line="240" w:lineRule="auto"/>
              <w:rPr>
                <w:rFonts w:cstheme="majorBidi"/>
              </w:rPr>
            </w:pPr>
            <w:r w:rsidRPr="003C15CE">
              <w:rPr>
                <w:rFonts w:cstheme="majorBidi"/>
              </w:rPr>
              <w:t>ASBM03C</w:t>
            </w:r>
          </w:p>
        </w:tc>
        <w:tc>
          <w:tcPr>
            <w:tcW w:w="7110" w:type="dxa"/>
            <w:shd w:val="clear" w:color="auto" w:fill="auto"/>
            <w:noWrap/>
          </w:tcPr>
          <w:p w14:paraId="343996B4" w14:textId="77777777" w:rsidR="002E3F5D" w:rsidRPr="001B262B" w:rsidRDefault="002E3F5D" w:rsidP="003C15CE">
            <w:pPr>
              <w:spacing w:before="0" w:after="0" w:line="240" w:lineRule="auto"/>
              <w:rPr>
                <w:rFonts w:cstheme="majorBidi"/>
              </w:rPr>
            </w:pPr>
            <w:r w:rsidRPr="001B262B">
              <w:rPr>
                <w:rFonts w:cstheme="majorBidi"/>
              </w:rPr>
              <w:t>I am just not good in math</w:t>
            </w:r>
          </w:p>
        </w:tc>
      </w:tr>
      <w:tr w:rsidR="002E3F5D" w:rsidRPr="005E624C" w14:paraId="538579DD" w14:textId="77777777" w:rsidTr="003C15CE">
        <w:trPr>
          <w:trHeight w:val="285"/>
        </w:trPr>
        <w:tc>
          <w:tcPr>
            <w:tcW w:w="2340" w:type="dxa"/>
            <w:shd w:val="clear" w:color="auto" w:fill="auto"/>
            <w:noWrap/>
            <w:hideMark/>
          </w:tcPr>
          <w:p w14:paraId="4C67890F" w14:textId="77777777" w:rsidR="002E3F5D" w:rsidRPr="003C15CE" w:rsidRDefault="002E3F5D" w:rsidP="003C15CE">
            <w:pPr>
              <w:spacing w:before="0" w:after="0" w:line="240" w:lineRule="auto"/>
              <w:rPr>
                <w:rFonts w:cstheme="majorBidi"/>
              </w:rPr>
            </w:pPr>
            <w:r w:rsidRPr="003C15CE">
              <w:rPr>
                <w:rFonts w:cstheme="majorBidi"/>
              </w:rPr>
              <w:t>ASBM03D</w:t>
            </w:r>
          </w:p>
        </w:tc>
        <w:tc>
          <w:tcPr>
            <w:tcW w:w="7110" w:type="dxa"/>
            <w:shd w:val="clear" w:color="auto" w:fill="auto"/>
            <w:noWrap/>
            <w:hideMark/>
          </w:tcPr>
          <w:p w14:paraId="3B01EA47" w14:textId="77777777" w:rsidR="002E3F5D" w:rsidRPr="001B262B" w:rsidRDefault="002E3F5D" w:rsidP="003C15CE">
            <w:pPr>
              <w:spacing w:before="0" w:after="0" w:line="240" w:lineRule="auto"/>
              <w:rPr>
                <w:rFonts w:cstheme="majorBidi"/>
              </w:rPr>
            </w:pPr>
            <w:r w:rsidRPr="001B262B">
              <w:rPr>
                <w:rFonts w:cstheme="majorBidi"/>
              </w:rPr>
              <w:t>I learn quickly in mathematics</w:t>
            </w:r>
          </w:p>
        </w:tc>
      </w:tr>
      <w:tr w:rsidR="002E3F5D" w:rsidRPr="005E624C" w14:paraId="10112A28" w14:textId="77777777" w:rsidTr="003C15CE">
        <w:trPr>
          <w:trHeight w:val="285"/>
        </w:trPr>
        <w:tc>
          <w:tcPr>
            <w:tcW w:w="2340" w:type="dxa"/>
            <w:shd w:val="clear" w:color="auto" w:fill="auto"/>
            <w:noWrap/>
          </w:tcPr>
          <w:p w14:paraId="42A0E57B" w14:textId="77777777" w:rsidR="002E3F5D" w:rsidRPr="003C15CE" w:rsidRDefault="002E3F5D" w:rsidP="003C15CE">
            <w:pPr>
              <w:spacing w:before="0" w:after="0" w:line="240" w:lineRule="auto"/>
              <w:rPr>
                <w:rFonts w:cstheme="majorBidi"/>
              </w:rPr>
            </w:pPr>
            <w:r w:rsidRPr="003C15CE">
              <w:rPr>
                <w:rFonts w:cstheme="majorBidi"/>
              </w:rPr>
              <w:t>ASBM03E</w:t>
            </w:r>
          </w:p>
        </w:tc>
        <w:tc>
          <w:tcPr>
            <w:tcW w:w="7110" w:type="dxa"/>
            <w:shd w:val="clear" w:color="auto" w:fill="auto"/>
            <w:noWrap/>
          </w:tcPr>
          <w:p w14:paraId="3190837D" w14:textId="77777777" w:rsidR="002E3F5D" w:rsidRPr="001B262B" w:rsidRDefault="002E3F5D" w:rsidP="003C15CE">
            <w:pPr>
              <w:spacing w:before="0" w:after="0" w:line="240" w:lineRule="auto"/>
              <w:rPr>
                <w:rFonts w:cstheme="majorBidi"/>
              </w:rPr>
            </w:pPr>
            <w:r w:rsidRPr="001B262B">
              <w:rPr>
                <w:rFonts w:cstheme="majorBidi"/>
              </w:rPr>
              <w:t>Math makes me nervous</w:t>
            </w:r>
          </w:p>
        </w:tc>
      </w:tr>
      <w:tr w:rsidR="002E3F5D" w:rsidRPr="005E624C" w14:paraId="2D7C5340" w14:textId="77777777" w:rsidTr="003C15CE">
        <w:trPr>
          <w:trHeight w:val="285"/>
        </w:trPr>
        <w:tc>
          <w:tcPr>
            <w:tcW w:w="2340" w:type="dxa"/>
            <w:shd w:val="clear" w:color="auto" w:fill="auto"/>
            <w:noWrap/>
            <w:hideMark/>
          </w:tcPr>
          <w:p w14:paraId="7D8AE88A" w14:textId="77777777" w:rsidR="002E3F5D" w:rsidRPr="003C15CE" w:rsidRDefault="002E3F5D" w:rsidP="003C15CE">
            <w:pPr>
              <w:spacing w:before="0" w:after="0" w:line="240" w:lineRule="auto"/>
              <w:rPr>
                <w:rFonts w:cstheme="majorBidi"/>
              </w:rPr>
            </w:pPr>
            <w:r w:rsidRPr="003C15CE">
              <w:rPr>
                <w:rFonts w:cstheme="majorBidi"/>
              </w:rPr>
              <w:t>ASBM03F</w:t>
            </w:r>
          </w:p>
        </w:tc>
        <w:tc>
          <w:tcPr>
            <w:tcW w:w="7110" w:type="dxa"/>
            <w:shd w:val="clear" w:color="auto" w:fill="auto"/>
            <w:noWrap/>
            <w:hideMark/>
          </w:tcPr>
          <w:p w14:paraId="5507F62F" w14:textId="77777777" w:rsidR="002E3F5D" w:rsidRPr="001B262B" w:rsidRDefault="002E3F5D" w:rsidP="003C15CE">
            <w:pPr>
              <w:spacing w:before="0" w:after="0" w:line="240" w:lineRule="auto"/>
              <w:rPr>
                <w:rFonts w:cstheme="majorBidi"/>
              </w:rPr>
            </w:pPr>
            <w:r w:rsidRPr="001B262B">
              <w:rPr>
                <w:rFonts w:cstheme="majorBidi"/>
              </w:rPr>
              <w:t>I am good at working out problems</w:t>
            </w:r>
          </w:p>
        </w:tc>
      </w:tr>
      <w:tr w:rsidR="002E3F5D" w:rsidRPr="005E624C" w14:paraId="3BBBA660" w14:textId="77777777" w:rsidTr="003C15CE">
        <w:trPr>
          <w:trHeight w:val="285"/>
        </w:trPr>
        <w:tc>
          <w:tcPr>
            <w:tcW w:w="2340" w:type="dxa"/>
            <w:shd w:val="clear" w:color="auto" w:fill="auto"/>
            <w:noWrap/>
            <w:hideMark/>
          </w:tcPr>
          <w:p w14:paraId="1592807D" w14:textId="77777777" w:rsidR="002E3F5D" w:rsidRPr="003C15CE" w:rsidRDefault="002E3F5D" w:rsidP="003C15CE">
            <w:pPr>
              <w:spacing w:before="0" w:after="0" w:line="240" w:lineRule="auto"/>
              <w:rPr>
                <w:rFonts w:cstheme="majorBidi"/>
              </w:rPr>
            </w:pPr>
            <w:r w:rsidRPr="003C15CE">
              <w:rPr>
                <w:rFonts w:cstheme="majorBidi"/>
              </w:rPr>
              <w:t>ASBM03G</w:t>
            </w:r>
          </w:p>
        </w:tc>
        <w:tc>
          <w:tcPr>
            <w:tcW w:w="7110" w:type="dxa"/>
            <w:shd w:val="clear" w:color="auto" w:fill="auto"/>
            <w:noWrap/>
            <w:hideMark/>
          </w:tcPr>
          <w:p w14:paraId="305804C4" w14:textId="77777777" w:rsidR="002E3F5D" w:rsidRPr="001B262B" w:rsidRDefault="002E3F5D" w:rsidP="003C15CE">
            <w:pPr>
              <w:spacing w:before="0" w:after="0" w:line="240" w:lineRule="auto"/>
              <w:rPr>
                <w:rFonts w:cstheme="majorBidi"/>
              </w:rPr>
            </w:pPr>
            <w:r w:rsidRPr="001B262B">
              <w:rPr>
                <w:rFonts w:cstheme="majorBidi"/>
              </w:rPr>
              <w:t>I am good at mathematics</w:t>
            </w:r>
          </w:p>
        </w:tc>
      </w:tr>
      <w:tr w:rsidR="002E3F5D" w:rsidRPr="005E624C" w14:paraId="1E9152C5" w14:textId="77777777" w:rsidTr="003C15CE">
        <w:trPr>
          <w:trHeight w:val="285"/>
        </w:trPr>
        <w:tc>
          <w:tcPr>
            <w:tcW w:w="2340" w:type="dxa"/>
            <w:shd w:val="clear" w:color="auto" w:fill="auto"/>
            <w:noWrap/>
          </w:tcPr>
          <w:p w14:paraId="28EA7C2E" w14:textId="77777777" w:rsidR="002E3F5D" w:rsidRPr="003C15CE" w:rsidRDefault="002E3F5D" w:rsidP="003C15CE">
            <w:pPr>
              <w:spacing w:before="0" w:after="0" w:line="240" w:lineRule="auto"/>
              <w:rPr>
                <w:rFonts w:cstheme="majorBidi"/>
              </w:rPr>
            </w:pPr>
            <w:r w:rsidRPr="003C15CE">
              <w:rPr>
                <w:rFonts w:cstheme="majorBidi"/>
              </w:rPr>
              <w:t>ASBM03H</w:t>
            </w:r>
          </w:p>
        </w:tc>
        <w:tc>
          <w:tcPr>
            <w:tcW w:w="7110" w:type="dxa"/>
            <w:shd w:val="clear" w:color="auto" w:fill="auto"/>
            <w:noWrap/>
          </w:tcPr>
          <w:p w14:paraId="46AAB93E" w14:textId="77777777" w:rsidR="002E3F5D" w:rsidRPr="001B262B" w:rsidRDefault="002E3F5D" w:rsidP="003C15CE">
            <w:pPr>
              <w:spacing w:before="0" w:after="0" w:line="240" w:lineRule="auto"/>
              <w:rPr>
                <w:rFonts w:cstheme="majorBidi"/>
              </w:rPr>
            </w:pPr>
            <w:r w:rsidRPr="001B262B">
              <w:rPr>
                <w:rFonts w:cstheme="majorBidi"/>
              </w:rPr>
              <w:t xml:space="preserve">Mathematics </w:t>
            </w:r>
            <w:r>
              <w:rPr>
                <w:rFonts w:cstheme="majorBidi"/>
              </w:rPr>
              <w:t xml:space="preserve">is </w:t>
            </w:r>
            <w:r w:rsidRPr="001B262B">
              <w:rPr>
                <w:rFonts w:cstheme="majorBidi"/>
              </w:rPr>
              <w:t>harder for me than any other subject</w:t>
            </w:r>
          </w:p>
        </w:tc>
      </w:tr>
      <w:tr w:rsidR="002E3F5D" w:rsidRPr="005E624C" w14:paraId="5E401092" w14:textId="77777777" w:rsidTr="003C15CE">
        <w:trPr>
          <w:trHeight w:val="285"/>
        </w:trPr>
        <w:tc>
          <w:tcPr>
            <w:tcW w:w="2340" w:type="dxa"/>
            <w:tcBorders>
              <w:bottom w:val="single" w:sz="4" w:space="0" w:color="7F7F7F" w:themeColor="text1" w:themeTint="80"/>
            </w:tcBorders>
            <w:shd w:val="clear" w:color="auto" w:fill="auto"/>
            <w:noWrap/>
          </w:tcPr>
          <w:p w14:paraId="482121D6" w14:textId="77777777" w:rsidR="002E3F5D" w:rsidRPr="003C15CE" w:rsidRDefault="002E3F5D" w:rsidP="003C15CE">
            <w:pPr>
              <w:spacing w:before="0" w:after="0" w:line="240" w:lineRule="auto"/>
              <w:rPr>
                <w:rFonts w:cstheme="majorBidi"/>
              </w:rPr>
            </w:pPr>
            <w:r w:rsidRPr="003C15CE">
              <w:rPr>
                <w:rFonts w:cstheme="majorBidi"/>
              </w:rPr>
              <w:t>ASBM03I</w:t>
            </w:r>
          </w:p>
        </w:tc>
        <w:tc>
          <w:tcPr>
            <w:tcW w:w="7110" w:type="dxa"/>
            <w:tcBorders>
              <w:bottom w:val="single" w:sz="4" w:space="0" w:color="7F7F7F" w:themeColor="text1" w:themeTint="80"/>
            </w:tcBorders>
            <w:shd w:val="clear" w:color="auto" w:fill="auto"/>
            <w:noWrap/>
          </w:tcPr>
          <w:p w14:paraId="3A1BF984" w14:textId="77777777" w:rsidR="002E3F5D" w:rsidRPr="001B262B" w:rsidRDefault="002E3F5D" w:rsidP="003C15CE">
            <w:pPr>
              <w:spacing w:before="0" w:after="0" w:line="240" w:lineRule="auto"/>
              <w:rPr>
                <w:rFonts w:cstheme="majorBidi"/>
              </w:rPr>
            </w:pPr>
            <w:r w:rsidRPr="001B262B">
              <w:rPr>
                <w:rFonts w:cstheme="majorBidi"/>
              </w:rPr>
              <w:t>Math makes me confused</w:t>
            </w:r>
          </w:p>
        </w:tc>
      </w:tr>
      <w:tr w:rsidR="002E3F5D" w:rsidRPr="005E624C" w14:paraId="7ACF44BB" w14:textId="77777777" w:rsidTr="003C15CE">
        <w:trPr>
          <w:trHeight w:val="285"/>
        </w:trPr>
        <w:tc>
          <w:tcPr>
            <w:tcW w:w="2340" w:type="dxa"/>
            <w:shd w:val="clear" w:color="auto" w:fill="auto"/>
            <w:noWrap/>
          </w:tcPr>
          <w:p w14:paraId="5AC8A627" w14:textId="77777777" w:rsidR="002E3F5D" w:rsidRPr="003C15CE" w:rsidRDefault="002E3F5D" w:rsidP="003C15CE">
            <w:pPr>
              <w:spacing w:before="0" w:after="0" w:line="240" w:lineRule="auto"/>
              <w:rPr>
                <w:rFonts w:cstheme="majorBidi"/>
              </w:rPr>
            </w:pPr>
            <w:r w:rsidRPr="003C15CE">
              <w:rPr>
                <w:rFonts w:cstheme="majorBidi"/>
              </w:rPr>
              <w:t>ASDGESL</w:t>
            </w:r>
          </w:p>
        </w:tc>
        <w:tc>
          <w:tcPr>
            <w:tcW w:w="7110" w:type="dxa"/>
            <w:shd w:val="clear" w:color="auto" w:fill="auto"/>
          </w:tcPr>
          <w:p w14:paraId="5E9AFC55" w14:textId="77777777" w:rsidR="002E3F5D" w:rsidRPr="001B262B" w:rsidRDefault="002E3F5D" w:rsidP="003C15CE">
            <w:pPr>
              <w:spacing w:before="0" w:after="0" w:line="240" w:lineRule="auto"/>
              <w:rPr>
                <w:rFonts w:cstheme="majorBidi"/>
              </w:rPr>
            </w:pPr>
            <w:r w:rsidRPr="001B262B">
              <w:rPr>
                <w:rFonts w:cstheme="majorBidi"/>
              </w:rPr>
              <w:t>TIMSS index: Engaging Teaching in Science Lessons</w:t>
            </w:r>
          </w:p>
        </w:tc>
      </w:tr>
      <w:tr w:rsidR="002E3F5D" w:rsidRPr="005E624C" w14:paraId="2656E554" w14:textId="77777777" w:rsidTr="003C15CE">
        <w:trPr>
          <w:trHeight w:val="285"/>
        </w:trPr>
        <w:tc>
          <w:tcPr>
            <w:tcW w:w="2340" w:type="dxa"/>
            <w:tcBorders>
              <w:top w:val="single" w:sz="4" w:space="0" w:color="7F7F7F" w:themeColor="text1" w:themeTint="80"/>
            </w:tcBorders>
            <w:shd w:val="clear" w:color="auto" w:fill="auto"/>
            <w:noWrap/>
          </w:tcPr>
          <w:p w14:paraId="7C8CC3CC" w14:textId="77777777" w:rsidR="002E3F5D" w:rsidRPr="003C15CE" w:rsidRDefault="002E3F5D" w:rsidP="003C15CE">
            <w:pPr>
              <w:spacing w:before="0" w:after="0" w:line="240" w:lineRule="auto"/>
              <w:rPr>
                <w:rFonts w:cstheme="majorBidi"/>
              </w:rPr>
            </w:pPr>
            <w:r w:rsidRPr="003C15CE">
              <w:rPr>
                <w:rFonts w:cstheme="majorBidi"/>
              </w:rPr>
              <w:t>ASBS05A</w:t>
            </w:r>
          </w:p>
        </w:tc>
        <w:tc>
          <w:tcPr>
            <w:tcW w:w="7110" w:type="dxa"/>
            <w:tcBorders>
              <w:top w:val="single" w:sz="4" w:space="0" w:color="7F7F7F" w:themeColor="text1" w:themeTint="80"/>
            </w:tcBorders>
            <w:shd w:val="clear" w:color="auto" w:fill="auto"/>
            <w:noWrap/>
          </w:tcPr>
          <w:p w14:paraId="3F4071B4" w14:textId="77777777" w:rsidR="002E3F5D" w:rsidRPr="001B262B" w:rsidRDefault="002E3F5D" w:rsidP="003C15CE">
            <w:pPr>
              <w:spacing w:before="0" w:after="0" w:line="240" w:lineRule="auto"/>
              <w:rPr>
                <w:rFonts w:cstheme="majorBidi"/>
              </w:rPr>
            </w:pPr>
            <w:r w:rsidRPr="001B262B">
              <w:rPr>
                <w:rFonts w:cstheme="majorBidi"/>
              </w:rPr>
              <w:t xml:space="preserve">I know what my teacher expects </w:t>
            </w:r>
            <w:r>
              <w:rPr>
                <w:rFonts w:cstheme="majorBidi"/>
              </w:rPr>
              <w:t xml:space="preserve">me </w:t>
            </w:r>
            <w:r w:rsidRPr="001B262B">
              <w:rPr>
                <w:rFonts w:cstheme="majorBidi"/>
              </w:rPr>
              <w:t>to do</w:t>
            </w:r>
          </w:p>
        </w:tc>
      </w:tr>
      <w:tr w:rsidR="002E3F5D" w:rsidRPr="005E624C" w14:paraId="69F4029D" w14:textId="77777777" w:rsidTr="003C15CE">
        <w:trPr>
          <w:trHeight w:val="285"/>
        </w:trPr>
        <w:tc>
          <w:tcPr>
            <w:tcW w:w="2340" w:type="dxa"/>
            <w:shd w:val="clear" w:color="auto" w:fill="auto"/>
            <w:noWrap/>
          </w:tcPr>
          <w:p w14:paraId="6EA8804F" w14:textId="77777777" w:rsidR="002E3F5D" w:rsidRPr="003C15CE" w:rsidRDefault="002E3F5D" w:rsidP="003C15CE">
            <w:pPr>
              <w:spacing w:before="0" w:after="0" w:line="240" w:lineRule="auto"/>
              <w:rPr>
                <w:rFonts w:cstheme="majorBidi"/>
              </w:rPr>
            </w:pPr>
            <w:r w:rsidRPr="003C15CE">
              <w:rPr>
                <w:rFonts w:cstheme="majorBidi"/>
              </w:rPr>
              <w:t>ASBS05Bl</w:t>
            </w:r>
          </w:p>
        </w:tc>
        <w:tc>
          <w:tcPr>
            <w:tcW w:w="7110" w:type="dxa"/>
            <w:shd w:val="clear" w:color="auto" w:fill="auto"/>
            <w:noWrap/>
          </w:tcPr>
          <w:p w14:paraId="514F4AC3" w14:textId="77777777" w:rsidR="002E3F5D" w:rsidRPr="001B262B" w:rsidRDefault="002E3F5D" w:rsidP="003C15CE">
            <w:pPr>
              <w:spacing w:before="0" w:after="0" w:line="240" w:lineRule="auto"/>
              <w:rPr>
                <w:rFonts w:cstheme="majorBidi"/>
              </w:rPr>
            </w:pPr>
            <w:r w:rsidRPr="001B262B">
              <w:rPr>
                <w:rFonts w:cstheme="majorBidi"/>
              </w:rPr>
              <w:t>My teacher is easy to understand</w:t>
            </w:r>
          </w:p>
        </w:tc>
      </w:tr>
      <w:tr w:rsidR="002E3F5D" w:rsidRPr="005E624C" w14:paraId="37F538B7" w14:textId="77777777" w:rsidTr="003C15CE">
        <w:trPr>
          <w:trHeight w:val="285"/>
        </w:trPr>
        <w:tc>
          <w:tcPr>
            <w:tcW w:w="2340" w:type="dxa"/>
            <w:shd w:val="clear" w:color="auto" w:fill="auto"/>
            <w:noWrap/>
          </w:tcPr>
          <w:p w14:paraId="511530D4" w14:textId="77777777" w:rsidR="002E3F5D" w:rsidRPr="003C15CE" w:rsidRDefault="002E3F5D" w:rsidP="003C15CE">
            <w:pPr>
              <w:spacing w:before="0" w:after="0" w:line="240" w:lineRule="auto"/>
              <w:rPr>
                <w:rFonts w:cstheme="majorBidi"/>
              </w:rPr>
            </w:pPr>
            <w:r w:rsidRPr="003C15CE">
              <w:rPr>
                <w:rFonts w:cstheme="majorBidi"/>
              </w:rPr>
              <w:t>ASBS05C</w:t>
            </w:r>
          </w:p>
        </w:tc>
        <w:tc>
          <w:tcPr>
            <w:tcW w:w="7110" w:type="dxa"/>
            <w:shd w:val="clear" w:color="auto" w:fill="auto"/>
            <w:noWrap/>
          </w:tcPr>
          <w:p w14:paraId="34FF0F28" w14:textId="77777777" w:rsidR="002E3F5D" w:rsidRPr="001B262B" w:rsidRDefault="002E3F5D" w:rsidP="003C15CE">
            <w:pPr>
              <w:spacing w:before="0" w:after="0" w:line="240" w:lineRule="auto"/>
              <w:rPr>
                <w:rFonts w:cstheme="majorBidi"/>
              </w:rPr>
            </w:pPr>
            <w:r w:rsidRPr="001B262B">
              <w:rPr>
                <w:rFonts w:cstheme="majorBidi"/>
              </w:rPr>
              <w:t>I am interested in what my teacher says</w:t>
            </w:r>
          </w:p>
        </w:tc>
      </w:tr>
      <w:tr w:rsidR="002E3F5D" w:rsidRPr="005E624C" w14:paraId="6EECE9F7" w14:textId="77777777" w:rsidTr="003C15CE">
        <w:trPr>
          <w:trHeight w:val="285"/>
        </w:trPr>
        <w:tc>
          <w:tcPr>
            <w:tcW w:w="2340" w:type="dxa"/>
            <w:shd w:val="clear" w:color="auto" w:fill="auto"/>
            <w:noWrap/>
          </w:tcPr>
          <w:p w14:paraId="558D8D62" w14:textId="77777777" w:rsidR="002E3F5D" w:rsidRPr="003C15CE" w:rsidRDefault="002E3F5D" w:rsidP="003C15CE">
            <w:pPr>
              <w:spacing w:before="0" w:after="0" w:line="240" w:lineRule="auto"/>
              <w:rPr>
                <w:rFonts w:cstheme="majorBidi"/>
              </w:rPr>
            </w:pPr>
            <w:r w:rsidRPr="003C15CE">
              <w:rPr>
                <w:rFonts w:cstheme="majorBidi"/>
              </w:rPr>
              <w:t>ASBS05D</w:t>
            </w:r>
          </w:p>
        </w:tc>
        <w:tc>
          <w:tcPr>
            <w:tcW w:w="7110" w:type="dxa"/>
            <w:shd w:val="clear" w:color="auto" w:fill="auto"/>
            <w:noWrap/>
          </w:tcPr>
          <w:p w14:paraId="3275DEB1" w14:textId="77777777" w:rsidR="002E3F5D" w:rsidRPr="001B262B" w:rsidRDefault="002E3F5D" w:rsidP="003C15CE">
            <w:pPr>
              <w:spacing w:before="0" w:after="0" w:line="240" w:lineRule="auto"/>
              <w:rPr>
                <w:rFonts w:cstheme="majorBidi"/>
              </w:rPr>
            </w:pPr>
            <w:r w:rsidRPr="001B262B">
              <w:rPr>
                <w:rFonts w:cstheme="majorBidi"/>
              </w:rPr>
              <w:t>My teachers give me interesting things to do</w:t>
            </w:r>
          </w:p>
        </w:tc>
      </w:tr>
      <w:tr w:rsidR="002E3F5D" w:rsidRPr="005E624C" w14:paraId="15366DCF" w14:textId="77777777" w:rsidTr="003C15CE">
        <w:trPr>
          <w:trHeight w:val="285"/>
        </w:trPr>
        <w:tc>
          <w:tcPr>
            <w:tcW w:w="2340" w:type="dxa"/>
            <w:shd w:val="clear" w:color="auto" w:fill="auto"/>
            <w:noWrap/>
          </w:tcPr>
          <w:p w14:paraId="11D89561" w14:textId="77777777" w:rsidR="002E3F5D" w:rsidRPr="003C15CE" w:rsidRDefault="002E3F5D" w:rsidP="003C15CE">
            <w:pPr>
              <w:spacing w:before="0" w:after="0" w:line="240" w:lineRule="auto"/>
              <w:rPr>
                <w:rFonts w:cstheme="majorBidi"/>
              </w:rPr>
            </w:pPr>
            <w:r w:rsidRPr="003C15CE">
              <w:rPr>
                <w:rFonts w:cstheme="majorBidi"/>
              </w:rPr>
              <w:t>ASBS05E</w:t>
            </w:r>
          </w:p>
        </w:tc>
        <w:tc>
          <w:tcPr>
            <w:tcW w:w="7110" w:type="dxa"/>
            <w:shd w:val="clear" w:color="auto" w:fill="auto"/>
            <w:noWrap/>
          </w:tcPr>
          <w:p w14:paraId="3CE76C67" w14:textId="77777777" w:rsidR="002E3F5D" w:rsidRPr="001B262B" w:rsidRDefault="002E3F5D" w:rsidP="003C15CE">
            <w:pPr>
              <w:spacing w:before="0" w:after="0" w:line="240" w:lineRule="auto"/>
              <w:rPr>
                <w:rFonts w:cstheme="majorBidi"/>
              </w:rPr>
            </w:pPr>
            <w:r w:rsidRPr="001B262B">
              <w:rPr>
                <w:rFonts w:cstheme="majorBidi"/>
              </w:rPr>
              <w:t>My teacher has clear answers</w:t>
            </w:r>
          </w:p>
        </w:tc>
      </w:tr>
      <w:tr w:rsidR="002E3F5D" w:rsidRPr="005E624C" w14:paraId="3D71566C" w14:textId="77777777" w:rsidTr="003C15CE">
        <w:trPr>
          <w:trHeight w:val="285"/>
        </w:trPr>
        <w:tc>
          <w:tcPr>
            <w:tcW w:w="2340" w:type="dxa"/>
            <w:shd w:val="clear" w:color="auto" w:fill="auto"/>
            <w:noWrap/>
          </w:tcPr>
          <w:p w14:paraId="641F4F20" w14:textId="77777777" w:rsidR="002E3F5D" w:rsidRPr="003C15CE" w:rsidRDefault="002E3F5D" w:rsidP="003C15CE">
            <w:pPr>
              <w:spacing w:before="0" w:after="0" w:line="240" w:lineRule="auto"/>
              <w:rPr>
                <w:rFonts w:cstheme="majorBidi"/>
              </w:rPr>
            </w:pPr>
            <w:r w:rsidRPr="003C15CE">
              <w:rPr>
                <w:rFonts w:cstheme="majorBidi"/>
              </w:rPr>
              <w:t>ASBS05F</w:t>
            </w:r>
          </w:p>
        </w:tc>
        <w:tc>
          <w:tcPr>
            <w:tcW w:w="7110" w:type="dxa"/>
            <w:shd w:val="clear" w:color="auto" w:fill="auto"/>
            <w:noWrap/>
          </w:tcPr>
          <w:p w14:paraId="202B6FEB" w14:textId="77777777" w:rsidR="002E3F5D" w:rsidRPr="001B262B" w:rsidRDefault="002E3F5D" w:rsidP="003C15CE">
            <w:pPr>
              <w:spacing w:before="0" w:after="0" w:line="240" w:lineRule="auto"/>
              <w:rPr>
                <w:rFonts w:cstheme="majorBidi"/>
              </w:rPr>
            </w:pPr>
            <w:r w:rsidRPr="001B262B">
              <w:rPr>
                <w:rFonts w:cstheme="majorBidi"/>
              </w:rPr>
              <w:t xml:space="preserve">My teacher </w:t>
            </w:r>
            <w:r>
              <w:rPr>
                <w:rFonts w:cstheme="majorBidi"/>
              </w:rPr>
              <w:t>gives me</w:t>
            </w:r>
            <w:r w:rsidRPr="001B262B">
              <w:rPr>
                <w:rFonts w:cstheme="majorBidi"/>
              </w:rPr>
              <w:t xml:space="preserve"> </w:t>
            </w:r>
            <w:r>
              <w:rPr>
                <w:rFonts w:cstheme="majorBidi"/>
              </w:rPr>
              <w:t>clear</w:t>
            </w:r>
            <w:r w:rsidRPr="001B262B">
              <w:rPr>
                <w:rFonts w:cstheme="majorBidi"/>
              </w:rPr>
              <w:t xml:space="preserve"> explanation </w:t>
            </w:r>
          </w:p>
        </w:tc>
      </w:tr>
      <w:tr w:rsidR="002E3F5D" w:rsidRPr="005E624C" w14:paraId="6156BB58" w14:textId="77777777" w:rsidTr="003C15CE">
        <w:trPr>
          <w:trHeight w:val="285"/>
        </w:trPr>
        <w:tc>
          <w:tcPr>
            <w:tcW w:w="2340" w:type="dxa"/>
            <w:shd w:val="clear" w:color="auto" w:fill="auto"/>
            <w:noWrap/>
          </w:tcPr>
          <w:p w14:paraId="400D5516" w14:textId="77777777" w:rsidR="002E3F5D" w:rsidRPr="003C15CE" w:rsidRDefault="002E3F5D" w:rsidP="003C15CE">
            <w:pPr>
              <w:spacing w:before="0" w:after="0" w:line="240" w:lineRule="auto"/>
              <w:rPr>
                <w:rFonts w:cstheme="majorBidi"/>
              </w:rPr>
            </w:pPr>
            <w:r w:rsidRPr="003C15CE">
              <w:rPr>
                <w:rFonts w:cstheme="majorBidi"/>
              </w:rPr>
              <w:t>ASBS05G</w:t>
            </w:r>
          </w:p>
        </w:tc>
        <w:tc>
          <w:tcPr>
            <w:tcW w:w="7110" w:type="dxa"/>
            <w:shd w:val="clear" w:color="auto" w:fill="auto"/>
            <w:noWrap/>
          </w:tcPr>
          <w:p w14:paraId="5A85FD64" w14:textId="77777777" w:rsidR="002E3F5D" w:rsidRPr="001B262B" w:rsidRDefault="002E3F5D" w:rsidP="003C15CE">
            <w:pPr>
              <w:spacing w:before="0" w:after="0" w:line="240" w:lineRule="auto"/>
              <w:rPr>
                <w:rFonts w:cstheme="majorBidi"/>
              </w:rPr>
            </w:pPr>
            <w:r w:rsidRPr="001B262B">
              <w:rPr>
                <w:rFonts w:cstheme="majorBidi"/>
              </w:rPr>
              <w:t>My teacher let</w:t>
            </w:r>
            <w:r>
              <w:rPr>
                <w:rFonts w:cstheme="majorBidi"/>
              </w:rPr>
              <w:t>s</w:t>
            </w:r>
            <w:r w:rsidRPr="001B262B">
              <w:rPr>
                <w:rFonts w:cstheme="majorBidi"/>
              </w:rPr>
              <w:t xml:space="preserve"> me show what I ha</w:t>
            </w:r>
            <w:r>
              <w:rPr>
                <w:rFonts w:cstheme="majorBidi"/>
              </w:rPr>
              <w:t>ve</w:t>
            </w:r>
            <w:r w:rsidRPr="001B262B">
              <w:rPr>
                <w:rFonts w:cstheme="majorBidi"/>
              </w:rPr>
              <w:t xml:space="preserve"> learned </w:t>
            </w:r>
          </w:p>
        </w:tc>
      </w:tr>
      <w:tr w:rsidR="002E3F5D" w:rsidRPr="005E624C" w14:paraId="6E759519" w14:textId="77777777" w:rsidTr="003C15CE">
        <w:trPr>
          <w:trHeight w:val="285"/>
        </w:trPr>
        <w:tc>
          <w:tcPr>
            <w:tcW w:w="2340" w:type="dxa"/>
            <w:shd w:val="clear" w:color="auto" w:fill="auto"/>
            <w:noWrap/>
          </w:tcPr>
          <w:p w14:paraId="575E0CE3" w14:textId="77777777" w:rsidR="002E3F5D" w:rsidRPr="003C15CE" w:rsidRDefault="002E3F5D" w:rsidP="003C15CE">
            <w:pPr>
              <w:spacing w:before="0" w:after="0" w:line="240" w:lineRule="auto"/>
              <w:rPr>
                <w:rFonts w:cstheme="majorBidi"/>
              </w:rPr>
            </w:pPr>
            <w:r w:rsidRPr="003C15CE">
              <w:rPr>
                <w:rFonts w:cstheme="majorBidi"/>
              </w:rPr>
              <w:t>ASBS05H</w:t>
            </w:r>
          </w:p>
        </w:tc>
        <w:tc>
          <w:tcPr>
            <w:tcW w:w="7110" w:type="dxa"/>
            <w:shd w:val="clear" w:color="auto" w:fill="auto"/>
            <w:noWrap/>
          </w:tcPr>
          <w:p w14:paraId="4E214C36" w14:textId="77777777" w:rsidR="002E3F5D" w:rsidRPr="001B262B" w:rsidRDefault="002E3F5D" w:rsidP="003C15CE">
            <w:pPr>
              <w:spacing w:before="0" w:after="0" w:line="240" w:lineRule="auto"/>
              <w:rPr>
                <w:rFonts w:cstheme="majorBidi"/>
              </w:rPr>
            </w:pPr>
            <w:r w:rsidRPr="001B262B">
              <w:rPr>
                <w:rFonts w:cstheme="majorBidi"/>
              </w:rPr>
              <w:t>My teacher does a variety of things to help us learn</w:t>
            </w:r>
          </w:p>
        </w:tc>
      </w:tr>
      <w:tr w:rsidR="002E3F5D" w:rsidRPr="005E624C" w14:paraId="38D35B91" w14:textId="77777777" w:rsidTr="003C15CE">
        <w:trPr>
          <w:trHeight w:val="285"/>
        </w:trPr>
        <w:tc>
          <w:tcPr>
            <w:tcW w:w="2340" w:type="dxa"/>
            <w:shd w:val="clear" w:color="auto" w:fill="auto"/>
            <w:noWrap/>
          </w:tcPr>
          <w:p w14:paraId="2FE5C5FC" w14:textId="77777777" w:rsidR="002E3F5D" w:rsidRPr="003C15CE" w:rsidRDefault="002E3F5D" w:rsidP="003C15CE">
            <w:pPr>
              <w:spacing w:before="0" w:after="0" w:line="240" w:lineRule="auto"/>
              <w:rPr>
                <w:rFonts w:cstheme="majorBidi"/>
              </w:rPr>
            </w:pPr>
            <w:r w:rsidRPr="003C15CE">
              <w:rPr>
                <w:rFonts w:cstheme="majorBidi"/>
              </w:rPr>
              <w:t>ASBS05I</w:t>
            </w:r>
          </w:p>
        </w:tc>
        <w:tc>
          <w:tcPr>
            <w:tcW w:w="7110" w:type="dxa"/>
            <w:shd w:val="clear" w:color="auto" w:fill="auto"/>
            <w:noWrap/>
          </w:tcPr>
          <w:p w14:paraId="1CE92F96" w14:textId="77777777" w:rsidR="002E3F5D" w:rsidRPr="001B262B" w:rsidRDefault="002E3F5D" w:rsidP="003C15CE">
            <w:pPr>
              <w:spacing w:before="0" w:after="0" w:line="240" w:lineRule="auto"/>
              <w:rPr>
                <w:rFonts w:cstheme="majorBidi"/>
              </w:rPr>
            </w:pPr>
            <w:r w:rsidRPr="001B262B">
              <w:rPr>
                <w:rFonts w:cstheme="majorBidi"/>
              </w:rPr>
              <w:t>My teachers show me how to do better</w:t>
            </w:r>
          </w:p>
        </w:tc>
      </w:tr>
      <w:tr w:rsidR="002E3F5D" w:rsidRPr="005E624C" w14:paraId="3C4A786D" w14:textId="77777777" w:rsidTr="003C15CE">
        <w:trPr>
          <w:trHeight w:val="285"/>
        </w:trPr>
        <w:tc>
          <w:tcPr>
            <w:tcW w:w="2340" w:type="dxa"/>
            <w:shd w:val="clear" w:color="auto" w:fill="auto"/>
            <w:noWrap/>
          </w:tcPr>
          <w:p w14:paraId="1F6CADDB" w14:textId="77777777" w:rsidR="002E3F5D" w:rsidRPr="003C15CE" w:rsidRDefault="002E3F5D" w:rsidP="003C15CE">
            <w:pPr>
              <w:spacing w:before="0" w:after="0" w:line="240" w:lineRule="auto"/>
              <w:rPr>
                <w:rFonts w:cstheme="majorBidi"/>
              </w:rPr>
            </w:pPr>
            <w:r w:rsidRPr="003C15CE">
              <w:rPr>
                <w:rFonts w:cstheme="majorBidi"/>
              </w:rPr>
              <w:t>ASBS05J</w:t>
            </w:r>
          </w:p>
        </w:tc>
        <w:tc>
          <w:tcPr>
            <w:tcW w:w="7110" w:type="dxa"/>
            <w:shd w:val="clear" w:color="auto" w:fill="auto"/>
            <w:noWrap/>
          </w:tcPr>
          <w:p w14:paraId="27567EC8" w14:textId="77777777" w:rsidR="002E3F5D" w:rsidRPr="001B262B" w:rsidRDefault="002E3F5D" w:rsidP="003C15CE">
            <w:pPr>
              <w:spacing w:before="0" w:after="0" w:line="240" w:lineRule="auto"/>
              <w:rPr>
                <w:rFonts w:cstheme="majorBidi"/>
              </w:rPr>
            </w:pPr>
            <w:r w:rsidRPr="001B262B">
              <w:rPr>
                <w:rFonts w:cstheme="majorBidi"/>
              </w:rPr>
              <w:t xml:space="preserve">My teachers listen to me </w:t>
            </w:r>
          </w:p>
        </w:tc>
      </w:tr>
      <w:tr w:rsidR="002E3F5D" w:rsidRPr="005E624C" w14:paraId="6BDC574B" w14:textId="77777777" w:rsidTr="003C15CE">
        <w:trPr>
          <w:trHeight w:val="285"/>
        </w:trPr>
        <w:tc>
          <w:tcPr>
            <w:tcW w:w="2340" w:type="dxa"/>
            <w:tcBorders>
              <w:top w:val="single" w:sz="4" w:space="0" w:color="7F7F7F" w:themeColor="text1" w:themeTint="80"/>
              <w:bottom w:val="single" w:sz="4" w:space="0" w:color="7F7F7F" w:themeColor="text1" w:themeTint="80"/>
            </w:tcBorders>
            <w:shd w:val="clear" w:color="auto" w:fill="auto"/>
            <w:noWrap/>
            <w:hideMark/>
          </w:tcPr>
          <w:p w14:paraId="0FFAC92A" w14:textId="77777777" w:rsidR="002E3F5D" w:rsidRPr="003C15CE" w:rsidRDefault="002E3F5D" w:rsidP="003C15CE">
            <w:pPr>
              <w:spacing w:before="0" w:after="0" w:line="240" w:lineRule="auto"/>
              <w:rPr>
                <w:rFonts w:cstheme="majorBidi"/>
              </w:rPr>
            </w:pPr>
            <w:r w:rsidRPr="003C15CE">
              <w:rPr>
                <w:rFonts w:cstheme="majorBidi"/>
              </w:rPr>
              <w:t>ASDGSLS</w:t>
            </w:r>
          </w:p>
        </w:tc>
        <w:tc>
          <w:tcPr>
            <w:tcW w:w="7110" w:type="dxa"/>
            <w:tcBorders>
              <w:top w:val="single" w:sz="4" w:space="0" w:color="7F7F7F" w:themeColor="text1" w:themeTint="80"/>
              <w:bottom w:val="single" w:sz="4" w:space="0" w:color="7F7F7F" w:themeColor="text1" w:themeTint="80"/>
            </w:tcBorders>
            <w:shd w:val="clear" w:color="auto" w:fill="auto"/>
          </w:tcPr>
          <w:p w14:paraId="23040263" w14:textId="77777777" w:rsidR="002E3F5D" w:rsidRPr="001B262B" w:rsidRDefault="002E3F5D" w:rsidP="003C15CE">
            <w:pPr>
              <w:spacing w:before="0" w:after="0" w:line="240" w:lineRule="auto"/>
              <w:rPr>
                <w:rFonts w:cstheme="majorBidi"/>
              </w:rPr>
            </w:pPr>
            <w:r w:rsidRPr="001B262B">
              <w:rPr>
                <w:rFonts w:cstheme="majorBidi"/>
              </w:rPr>
              <w:t>TIMSS Index: Like learning Science</w:t>
            </w:r>
          </w:p>
        </w:tc>
      </w:tr>
      <w:tr w:rsidR="002E3F5D" w:rsidRPr="005E624C" w14:paraId="524FBA7C" w14:textId="77777777" w:rsidTr="003C15CE">
        <w:trPr>
          <w:trHeight w:val="285"/>
        </w:trPr>
        <w:tc>
          <w:tcPr>
            <w:tcW w:w="2340" w:type="dxa"/>
            <w:shd w:val="clear" w:color="auto" w:fill="auto"/>
            <w:noWrap/>
            <w:hideMark/>
          </w:tcPr>
          <w:p w14:paraId="7F0DD573" w14:textId="77777777" w:rsidR="002E3F5D" w:rsidRPr="003C15CE" w:rsidRDefault="002E3F5D" w:rsidP="003C15CE">
            <w:pPr>
              <w:spacing w:before="0" w:after="0" w:line="240" w:lineRule="auto"/>
              <w:rPr>
                <w:rFonts w:cstheme="majorBidi"/>
              </w:rPr>
            </w:pPr>
            <w:r w:rsidRPr="003C15CE">
              <w:rPr>
                <w:rFonts w:cstheme="majorBidi"/>
              </w:rPr>
              <w:t>ASBS04A</w:t>
            </w:r>
          </w:p>
        </w:tc>
        <w:tc>
          <w:tcPr>
            <w:tcW w:w="7110" w:type="dxa"/>
            <w:shd w:val="clear" w:color="auto" w:fill="auto"/>
            <w:noWrap/>
            <w:hideMark/>
          </w:tcPr>
          <w:p w14:paraId="50C28AB2" w14:textId="77777777" w:rsidR="002E3F5D" w:rsidRPr="001B262B" w:rsidRDefault="002E3F5D" w:rsidP="003C15CE">
            <w:pPr>
              <w:spacing w:before="0" w:after="0" w:line="240" w:lineRule="auto"/>
              <w:rPr>
                <w:rFonts w:cstheme="majorBidi"/>
              </w:rPr>
            </w:pPr>
            <w:r w:rsidRPr="001B262B">
              <w:rPr>
                <w:rFonts w:cstheme="majorBidi"/>
              </w:rPr>
              <w:t>Enjoy learning science</w:t>
            </w:r>
          </w:p>
        </w:tc>
      </w:tr>
      <w:tr w:rsidR="002E3F5D" w:rsidRPr="005E624C" w14:paraId="333E7EC9" w14:textId="77777777" w:rsidTr="003C15CE">
        <w:trPr>
          <w:trHeight w:val="285"/>
        </w:trPr>
        <w:tc>
          <w:tcPr>
            <w:tcW w:w="2340" w:type="dxa"/>
            <w:shd w:val="clear" w:color="auto" w:fill="auto"/>
            <w:noWrap/>
          </w:tcPr>
          <w:p w14:paraId="57B20F7F" w14:textId="77777777" w:rsidR="002E3F5D" w:rsidRPr="003C15CE" w:rsidRDefault="002E3F5D" w:rsidP="003C15CE">
            <w:pPr>
              <w:spacing w:before="0" w:after="0" w:line="240" w:lineRule="auto"/>
              <w:rPr>
                <w:rFonts w:cstheme="majorBidi"/>
              </w:rPr>
            </w:pPr>
            <w:r w:rsidRPr="003C15CE">
              <w:rPr>
                <w:rFonts w:cstheme="majorBidi"/>
              </w:rPr>
              <w:t>ASBS04B</w:t>
            </w:r>
          </w:p>
        </w:tc>
        <w:tc>
          <w:tcPr>
            <w:tcW w:w="7110" w:type="dxa"/>
            <w:shd w:val="clear" w:color="auto" w:fill="auto"/>
            <w:noWrap/>
          </w:tcPr>
          <w:p w14:paraId="65095CEB" w14:textId="77777777" w:rsidR="002E3F5D" w:rsidRPr="001B262B" w:rsidRDefault="002E3F5D" w:rsidP="003C15CE">
            <w:pPr>
              <w:spacing w:before="0" w:after="0" w:line="240" w:lineRule="auto"/>
              <w:rPr>
                <w:rFonts w:cstheme="majorBidi"/>
              </w:rPr>
            </w:pPr>
            <w:r w:rsidRPr="001B262B">
              <w:rPr>
                <w:rFonts w:cstheme="majorBidi"/>
              </w:rPr>
              <w:t>I wish not to study science*</w:t>
            </w:r>
          </w:p>
        </w:tc>
      </w:tr>
      <w:tr w:rsidR="002E3F5D" w:rsidRPr="005E624C" w14:paraId="28FC7211" w14:textId="77777777" w:rsidTr="003C15CE">
        <w:trPr>
          <w:trHeight w:val="285"/>
        </w:trPr>
        <w:tc>
          <w:tcPr>
            <w:tcW w:w="2340" w:type="dxa"/>
            <w:shd w:val="clear" w:color="auto" w:fill="auto"/>
            <w:noWrap/>
          </w:tcPr>
          <w:p w14:paraId="7F92AF92" w14:textId="77777777" w:rsidR="002E3F5D" w:rsidRPr="003C15CE" w:rsidRDefault="002E3F5D" w:rsidP="003C15CE">
            <w:pPr>
              <w:spacing w:before="0" w:after="0" w:line="240" w:lineRule="auto"/>
              <w:rPr>
                <w:rFonts w:cstheme="majorBidi"/>
              </w:rPr>
            </w:pPr>
            <w:r w:rsidRPr="003C15CE">
              <w:rPr>
                <w:rFonts w:cstheme="majorBidi"/>
              </w:rPr>
              <w:t>ASBS04C</w:t>
            </w:r>
          </w:p>
        </w:tc>
        <w:tc>
          <w:tcPr>
            <w:tcW w:w="7110" w:type="dxa"/>
            <w:shd w:val="clear" w:color="auto" w:fill="auto"/>
            <w:noWrap/>
          </w:tcPr>
          <w:p w14:paraId="396669FA" w14:textId="77777777" w:rsidR="002E3F5D" w:rsidRPr="001B262B" w:rsidRDefault="002E3F5D" w:rsidP="003C15CE">
            <w:pPr>
              <w:spacing w:before="0" w:after="0" w:line="240" w:lineRule="auto"/>
              <w:rPr>
                <w:rFonts w:cstheme="majorBidi"/>
              </w:rPr>
            </w:pPr>
            <w:r w:rsidRPr="001B262B">
              <w:rPr>
                <w:rFonts w:cstheme="majorBidi"/>
              </w:rPr>
              <w:t>Science is boring*</w:t>
            </w:r>
          </w:p>
        </w:tc>
      </w:tr>
      <w:tr w:rsidR="002E3F5D" w:rsidRPr="005E624C" w14:paraId="2703863F" w14:textId="77777777" w:rsidTr="003C15CE">
        <w:trPr>
          <w:trHeight w:val="285"/>
        </w:trPr>
        <w:tc>
          <w:tcPr>
            <w:tcW w:w="2340" w:type="dxa"/>
            <w:shd w:val="clear" w:color="auto" w:fill="auto"/>
            <w:noWrap/>
            <w:hideMark/>
          </w:tcPr>
          <w:p w14:paraId="77B0AC45" w14:textId="77777777" w:rsidR="002E3F5D" w:rsidRPr="003C15CE" w:rsidRDefault="002E3F5D" w:rsidP="003C15CE">
            <w:pPr>
              <w:spacing w:before="0" w:after="0" w:line="240" w:lineRule="auto"/>
              <w:rPr>
                <w:rFonts w:cstheme="majorBidi"/>
              </w:rPr>
            </w:pPr>
            <w:r w:rsidRPr="003C15CE">
              <w:rPr>
                <w:rFonts w:cstheme="majorBidi"/>
              </w:rPr>
              <w:t>ASBS04D</w:t>
            </w:r>
          </w:p>
        </w:tc>
        <w:tc>
          <w:tcPr>
            <w:tcW w:w="7110" w:type="dxa"/>
            <w:shd w:val="clear" w:color="auto" w:fill="auto"/>
            <w:noWrap/>
            <w:hideMark/>
          </w:tcPr>
          <w:p w14:paraId="4FCDD8D0" w14:textId="77777777" w:rsidR="002E3F5D" w:rsidRPr="001B262B" w:rsidRDefault="002E3F5D" w:rsidP="003C15CE">
            <w:pPr>
              <w:spacing w:before="0" w:after="0" w:line="240" w:lineRule="auto"/>
              <w:rPr>
                <w:rFonts w:cstheme="majorBidi"/>
              </w:rPr>
            </w:pPr>
            <w:r>
              <w:rPr>
                <w:rFonts w:cstheme="majorBidi"/>
              </w:rPr>
              <w:t>I l</w:t>
            </w:r>
            <w:r w:rsidRPr="001B262B">
              <w:rPr>
                <w:rFonts w:cstheme="majorBidi"/>
              </w:rPr>
              <w:t>earn interesting things in science</w:t>
            </w:r>
          </w:p>
        </w:tc>
      </w:tr>
      <w:tr w:rsidR="002E3F5D" w:rsidRPr="005E624C" w14:paraId="08491E8B" w14:textId="77777777" w:rsidTr="003C15CE">
        <w:trPr>
          <w:trHeight w:val="285"/>
        </w:trPr>
        <w:tc>
          <w:tcPr>
            <w:tcW w:w="2340" w:type="dxa"/>
            <w:shd w:val="clear" w:color="auto" w:fill="auto"/>
            <w:noWrap/>
            <w:hideMark/>
          </w:tcPr>
          <w:p w14:paraId="4D41DAD4" w14:textId="77777777" w:rsidR="002E3F5D" w:rsidRPr="003C15CE" w:rsidRDefault="002E3F5D" w:rsidP="003C15CE">
            <w:pPr>
              <w:spacing w:before="0" w:after="0" w:line="240" w:lineRule="auto"/>
              <w:rPr>
                <w:rFonts w:cstheme="majorBidi"/>
              </w:rPr>
            </w:pPr>
            <w:r w:rsidRPr="003C15CE">
              <w:rPr>
                <w:rFonts w:cstheme="majorBidi"/>
              </w:rPr>
              <w:t>ASBS04E</w:t>
            </w:r>
          </w:p>
        </w:tc>
        <w:tc>
          <w:tcPr>
            <w:tcW w:w="7110" w:type="dxa"/>
            <w:shd w:val="clear" w:color="auto" w:fill="auto"/>
            <w:noWrap/>
            <w:hideMark/>
          </w:tcPr>
          <w:p w14:paraId="7274DCD7" w14:textId="77777777" w:rsidR="002E3F5D" w:rsidRPr="001B262B" w:rsidRDefault="002E3F5D" w:rsidP="003C15CE">
            <w:pPr>
              <w:spacing w:before="0" w:after="0" w:line="240" w:lineRule="auto"/>
              <w:rPr>
                <w:rFonts w:cstheme="majorBidi"/>
              </w:rPr>
            </w:pPr>
            <w:r>
              <w:rPr>
                <w:rFonts w:cstheme="majorBidi"/>
              </w:rPr>
              <w:t>I l</w:t>
            </w:r>
            <w:r w:rsidRPr="001B262B">
              <w:rPr>
                <w:rFonts w:cstheme="majorBidi"/>
              </w:rPr>
              <w:t>ike science</w:t>
            </w:r>
          </w:p>
        </w:tc>
      </w:tr>
      <w:tr w:rsidR="002E3F5D" w:rsidRPr="005E624C" w14:paraId="23AE5D77" w14:textId="77777777" w:rsidTr="003C15CE">
        <w:trPr>
          <w:trHeight w:val="285"/>
        </w:trPr>
        <w:tc>
          <w:tcPr>
            <w:tcW w:w="2340" w:type="dxa"/>
            <w:shd w:val="clear" w:color="auto" w:fill="auto"/>
            <w:noWrap/>
            <w:hideMark/>
          </w:tcPr>
          <w:p w14:paraId="7825667A" w14:textId="77777777" w:rsidR="002E3F5D" w:rsidRPr="003C15CE" w:rsidRDefault="002E3F5D" w:rsidP="003C15CE">
            <w:pPr>
              <w:spacing w:before="0" w:after="0" w:line="240" w:lineRule="auto"/>
              <w:rPr>
                <w:rFonts w:cstheme="majorBidi"/>
              </w:rPr>
            </w:pPr>
            <w:r w:rsidRPr="003C15CE">
              <w:rPr>
                <w:rFonts w:cstheme="majorBidi"/>
              </w:rPr>
              <w:t>ASBS04F</w:t>
            </w:r>
          </w:p>
        </w:tc>
        <w:tc>
          <w:tcPr>
            <w:tcW w:w="7110" w:type="dxa"/>
            <w:shd w:val="clear" w:color="auto" w:fill="auto"/>
            <w:noWrap/>
            <w:hideMark/>
          </w:tcPr>
          <w:p w14:paraId="4DD94810" w14:textId="77777777" w:rsidR="002E3F5D" w:rsidRPr="001B262B" w:rsidRDefault="002E3F5D" w:rsidP="003C15CE">
            <w:pPr>
              <w:spacing w:before="0" w:after="0" w:line="240" w:lineRule="auto"/>
              <w:rPr>
                <w:rFonts w:cstheme="majorBidi"/>
              </w:rPr>
            </w:pPr>
            <w:r w:rsidRPr="001B262B">
              <w:rPr>
                <w:rFonts w:cstheme="majorBidi"/>
              </w:rPr>
              <w:t>I look forward to learning science</w:t>
            </w:r>
          </w:p>
        </w:tc>
      </w:tr>
      <w:tr w:rsidR="002E3F5D" w:rsidRPr="005E624C" w14:paraId="4BAA1E5C" w14:textId="77777777" w:rsidTr="003C15CE">
        <w:trPr>
          <w:trHeight w:val="285"/>
        </w:trPr>
        <w:tc>
          <w:tcPr>
            <w:tcW w:w="2340" w:type="dxa"/>
            <w:shd w:val="clear" w:color="auto" w:fill="auto"/>
            <w:noWrap/>
            <w:hideMark/>
          </w:tcPr>
          <w:p w14:paraId="734454ED" w14:textId="77777777" w:rsidR="002E3F5D" w:rsidRPr="003C15CE" w:rsidRDefault="002E3F5D" w:rsidP="003C15CE">
            <w:pPr>
              <w:spacing w:before="0" w:after="0" w:line="240" w:lineRule="auto"/>
              <w:rPr>
                <w:rFonts w:cstheme="majorBidi"/>
              </w:rPr>
            </w:pPr>
            <w:r w:rsidRPr="003C15CE">
              <w:rPr>
                <w:rFonts w:cstheme="majorBidi"/>
              </w:rPr>
              <w:t>ASBS04G</w:t>
            </w:r>
          </w:p>
        </w:tc>
        <w:tc>
          <w:tcPr>
            <w:tcW w:w="7110" w:type="dxa"/>
            <w:shd w:val="clear" w:color="auto" w:fill="auto"/>
            <w:noWrap/>
            <w:hideMark/>
          </w:tcPr>
          <w:p w14:paraId="1F7AF8DE" w14:textId="77777777" w:rsidR="002E3F5D" w:rsidRPr="001B262B" w:rsidRDefault="002E3F5D" w:rsidP="003C15CE">
            <w:pPr>
              <w:autoSpaceDE w:val="0"/>
              <w:autoSpaceDN w:val="0"/>
              <w:adjustRightInd w:val="0"/>
              <w:spacing w:before="0" w:after="0" w:line="240" w:lineRule="auto"/>
              <w:rPr>
                <w:rFonts w:cstheme="majorBidi"/>
              </w:rPr>
            </w:pPr>
            <w:r w:rsidRPr="001B262B">
              <w:rPr>
                <w:rFonts w:cstheme="majorBidi"/>
              </w:rPr>
              <w:t>Science teaches me how things in the world work</w:t>
            </w:r>
          </w:p>
        </w:tc>
      </w:tr>
      <w:tr w:rsidR="002E3F5D" w:rsidRPr="005E624C" w14:paraId="6A1C12C0" w14:textId="77777777" w:rsidTr="003C15CE">
        <w:trPr>
          <w:trHeight w:val="285"/>
        </w:trPr>
        <w:tc>
          <w:tcPr>
            <w:tcW w:w="2340" w:type="dxa"/>
            <w:shd w:val="clear" w:color="auto" w:fill="auto"/>
            <w:noWrap/>
            <w:hideMark/>
          </w:tcPr>
          <w:p w14:paraId="585B94B9" w14:textId="77777777" w:rsidR="002E3F5D" w:rsidRPr="003C15CE" w:rsidRDefault="002E3F5D" w:rsidP="003C15CE">
            <w:pPr>
              <w:spacing w:before="0" w:after="0" w:line="240" w:lineRule="auto"/>
              <w:rPr>
                <w:rFonts w:cstheme="majorBidi"/>
              </w:rPr>
            </w:pPr>
            <w:r w:rsidRPr="003C15CE">
              <w:rPr>
                <w:rFonts w:cstheme="majorBidi"/>
              </w:rPr>
              <w:t>ASBS04H</w:t>
            </w:r>
          </w:p>
        </w:tc>
        <w:tc>
          <w:tcPr>
            <w:tcW w:w="7110" w:type="dxa"/>
            <w:shd w:val="clear" w:color="auto" w:fill="auto"/>
            <w:noWrap/>
            <w:hideMark/>
          </w:tcPr>
          <w:p w14:paraId="4C656D39" w14:textId="77777777" w:rsidR="002E3F5D" w:rsidRPr="001B262B" w:rsidRDefault="002E3F5D" w:rsidP="003C15CE">
            <w:pPr>
              <w:autoSpaceDE w:val="0"/>
              <w:autoSpaceDN w:val="0"/>
              <w:adjustRightInd w:val="0"/>
              <w:spacing w:before="0" w:after="0" w:line="240" w:lineRule="auto"/>
              <w:rPr>
                <w:rFonts w:cstheme="majorBidi"/>
              </w:rPr>
            </w:pPr>
            <w:r w:rsidRPr="001B262B">
              <w:rPr>
                <w:rFonts w:cstheme="majorBidi"/>
              </w:rPr>
              <w:t>I like to do science experiments</w:t>
            </w:r>
          </w:p>
        </w:tc>
      </w:tr>
      <w:tr w:rsidR="002E3F5D" w:rsidRPr="005E624C" w14:paraId="768F38B7" w14:textId="77777777" w:rsidTr="003C15CE">
        <w:trPr>
          <w:trHeight w:val="285"/>
        </w:trPr>
        <w:tc>
          <w:tcPr>
            <w:tcW w:w="2340" w:type="dxa"/>
            <w:shd w:val="clear" w:color="auto" w:fill="auto"/>
            <w:noWrap/>
            <w:hideMark/>
          </w:tcPr>
          <w:p w14:paraId="520830EE" w14:textId="77777777" w:rsidR="002E3F5D" w:rsidRPr="003C15CE" w:rsidRDefault="002E3F5D" w:rsidP="003C15CE">
            <w:pPr>
              <w:spacing w:before="0" w:after="0" w:line="240" w:lineRule="auto"/>
              <w:rPr>
                <w:rFonts w:cstheme="majorBidi"/>
              </w:rPr>
            </w:pPr>
            <w:r w:rsidRPr="003C15CE">
              <w:rPr>
                <w:rFonts w:cstheme="majorBidi"/>
              </w:rPr>
              <w:t>ASBS04I</w:t>
            </w:r>
          </w:p>
        </w:tc>
        <w:tc>
          <w:tcPr>
            <w:tcW w:w="7110" w:type="dxa"/>
            <w:shd w:val="clear" w:color="auto" w:fill="auto"/>
            <w:noWrap/>
            <w:hideMark/>
          </w:tcPr>
          <w:p w14:paraId="1F4A0ADB" w14:textId="77777777" w:rsidR="002E3F5D" w:rsidRPr="001B262B" w:rsidRDefault="002E3F5D" w:rsidP="003C15CE">
            <w:pPr>
              <w:spacing w:before="0" w:after="0" w:line="240" w:lineRule="auto"/>
              <w:rPr>
                <w:rFonts w:cstheme="majorBidi"/>
              </w:rPr>
            </w:pPr>
            <w:r w:rsidRPr="001B262B">
              <w:rPr>
                <w:rFonts w:cstheme="majorBidi"/>
              </w:rPr>
              <w:t>Science is my favorite subject</w:t>
            </w:r>
          </w:p>
        </w:tc>
      </w:tr>
      <w:tr w:rsidR="002E3F5D" w:rsidRPr="005E624C" w14:paraId="2042B673" w14:textId="77777777" w:rsidTr="003C15CE">
        <w:trPr>
          <w:trHeight w:val="285"/>
        </w:trPr>
        <w:tc>
          <w:tcPr>
            <w:tcW w:w="2340" w:type="dxa"/>
            <w:tcBorders>
              <w:top w:val="single" w:sz="4" w:space="0" w:color="7F7F7F" w:themeColor="text1" w:themeTint="80"/>
              <w:bottom w:val="single" w:sz="4" w:space="0" w:color="7F7F7F" w:themeColor="text1" w:themeTint="80"/>
            </w:tcBorders>
            <w:shd w:val="clear" w:color="auto" w:fill="auto"/>
            <w:noWrap/>
          </w:tcPr>
          <w:p w14:paraId="6F7FB76B" w14:textId="77777777" w:rsidR="002E3F5D" w:rsidRPr="003C15CE" w:rsidRDefault="002E3F5D" w:rsidP="003C15CE">
            <w:pPr>
              <w:spacing w:before="0" w:after="0" w:line="240" w:lineRule="auto"/>
              <w:rPr>
                <w:rFonts w:cstheme="majorBidi"/>
              </w:rPr>
            </w:pPr>
            <w:r w:rsidRPr="003C15CE">
              <w:rPr>
                <w:rFonts w:cstheme="majorBidi"/>
              </w:rPr>
              <w:t>ASDGSCS</w:t>
            </w:r>
          </w:p>
        </w:tc>
        <w:tc>
          <w:tcPr>
            <w:tcW w:w="7110" w:type="dxa"/>
            <w:tcBorders>
              <w:top w:val="single" w:sz="4" w:space="0" w:color="7F7F7F" w:themeColor="text1" w:themeTint="80"/>
              <w:bottom w:val="single" w:sz="4" w:space="0" w:color="7F7F7F" w:themeColor="text1" w:themeTint="80"/>
            </w:tcBorders>
            <w:shd w:val="clear" w:color="auto" w:fill="auto"/>
            <w:noWrap/>
          </w:tcPr>
          <w:p w14:paraId="11AC764A" w14:textId="77777777" w:rsidR="002E3F5D" w:rsidRPr="001B262B" w:rsidRDefault="002E3F5D" w:rsidP="003C15CE">
            <w:pPr>
              <w:spacing w:before="0" w:after="0" w:line="240" w:lineRule="auto"/>
              <w:rPr>
                <w:rFonts w:cstheme="majorBidi"/>
              </w:rPr>
            </w:pPr>
            <w:r w:rsidRPr="001B262B">
              <w:rPr>
                <w:rFonts w:cstheme="majorBidi"/>
              </w:rPr>
              <w:t>TIMSS Index: Students Confident in Science</w:t>
            </w:r>
          </w:p>
        </w:tc>
      </w:tr>
      <w:tr w:rsidR="002E3F5D" w:rsidRPr="005E624C" w14:paraId="0AE14B85" w14:textId="77777777" w:rsidTr="003C15CE">
        <w:trPr>
          <w:trHeight w:val="285"/>
        </w:trPr>
        <w:tc>
          <w:tcPr>
            <w:tcW w:w="2340" w:type="dxa"/>
            <w:shd w:val="clear" w:color="auto" w:fill="auto"/>
            <w:noWrap/>
          </w:tcPr>
          <w:p w14:paraId="3A5E0AC8" w14:textId="77777777" w:rsidR="002E3F5D" w:rsidRPr="003C15CE" w:rsidRDefault="002E3F5D" w:rsidP="003C15CE">
            <w:pPr>
              <w:spacing w:before="0" w:after="0" w:line="240" w:lineRule="auto"/>
              <w:rPr>
                <w:rFonts w:cstheme="majorBidi"/>
              </w:rPr>
            </w:pPr>
            <w:r w:rsidRPr="003C15CE">
              <w:rPr>
                <w:rFonts w:cstheme="majorBidi"/>
              </w:rPr>
              <w:t>ASBS06A</w:t>
            </w:r>
          </w:p>
        </w:tc>
        <w:tc>
          <w:tcPr>
            <w:tcW w:w="7110" w:type="dxa"/>
            <w:shd w:val="clear" w:color="auto" w:fill="auto"/>
            <w:noWrap/>
          </w:tcPr>
          <w:p w14:paraId="44D06C8E" w14:textId="77777777" w:rsidR="002E3F5D" w:rsidRPr="001B262B" w:rsidRDefault="002E3F5D" w:rsidP="003C15CE">
            <w:pPr>
              <w:spacing w:before="0" w:after="0" w:line="240" w:lineRule="auto"/>
              <w:rPr>
                <w:rFonts w:cstheme="majorBidi"/>
              </w:rPr>
            </w:pPr>
            <w:r w:rsidRPr="001B262B">
              <w:rPr>
                <w:rFonts w:cstheme="majorBidi"/>
              </w:rPr>
              <w:t>I usually do well in science</w:t>
            </w:r>
          </w:p>
        </w:tc>
      </w:tr>
      <w:tr w:rsidR="002E3F5D" w:rsidRPr="005E624C" w14:paraId="26295645" w14:textId="77777777" w:rsidTr="003C15CE">
        <w:trPr>
          <w:trHeight w:val="285"/>
        </w:trPr>
        <w:tc>
          <w:tcPr>
            <w:tcW w:w="2340" w:type="dxa"/>
            <w:shd w:val="clear" w:color="auto" w:fill="auto"/>
            <w:noWrap/>
            <w:hideMark/>
          </w:tcPr>
          <w:p w14:paraId="001AEF2F" w14:textId="77777777" w:rsidR="002E3F5D" w:rsidRPr="003C15CE" w:rsidRDefault="002E3F5D" w:rsidP="003C15CE">
            <w:pPr>
              <w:spacing w:before="0" w:after="0" w:line="240" w:lineRule="auto"/>
              <w:rPr>
                <w:rFonts w:cstheme="majorBidi"/>
              </w:rPr>
            </w:pPr>
            <w:r w:rsidRPr="003C15CE">
              <w:rPr>
                <w:rFonts w:cstheme="majorBidi"/>
              </w:rPr>
              <w:t>ASBS06B</w:t>
            </w:r>
          </w:p>
        </w:tc>
        <w:tc>
          <w:tcPr>
            <w:tcW w:w="7110" w:type="dxa"/>
            <w:shd w:val="clear" w:color="auto" w:fill="auto"/>
            <w:noWrap/>
            <w:hideMark/>
          </w:tcPr>
          <w:p w14:paraId="24568497" w14:textId="77777777" w:rsidR="002E3F5D" w:rsidRPr="001B262B" w:rsidRDefault="002E3F5D" w:rsidP="003C15CE">
            <w:pPr>
              <w:spacing w:before="0" w:after="0" w:line="240" w:lineRule="auto"/>
              <w:rPr>
                <w:rFonts w:cstheme="majorBidi"/>
              </w:rPr>
            </w:pPr>
            <w:r w:rsidRPr="001B262B">
              <w:rPr>
                <w:rFonts w:cstheme="majorBidi"/>
              </w:rPr>
              <w:t>Science</w:t>
            </w:r>
            <w:r>
              <w:rPr>
                <w:rFonts w:cstheme="majorBidi"/>
              </w:rPr>
              <w:t xml:space="preserve"> is</w:t>
            </w:r>
            <w:r w:rsidRPr="001B262B">
              <w:rPr>
                <w:rFonts w:cstheme="majorBidi"/>
              </w:rPr>
              <w:t xml:space="preserve"> harder for me than for others</w:t>
            </w:r>
          </w:p>
        </w:tc>
      </w:tr>
      <w:tr w:rsidR="002E3F5D" w:rsidRPr="005E624C" w14:paraId="09CEBDFC" w14:textId="77777777" w:rsidTr="003C15CE">
        <w:trPr>
          <w:trHeight w:val="285"/>
        </w:trPr>
        <w:tc>
          <w:tcPr>
            <w:tcW w:w="2340" w:type="dxa"/>
            <w:shd w:val="clear" w:color="auto" w:fill="auto"/>
            <w:noWrap/>
            <w:hideMark/>
          </w:tcPr>
          <w:p w14:paraId="1ADF6CE3" w14:textId="77777777" w:rsidR="002E3F5D" w:rsidRPr="003C15CE" w:rsidRDefault="002E3F5D" w:rsidP="003C15CE">
            <w:pPr>
              <w:spacing w:before="0" w:after="0" w:line="240" w:lineRule="auto"/>
              <w:rPr>
                <w:rFonts w:cstheme="majorBidi"/>
              </w:rPr>
            </w:pPr>
            <w:r w:rsidRPr="003C15CE">
              <w:rPr>
                <w:rFonts w:cstheme="majorBidi"/>
              </w:rPr>
              <w:t>ASBS06C</w:t>
            </w:r>
          </w:p>
        </w:tc>
        <w:tc>
          <w:tcPr>
            <w:tcW w:w="7110" w:type="dxa"/>
            <w:shd w:val="clear" w:color="auto" w:fill="auto"/>
            <w:noWrap/>
            <w:hideMark/>
          </w:tcPr>
          <w:p w14:paraId="0860EF73" w14:textId="77777777" w:rsidR="002E3F5D" w:rsidRPr="001B262B" w:rsidRDefault="002E3F5D" w:rsidP="003C15CE">
            <w:pPr>
              <w:spacing w:before="0" w:after="0" w:line="240" w:lineRule="auto"/>
              <w:rPr>
                <w:rFonts w:cstheme="majorBidi"/>
              </w:rPr>
            </w:pPr>
            <w:r w:rsidRPr="001B262B">
              <w:rPr>
                <w:rFonts w:cstheme="majorBidi"/>
              </w:rPr>
              <w:t>I am just not good at science</w:t>
            </w:r>
          </w:p>
        </w:tc>
      </w:tr>
      <w:tr w:rsidR="002E3F5D" w:rsidRPr="005E624C" w14:paraId="7A8EF34F" w14:textId="77777777" w:rsidTr="003C15CE">
        <w:trPr>
          <w:trHeight w:val="285"/>
        </w:trPr>
        <w:tc>
          <w:tcPr>
            <w:tcW w:w="2340" w:type="dxa"/>
            <w:shd w:val="clear" w:color="auto" w:fill="auto"/>
            <w:noWrap/>
            <w:hideMark/>
          </w:tcPr>
          <w:p w14:paraId="5B5B30A8" w14:textId="77777777" w:rsidR="002E3F5D" w:rsidRPr="003C15CE" w:rsidRDefault="002E3F5D" w:rsidP="003C15CE">
            <w:pPr>
              <w:spacing w:before="0" w:after="0" w:line="240" w:lineRule="auto"/>
              <w:rPr>
                <w:rFonts w:cstheme="majorBidi"/>
              </w:rPr>
            </w:pPr>
            <w:r w:rsidRPr="003C15CE">
              <w:rPr>
                <w:rFonts w:cstheme="majorBidi"/>
              </w:rPr>
              <w:t>ASBS06D</w:t>
            </w:r>
          </w:p>
        </w:tc>
        <w:tc>
          <w:tcPr>
            <w:tcW w:w="7110" w:type="dxa"/>
            <w:shd w:val="clear" w:color="auto" w:fill="auto"/>
            <w:noWrap/>
            <w:hideMark/>
          </w:tcPr>
          <w:p w14:paraId="54667B24" w14:textId="77777777" w:rsidR="002E3F5D" w:rsidRPr="001B262B" w:rsidRDefault="002E3F5D" w:rsidP="003C15CE">
            <w:pPr>
              <w:spacing w:before="0" w:after="0" w:line="240" w:lineRule="auto"/>
              <w:rPr>
                <w:rFonts w:cstheme="majorBidi"/>
              </w:rPr>
            </w:pPr>
            <w:r w:rsidRPr="001B262B">
              <w:rPr>
                <w:rFonts w:cstheme="majorBidi"/>
              </w:rPr>
              <w:t>I learn quickly in science</w:t>
            </w:r>
          </w:p>
        </w:tc>
      </w:tr>
      <w:tr w:rsidR="002E3F5D" w:rsidRPr="005E624C" w14:paraId="6F04C787" w14:textId="77777777" w:rsidTr="003C15CE">
        <w:trPr>
          <w:trHeight w:val="285"/>
        </w:trPr>
        <w:tc>
          <w:tcPr>
            <w:tcW w:w="2340" w:type="dxa"/>
            <w:shd w:val="clear" w:color="auto" w:fill="auto"/>
            <w:noWrap/>
            <w:hideMark/>
          </w:tcPr>
          <w:p w14:paraId="591918BB" w14:textId="77777777" w:rsidR="002E3F5D" w:rsidRPr="003C15CE" w:rsidRDefault="002E3F5D" w:rsidP="003C15CE">
            <w:pPr>
              <w:spacing w:before="0" w:after="0" w:line="240" w:lineRule="auto"/>
              <w:rPr>
                <w:rFonts w:cstheme="majorBidi"/>
              </w:rPr>
            </w:pPr>
            <w:r w:rsidRPr="003C15CE">
              <w:rPr>
                <w:rFonts w:cstheme="majorBidi"/>
              </w:rPr>
              <w:t>ASBS06E</w:t>
            </w:r>
          </w:p>
        </w:tc>
        <w:tc>
          <w:tcPr>
            <w:tcW w:w="7110" w:type="dxa"/>
            <w:shd w:val="clear" w:color="auto" w:fill="auto"/>
            <w:noWrap/>
            <w:hideMark/>
          </w:tcPr>
          <w:p w14:paraId="32D6A1AA" w14:textId="77777777" w:rsidR="002E3F5D" w:rsidRPr="001B262B" w:rsidRDefault="002E3F5D" w:rsidP="003C15CE">
            <w:pPr>
              <w:spacing w:before="0" w:after="0" w:line="240" w:lineRule="auto"/>
              <w:rPr>
                <w:rFonts w:cstheme="majorBidi"/>
              </w:rPr>
            </w:pPr>
            <w:r w:rsidRPr="001B262B">
              <w:rPr>
                <w:rFonts w:cstheme="majorBidi"/>
              </w:rPr>
              <w:t>I am good at science</w:t>
            </w:r>
          </w:p>
        </w:tc>
      </w:tr>
      <w:tr w:rsidR="002E3F5D" w:rsidRPr="005E624C" w14:paraId="4F48CDEC" w14:textId="77777777" w:rsidTr="003C15CE">
        <w:trPr>
          <w:trHeight w:val="285"/>
        </w:trPr>
        <w:tc>
          <w:tcPr>
            <w:tcW w:w="2340" w:type="dxa"/>
            <w:shd w:val="clear" w:color="auto" w:fill="auto"/>
            <w:noWrap/>
          </w:tcPr>
          <w:p w14:paraId="25677EE7" w14:textId="77777777" w:rsidR="002E3F5D" w:rsidRPr="003C15CE" w:rsidRDefault="002E3F5D" w:rsidP="003C15CE">
            <w:pPr>
              <w:spacing w:before="0" w:after="0" w:line="240" w:lineRule="auto"/>
              <w:rPr>
                <w:rFonts w:cstheme="majorBidi"/>
              </w:rPr>
            </w:pPr>
            <w:r w:rsidRPr="003C15CE">
              <w:rPr>
                <w:rFonts w:cstheme="majorBidi"/>
              </w:rPr>
              <w:t>ASBS06F</w:t>
            </w:r>
          </w:p>
        </w:tc>
        <w:tc>
          <w:tcPr>
            <w:tcW w:w="7110" w:type="dxa"/>
            <w:shd w:val="clear" w:color="auto" w:fill="auto"/>
            <w:noWrap/>
          </w:tcPr>
          <w:p w14:paraId="0E7C3D50" w14:textId="77777777" w:rsidR="002E3F5D" w:rsidRPr="001B262B" w:rsidRDefault="002E3F5D" w:rsidP="003C15CE">
            <w:pPr>
              <w:spacing w:before="0" w:after="0" w:line="240" w:lineRule="auto"/>
              <w:rPr>
                <w:rFonts w:cstheme="majorBidi"/>
              </w:rPr>
            </w:pPr>
            <w:r w:rsidRPr="001B262B">
              <w:rPr>
                <w:rFonts w:cstheme="majorBidi"/>
              </w:rPr>
              <w:t>Science is harder for me</w:t>
            </w:r>
          </w:p>
        </w:tc>
      </w:tr>
      <w:tr w:rsidR="002E3F5D" w:rsidRPr="005E624C" w14:paraId="1216BBDF" w14:textId="77777777" w:rsidTr="003C15CE">
        <w:trPr>
          <w:trHeight w:val="285"/>
        </w:trPr>
        <w:tc>
          <w:tcPr>
            <w:tcW w:w="2340" w:type="dxa"/>
            <w:shd w:val="clear" w:color="auto" w:fill="auto"/>
            <w:noWrap/>
          </w:tcPr>
          <w:p w14:paraId="3710C8DA" w14:textId="77777777" w:rsidR="002E3F5D" w:rsidRPr="003C15CE" w:rsidRDefault="002E3F5D" w:rsidP="003C15CE">
            <w:pPr>
              <w:spacing w:before="0" w:after="0" w:line="240" w:lineRule="auto"/>
              <w:rPr>
                <w:rFonts w:cstheme="majorBidi"/>
              </w:rPr>
            </w:pPr>
            <w:r w:rsidRPr="003C15CE">
              <w:rPr>
                <w:rFonts w:cstheme="majorBidi"/>
              </w:rPr>
              <w:t>ASBS06G</w:t>
            </w:r>
          </w:p>
        </w:tc>
        <w:tc>
          <w:tcPr>
            <w:tcW w:w="7110" w:type="dxa"/>
            <w:shd w:val="clear" w:color="auto" w:fill="auto"/>
            <w:noWrap/>
          </w:tcPr>
          <w:p w14:paraId="19F61F2D" w14:textId="77777777" w:rsidR="002E3F5D" w:rsidRPr="001B262B" w:rsidRDefault="002E3F5D" w:rsidP="003C15CE">
            <w:pPr>
              <w:spacing w:before="0" w:after="0" w:line="240" w:lineRule="auto"/>
              <w:rPr>
                <w:rFonts w:cstheme="majorBidi"/>
              </w:rPr>
            </w:pPr>
            <w:r w:rsidRPr="001B262B">
              <w:rPr>
                <w:rFonts w:cstheme="majorBidi"/>
              </w:rPr>
              <w:t>Science makes me confused</w:t>
            </w:r>
          </w:p>
        </w:tc>
      </w:tr>
      <w:tr w:rsidR="002E3F5D" w:rsidRPr="005E624C" w14:paraId="53702F43" w14:textId="77777777" w:rsidTr="002E3F5D">
        <w:trPr>
          <w:trHeight w:val="285"/>
        </w:trPr>
        <w:tc>
          <w:tcPr>
            <w:tcW w:w="9450" w:type="dxa"/>
            <w:gridSpan w:val="2"/>
            <w:tcBorders>
              <w:top w:val="single" w:sz="4" w:space="0" w:color="7F7F7F" w:themeColor="text1" w:themeTint="80"/>
              <w:bottom w:val="single" w:sz="4" w:space="0" w:color="7F7F7F" w:themeColor="text1" w:themeTint="80"/>
            </w:tcBorders>
            <w:shd w:val="clear" w:color="auto" w:fill="auto"/>
            <w:noWrap/>
          </w:tcPr>
          <w:p w14:paraId="0D32082C" w14:textId="77777777" w:rsidR="002E3F5D" w:rsidRPr="003C15CE" w:rsidRDefault="002E3F5D" w:rsidP="003C15CE">
            <w:pPr>
              <w:spacing w:before="0" w:after="0" w:line="240" w:lineRule="auto"/>
              <w:rPr>
                <w:rFonts w:cstheme="majorBidi"/>
              </w:rPr>
            </w:pPr>
            <w:r w:rsidRPr="003C15CE">
              <w:rPr>
                <w:rFonts w:cstheme="majorBidi"/>
              </w:rPr>
              <w:t>Other variables of interest with no group</w:t>
            </w:r>
          </w:p>
        </w:tc>
      </w:tr>
      <w:tr w:rsidR="002E3F5D" w:rsidRPr="005E624C" w14:paraId="5922E18C" w14:textId="77777777" w:rsidTr="003C15CE">
        <w:trPr>
          <w:trHeight w:val="285"/>
        </w:trPr>
        <w:tc>
          <w:tcPr>
            <w:tcW w:w="2340" w:type="dxa"/>
            <w:shd w:val="clear" w:color="auto" w:fill="auto"/>
            <w:noWrap/>
          </w:tcPr>
          <w:p w14:paraId="11D20EC9" w14:textId="77777777" w:rsidR="002E3F5D" w:rsidRPr="003C15CE" w:rsidRDefault="002E3F5D" w:rsidP="003C15CE">
            <w:pPr>
              <w:spacing w:before="0" w:after="0" w:line="240" w:lineRule="auto"/>
              <w:rPr>
                <w:rFonts w:cstheme="majorBidi"/>
              </w:rPr>
            </w:pPr>
            <w:r w:rsidRPr="003C15CE">
              <w:rPr>
                <w:rFonts w:cstheme="majorBidi"/>
              </w:rPr>
              <w:t>ASBG01</w:t>
            </w:r>
          </w:p>
        </w:tc>
        <w:tc>
          <w:tcPr>
            <w:tcW w:w="7110" w:type="dxa"/>
            <w:shd w:val="clear" w:color="auto" w:fill="auto"/>
            <w:noWrap/>
          </w:tcPr>
          <w:p w14:paraId="428DE8A5" w14:textId="77777777" w:rsidR="002E3F5D" w:rsidRPr="001B262B" w:rsidRDefault="002E3F5D" w:rsidP="003C15CE">
            <w:pPr>
              <w:spacing w:before="0" w:after="0" w:line="240" w:lineRule="auto"/>
              <w:rPr>
                <w:rFonts w:cstheme="majorBidi"/>
              </w:rPr>
            </w:pPr>
            <w:r w:rsidRPr="001B262B">
              <w:rPr>
                <w:rFonts w:cstheme="majorBidi"/>
              </w:rPr>
              <w:t xml:space="preserve">Gender </w:t>
            </w:r>
          </w:p>
        </w:tc>
      </w:tr>
      <w:tr w:rsidR="002E3F5D" w:rsidRPr="005E624C" w14:paraId="535BE61E" w14:textId="77777777" w:rsidTr="003C15CE">
        <w:trPr>
          <w:trHeight w:val="285"/>
        </w:trPr>
        <w:tc>
          <w:tcPr>
            <w:tcW w:w="2340" w:type="dxa"/>
            <w:tcBorders>
              <w:bottom w:val="single" w:sz="4" w:space="0" w:color="7F7F7F" w:themeColor="text1" w:themeTint="80"/>
            </w:tcBorders>
            <w:shd w:val="clear" w:color="auto" w:fill="auto"/>
            <w:noWrap/>
          </w:tcPr>
          <w:p w14:paraId="2A33AF5F" w14:textId="77777777" w:rsidR="002E3F5D" w:rsidRPr="003C15CE" w:rsidRDefault="002E3F5D" w:rsidP="003C15CE">
            <w:pPr>
              <w:spacing w:before="0" w:after="0" w:line="240" w:lineRule="auto"/>
              <w:rPr>
                <w:rFonts w:cstheme="majorBidi"/>
              </w:rPr>
            </w:pPr>
            <w:r w:rsidRPr="003C15CE">
              <w:rPr>
                <w:rFonts w:cstheme="majorBidi"/>
              </w:rPr>
              <w:t>ASBG09</w:t>
            </w:r>
          </w:p>
        </w:tc>
        <w:tc>
          <w:tcPr>
            <w:tcW w:w="7110" w:type="dxa"/>
            <w:tcBorders>
              <w:bottom w:val="single" w:sz="4" w:space="0" w:color="7F7F7F" w:themeColor="text1" w:themeTint="80"/>
            </w:tcBorders>
            <w:shd w:val="clear" w:color="auto" w:fill="auto"/>
            <w:noWrap/>
          </w:tcPr>
          <w:p w14:paraId="1BDB9E7D" w14:textId="77777777" w:rsidR="002E3F5D" w:rsidRPr="001B262B" w:rsidRDefault="002E3F5D" w:rsidP="003C15CE">
            <w:pPr>
              <w:spacing w:before="0" w:after="0" w:line="240" w:lineRule="auto"/>
              <w:rPr>
                <w:rFonts w:cstheme="majorBidi"/>
              </w:rPr>
            </w:pPr>
            <w:r w:rsidRPr="001B262B">
              <w:rPr>
                <w:rFonts w:cstheme="majorBidi"/>
              </w:rPr>
              <w:t>Breakfast on School Days</w:t>
            </w:r>
          </w:p>
        </w:tc>
      </w:tr>
    </w:tbl>
    <w:p w14:paraId="0797FC65" w14:textId="77777777" w:rsidR="002E3F5D" w:rsidRDefault="002E3F5D" w:rsidP="003C15CE">
      <w:pPr>
        <w:pStyle w:val="NoSpacing"/>
      </w:pPr>
      <w:r>
        <w:t>*Reversed coded</w:t>
      </w:r>
    </w:p>
    <w:p w14:paraId="6CBA6CF4" w14:textId="77777777" w:rsidR="003C15CE" w:rsidRDefault="003C15CE" w:rsidP="003C15CE">
      <w:pPr>
        <w:spacing w:before="0" w:after="0"/>
        <w:jc w:val="center"/>
      </w:pPr>
      <w:bookmarkStart w:id="75" w:name="_Toc40047780"/>
      <w:bookmarkStart w:id="76" w:name="_Toc46400809"/>
      <w:r w:rsidRPr="003C15CE">
        <w:rPr>
          <w:rStyle w:val="NoSpacingChar"/>
          <w:b/>
          <w:bCs/>
        </w:rPr>
        <w:t xml:space="preserve">Table </w:t>
      </w:r>
      <w:r w:rsidRPr="003C15CE">
        <w:rPr>
          <w:rStyle w:val="NoSpacingChar"/>
          <w:b/>
          <w:bCs/>
        </w:rPr>
        <w:fldChar w:fldCharType="begin"/>
      </w:r>
      <w:r w:rsidRPr="003C15CE">
        <w:rPr>
          <w:rStyle w:val="NoSpacingChar"/>
          <w:b/>
          <w:bCs/>
        </w:rPr>
        <w:instrText xml:space="preserve"> SEQ Table \* ARABIC </w:instrText>
      </w:r>
      <w:r w:rsidRPr="003C15CE">
        <w:rPr>
          <w:rStyle w:val="NoSpacingChar"/>
          <w:b/>
          <w:bCs/>
        </w:rPr>
        <w:fldChar w:fldCharType="separate"/>
      </w:r>
      <w:r w:rsidR="003F6F51">
        <w:rPr>
          <w:rStyle w:val="NoSpacingChar"/>
          <w:b/>
          <w:bCs/>
          <w:noProof/>
        </w:rPr>
        <w:t>5</w:t>
      </w:r>
      <w:r w:rsidRPr="003C15CE">
        <w:rPr>
          <w:rStyle w:val="NoSpacingChar"/>
          <w:b/>
          <w:bCs/>
        </w:rPr>
        <w:fldChar w:fldCharType="end"/>
      </w:r>
      <w:r w:rsidRPr="003C15CE">
        <w:rPr>
          <w:rStyle w:val="NoSpacingChar"/>
          <w:b/>
          <w:bCs/>
        </w:rPr>
        <w:t>:</w:t>
      </w:r>
      <w:r w:rsidRPr="008D44B4">
        <w:t xml:space="preserve"> </w:t>
      </w:r>
      <w:bookmarkEnd w:id="75"/>
      <w:r>
        <w:t>Selected Variables of Student Factors</w:t>
      </w:r>
      <w:bookmarkEnd w:id="76"/>
    </w:p>
    <w:p w14:paraId="46F2CAAC" w14:textId="77777777" w:rsidR="00DB45B7" w:rsidRDefault="00DB45B7" w:rsidP="003C15CE">
      <w:pPr>
        <w:spacing w:before="0" w:after="0"/>
        <w:jc w:val="center"/>
        <w:rPr>
          <w:rFonts w:cstheme="majorBidi"/>
        </w:rPr>
      </w:pPr>
    </w:p>
    <w:p w14:paraId="6B55F00A" w14:textId="7BCE7F8C" w:rsidR="002E3F5D" w:rsidRDefault="002E3F5D" w:rsidP="002E3F5D">
      <w:pPr>
        <w:pStyle w:val="Heading2"/>
        <w:spacing w:before="0" w:line="360" w:lineRule="auto"/>
        <w:jc w:val="both"/>
        <w:rPr>
          <w:b w:val="0"/>
          <w:bCs/>
          <w:color w:val="0E101A"/>
        </w:rPr>
      </w:pPr>
      <w:bookmarkStart w:id="77" w:name="_Toc46400722"/>
      <w:r>
        <w:rPr>
          <w:bCs/>
          <w:color w:val="0E101A"/>
        </w:rPr>
        <w:t>3.9 Ethical Consideration</w:t>
      </w:r>
      <w:r w:rsidR="00D1455C">
        <w:rPr>
          <w:bCs/>
          <w:color w:val="0E101A"/>
        </w:rPr>
        <w:t>s</w:t>
      </w:r>
      <w:bookmarkEnd w:id="77"/>
    </w:p>
    <w:p w14:paraId="5AE69B61" w14:textId="77777777" w:rsidR="002E3F5D" w:rsidRPr="00DB45B7" w:rsidRDefault="002E3F5D" w:rsidP="00DB45B7">
      <w:r>
        <w:t>It is the responsibility of the researcher to ensure that all the participants in the study are protected from any psychological harm, discomfort or danger during the research procedures (Fraenkel, Wallen &amp; Hyun 2019). Whenever it is possible, the names of the participants should be removed in the study by assigning a number or a letter for each form (Fraenkel, Wallen &amp; Hyun 2019). The data from the TIMSS questionnaires for schools, students and teachers was anonymous, and there was no indication of their identities to ensure confidentiality. They were referred to as numbers on the SPSS data file.</w:t>
      </w:r>
    </w:p>
    <w:p w14:paraId="5BE3B9DE" w14:textId="77777777" w:rsidR="002E3F5D" w:rsidRDefault="002E3F5D" w:rsidP="00DB45B7">
      <w:pPr>
        <w:rPr>
          <w:color w:val="0E101A"/>
        </w:rPr>
      </w:pPr>
      <w:r>
        <w:rPr>
          <w:color w:val="0E101A"/>
        </w:rPr>
        <w:t>All the TIMSS 2015 data is available on the IEA international databases for any individuals who are interested in analyzing the data. It is free of charge and available in SPSS format. For sensitive data that was not made available for public viewing, this can be obtained by contacting the IEA. However, that was not necessary for this study, as all the required data was available on the website. </w:t>
      </w:r>
    </w:p>
    <w:p w14:paraId="4A5E6D7D" w14:textId="77777777" w:rsidR="002E3F5D" w:rsidRDefault="002E3F5D" w:rsidP="00DB45B7">
      <w:pPr>
        <w:rPr>
          <w:color w:val="0E101A"/>
        </w:rPr>
      </w:pPr>
      <w:r>
        <w:rPr>
          <w:color w:val="0E101A"/>
        </w:rPr>
        <w:t>There were some students who were excluded from the target population as they were non-native language speakers, or had disabilities (LaRoche, Joncas &amp; Foy 2016). Non-native speakers were excluded because of the language barrier as they did not have equal access and the opportunity to perform in the assessment in comparison to the native-speaking students. For students with disabilities, there were clear rules and a description of students who should be excluded from the study.</w:t>
      </w:r>
    </w:p>
    <w:p w14:paraId="239B2735" w14:textId="77777777" w:rsidR="002E3F5D" w:rsidRDefault="002E3F5D" w:rsidP="00DB45B7">
      <w:pPr>
        <w:rPr>
          <w:color w:val="0E101A"/>
        </w:rPr>
      </w:pPr>
      <w:r>
        <w:rPr>
          <w:color w:val="0E101A"/>
        </w:rPr>
        <w:t>One important aspect of ethical consideration during the study was to respect the site by disturbing it as little as possible during the data collection process (Creswell 2012). It was less disruptive on the school day selecting full classes to perform in the TIMSS 2015 research process, rather than to choose specific students. Therefore, the school day was disrupted only for the participating classes instead of disrupting any other classes. </w:t>
      </w:r>
    </w:p>
    <w:p w14:paraId="123BEB15" w14:textId="77777777" w:rsidR="002E3F5D" w:rsidRDefault="002E3F5D" w:rsidP="00DB45B7">
      <w:pPr>
        <w:rPr>
          <w:color w:val="0E101A"/>
        </w:rPr>
      </w:pPr>
      <w:r>
        <w:rPr>
          <w:color w:val="0E101A"/>
        </w:rPr>
        <w:t>The study was considered as low-risk research. The research was considered low risk when the only expected risk was the discomfort of the participants (UNSW 2020). The secondary use of data, survey research and interviews were considered to be low risk studies (UNSW 2020). As the current study used secondary use of data, it was low-risk study. The British University in Dubai (BUiD) research low risk ethical from is illustrated in appendix 5.</w:t>
      </w:r>
    </w:p>
    <w:p w14:paraId="1FB63B67" w14:textId="77777777" w:rsidR="0017670B" w:rsidRDefault="0017670B">
      <w:pPr>
        <w:spacing w:before="0" w:after="160" w:line="259" w:lineRule="auto"/>
        <w:ind w:firstLine="0"/>
        <w:rPr>
          <w:color w:val="0E101A"/>
        </w:rPr>
      </w:pPr>
      <w:r>
        <w:rPr>
          <w:color w:val="0E101A"/>
        </w:rPr>
        <w:br w:type="page"/>
      </w:r>
    </w:p>
    <w:p w14:paraId="2D11AFCB" w14:textId="6EEFE4C8" w:rsidR="0017670B" w:rsidRDefault="0017670B" w:rsidP="0017670B">
      <w:pPr>
        <w:pStyle w:val="Heading1"/>
      </w:pPr>
      <w:bookmarkStart w:id="78" w:name="_Toc46400723"/>
      <w:r w:rsidRPr="00EC0401">
        <w:t xml:space="preserve">CHAPTER 4: </w:t>
      </w:r>
      <w:r w:rsidR="00CD0723">
        <w:t>DATA ANALYSIS and RESULTS</w:t>
      </w:r>
      <w:bookmarkEnd w:id="78"/>
    </w:p>
    <w:p w14:paraId="63F0350C" w14:textId="77777777" w:rsidR="0017670B" w:rsidRDefault="0017670B" w:rsidP="0017670B">
      <w:r>
        <w:t>The purpose of this study was to examine the factors that have relationships to grade four students’ mathematics and science TIMSS 2015 results in the content and cognitive domains, in the United Arab Emirates. It investigated the relationship between the content domain and the cognitive domain of the subjects of mathematics and science with the factors of TIMSS 2015 questionnaire of schools, classrooms and students following the Slavin model. This chapter presents the results of the data analysis techniques, conducted to answer the study’s research questions. The research questions were: </w:t>
      </w:r>
    </w:p>
    <w:p w14:paraId="112FFDFB" w14:textId="77777777" w:rsidR="0017670B" w:rsidRDefault="0017670B" w:rsidP="0017670B">
      <w:pPr>
        <w:numPr>
          <w:ilvl w:val="0"/>
          <w:numId w:val="44"/>
        </w:numPr>
        <w:spacing w:before="0" w:after="0"/>
        <w:jc w:val="both"/>
        <w:rPr>
          <w:color w:val="0E101A"/>
        </w:rPr>
      </w:pPr>
      <w:r>
        <w:rPr>
          <w:color w:val="0E101A"/>
        </w:rPr>
        <w:t>What are the relationships among grade 4 UAE students’ science and mathematics TIMSS 2015 results in the content and the cognitive domains? </w:t>
      </w:r>
    </w:p>
    <w:p w14:paraId="792F39E2" w14:textId="77777777" w:rsidR="0017670B" w:rsidRDefault="0017670B" w:rsidP="0017670B">
      <w:pPr>
        <w:numPr>
          <w:ilvl w:val="0"/>
          <w:numId w:val="44"/>
        </w:numPr>
        <w:spacing w:before="0" w:after="0"/>
        <w:jc w:val="both"/>
        <w:rPr>
          <w:color w:val="0E101A"/>
        </w:rPr>
      </w:pPr>
      <w:r>
        <w:rPr>
          <w:color w:val="0E101A"/>
        </w:rPr>
        <w:t>What are the factors of the school questionnaire that are associated with grade 4 mathematics and science UAE TIMSS 2015 results in the content and cognitive domains? </w:t>
      </w:r>
    </w:p>
    <w:p w14:paraId="23CC79AE" w14:textId="77777777" w:rsidR="0017670B" w:rsidRDefault="0017670B" w:rsidP="0017670B">
      <w:pPr>
        <w:numPr>
          <w:ilvl w:val="0"/>
          <w:numId w:val="44"/>
        </w:numPr>
        <w:spacing w:before="0" w:after="0"/>
        <w:jc w:val="both"/>
        <w:rPr>
          <w:color w:val="0E101A"/>
        </w:rPr>
      </w:pPr>
      <w:r>
        <w:rPr>
          <w:color w:val="0E101A"/>
        </w:rPr>
        <w:t>What are the factors of the teacher questionnaires that are associated with grade 4 mathematics and science TIMSS 2015 results in the content and cognitive domains of the UAE? </w:t>
      </w:r>
    </w:p>
    <w:p w14:paraId="7664D54F" w14:textId="77777777" w:rsidR="0017670B" w:rsidRDefault="0017670B" w:rsidP="0017670B">
      <w:pPr>
        <w:numPr>
          <w:ilvl w:val="0"/>
          <w:numId w:val="44"/>
        </w:numPr>
        <w:spacing w:before="0" w:after="0"/>
        <w:jc w:val="both"/>
        <w:rPr>
          <w:color w:val="0E101A"/>
        </w:rPr>
      </w:pPr>
      <w:r>
        <w:rPr>
          <w:color w:val="0E101A"/>
        </w:rPr>
        <w:t>What are the factors of the student questionnaire that are associated with grade 4 mathematics and science TIMSS 2015 results in the content and cognitive domains of the UAE? </w:t>
      </w:r>
    </w:p>
    <w:p w14:paraId="15583462" w14:textId="2A9B6705" w:rsidR="0017670B" w:rsidRDefault="0017670B" w:rsidP="0017670B">
      <w:r>
        <w:t xml:space="preserve">The analysis techniques included an independent sample T-Test, analysis of variance ANOVA, correlations, multiple linear regression and structural equation modelling (SEM) with the use of Stata/IC 16.1 software. The software helped in conducting the required data analysis techniques taking into consideration the complex data and sampling design of TIMSS 2015. Also, it included the feature of the SEM model building and estimation. Before conducting the analysis, specific steps were implemented to prepare the data for analysis such as cleaning the data, performing composite scores, dealing with missing data, and descriptive analysis. All of these steps </w:t>
      </w:r>
      <w:r w:rsidR="00701AF1">
        <w:t>are</w:t>
      </w:r>
      <w:r>
        <w:t xml:space="preserve"> described in detail in this chapter. </w:t>
      </w:r>
    </w:p>
    <w:p w14:paraId="73DE50AA" w14:textId="3C0027E1" w:rsidR="0017670B" w:rsidRPr="00EC0401" w:rsidRDefault="0017670B" w:rsidP="0017670B">
      <w:pPr>
        <w:pStyle w:val="Heading2"/>
      </w:pPr>
      <w:bookmarkStart w:id="79" w:name="_Toc46400724"/>
      <w:r w:rsidRPr="00EC0401">
        <w:t>4.1 Preparing Data for Analysis</w:t>
      </w:r>
      <w:bookmarkEnd w:id="79"/>
    </w:p>
    <w:p w14:paraId="32C98B63" w14:textId="445308E2" w:rsidR="0017670B" w:rsidRDefault="0017670B" w:rsidP="0017670B">
      <w:r>
        <w:t xml:space="preserve">As TIMSS assessment has extensive coverage of the content of mathematics and science, many more questions were required in the evaluation session that cannot be answered by one student during testing time. Therefore, TIMSS 2015 used a matrix-sampling approach that involved grouping the mathematics and science question items for each grade level into a set of fourteen student booklets. Each question item appeared in two booklets which provided a mechanism of linking students’ answers (Hooper, Mullis, &amp; Martin 2013). Each question covered a specific content and cognitive domain. Therefore, when calculating the average score of the content and cognitive domain, it is essential to take into consideration that not all the students answered the same questions. Thus, to achieve consistent results, plausible values were calculated for each content and cognitive domains in the subjects of mathematics and science, along with the student’s overall </w:t>
      </w:r>
      <w:r w:rsidR="007E224C">
        <w:t>achievement</w:t>
      </w:r>
      <w:r>
        <w:t xml:space="preserve"> in these two subjects. The Plausible values (PV) are a computational approximation of the population characteristics in assessments, used when there are few items to provide a precise estimation of students’ abilities (Institute for Objective Measurement 2020). The PVs were used in TIMSS assessment because they did not provide individual scores for students, but they estimated the population parameters such as average and variance. When analyzing TIMSS data, each PV variable needs to be considered during the analysis. These variables help the researcher to achieve an accurate estimation of the average achievement for each domain.  </w:t>
      </w:r>
    </w:p>
    <w:p w14:paraId="78F511BB" w14:textId="77777777" w:rsidR="0017670B" w:rsidRDefault="0017670B" w:rsidP="0017670B">
      <w:r>
        <w:t> TIMSS 2015 used Jackknife Repeated Replication (JRR) Techniques that provide an accurate estimation of sampling errors. This sampling method was used in schools as the first selection and then this replicated the choices of schools based on the requirement of the assessments. After the selection of the schools, students and teachers were chosen from within the school sample. Sampling weight is used to make sure that all schools, teachers and students were selected with the same probability (Rutkowski et al. 2010). There are different types of weights, depending on the analyses of the study. The study followed recommendations from Rutkowski et al. (2010) when calculating the sampling weight of TIMSS analysis that included schools, classrooms and student factors. The study generated final school weight, and final school student weight for analysis, including students and schools factors. </w:t>
      </w:r>
    </w:p>
    <w:p w14:paraId="6CB618AF" w14:textId="77777777" w:rsidR="0017670B" w:rsidRDefault="0017670B" w:rsidP="0017670B">
      <w:pPr>
        <w:pStyle w:val="NormalWeb"/>
        <w:spacing w:before="0" w:beforeAutospacing="0" w:after="0" w:afterAutospacing="0"/>
        <w:rPr>
          <w:color w:val="0E101A"/>
        </w:rPr>
      </w:pPr>
    </w:p>
    <w:p w14:paraId="20DDE531" w14:textId="77777777" w:rsidR="0017670B" w:rsidRDefault="0017670B" w:rsidP="0017670B">
      <w:pPr>
        <w:pStyle w:val="NormalWeb"/>
        <w:spacing w:before="0" w:beforeAutospacing="0" w:after="0" w:afterAutospacing="0" w:line="360" w:lineRule="auto"/>
        <w:rPr>
          <w:color w:val="0E101A"/>
        </w:rPr>
      </w:pPr>
      <w:r>
        <w:rPr>
          <w:rStyle w:val="Emphasis"/>
          <w:color w:val="0E101A"/>
        </w:rPr>
        <w:t>Final School weight = School weight factor × School weight adjustment </w:t>
      </w:r>
    </w:p>
    <w:p w14:paraId="7BAE46C3" w14:textId="77777777" w:rsidR="0017670B" w:rsidRDefault="0017670B" w:rsidP="0017670B">
      <w:pPr>
        <w:pStyle w:val="NormalWeb"/>
        <w:spacing w:before="0" w:beforeAutospacing="0" w:after="0" w:afterAutospacing="0" w:line="360" w:lineRule="auto"/>
        <w:rPr>
          <w:rStyle w:val="Emphasis"/>
          <w:color w:val="0E101A"/>
        </w:rPr>
      </w:pPr>
      <w:r>
        <w:rPr>
          <w:rStyle w:val="Emphasis"/>
          <w:color w:val="0E101A"/>
        </w:rPr>
        <w:t>Final Student weight = (Student weight factor × Student weight adjustment) × (Class weight factor × Class weight adjustment)</w:t>
      </w:r>
    </w:p>
    <w:p w14:paraId="67DDAF5B" w14:textId="77777777" w:rsidR="0017670B" w:rsidRDefault="0017670B" w:rsidP="0017670B">
      <w:pPr>
        <w:pStyle w:val="NormalWeb"/>
        <w:spacing w:before="0" w:beforeAutospacing="0" w:after="0" w:afterAutospacing="0"/>
        <w:rPr>
          <w:color w:val="0E101A"/>
        </w:rPr>
      </w:pPr>
    </w:p>
    <w:p w14:paraId="3E9D3477" w14:textId="77777777" w:rsidR="0017670B" w:rsidRDefault="0017670B" w:rsidP="0017670B">
      <w:r>
        <w:t>For teachers’ questionnaire data, a math weight was used for math data analysis, while a science weight was used for science data analysis. </w:t>
      </w:r>
    </w:p>
    <w:p w14:paraId="2FF27D1E" w14:textId="77777777" w:rsidR="0017670B" w:rsidRDefault="0017670B" w:rsidP="0017670B">
      <w:r>
        <w:t>TIMSS data is available for the public on the IEA website for all assessment cycles (IEA 2019). This data includes the results of the assessment items of mathematics and science for grades 4 and 8 students. The data of the contextual questionnaires for students, teachers and principals were also included. Besides the data, the IEA website has user guides, an assessment framework, questionnaires and technical reports. The raw data can be merged by using the free IDB data analyzer from the IEA, which also had a user manual. The IEA IDB analyzer can merge or do simple analysis techniques by using IEA data. The study used the IEA IDB analyzer to combine the data to ensure that the data was merged with the correct variables, plausible values and weights. The merged data was then produced using the SPSS format. However, the SPSS program could not perform the required analysis using the plausible values for the mathematics and science results. Therefore, Stata/IC 16.1 was used to perform these analyses. Stata had specific commands for survey analysis that used plausible values (PV), Jackknife Repeated Replication (JRR), sampling weights and specific controls for TIMSS data. This helped in making sure that the data was analyzed while taking into consideration all of the required restrictions to achieve accurate results and minimize errors. </w:t>
      </w:r>
    </w:p>
    <w:p w14:paraId="04B6B11B" w14:textId="1F0714DC" w:rsidR="0017670B" w:rsidRDefault="0017670B" w:rsidP="0017670B">
      <w:r>
        <w:t>An essential step to prepare the data for analysis was data cleaning as it assisted in handling potential errors before analysis (</w:t>
      </w:r>
      <w:r w:rsidR="009C02D7" w:rsidRPr="007E4BA4">
        <w:rPr>
          <w:shd w:val="clear" w:color="auto" w:fill="FFFFFF"/>
        </w:rPr>
        <w:t>Chai</w:t>
      </w:r>
      <w:r w:rsidR="009C02D7">
        <w:t xml:space="preserve"> </w:t>
      </w:r>
      <w:r>
        <w:t>2020). Also, it is a crucial step to represent the data on graphs as the study used Structure Equation Modelling analysis (SEM). The cleaning process in the study included making gender 0,1 </w:t>
      </w:r>
      <w:r>
        <w:rPr>
          <w:rStyle w:val="Emphasis"/>
          <w:color w:val="0E101A"/>
        </w:rPr>
        <w:t>(Female 1, male = 0)</w:t>
      </w:r>
      <w:r>
        <w:t> variable instead of 1,2, as was indicated in TIMSS original data set. Also, it included rescaling questions to recode “Never” as 1 instead of 4 and “Strongly Disagree” as 1 instead of 4 for positive variables. The cleaning process was achieved after merging the data with the IDB analyzer through Stata software. </w:t>
      </w:r>
    </w:p>
    <w:p w14:paraId="6FB51E0A" w14:textId="6D06ACB1" w:rsidR="0017670B" w:rsidRPr="0017670B" w:rsidRDefault="0017670B" w:rsidP="0017670B">
      <w:pPr>
        <w:pStyle w:val="Heading2"/>
      </w:pPr>
      <w:bookmarkStart w:id="80" w:name="_Toc46400725"/>
      <w:r w:rsidRPr="0017670B">
        <w:t>4.2 Missing Data</w:t>
      </w:r>
      <w:bookmarkEnd w:id="80"/>
    </w:p>
    <w:p w14:paraId="124E5F8B" w14:textId="3CBD002F" w:rsidR="0017670B" w:rsidRDefault="0017670B" w:rsidP="0017670B">
      <w:r>
        <w:t xml:space="preserve">Because of the large sample size of the TIMSS assessment, some of the data was missing. </w:t>
      </w:r>
      <w:r w:rsidR="00AA5DA9">
        <w:t xml:space="preserve">The missing data of study were the TIMSS 2015 questionnaire items that had not been answered by principals, teachers or students. </w:t>
      </w:r>
      <w:r>
        <w:t>Sawlin (2018) stated that there is no ideal way to handle missing data as the researcher has the choice whether to impute or remove the data depending on the analysis type and the context of the study. There are two ways of dealing with missing data: deleting and imputing. For multivariate analysis, it is recommended to drop the cases of the missing data rather than to replace them (Statistics Solutions 2020). Therefore, as the study used a multivariate analysis, such as factor analysis and multiple linear regression, the study used the deleting method. </w:t>
      </w:r>
    </w:p>
    <w:p w14:paraId="63B41F5A" w14:textId="77777777" w:rsidR="0017670B" w:rsidRDefault="0017670B" w:rsidP="0017670B">
      <w:r>
        <w:t>Allison (2001) stated that data could be deleted by listwise or pairwise. Listwise deleting refers to deleting all the records from the participant that had missing data while pairwise deletion refers to analyzing all the available data (Sawlin, 2018). Allison (2001) stated that listwise deletion leads to an unbiased estimation of regression coefficients and leads to an accurate estimate of stand errors. As the study used regression and SEM analysis, it is essential to take into consideration the analysis method when selecting the deleting method of data analysis. Therefore, the study used listwise deleting. </w:t>
      </w:r>
    </w:p>
    <w:p w14:paraId="1023A0F5" w14:textId="341BE6DB" w:rsidR="0017670B" w:rsidRPr="00EC0401" w:rsidRDefault="0017670B" w:rsidP="0017670B">
      <w:pPr>
        <w:pStyle w:val="Heading2"/>
      </w:pPr>
      <w:bookmarkStart w:id="81" w:name="_Toc46400726"/>
      <w:r w:rsidRPr="00EC0401">
        <w:t xml:space="preserve">4.3 Factor </w:t>
      </w:r>
      <w:r w:rsidRPr="0017670B">
        <w:t>Analysis</w:t>
      </w:r>
      <w:bookmarkEnd w:id="81"/>
      <w:r w:rsidRPr="00EC0401">
        <w:t> </w:t>
      </w:r>
    </w:p>
    <w:p w14:paraId="41E281A3" w14:textId="01DEC692" w:rsidR="0017670B" w:rsidRDefault="0017670B" w:rsidP="00612591">
      <w:r>
        <w:t xml:space="preserve">The variables were selected from schools, teachers and students TIMSS 2015 questionnaires based on studies in the literature that identified them as the most critical variables that affected the students’ performance. As there were many variables in the TIMSS questionnaires, these variables were minimized by combining them into composite variables. The study used two ways of calculating composite variables. The first one and the most efficient method was by using the TIMSS 2015 background indices. The background index is a composite variable that assigns the participants’ responses into one of three levels based on the data of the component variables (IEA 2019). The second method was factor analysis, used when there were variables that are necessary to study but which did not have background indices. The factor analysis reduced the number of variables into a fewer number of composite factors. This process was conducted through extracting the common variance between all variables and combine them into one common composite score (Statistics Solutions 2020). Table </w:t>
      </w:r>
      <w:r w:rsidR="00894317">
        <w:t>6</w:t>
      </w:r>
      <w:r>
        <w:t xml:space="preserve"> shows the results of the </w:t>
      </w:r>
      <w:r w:rsidR="00612591">
        <w:t xml:space="preserve">principal factor </w:t>
      </w:r>
      <w:r>
        <w:t xml:space="preserve">analysis for the variables that were selected through factor analysis. Four composite variables were selected, using factor analysis. The variables were principal experience, discipline, math technology and science technology. The Cronbach reliability test was then applied to the composite factors that were calculated based on factor analysis to ensure the consistency of the data in the variables. From table </w:t>
      </w:r>
      <w:r w:rsidR="00894317">
        <w:t>6</w:t>
      </w:r>
      <w:r>
        <w:t>, all the composite scores had an alpha value above 0.8 which showed a high consistency and reliability among the variables in those composite scores.</w:t>
      </w:r>
      <w:r w:rsidR="00612591">
        <w:t xml:space="preserve"> </w:t>
      </w:r>
    </w:p>
    <w:p w14:paraId="2994319E" w14:textId="30F7FA6B" w:rsidR="0017670B" w:rsidRPr="00894317" w:rsidRDefault="00894317" w:rsidP="00E55E2D">
      <w:pPr>
        <w:spacing w:line="360" w:lineRule="auto"/>
        <w:ind w:firstLine="0"/>
      </w:pPr>
      <w:bookmarkStart w:id="82" w:name="_Toc46400810"/>
      <w:r w:rsidRPr="00894317">
        <w:rPr>
          <w:b/>
          <w:bCs/>
        </w:rPr>
        <w:t xml:space="preserve">Table </w:t>
      </w:r>
      <w:r w:rsidRPr="00894317">
        <w:rPr>
          <w:b/>
          <w:bCs/>
        </w:rPr>
        <w:fldChar w:fldCharType="begin"/>
      </w:r>
      <w:r w:rsidRPr="00894317">
        <w:rPr>
          <w:b/>
          <w:bCs/>
        </w:rPr>
        <w:instrText xml:space="preserve"> SEQ Table \* ARABIC </w:instrText>
      </w:r>
      <w:r w:rsidRPr="00894317">
        <w:rPr>
          <w:b/>
          <w:bCs/>
        </w:rPr>
        <w:fldChar w:fldCharType="separate"/>
      </w:r>
      <w:r w:rsidR="003F6F51">
        <w:rPr>
          <w:b/>
          <w:bCs/>
          <w:noProof/>
        </w:rPr>
        <w:t>6</w:t>
      </w:r>
      <w:r w:rsidRPr="00894317">
        <w:rPr>
          <w:b/>
          <w:bCs/>
        </w:rPr>
        <w:fldChar w:fldCharType="end"/>
      </w:r>
      <w:r w:rsidRPr="00894317">
        <w:rPr>
          <w:b/>
          <w:bCs/>
        </w:rPr>
        <w:t>:</w:t>
      </w:r>
      <w:r>
        <w:t xml:space="preserve"> </w:t>
      </w:r>
      <w:r w:rsidR="00612591">
        <w:t xml:space="preserve">Principal </w:t>
      </w:r>
      <w:r w:rsidR="0017670B">
        <w:t>Factor Analysis for TIMSS variables</w:t>
      </w:r>
      <w:bookmarkEnd w:id="82"/>
    </w:p>
    <w:tbl>
      <w:tblPr>
        <w:tblW w:w="9360" w:type="dxa"/>
        <w:jc w:val="center"/>
        <w:tblLook w:val="04A0" w:firstRow="1" w:lastRow="0" w:firstColumn="1" w:lastColumn="0" w:noHBand="0" w:noVBand="1"/>
      </w:tblPr>
      <w:tblGrid>
        <w:gridCol w:w="2203"/>
        <w:gridCol w:w="3332"/>
        <w:gridCol w:w="1296"/>
        <w:gridCol w:w="1207"/>
        <w:gridCol w:w="1322"/>
      </w:tblGrid>
      <w:tr w:rsidR="00612591" w:rsidRPr="00D26AD3" w14:paraId="353FA5FE" w14:textId="77777777" w:rsidTr="00612591">
        <w:trPr>
          <w:jc w:val="center"/>
        </w:trPr>
        <w:tc>
          <w:tcPr>
            <w:tcW w:w="5715" w:type="dxa"/>
            <w:gridSpan w:val="2"/>
            <w:tcBorders>
              <w:top w:val="single" w:sz="4" w:space="0" w:color="auto"/>
              <w:bottom w:val="single" w:sz="4" w:space="0" w:color="auto"/>
            </w:tcBorders>
          </w:tcPr>
          <w:p w14:paraId="3540475A" w14:textId="77777777" w:rsidR="00612591" w:rsidRPr="00D26AD3" w:rsidRDefault="00612591" w:rsidP="0017670B">
            <w:pPr>
              <w:pStyle w:val="NoSpacing"/>
              <w:jc w:val="center"/>
            </w:pPr>
            <w:r>
              <w:t>Factors</w:t>
            </w:r>
          </w:p>
        </w:tc>
        <w:tc>
          <w:tcPr>
            <w:tcW w:w="1091" w:type="dxa"/>
            <w:tcBorders>
              <w:top w:val="single" w:sz="4" w:space="0" w:color="auto"/>
              <w:bottom w:val="single" w:sz="4" w:space="0" w:color="auto"/>
            </w:tcBorders>
          </w:tcPr>
          <w:p w14:paraId="288963B0" w14:textId="33301B50" w:rsidR="00612591" w:rsidRPr="00D26AD3" w:rsidRDefault="00612591" w:rsidP="0017670B">
            <w:pPr>
              <w:pStyle w:val="NoSpacing"/>
              <w:rPr>
                <w:sz w:val="22"/>
                <w:lang w:val="en-GB"/>
              </w:rPr>
            </w:pPr>
            <w:r>
              <w:t xml:space="preserve">Eigenvalue   </w:t>
            </w:r>
          </w:p>
        </w:tc>
        <w:tc>
          <w:tcPr>
            <w:tcW w:w="1223" w:type="dxa"/>
            <w:tcBorders>
              <w:top w:val="single" w:sz="4" w:space="0" w:color="auto"/>
              <w:bottom w:val="single" w:sz="4" w:space="0" w:color="auto"/>
            </w:tcBorders>
          </w:tcPr>
          <w:p w14:paraId="7DFE1013" w14:textId="453BF741" w:rsidR="00612591" w:rsidRPr="00D26AD3" w:rsidRDefault="00612591" w:rsidP="0017670B">
            <w:pPr>
              <w:pStyle w:val="NoSpacing"/>
            </w:pPr>
            <w:r w:rsidRPr="00D26AD3">
              <w:rPr>
                <w:sz w:val="22"/>
                <w:lang w:val="en-GB"/>
              </w:rPr>
              <w:t>Factor Loadings</w:t>
            </w:r>
          </w:p>
        </w:tc>
        <w:tc>
          <w:tcPr>
            <w:tcW w:w="1331" w:type="dxa"/>
            <w:tcBorders>
              <w:top w:val="single" w:sz="4" w:space="0" w:color="auto"/>
              <w:bottom w:val="single" w:sz="4" w:space="0" w:color="auto"/>
            </w:tcBorders>
          </w:tcPr>
          <w:p w14:paraId="16BB9494" w14:textId="77777777" w:rsidR="00612591" w:rsidRPr="00D26AD3" w:rsidRDefault="00612591" w:rsidP="0017670B">
            <w:pPr>
              <w:pStyle w:val="NoSpacing"/>
              <w:jc w:val="center"/>
            </w:pPr>
            <w:r w:rsidRPr="00D26AD3">
              <w:rPr>
                <w:sz w:val="22"/>
                <w:lang w:val="en-GB"/>
              </w:rPr>
              <w:t>Cronbach’s Alpha</w:t>
            </w:r>
          </w:p>
        </w:tc>
      </w:tr>
      <w:tr w:rsidR="00612591" w14:paraId="0DCE9229" w14:textId="77777777" w:rsidTr="00612591">
        <w:trPr>
          <w:jc w:val="center"/>
        </w:trPr>
        <w:tc>
          <w:tcPr>
            <w:tcW w:w="5715" w:type="dxa"/>
            <w:gridSpan w:val="2"/>
            <w:tcBorders>
              <w:top w:val="single" w:sz="4" w:space="0" w:color="auto"/>
            </w:tcBorders>
          </w:tcPr>
          <w:p w14:paraId="65CFCBE6" w14:textId="77777777" w:rsidR="00612591" w:rsidRDefault="00612591" w:rsidP="0017670B">
            <w:pPr>
              <w:pStyle w:val="NoSpacing"/>
              <w:spacing w:before="240"/>
            </w:pPr>
            <w:r>
              <w:t>Principal Experience</w:t>
            </w:r>
          </w:p>
        </w:tc>
        <w:tc>
          <w:tcPr>
            <w:tcW w:w="1091" w:type="dxa"/>
            <w:tcBorders>
              <w:top w:val="single" w:sz="4" w:space="0" w:color="auto"/>
            </w:tcBorders>
          </w:tcPr>
          <w:p w14:paraId="675510CD" w14:textId="77777777" w:rsidR="00612591" w:rsidRDefault="00612591" w:rsidP="0017670B">
            <w:pPr>
              <w:pStyle w:val="NoSpacing"/>
              <w:spacing w:before="240"/>
            </w:pPr>
          </w:p>
        </w:tc>
        <w:tc>
          <w:tcPr>
            <w:tcW w:w="1223" w:type="dxa"/>
            <w:tcBorders>
              <w:top w:val="single" w:sz="4" w:space="0" w:color="auto"/>
            </w:tcBorders>
          </w:tcPr>
          <w:p w14:paraId="6FCE3375" w14:textId="39C22011" w:rsidR="00612591" w:rsidRDefault="00612591" w:rsidP="0017670B">
            <w:pPr>
              <w:pStyle w:val="NoSpacing"/>
              <w:spacing w:before="240"/>
            </w:pPr>
          </w:p>
        </w:tc>
        <w:tc>
          <w:tcPr>
            <w:tcW w:w="1331" w:type="dxa"/>
            <w:tcBorders>
              <w:top w:val="single" w:sz="4" w:space="0" w:color="auto"/>
            </w:tcBorders>
          </w:tcPr>
          <w:p w14:paraId="549907D6" w14:textId="77777777" w:rsidR="00612591" w:rsidRDefault="00612591" w:rsidP="0017670B">
            <w:pPr>
              <w:pStyle w:val="NoSpacing"/>
              <w:spacing w:before="240"/>
            </w:pPr>
          </w:p>
        </w:tc>
      </w:tr>
      <w:tr w:rsidR="00612591" w14:paraId="45DB6D85" w14:textId="77777777" w:rsidTr="00612591">
        <w:trPr>
          <w:jc w:val="center"/>
        </w:trPr>
        <w:tc>
          <w:tcPr>
            <w:tcW w:w="2203" w:type="dxa"/>
          </w:tcPr>
          <w:p w14:paraId="48C9D435" w14:textId="77777777" w:rsidR="00612591" w:rsidRPr="00845304" w:rsidRDefault="00612591" w:rsidP="0017670B">
            <w:pPr>
              <w:pStyle w:val="NoSpacing"/>
              <w:ind w:left="720"/>
              <w:rPr>
                <w:rFonts w:eastAsia="Times New Roman" w:cstheme="majorBidi"/>
                <w:b/>
                <w:bCs/>
                <w:szCs w:val="24"/>
              </w:rPr>
            </w:pPr>
            <w:r w:rsidRPr="00845304">
              <w:rPr>
                <w:rFonts w:eastAsia="Times New Roman" w:cstheme="majorBidi"/>
                <w:szCs w:val="24"/>
              </w:rPr>
              <w:t>ACBG19</w:t>
            </w:r>
          </w:p>
        </w:tc>
        <w:tc>
          <w:tcPr>
            <w:tcW w:w="3512" w:type="dxa"/>
          </w:tcPr>
          <w:p w14:paraId="01DEE0A1" w14:textId="77777777" w:rsidR="00612591" w:rsidRPr="00C55C6E" w:rsidRDefault="00612591" w:rsidP="0017670B">
            <w:pPr>
              <w:pStyle w:val="NoSpacing"/>
              <w:rPr>
                <w:rFonts w:eastAsia="Times New Roman" w:cstheme="majorBidi"/>
                <w:szCs w:val="24"/>
              </w:rPr>
            </w:pPr>
            <w:r>
              <w:rPr>
                <w:rFonts w:eastAsia="Times New Roman" w:cstheme="majorBidi"/>
                <w:szCs w:val="24"/>
              </w:rPr>
              <w:t xml:space="preserve">Principal Experience in general </w:t>
            </w:r>
          </w:p>
        </w:tc>
        <w:tc>
          <w:tcPr>
            <w:tcW w:w="1091" w:type="dxa"/>
          </w:tcPr>
          <w:p w14:paraId="559ECA45" w14:textId="3E840F60" w:rsidR="00612591" w:rsidRPr="002D2D9B" w:rsidRDefault="00612591" w:rsidP="0017670B">
            <w:pPr>
              <w:pStyle w:val="NoSpacing"/>
            </w:pPr>
            <w:r>
              <w:t>1.42</w:t>
            </w:r>
          </w:p>
        </w:tc>
        <w:tc>
          <w:tcPr>
            <w:tcW w:w="1223" w:type="dxa"/>
          </w:tcPr>
          <w:p w14:paraId="5E5C3F20" w14:textId="45728681" w:rsidR="00612591" w:rsidRDefault="00612591" w:rsidP="0017670B">
            <w:pPr>
              <w:pStyle w:val="NoSpacing"/>
            </w:pPr>
            <w:r w:rsidRPr="002D2D9B">
              <w:t>-0.6</w:t>
            </w:r>
            <w:r>
              <w:t>6</w:t>
            </w:r>
          </w:p>
        </w:tc>
        <w:tc>
          <w:tcPr>
            <w:tcW w:w="1331" w:type="dxa"/>
            <w:vMerge w:val="restart"/>
            <w:vAlign w:val="center"/>
          </w:tcPr>
          <w:p w14:paraId="13EEA923" w14:textId="77777777" w:rsidR="00612591" w:rsidRDefault="00612591" w:rsidP="0017670B">
            <w:pPr>
              <w:pStyle w:val="NoSpacing"/>
            </w:pPr>
            <m:oMath>
              <m:r>
                <w:rPr>
                  <w:rFonts w:ascii="Cambria Math" w:eastAsia="Times New Roman" w:hAnsi="Cambria Math" w:cstheme="majorBidi"/>
                  <w:szCs w:val="24"/>
                </w:rPr>
                <m:t>α</m:t>
              </m:r>
            </m:oMath>
            <w:r w:rsidRPr="00845304">
              <w:rPr>
                <w:rFonts w:eastAsia="Times New Roman" w:cstheme="majorBidi"/>
                <w:szCs w:val="24"/>
              </w:rPr>
              <w:t>: 0.</w:t>
            </w:r>
            <w:r>
              <w:rPr>
                <w:rFonts w:eastAsia="Times New Roman" w:cstheme="majorBidi"/>
                <w:szCs w:val="24"/>
              </w:rPr>
              <w:t>83</w:t>
            </w:r>
          </w:p>
        </w:tc>
      </w:tr>
      <w:tr w:rsidR="00612591" w14:paraId="18D14B3B" w14:textId="77777777" w:rsidTr="00612591">
        <w:trPr>
          <w:jc w:val="center"/>
        </w:trPr>
        <w:tc>
          <w:tcPr>
            <w:tcW w:w="2203" w:type="dxa"/>
          </w:tcPr>
          <w:p w14:paraId="0E055DF0" w14:textId="77777777" w:rsidR="00612591" w:rsidRPr="00845304" w:rsidRDefault="00612591" w:rsidP="0017670B">
            <w:pPr>
              <w:pStyle w:val="NoSpacing"/>
              <w:ind w:left="720"/>
              <w:rPr>
                <w:rFonts w:eastAsia="Times New Roman" w:cstheme="majorBidi"/>
                <w:b/>
                <w:bCs/>
                <w:szCs w:val="24"/>
              </w:rPr>
            </w:pPr>
            <w:r w:rsidRPr="00845304">
              <w:rPr>
                <w:rFonts w:eastAsia="Times New Roman" w:cstheme="majorBidi"/>
                <w:szCs w:val="24"/>
              </w:rPr>
              <w:t>ACBG20</w:t>
            </w:r>
          </w:p>
        </w:tc>
        <w:tc>
          <w:tcPr>
            <w:tcW w:w="3512" w:type="dxa"/>
          </w:tcPr>
          <w:p w14:paraId="7EF172C3" w14:textId="77777777" w:rsidR="00612591" w:rsidRPr="00C55C6E" w:rsidRDefault="00612591" w:rsidP="0017670B">
            <w:pPr>
              <w:pStyle w:val="NoSpacing"/>
              <w:rPr>
                <w:rFonts w:eastAsia="Times New Roman" w:cstheme="majorBidi"/>
                <w:szCs w:val="24"/>
              </w:rPr>
            </w:pPr>
            <w:r>
              <w:rPr>
                <w:rFonts w:eastAsia="Times New Roman" w:cstheme="majorBidi"/>
                <w:szCs w:val="24"/>
              </w:rPr>
              <w:t>Principal Experience in the school</w:t>
            </w:r>
          </w:p>
        </w:tc>
        <w:tc>
          <w:tcPr>
            <w:tcW w:w="1091" w:type="dxa"/>
          </w:tcPr>
          <w:p w14:paraId="0F22F91A" w14:textId="77777777" w:rsidR="00612591" w:rsidRPr="002D2D9B" w:rsidRDefault="00612591" w:rsidP="0017670B">
            <w:pPr>
              <w:pStyle w:val="NoSpacing"/>
            </w:pPr>
          </w:p>
        </w:tc>
        <w:tc>
          <w:tcPr>
            <w:tcW w:w="1223" w:type="dxa"/>
          </w:tcPr>
          <w:p w14:paraId="0FCC93FC" w14:textId="47C296E0" w:rsidR="00612591" w:rsidRDefault="00612591" w:rsidP="0017670B">
            <w:pPr>
              <w:pStyle w:val="NoSpacing"/>
            </w:pPr>
            <w:r w:rsidRPr="002D2D9B">
              <w:t>-0.7</w:t>
            </w:r>
            <w:r>
              <w:t>2</w:t>
            </w:r>
          </w:p>
        </w:tc>
        <w:tc>
          <w:tcPr>
            <w:tcW w:w="1331" w:type="dxa"/>
            <w:vMerge/>
          </w:tcPr>
          <w:p w14:paraId="3655E8D0" w14:textId="77777777" w:rsidR="00612591" w:rsidRDefault="00612591" w:rsidP="0017670B">
            <w:pPr>
              <w:pStyle w:val="NoSpacing"/>
            </w:pPr>
          </w:p>
        </w:tc>
      </w:tr>
      <w:tr w:rsidR="00612591" w14:paraId="61808B16" w14:textId="77777777" w:rsidTr="00612591">
        <w:trPr>
          <w:jc w:val="center"/>
        </w:trPr>
        <w:tc>
          <w:tcPr>
            <w:tcW w:w="5715" w:type="dxa"/>
            <w:gridSpan w:val="2"/>
          </w:tcPr>
          <w:p w14:paraId="303FDDD7" w14:textId="77777777" w:rsidR="00612591" w:rsidRDefault="00612591" w:rsidP="0017670B">
            <w:pPr>
              <w:pStyle w:val="NoSpacing"/>
              <w:spacing w:before="240"/>
            </w:pPr>
            <w:r>
              <w:t xml:space="preserve">Discipline </w:t>
            </w:r>
          </w:p>
        </w:tc>
        <w:tc>
          <w:tcPr>
            <w:tcW w:w="1091" w:type="dxa"/>
          </w:tcPr>
          <w:p w14:paraId="63C3F4E0" w14:textId="77777777" w:rsidR="00612591" w:rsidRDefault="00612591" w:rsidP="0017670B">
            <w:pPr>
              <w:pStyle w:val="NoSpacing"/>
              <w:spacing w:before="240"/>
            </w:pPr>
          </w:p>
        </w:tc>
        <w:tc>
          <w:tcPr>
            <w:tcW w:w="1223" w:type="dxa"/>
          </w:tcPr>
          <w:p w14:paraId="1D2E5EEB" w14:textId="4BBB193C" w:rsidR="00612591" w:rsidRDefault="00612591" w:rsidP="0017670B">
            <w:pPr>
              <w:pStyle w:val="NoSpacing"/>
              <w:spacing w:before="240"/>
            </w:pPr>
          </w:p>
        </w:tc>
        <w:tc>
          <w:tcPr>
            <w:tcW w:w="1331" w:type="dxa"/>
          </w:tcPr>
          <w:p w14:paraId="16FC20BC" w14:textId="77777777" w:rsidR="00612591" w:rsidRDefault="00612591" w:rsidP="0017670B">
            <w:pPr>
              <w:pStyle w:val="NoSpacing"/>
              <w:spacing w:before="240"/>
            </w:pPr>
          </w:p>
        </w:tc>
      </w:tr>
      <w:tr w:rsidR="00612591" w14:paraId="520D2C91" w14:textId="77777777" w:rsidTr="00612591">
        <w:trPr>
          <w:jc w:val="center"/>
        </w:trPr>
        <w:tc>
          <w:tcPr>
            <w:tcW w:w="2203" w:type="dxa"/>
          </w:tcPr>
          <w:p w14:paraId="1B64AD13"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ATBG07D</w:t>
            </w:r>
          </w:p>
        </w:tc>
        <w:tc>
          <w:tcPr>
            <w:tcW w:w="3512" w:type="dxa"/>
          </w:tcPr>
          <w:p w14:paraId="005082D4" w14:textId="77777777" w:rsidR="00612591" w:rsidRPr="00826610" w:rsidRDefault="00612591" w:rsidP="0017670B">
            <w:pPr>
              <w:pStyle w:val="NoSpacing"/>
              <w:rPr>
                <w:rFonts w:eastAsia="Times New Roman" w:cstheme="majorBidi"/>
                <w:szCs w:val="24"/>
              </w:rPr>
            </w:pPr>
            <w:r w:rsidRPr="00826610">
              <w:rPr>
                <w:rFonts w:cstheme="majorBidi"/>
                <w:szCs w:val="24"/>
              </w:rPr>
              <w:t>The students behave in an orderly manner</w:t>
            </w:r>
          </w:p>
        </w:tc>
        <w:tc>
          <w:tcPr>
            <w:tcW w:w="1091" w:type="dxa"/>
          </w:tcPr>
          <w:p w14:paraId="6F3C2FD3" w14:textId="1A5F6611" w:rsidR="00612591" w:rsidRPr="00522751" w:rsidRDefault="00612591" w:rsidP="0017670B">
            <w:pPr>
              <w:pStyle w:val="NoSpacing"/>
            </w:pPr>
            <w:r w:rsidRPr="00612591">
              <w:t>2.4</w:t>
            </w:r>
            <w:r>
              <w:t>9</w:t>
            </w:r>
          </w:p>
        </w:tc>
        <w:tc>
          <w:tcPr>
            <w:tcW w:w="1223" w:type="dxa"/>
          </w:tcPr>
          <w:p w14:paraId="2BB7B916" w14:textId="6F962CA9" w:rsidR="00612591" w:rsidRDefault="00612591" w:rsidP="0017670B">
            <w:pPr>
              <w:pStyle w:val="NoSpacing"/>
            </w:pPr>
            <w:r w:rsidRPr="00522751">
              <w:t>0.73</w:t>
            </w:r>
          </w:p>
        </w:tc>
        <w:tc>
          <w:tcPr>
            <w:tcW w:w="1331" w:type="dxa"/>
            <w:vMerge w:val="restart"/>
            <w:vAlign w:val="center"/>
          </w:tcPr>
          <w:p w14:paraId="42445211" w14:textId="77777777" w:rsidR="00612591" w:rsidRDefault="00612591" w:rsidP="0017670B">
            <w:pPr>
              <w:pStyle w:val="NoSpacing"/>
            </w:pPr>
            <m:oMath>
              <m:r>
                <w:rPr>
                  <w:rFonts w:ascii="Cambria Math" w:eastAsia="Times New Roman" w:hAnsi="Cambria Math" w:cstheme="majorBidi"/>
                  <w:szCs w:val="24"/>
                </w:rPr>
                <m:t>α</m:t>
              </m:r>
              <m:r>
                <m:rPr>
                  <m:sty m:val="bi"/>
                </m:rPr>
                <w:rPr>
                  <w:rFonts w:ascii="Cambria Math" w:eastAsia="Times New Roman" w:hAnsi="Cambria Math" w:cstheme="majorBidi"/>
                  <w:szCs w:val="24"/>
                </w:rPr>
                <m:t xml:space="preserve"> </m:t>
              </m:r>
            </m:oMath>
            <w:r w:rsidRPr="006951C2">
              <w:rPr>
                <w:rFonts w:eastAsia="Times New Roman" w:cstheme="majorBidi"/>
                <w:szCs w:val="24"/>
              </w:rPr>
              <w:t>= 0.87</w:t>
            </w:r>
          </w:p>
        </w:tc>
      </w:tr>
      <w:tr w:rsidR="00612591" w14:paraId="272C5303" w14:textId="77777777" w:rsidTr="00612591">
        <w:trPr>
          <w:jc w:val="center"/>
        </w:trPr>
        <w:tc>
          <w:tcPr>
            <w:tcW w:w="2203" w:type="dxa"/>
          </w:tcPr>
          <w:p w14:paraId="5E73A113"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ATBG07E</w:t>
            </w:r>
          </w:p>
        </w:tc>
        <w:tc>
          <w:tcPr>
            <w:tcW w:w="3512" w:type="dxa"/>
          </w:tcPr>
          <w:p w14:paraId="14F72D0C" w14:textId="77777777" w:rsidR="00612591" w:rsidRPr="00826610" w:rsidRDefault="00612591" w:rsidP="0017670B">
            <w:pPr>
              <w:pStyle w:val="NoSpacing"/>
              <w:rPr>
                <w:rFonts w:eastAsia="Times New Roman" w:cstheme="majorBidi"/>
                <w:szCs w:val="24"/>
              </w:rPr>
            </w:pPr>
            <w:r w:rsidRPr="00826610">
              <w:rPr>
                <w:rFonts w:cstheme="majorBidi"/>
                <w:szCs w:val="24"/>
              </w:rPr>
              <w:t>The students are respectful of the teachers</w:t>
            </w:r>
          </w:p>
        </w:tc>
        <w:tc>
          <w:tcPr>
            <w:tcW w:w="1091" w:type="dxa"/>
          </w:tcPr>
          <w:p w14:paraId="6E7D7F4E" w14:textId="77777777" w:rsidR="00612591" w:rsidRPr="00522751" w:rsidRDefault="00612591" w:rsidP="0017670B">
            <w:pPr>
              <w:pStyle w:val="NoSpacing"/>
            </w:pPr>
          </w:p>
        </w:tc>
        <w:tc>
          <w:tcPr>
            <w:tcW w:w="1223" w:type="dxa"/>
          </w:tcPr>
          <w:p w14:paraId="6987E259" w14:textId="7303A929" w:rsidR="00612591" w:rsidRDefault="00612591" w:rsidP="0017670B">
            <w:pPr>
              <w:pStyle w:val="NoSpacing"/>
            </w:pPr>
            <w:r w:rsidRPr="00522751">
              <w:t>0.66</w:t>
            </w:r>
          </w:p>
        </w:tc>
        <w:tc>
          <w:tcPr>
            <w:tcW w:w="1331" w:type="dxa"/>
            <w:vMerge/>
          </w:tcPr>
          <w:p w14:paraId="1D036AFE" w14:textId="77777777" w:rsidR="00612591" w:rsidRDefault="00612591" w:rsidP="0017670B">
            <w:pPr>
              <w:pStyle w:val="NoSpacing"/>
            </w:pPr>
          </w:p>
        </w:tc>
      </w:tr>
      <w:tr w:rsidR="00612591" w14:paraId="5BC5CA31" w14:textId="77777777" w:rsidTr="00612591">
        <w:trPr>
          <w:jc w:val="center"/>
        </w:trPr>
        <w:tc>
          <w:tcPr>
            <w:tcW w:w="2203" w:type="dxa"/>
          </w:tcPr>
          <w:p w14:paraId="6A797187"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ATBG07G</w:t>
            </w:r>
          </w:p>
        </w:tc>
        <w:tc>
          <w:tcPr>
            <w:tcW w:w="3512" w:type="dxa"/>
          </w:tcPr>
          <w:p w14:paraId="50054745" w14:textId="77777777" w:rsidR="00612591" w:rsidRPr="00826610" w:rsidRDefault="00612591" w:rsidP="0017670B">
            <w:pPr>
              <w:pStyle w:val="NoSpacing"/>
              <w:rPr>
                <w:rFonts w:eastAsia="Times New Roman" w:cstheme="majorBidi"/>
                <w:szCs w:val="24"/>
              </w:rPr>
            </w:pPr>
            <w:r w:rsidRPr="00826610">
              <w:rPr>
                <w:rFonts w:eastAsia="Times New Roman" w:cstheme="majorBidi"/>
                <w:szCs w:val="24"/>
              </w:rPr>
              <w:t xml:space="preserve">The school has clear rules about students’ conduct </w:t>
            </w:r>
          </w:p>
        </w:tc>
        <w:tc>
          <w:tcPr>
            <w:tcW w:w="1091" w:type="dxa"/>
          </w:tcPr>
          <w:p w14:paraId="4368BF31" w14:textId="77777777" w:rsidR="00612591" w:rsidRPr="00522751" w:rsidRDefault="00612591" w:rsidP="0017670B">
            <w:pPr>
              <w:pStyle w:val="NoSpacing"/>
            </w:pPr>
          </w:p>
        </w:tc>
        <w:tc>
          <w:tcPr>
            <w:tcW w:w="1223" w:type="dxa"/>
          </w:tcPr>
          <w:p w14:paraId="758C0C3D" w14:textId="5F89C573" w:rsidR="00612591" w:rsidRDefault="00612591" w:rsidP="0017670B">
            <w:pPr>
              <w:pStyle w:val="NoSpacing"/>
            </w:pPr>
            <w:r w:rsidRPr="00522751">
              <w:t>0.52</w:t>
            </w:r>
          </w:p>
        </w:tc>
        <w:tc>
          <w:tcPr>
            <w:tcW w:w="1331" w:type="dxa"/>
            <w:vMerge/>
          </w:tcPr>
          <w:p w14:paraId="18BE68C3" w14:textId="77777777" w:rsidR="00612591" w:rsidRDefault="00612591" w:rsidP="0017670B">
            <w:pPr>
              <w:pStyle w:val="NoSpacing"/>
            </w:pPr>
          </w:p>
        </w:tc>
      </w:tr>
      <w:tr w:rsidR="00612591" w14:paraId="3881B0AD" w14:textId="77777777" w:rsidTr="00612591">
        <w:trPr>
          <w:jc w:val="center"/>
        </w:trPr>
        <w:tc>
          <w:tcPr>
            <w:tcW w:w="2203" w:type="dxa"/>
          </w:tcPr>
          <w:p w14:paraId="4DEAB355"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ATBG07H</w:t>
            </w:r>
          </w:p>
        </w:tc>
        <w:tc>
          <w:tcPr>
            <w:tcW w:w="3512" w:type="dxa"/>
          </w:tcPr>
          <w:p w14:paraId="3FEEB58C" w14:textId="77777777" w:rsidR="00612591" w:rsidRPr="00826610" w:rsidRDefault="00612591" w:rsidP="0017670B">
            <w:pPr>
              <w:pStyle w:val="NoSpacing"/>
              <w:rPr>
                <w:rFonts w:eastAsia="Times New Roman" w:cstheme="majorBidi"/>
                <w:szCs w:val="24"/>
              </w:rPr>
            </w:pPr>
            <w:r w:rsidRPr="00826610">
              <w:rPr>
                <w:rFonts w:eastAsia="Times New Roman" w:cstheme="majorBidi"/>
                <w:szCs w:val="24"/>
              </w:rPr>
              <w:t>The enforcement of the school rules</w:t>
            </w:r>
          </w:p>
        </w:tc>
        <w:tc>
          <w:tcPr>
            <w:tcW w:w="1091" w:type="dxa"/>
          </w:tcPr>
          <w:p w14:paraId="361BB111" w14:textId="77777777" w:rsidR="00612591" w:rsidRPr="00522751" w:rsidRDefault="00612591" w:rsidP="0017670B">
            <w:pPr>
              <w:pStyle w:val="NoSpacing"/>
            </w:pPr>
          </w:p>
        </w:tc>
        <w:tc>
          <w:tcPr>
            <w:tcW w:w="1223" w:type="dxa"/>
          </w:tcPr>
          <w:p w14:paraId="43B78464" w14:textId="247BA2A7" w:rsidR="00612591" w:rsidRDefault="00612591" w:rsidP="0017670B">
            <w:pPr>
              <w:pStyle w:val="NoSpacing"/>
            </w:pPr>
            <w:r w:rsidRPr="00522751">
              <w:t>0.59</w:t>
            </w:r>
          </w:p>
        </w:tc>
        <w:tc>
          <w:tcPr>
            <w:tcW w:w="1331" w:type="dxa"/>
            <w:vMerge/>
          </w:tcPr>
          <w:p w14:paraId="725EC392" w14:textId="77777777" w:rsidR="00612591" w:rsidRDefault="00612591" w:rsidP="0017670B">
            <w:pPr>
              <w:pStyle w:val="NoSpacing"/>
            </w:pPr>
          </w:p>
        </w:tc>
      </w:tr>
      <w:tr w:rsidR="00612591" w14:paraId="53405373" w14:textId="77777777" w:rsidTr="00612591">
        <w:trPr>
          <w:jc w:val="center"/>
        </w:trPr>
        <w:tc>
          <w:tcPr>
            <w:tcW w:w="5715" w:type="dxa"/>
            <w:gridSpan w:val="2"/>
          </w:tcPr>
          <w:p w14:paraId="6263A168" w14:textId="77777777" w:rsidR="00612591" w:rsidRDefault="00612591" w:rsidP="0017670B">
            <w:pPr>
              <w:pStyle w:val="NoSpacing"/>
              <w:spacing w:before="240"/>
            </w:pPr>
            <w:r>
              <w:t>Math Technology</w:t>
            </w:r>
          </w:p>
        </w:tc>
        <w:tc>
          <w:tcPr>
            <w:tcW w:w="1091" w:type="dxa"/>
          </w:tcPr>
          <w:p w14:paraId="34A1D8B9" w14:textId="77777777" w:rsidR="00612591" w:rsidRDefault="00612591" w:rsidP="0017670B">
            <w:pPr>
              <w:pStyle w:val="NoSpacing"/>
              <w:spacing w:before="240"/>
            </w:pPr>
          </w:p>
        </w:tc>
        <w:tc>
          <w:tcPr>
            <w:tcW w:w="1223" w:type="dxa"/>
          </w:tcPr>
          <w:p w14:paraId="2333F457" w14:textId="5F64AF31" w:rsidR="00612591" w:rsidRDefault="00612591" w:rsidP="0017670B">
            <w:pPr>
              <w:pStyle w:val="NoSpacing"/>
              <w:spacing w:before="240"/>
            </w:pPr>
          </w:p>
        </w:tc>
        <w:tc>
          <w:tcPr>
            <w:tcW w:w="1331" w:type="dxa"/>
          </w:tcPr>
          <w:p w14:paraId="1B31741E" w14:textId="77777777" w:rsidR="00612591" w:rsidRDefault="00612591" w:rsidP="0017670B">
            <w:pPr>
              <w:pStyle w:val="NoSpacing"/>
              <w:spacing w:before="240"/>
            </w:pPr>
          </w:p>
        </w:tc>
      </w:tr>
      <w:tr w:rsidR="00612591" w14:paraId="3D063A87" w14:textId="77777777" w:rsidTr="00612591">
        <w:trPr>
          <w:jc w:val="center"/>
        </w:trPr>
        <w:tc>
          <w:tcPr>
            <w:tcW w:w="2203" w:type="dxa"/>
          </w:tcPr>
          <w:p w14:paraId="65CE5797"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ATBM05CA</w:t>
            </w:r>
          </w:p>
        </w:tc>
        <w:tc>
          <w:tcPr>
            <w:tcW w:w="3512" w:type="dxa"/>
          </w:tcPr>
          <w:p w14:paraId="38031C84" w14:textId="77777777" w:rsidR="00612591" w:rsidRPr="00826610" w:rsidRDefault="00612591" w:rsidP="0017670B">
            <w:pPr>
              <w:pStyle w:val="NoSpacing"/>
              <w:rPr>
                <w:rFonts w:eastAsia="Times New Roman" w:cstheme="majorBidi"/>
                <w:szCs w:val="24"/>
              </w:rPr>
            </w:pPr>
            <w:r w:rsidRPr="00826610">
              <w:rPr>
                <w:rFonts w:eastAsia="Times New Roman" w:cstheme="majorBidi"/>
                <w:szCs w:val="24"/>
              </w:rPr>
              <w:t xml:space="preserve">Using technology to </w:t>
            </w:r>
            <w:r w:rsidRPr="00826610">
              <w:rPr>
                <w:rFonts w:cstheme="majorBidi"/>
                <w:szCs w:val="24"/>
              </w:rPr>
              <w:t>explore mathematics principles and concepts</w:t>
            </w:r>
            <w:r w:rsidRPr="00826610">
              <w:rPr>
                <w:rFonts w:eastAsia="Times New Roman" w:cstheme="majorBidi"/>
                <w:szCs w:val="24"/>
              </w:rPr>
              <w:t xml:space="preserve"> </w:t>
            </w:r>
          </w:p>
        </w:tc>
        <w:tc>
          <w:tcPr>
            <w:tcW w:w="1091" w:type="dxa"/>
          </w:tcPr>
          <w:p w14:paraId="7317E056" w14:textId="77777777" w:rsidR="00612591" w:rsidRPr="00522751" w:rsidRDefault="00612591" w:rsidP="0017670B">
            <w:pPr>
              <w:pStyle w:val="NoSpacing"/>
            </w:pPr>
          </w:p>
        </w:tc>
        <w:tc>
          <w:tcPr>
            <w:tcW w:w="1223" w:type="dxa"/>
          </w:tcPr>
          <w:p w14:paraId="6A69B391" w14:textId="4003F697" w:rsidR="00612591" w:rsidRDefault="00612591" w:rsidP="0017670B">
            <w:pPr>
              <w:pStyle w:val="NoSpacing"/>
            </w:pPr>
            <w:r w:rsidRPr="00522751">
              <w:t>0.7</w:t>
            </w:r>
            <w:r>
              <w:t>1</w:t>
            </w:r>
          </w:p>
        </w:tc>
        <w:tc>
          <w:tcPr>
            <w:tcW w:w="1331" w:type="dxa"/>
            <w:vMerge w:val="restart"/>
            <w:vAlign w:val="center"/>
          </w:tcPr>
          <w:p w14:paraId="741AA3AE" w14:textId="77777777" w:rsidR="00612591" w:rsidRDefault="00612591" w:rsidP="0017670B">
            <w:pPr>
              <w:pStyle w:val="NoSpacing"/>
            </w:pPr>
            <m:oMath>
              <m:r>
                <w:rPr>
                  <w:rFonts w:ascii="Cambria Math" w:eastAsia="Times New Roman" w:hAnsi="Cambria Math" w:cstheme="majorBidi"/>
                  <w:szCs w:val="24"/>
                </w:rPr>
                <m:t>α</m:t>
              </m:r>
            </m:oMath>
            <w:r w:rsidRPr="00E74082">
              <w:rPr>
                <w:rFonts w:cstheme="majorBidi"/>
                <w:bCs/>
                <w:szCs w:val="24"/>
              </w:rPr>
              <w:t xml:space="preserve"> </w:t>
            </w:r>
            <w:r>
              <w:rPr>
                <w:rFonts w:cstheme="majorBidi"/>
                <w:szCs w:val="24"/>
              </w:rPr>
              <w:t xml:space="preserve">= </w:t>
            </w:r>
            <w:r w:rsidRPr="00826610">
              <w:rPr>
                <w:rFonts w:cstheme="majorBidi"/>
                <w:szCs w:val="24"/>
              </w:rPr>
              <w:t>0.86</w:t>
            </w:r>
          </w:p>
        </w:tc>
      </w:tr>
      <w:tr w:rsidR="00612591" w14:paraId="0AD22058" w14:textId="77777777" w:rsidTr="00612591">
        <w:trPr>
          <w:jc w:val="center"/>
        </w:trPr>
        <w:tc>
          <w:tcPr>
            <w:tcW w:w="2203" w:type="dxa"/>
          </w:tcPr>
          <w:p w14:paraId="330031AC"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ATBM05CB</w:t>
            </w:r>
          </w:p>
        </w:tc>
        <w:tc>
          <w:tcPr>
            <w:tcW w:w="3512" w:type="dxa"/>
          </w:tcPr>
          <w:p w14:paraId="297E6B27" w14:textId="77777777" w:rsidR="00612591" w:rsidRPr="00826610" w:rsidRDefault="00612591" w:rsidP="0017670B">
            <w:pPr>
              <w:pStyle w:val="NoSpacing"/>
              <w:rPr>
                <w:rFonts w:eastAsia="Times New Roman" w:cstheme="majorBidi"/>
                <w:szCs w:val="24"/>
              </w:rPr>
            </w:pPr>
            <w:r w:rsidRPr="00826610">
              <w:rPr>
                <w:rFonts w:eastAsia="Times New Roman" w:cstheme="majorBidi"/>
                <w:szCs w:val="24"/>
              </w:rPr>
              <w:t xml:space="preserve">Using technology to </w:t>
            </w:r>
            <w:r w:rsidRPr="00826610">
              <w:rPr>
                <w:rFonts w:cstheme="majorBidi"/>
                <w:szCs w:val="24"/>
              </w:rPr>
              <w:t>Practice skills and procedures</w:t>
            </w:r>
          </w:p>
        </w:tc>
        <w:tc>
          <w:tcPr>
            <w:tcW w:w="1091" w:type="dxa"/>
          </w:tcPr>
          <w:p w14:paraId="65654B7A" w14:textId="310834D7" w:rsidR="00612591" w:rsidRPr="00522751" w:rsidRDefault="00612591" w:rsidP="0017670B">
            <w:pPr>
              <w:pStyle w:val="NoSpacing"/>
            </w:pPr>
            <w:r w:rsidRPr="00612591">
              <w:t>4.5</w:t>
            </w:r>
            <w:r>
              <w:t>2</w:t>
            </w:r>
          </w:p>
        </w:tc>
        <w:tc>
          <w:tcPr>
            <w:tcW w:w="1223" w:type="dxa"/>
          </w:tcPr>
          <w:p w14:paraId="71E17E92" w14:textId="76062924" w:rsidR="00612591" w:rsidRDefault="00612591" w:rsidP="0017670B">
            <w:pPr>
              <w:pStyle w:val="NoSpacing"/>
            </w:pPr>
            <w:r w:rsidRPr="00522751">
              <w:t>0.6</w:t>
            </w:r>
            <w:r>
              <w:t>9</w:t>
            </w:r>
          </w:p>
        </w:tc>
        <w:tc>
          <w:tcPr>
            <w:tcW w:w="1331" w:type="dxa"/>
            <w:vMerge/>
          </w:tcPr>
          <w:p w14:paraId="72C1AB36" w14:textId="77777777" w:rsidR="00612591" w:rsidRDefault="00612591" w:rsidP="0017670B">
            <w:pPr>
              <w:pStyle w:val="NoSpacing"/>
            </w:pPr>
          </w:p>
        </w:tc>
      </w:tr>
      <w:tr w:rsidR="00612591" w14:paraId="05C15CDC" w14:textId="77777777" w:rsidTr="00612591">
        <w:trPr>
          <w:jc w:val="center"/>
        </w:trPr>
        <w:tc>
          <w:tcPr>
            <w:tcW w:w="2203" w:type="dxa"/>
          </w:tcPr>
          <w:p w14:paraId="3A2F8ED6"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ATBM05CC</w:t>
            </w:r>
          </w:p>
        </w:tc>
        <w:tc>
          <w:tcPr>
            <w:tcW w:w="3512" w:type="dxa"/>
          </w:tcPr>
          <w:p w14:paraId="4D876A6E" w14:textId="77777777" w:rsidR="00612591" w:rsidRPr="00826610" w:rsidRDefault="00612591" w:rsidP="0017670B">
            <w:pPr>
              <w:pStyle w:val="NoSpacing"/>
              <w:rPr>
                <w:rFonts w:eastAsia="Times New Roman" w:cstheme="majorBidi"/>
                <w:szCs w:val="24"/>
              </w:rPr>
            </w:pPr>
            <w:r w:rsidRPr="00826610">
              <w:rPr>
                <w:rFonts w:eastAsia="Times New Roman" w:cstheme="majorBidi"/>
                <w:szCs w:val="24"/>
              </w:rPr>
              <w:t xml:space="preserve">Using technology to </w:t>
            </w:r>
            <w:r w:rsidRPr="00826610">
              <w:rPr>
                <w:rFonts w:cstheme="majorBidi"/>
                <w:szCs w:val="24"/>
              </w:rPr>
              <w:t>Look up ideas and information</w:t>
            </w:r>
          </w:p>
        </w:tc>
        <w:tc>
          <w:tcPr>
            <w:tcW w:w="1091" w:type="dxa"/>
          </w:tcPr>
          <w:p w14:paraId="72548586" w14:textId="77777777" w:rsidR="00612591" w:rsidRPr="00522751" w:rsidRDefault="00612591" w:rsidP="0017670B">
            <w:pPr>
              <w:pStyle w:val="NoSpacing"/>
            </w:pPr>
          </w:p>
        </w:tc>
        <w:tc>
          <w:tcPr>
            <w:tcW w:w="1223" w:type="dxa"/>
          </w:tcPr>
          <w:p w14:paraId="5F0ACAC3" w14:textId="7A0D7BD5" w:rsidR="00612591" w:rsidRDefault="00612591" w:rsidP="0017670B">
            <w:pPr>
              <w:pStyle w:val="NoSpacing"/>
            </w:pPr>
            <w:r w:rsidRPr="00522751">
              <w:t>0.7</w:t>
            </w:r>
            <w:r>
              <w:t>3</w:t>
            </w:r>
          </w:p>
        </w:tc>
        <w:tc>
          <w:tcPr>
            <w:tcW w:w="1331" w:type="dxa"/>
            <w:vMerge/>
          </w:tcPr>
          <w:p w14:paraId="3C117BA6" w14:textId="77777777" w:rsidR="00612591" w:rsidRDefault="00612591" w:rsidP="0017670B">
            <w:pPr>
              <w:pStyle w:val="NoSpacing"/>
            </w:pPr>
          </w:p>
        </w:tc>
      </w:tr>
      <w:tr w:rsidR="00612591" w14:paraId="149F1064" w14:textId="77777777" w:rsidTr="00612591">
        <w:trPr>
          <w:jc w:val="center"/>
        </w:trPr>
        <w:tc>
          <w:tcPr>
            <w:tcW w:w="5715" w:type="dxa"/>
            <w:gridSpan w:val="2"/>
          </w:tcPr>
          <w:p w14:paraId="66141752" w14:textId="77777777" w:rsidR="00612591" w:rsidRDefault="00612591" w:rsidP="0017670B">
            <w:pPr>
              <w:pStyle w:val="NoSpacing"/>
              <w:spacing w:before="240"/>
            </w:pPr>
            <w:r>
              <w:t>Science Technology</w:t>
            </w:r>
          </w:p>
        </w:tc>
        <w:tc>
          <w:tcPr>
            <w:tcW w:w="1091" w:type="dxa"/>
          </w:tcPr>
          <w:p w14:paraId="43487167" w14:textId="77777777" w:rsidR="00612591" w:rsidRDefault="00612591" w:rsidP="0017670B">
            <w:pPr>
              <w:pStyle w:val="NoSpacing"/>
              <w:spacing w:before="240"/>
            </w:pPr>
          </w:p>
        </w:tc>
        <w:tc>
          <w:tcPr>
            <w:tcW w:w="1223" w:type="dxa"/>
          </w:tcPr>
          <w:p w14:paraId="2BCF95DB" w14:textId="2F935C4B" w:rsidR="00612591" w:rsidRDefault="00612591" w:rsidP="0017670B">
            <w:pPr>
              <w:pStyle w:val="NoSpacing"/>
              <w:spacing w:before="240"/>
            </w:pPr>
          </w:p>
        </w:tc>
        <w:tc>
          <w:tcPr>
            <w:tcW w:w="1331" w:type="dxa"/>
          </w:tcPr>
          <w:p w14:paraId="55B4D011" w14:textId="77777777" w:rsidR="00612591" w:rsidRDefault="00612591" w:rsidP="0017670B">
            <w:pPr>
              <w:pStyle w:val="NoSpacing"/>
              <w:spacing w:before="240"/>
            </w:pPr>
          </w:p>
        </w:tc>
      </w:tr>
      <w:tr w:rsidR="00612591" w14:paraId="7884A5D9" w14:textId="77777777" w:rsidTr="00612591">
        <w:trPr>
          <w:jc w:val="center"/>
        </w:trPr>
        <w:tc>
          <w:tcPr>
            <w:tcW w:w="2203" w:type="dxa"/>
          </w:tcPr>
          <w:p w14:paraId="35449B9A"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ATBS04CA</w:t>
            </w:r>
          </w:p>
        </w:tc>
        <w:tc>
          <w:tcPr>
            <w:tcW w:w="3512" w:type="dxa"/>
          </w:tcPr>
          <w:p w14:paraId="24124388" w14:textId="77777777" w:rsidR="00612591" w:rsidRPr="00826610" w:rsidRDefault="00612591" w:rsidP="0017670B">
            <w:pPr>
              <w:pStyle w:val="NoSpacing"/>
              <w:rPr>
                <w:rFonts w:eastAsia="Times New Roman" w:cstheme="majorBidi"/>
                <w:szCs w:val="24"/>
              </w:rPr>
            </w:pPr>
            <w:r w:rsidRPr="00826610">
              <w:rPr>
                <w:rFonts w:eastAsia="Times New Roman" w:cstheme="majorBidi"/>
                <w:szCs w:val="24"/>
              </w:rPr>
              <w:t>Using technology to practice science skills and procedures</w:t>
            </w:r>
          </w:p>
        </w:tc>
        <w:tc>
          <w:tcPr>
            <w:tcW w:w="1091" w:type="dxa"/>
          </w:tcPr>
          <w:p w14:paraId="450B18F3" w14:textId="77777777" w:rsidR="00612591" w:rsidRPr="00522751" w:rsidRDefault="00612591" w:rsidP="0017670B">
            <w:pPr>
              <w:pStyle w:val="NoSpacing"/>
            </w:pPr>
          </w:p>
        </w:tc>
        <w:tc>
          <w:tcPr>
            <w:tcW w:w="1223" w:type="dxa"/>
          </w:tcPr>
          <w:p w14:paraId="6BB5710D" w14:textId="4D33532F" w:rsidR="00612591" w:rsidRDefault="00612591" w:rsidP="0017670B">
            <w:pPr>
              <w:pStyle w:val="NoSpacing"/>
            </w:pPr>
            <w:r w:rsidRPr="00522751">
              <w:t>0.7</w:t>
            </w:r>
            <w:r>
              <w:t>3</w:t>
            </w:r>
          </w:p>
        </w:tc>
        <w:tc>
          <w:tcPr>
            <w:tcW w:w="1331" w:type="dxa"/>
            <w:vMerge w:val="restart"/>
            <w:vAlign w:val="center"/>
          </w:tcPr>
          <w:p w14:paraId="2ABEE5DA" w14:textId="77777777" w:rsidR="00612591" w:rsidRDefault="00612591" w:rsidP="0017670B">
            <w:pPr>
              <w:pStyle w:val="NoSpacing"/>
            </w:pPr>
            <m:oMath>
              <m:r>
                <w:rPr>
                  <w:rFonts w:ascii="Cambria Math" w:eastAsia="Times New Roman" w:hAnsi="Cambria Math" w:cstheme="majorBidi"/>
                  <w:szCs w:val="24"/>
                </w:rPr>
                <m:t>α</m:t>
              </m:r>
              <m:r>
                <m:rPr>
                  <m:sty m:val="bi"/>
                </m:rPr>
                <w:rPr>
                  <w:rFonts w:ascii="Cambria Math" w:eastAsia="Times New Roman" w:hAnsi="Cambria Math" w:cstheme="majorBidi"/>
                  <w:szCs w:val="24"/>
                </w:rPr>
                <m:t>=</m:t>
              </m:r>
            </m:oMath>
            <w:r w:rsidRPr="00826610">
              <w:rPr>
                <w:rFonts w:eastAsia="Times New Roman" w:cstheme="majorBidi"/>
                <w:szCs w:val="24"/>
              </w:rPr>
              <w:t xml:space="preserve"> </w:t>
            </w:r>
            <w:r w:rsidRPr="00826610">
              <w:rPr>
                <w:rFonts w:cstheme="majorBidi"/>
                <w:szCs w:val="24"/>
              </w:rPr>
              <w:t>0.85</w:t>
            </w:r>
          </w:p>
        </w:tc>
      </w:tr>
      <w:tr w:rsidR="00612591" w14:paraId="595543F3" w14:textId="77777777" w:rsidTr="00612591">
        <w:trPr>
          <w:jc w:val="center"/>
        </w:trPr>
        <w:tc>
          <w:tcPr>
            <w:tcW w:w="2203" w:type="dxa"/>
          </w:tcPr>
          <w:p w14:paraId="13DB64E1"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ATBS04CB</w:t>
            </w:r>
          </w:p>
        </w:tc>
        <w:tc>
          <w:tcPr>
            <w:tcW w:w="3512" w:type="dxa"/>
          </w:tcPr>
          <w:p w14:paraId="62B9C6B4" w14:textId="77777777" w:rsidR="00612591" w:rsidRPr="00826610" w:rsidRDefault="00612591" w:rsidP="0017670B">
            <w:pPr>
              <w:pStyle w:val="NoSpacing"/>
              <w:rPr>
                <w:rFonts w:eastAsia="Times New Roman" w:cstheme="majorBidi"/>
                <w:szCs w:val="24"/>
              </w:rPr>
            </w:pPr>
            <w:r w:rsidRPr="00826610">
              <w:rPr>
                <w:rFonts w:eastAsia="Times New Roman" w:cstheme="majorBidi"/>
                <w:szCs w:val="24"/>
              </w:rPr>
              <w:t xml:space="preserve">Using technology to look up scientific ideas </w:t>
            </w:r>
          </w:p>
        </w:tc>
        <w:tc>
          <w:tcPr>
            <w:tcW w:w="1091" w:type="dxa"/>
          </w:tcPr>
          <w:p w14:paraId="1CBEA294" w14:textId="3614A8F1" w:rsidR="00612591" w:rsidRPr="00522751" w:rsidRDefault="00612591" w:rsidP="0017670B">
            <w:pPr>
              <w:pStyle w:val="NoSpacing"/>
            </w:pPr>
          </w:p>
        </w:tc>
        <w:tc>
          <w:tcPr>
            <w:tcW w:w="1223" w:type="dxa"/>
          </w:tcPr>
          <w:p w14:paraId="0C08E5B9" w14:textId="55C90B2D" w:rsidR="00612591" w:rsidRDefault="00612591" w:rsidP="0017670B">
            <w:pPr>
              <w:pStyle w:val="NoSpacing"/>
            </w:pPr>
            <w:r w:rsidRPr="00522751">
              <w:t>0.6</w:t>
            </w:r>
            <w:r>
              <w:t>5</w:t>
            </w:r>
          </w:p>
        </w:tc>
        <w:tc>
          <w:tcPr>
            <w:tcW w:w="1331" w:type="dxa"/>
            <w:vMerge/>
          </w:tcPr>
          <w:p w14:paraId="4C61A720" w14:textId="77777777" w:rsidR="00612591" w:rsidRDefault="00612591" w:rsidP="0017670B">
            <w:pPr>
              <w:pStyle w:val="NoSpacing"/>
            </w:pPr>
          </w:p>
        </w:tc>
      </w:tr>
      <w:tr w:rsidR="00612591" w14:paraId="659B31CC" w14:textId="77777777" w:rsidTr="00612591">
        <w:trPr>
          <w:jc w:val="center"/>
        </w:trPr>
        <w:tc>
          <w:tcPr>
            <w:tcW w:w="2203" w:type="dxa"/>
          </w:tcPr>
          <w:p w14:paraId="371CAC80"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ATBS04CC</w:t>
            </w:r>
          </w:p>
        </w:tc>
        <w:tc>
          <w:tcPr>
            <w:tcW w:w="3512" w:type="dxa"/>
          </w:tcPr>
          <w:p w14:paraId="62128191" w14:textId="77777777" w:rsidR="00612591" w:rsidRPr="00826610" w:rsidRDefault="00612591" w:rsidP="0017670B">
            <w:pPr>
              <w:pStyle w:val="NoSpacing"/>
              <w:rPr>
                <w:rFonts w:eastAsia="Times New Roman" w:cstheme="majorBidi"/>
                <w:szCs w:val="24"/>
              </w:rPr>
            </w:pPr>
            <w:r w:rsidRPr="00826610">
              <w:rPr>
                <w:rFonts w:eastAsia="Times New Roman" w:cstheme="majorBidi"/>
                <w:szCs w:val="24"/>
              </w:rPr>
              <w:t xml:space="preserve">Using technology to do scientific procedures </w:t>
            </w:r>
          </w:p>
        </w:tc>
        <w:tc>
          <w:tcPr>
            <w:tcW w:w="1091" w:type="dxa"/>
          </w:tcPr>
          <w:p w14:paraId="53B690F1" w14:textId="51A1EA7C" w:rsidR="00612591" w:rsidRPr="00522751" w:rsidRDefault="00612591" w:rsidP="0017670B">
            <w:pPr>
              <w:pStyle w:val="NoSpacing"/>
            </w:pPr>
            <w:r w:rsidRPr="00612591">
              <w:t>4.51</w:t>
            </w:r>
          </w:p>
        </w:tc>
        <w:tc>
          <w:tcPr>
            <w:tcW w:w="1223" w:type="dxa"/>
          </w:tcPr>
          <w:p w14:paraId="7B01740F" w14:textId="586FCA73" w:rsidR="00612591" w:rsidRDefault="00612591" w:rsidP="0017670B">
            <w:pPr>
              <w:pStyle w:val="NoSpacing"/>
            </w:pPr>
            <w:r w:rsidRPr="00522751">
              <w:t>0.6</w:t>
            </w:r>
            <w:r>
              <w:t>8</w:t>
            </w:r>
          </w:p>
        </w:tc>
        <w:tc>
          <w:tcPr>
            <w:tcW w:w="1331" w:type="dxa"/>
            <w:vMerge/>
          </w:tcPr>
          <w:p w14:paraId="01CE623B" w14:textId="77777777" w:rsidR="00612591" w:rsidRDefault="00612591" w:rsidP="0017670B">
            <w:pPr>
              <w:pStyle w:val="NoSpacing"/>
            </w:pPr>
          </w:p>
        </w:tc>
      </w:tr>
      <w:tr w:rsidR="00612591" w14:paraId="35AF5EDF" w14:textId="77777777" w:rsidTr="00612591">
        <w:trPr>
          <w:jc w:val="center"/>
        </w:trPr>
        <w:tc>
          <w:tcPr>
            <w:tcW w:w="2203" w:type="dxa"/>
            <w:tcBorders>
              <w:bottom w:val="single" w:sz="4" w:space="0" w:color="auto"/>
            </w:tcBorders>
          </w:tcPr>
          <w:p w14:paraId="0DD23A14" w14:textId="77777777" w:rsidR="00612591" w:rsidRPr="00826610" w:rsidRDefault="00612591" w:rsidP="0017670B">
            <w:pPr>
              <w:pStyle w:val="NoSpacing"/>
              <w:ind w:left="720"/>
              <w:rPr>
                <w:rFonts w:eastAsia="Times New Roman" w:cstheme="majorBidi"/>
                <w:b/>
                <w:bCs/>
                <w:szCs w:val="24"/>
              </w:rPr>
            </w:pPr>
            <w:r w:rsidRPr="00826610">
              <w:rPr>
                <w:rFonts w:eastAsia="Times New Roman" w:cstheme="majorBidi"/>
                <w:szCs w:val="24"/>
              </w:rPr>
              <w:t>ATBS04CD</w:t>
            </w:r>
          </w:p>
        </w:tc>
        <w:tc>
          <w:tcPr>
            <w:tcW w:w="3512" w:type="dxa"/>
            <w:tcBorders>
              <w:bottom w:val="single" w:sz="4" w:space="0" w:color="auto"/>
            </w:tcBorders>
          </w:tcPr>
          <w:p w14:paraId="550AC903" w14:textId="77777777" w:rsidR="00612591" w:rsidRPr="00826610" w:rsidRDefault="00612591" w:rsidP="0017670B">
            <w:pPr>
              <w:pStyle w:val="NoSpacing"/>
              <w:rPr>
                <w:rFonts w:eastAsia="Times New Roman" w:cstheme="majorBidi"/>
                <w:szCs w:val="24"/>
              </w:rPr>
            </w:pPr>
            <w:r w:rsidRPr="00826610">
              <w:rPr>
                <w:rFonts w:eastAsia="Times New Roman" w:cstheme="majorBidi"/>
                <w:szCs w:val="24"/>
              </w:rPr>
              <w:t xml:space="preserve">Using technology to study scientific phenomena </w:t>
            </w:r>
          </w:p>
        </w:tc>
        <w:tc>
          <w:tcPr>
            <w:tcW w:w="1091" w:type="dxa"/>
            <w:tcBorders>
              <w:bottom w:val="single" w:sz="4" w:space="0" w:color="auto"/>
            </w:tcBorders>
          </w:tcPr>
          <w:p w14:paraId="3441ECF9" w14:textId="77777777" w:rsidR="00612591" w:rsidRPr="00D26AD3" w:rsidRDefault="00612591" w:rsidP="0017670B">
            <w:pPr>
              <w:pStyle w:val="NoSpacing"/>
            </w:pPr>
          </w:p>
        </w:tc>
        <w:tc>
          <w:tcPr>
            <w:tcW w:w="1223" w:type="dxa"/>
            <w:tcBorders>
              <w:bottom w:val="single" w:sz="4" w:space="0" w:color="auto"/>
            </w:tcBorders>
          </w:tcPr>
          <w:p w14:paraId="19CE5754" w14:textId="1DE34E5C" w:rsidR="00612591" w:rsidRDefault="00612591" w:rsidP="0017670B">
            <w:pPr>
              <w:pStyle w:val="NoSpacing"/>
            </w:pPr>
            <w:r w:rsidRPr="00D26AD3">
              <w:t>0.6</w:t>
            </w:r>
            <w:r>
              <w:t>7</w:t>
            </w:r>
          </w:p>
        </w:tc>
        <w:tc>
          <w:tcPr>
            <w:tcW w:w="1331" w:type="dxa"/>
            <w:vMerge/>
            <w:tcBorders>
              <w:bottom w:val="single" w:sz="4" w:space="0" w:color="auto"/>
            </w:tcBorders>
          </w:tcPr>
          <w:p w14:paraId="1BF8DFD3" w14:textId="77777777" w:rsidR="00612591" w:rsidRDefault="00612591" w:rsidP="0017670B">
            <w:pPr>
              <w:pStyle w:val="NoSpacing"/>
            </w:pPr>
          </w:p>
        </w:tc>
      </w:tr>
    </w:tbl>
    <w:p w14:paraId="23D753DA" w14:textId="2D743068" w:rsidR="0017670B" w:rsidRPr="00EC0401" w:rsidRDefault="0017670B" w:rsidP="00894317">
      <w:pPr>
        <w:pStyle w:val="Heading2"/>
      </w:pPr>
      <w:bookmarkStart w:id="83" w:name="_Toc46400727"/>
      <w:r w:rsidRPr="00EC0401">
        <w:t>4.4 Results of Research Questions</w:t>
      </w:r>
      <w:bookmarkEnd w:id="83"/>
    </w:p>
    <w:p w14:paraId="16B88693" w14:textId="77777777" w:rsidR="0017670B" w:rsidRDefault="0017670B" w:rsidP="00894317">
      <w:r>
        <w:t>While answering the four research questions, five data analysis techniques were conducted. These analyses were the independent sample T-Test, analysis of variance ANOVA, Pearson correlation, multiple linear regression and Structural Equation Modelling (SEM). Before conducting the analysis, descriptive statistics for the variables of the questions were calculated in order to describe the data involved and answer the research questions. </w:t>
      </w:r>
    </w:p>
    <w:p w14:paraId="400F679B" w14:textId="77777777" w:rsidR="0017670B" w:rsidRDefault="0017670B" w:rsidP="00894317">
      <w:r>
        <w:t>For RQ1, only the Pearson correlation analysis was conducted while the five analysis techniques were conducted for the other three research questions. The Pearson’s coefficient r describes the relationship between two variables by specifying the direction and the strength of the relationship. The positive direction indicates a positive relationship, while the negative directions indicate a negative relationship. The relationship was considered stronger when it was closer to 1, either positive or negative. </w:t>
      </w:r>
    </w:p>
    <w:p w14:paraId="2A06739C" w14:textId="53FF7723" w:rsidR="0017670B" w:rsidRDefault="0017670B" w:rsidP="00894317">
      <w:r>
        <w:t xml:space="preserve">For RQ2, RQ3 and RQ4, after conducting the descriptive statistics for the factors of the questions, T-Test and ANOVA analysis were conducted. The descriptive statistics had the advantage of describing the information that included many scores and numbers with categories such as mean, standard deviation, frequency, maximum and minimum (Fraenkel, Wallen &amp; Helen Hyun 2019). The T-Test helped to compare the average score of mathematics and science achievement between two groups while the ANOVA analysis measures the difference of achievement among three or more groups. After that, the Pearson correlation analysis was conducted between the factors of the questions and student </w:t>
      </w:r>
      <w:r w:rsidR="007E224C">
        <w:t>achievement</w:t>
      </w:r>
      <w:r>
        <w:t xml:space="preserve"> in mathematics and science. This analysis was followed by a multiple linear regression. The multiple linear regression analysis looked at the relationship between the dependent variables and the independent variables. The independent variables were the variables of the school, teacher and student questionnaires while the dependent variables were math and science TIMSS results. The analysis was conducted separately for each questionnaire item and each subject. Also, the five plausible values for mathematics and science were included in the regression module. </w:t>
      </w:r>
    </w:p>
    <w:p w14:paraId="548DFA64" w14:textId="77777777" w:rsidR="0017670B" w:rsidRPr="00720EB4" w:rsidRDefault="0017670B" w:rsidP="00720EB4">
      <w:r>
        <w:t>Structural Equation Modelling (SEM) is a widely used statistical analysis approach in social sciences. It is a combination of factor analysis, regression or path analysis. Looking back to RQ2, RQ3 and RQ4, the dependent variables of these questions were the content and the cognitive domains, which were three variables for each. Instead of running a single linear regression for each dependent variables, SEM analysis helped in estimating the multiple regression for them simultaneously. Also, the SEM analysis had the advantage of excluding the measurement errors in the model, and it investigated the relationship between latent and observed variables in the model. The latent variables are not observed variables, but they can be inferred through mathematical operations while the observed variables are the ones that can be measured. The latent variables in the SEM diagram were presented in ovals while the observed ones were presented in rectangles. The latent variables in the study were the content and cognitive domain of the subjects mathematics and science for the TIMSS 2015 assessments. The latent variables for mathematics content domain were Data Display, Geometry and Number while for science they were Earth Science, Life Science and Physics. The latent variables for the cognitive domain were the same for the two subjects, which were Knowing, Applying and Reasoning. Each content and cognitive domain were represented by five plausible values. The observed variables were the factors that were associated with student performance which are the school, classroom and student factors. Below are the four research questions of the study with the data analysis technique to answer them.</w:t>
      </w:r>
    </w:p>
    <w:p w14:paraId="65CBBC8C" w14:textId="5D71DF3F" w:rsidR="0017670B" w:rsidRPr="00EC0401" w:rsidRDefault="0017670B" w:rsidP="00720EB4">
      <w:pPr>
        <w:pStyle w:val="Heading2"/>
      </w:pPr>
      <w:bookmarkStart w:id="84" w:name="_Toc46400728"/>
      <w:r w:rsidRPr="00EC0401">
        <w:t xml:space="preserve">4.5 Results </w:t>
      </w:r>
      <w:r w:rsidRPr="00720EB4">
        <w:t>of</w:t>
      </w:r>
      <w:r w:rsidRPr="00EC0401">
        <w:t xml:space="preserve"> Research Question 1</w:t>
      </w:r>
      <w:bookmarkEnd w:id="84"/>
    </w:p>
    <w:p w14:paraId="540D281E" w14:textId="781BBB99" w:rsidR="0017670B" w:rsidRPr="00720EB4" w:rsidRDefault="0017670B" w:rsidP="00720EB4">
      <w:r>
        <w:t>This section presents the answer for the first research question “</w:t>
      </w:r>
      <w:r>
        <w:rPr>
          <w:rStyle w:val="Emphasis"/>
          <w:color w:val="0E101A"/>
        </w:rPr>
        <w:t>What are the relationships among grade 4 UAE students’ science and mathematics TIMSS 2015 results in the content and the cognitive domains?</w:t>
      </w:r>
      <w:r>
        <w:t xml:space="preserve">”. The analysis technique that was used to answer this question was the Pearson correlation analysis. Before the correlation analysis, the descriptive statistics were conducted for the content and cognitive domains for mathematics and science as well as the students overall </w:t>
      </w:r>
      <w:r w:rsidR="007E224C">
        <w:t>achievement</w:t>
      </w:r>
      <w:r>
        <w:t xml:space="preserve"> in the two subjects. The analysis for this question was achieved  through the IEA IDB analyzer, and each operation was run five times; one for each PV value. </w:t>
      </w:r>
    </w:p>
    <w:p w14:paraId="17C8D7E6" w14:textId="748E4914" w:rsidR="0017670B" w:rsidRPr="00DD02B0" w:rsidRDefault="0017670B" w:rsidP="00DB1D9D">
      <w:pPr>
        <w:pStyle w:val="Heading3"/>
      </w:pPr>
      <w:bookmarkStart w:id="85" w:name="_Toc46400729"/>
      <w:r w:rsidRPr="00EC0401">
        <w:t>4.5.1 Descriptive Statistics for the content and cognitive domains</w:t>
      </w:r>
      <w:bookmarkEnd w:id="85"/>
    </w:p>
    <w:p w14:paraId="0F0F5399" w14:textId="7AE395DD" w:rsidR="0017670B" w:rsidRDefault="0017670B" w:rsidP="00720EB4">
      <w:r>
        <w:t xml:space="preserve">The descriptive statistics for the content and cognitive domains were calculated through the IEA IDP Analyzer, and the results are illustrated in table </w:t>
      </w:r>
      <w:r w:rsidR="00720EB4">
        <w:t>7</w:t>
      </w:r>
      <w:r>
        <w:t xml:space="preserve">. </w:t>
      </w:r>
      <w:r w:rsidR="000A3D20">
        <w:t xml:space="preserve">The total number of observation </w:t>
      </w:r>
      <w:r w:rsidR="000A3D20" w:rsidRPr="000A3D20">
        <w:rPr>
          <w:i/>
          <w:iCs/>
        </w:rPr>
        <w:t>(N=</w:t>
      </w:r>
      <w:r w:rsidR="000A3D20" w:rsidRPr="000A3D20">
        <w:rPr>
          <w:rFonts w:eastAsia="Times New Roman" w:cstheme="majorBidi"/>
          <w:i/>
          <w:iCs/>
        </w:rPr>
        <w:t>21177)</w:t>
      </w:r>
      <w:r w:rsidR="000A3D20">
        <w:rPr>
          <w:rFonts w:eastAsia="Times New Roman" w:cstheme="majorBidi"/>
        </w:rPr>
        <w:t xml:space="preserve"> refers to the grade 4 students who participated in the study. </w:t>
      </w:r>
      <w:r>
        <w:t>The overall mathematics achievement (</w:t>
      </w:r>
      <w:r>
        <w:rPr>
          <w:rStyle w:val="Emphasis"/>
          <w:color w:val="0E101A"/>
        </w:rPr>
        <w:t>M=451.58, SD=105.34</w:t>
      </w:r>
      <w:r>
        <w:t xml:space="preserve">) was slightly higher than the science </w:t>
      </w:r>
      <w:r w:rsidR="007E224C">
        <w:t>achievement</w:t>
      </w:r>
      <w:r>
        <w:t xml:space="preserve"> (</w:t>
      </w:r>
      <w:r>
        <w:rPr>
          <w:rStyle w:val="Emphasis"/>
          <w:color w:val="0E101A"/>
        </w:rPr>
        <w:t>M= 451.24, SD=120.92</w:t>
      </w:r>
      <w:r>
        <w:t xml:space="preserve">). The standard deviation of science </w:t>
      </w:r>
      <w:r w:rsidR="007E224C">
        <w:t>achievement</w:t>
      </w:r>
      <w:r>
        <w:t xml:space="preserve"> was higher, which indicated that the science scores varied between students and they were not close to the mean score. For the content domain of mathematics, the highest achievement was for Number (</w:t>
      </w:r>
      <w:r>
        <w:rPr>
          <w:rStyle w:val="Emphasis"/>
          <w:color w:val="0E101A"/>
        </w:rPr>
        <w:t>M=455.06, SD= 105.55</w:t>
      </w:r>
      <w:r>
        <w:t>) while the lowest was Geometry (</w:t>
      </w:r>
      <w:r>
        <w:rPr>
          <w:rStyle w:val="Emphasis"/>
          <w:color w:val="0E101A"/>
        </w:rPr>
        <w:t>M=441, SD=11.50</w:t>
      </w:r>
      <w:r>
        <w:t>). This means that the students performed higher in Number questions and lower in Geometry questions. For the cognitive domain of mathematics, the highest average was for Knowing (</w:t>
      </w:r>
      <w:r>
        <w:rPr>
          <w:rStyle w:val="Emphasis"/>
          <w:color w:val="0E101A"/>
        </w:rPr>
        <w:t>M=453.02, SD= 108.89</w:t>
      </w:r>
      <w:r>
        <w:t>), and the lowest average was for Reasoning (</w:t>
      </w:r>
      <w:r>
        <w:rPr>
          <w:rStyle w:val="Emphasis"/>
          <w:color w:val="0E101A"/>
        </w:rPr>
        <w:t>M=445.1, SD=106.14</w:t>
      </w:r>
      <w:r>
        <w:t>). This means that the students got higher scores with the questions that focus on students’ knowledge more than the questions that required reasoning skills.</w:t>
      </w:r>
    </w:p>
    <w:p w14:paraId="5A06BB2B" w14:textId="77777777" w:rsidR="0017670B" w:rsidRDefault="0017670B" w:rsidP="00720EB4">
      <w:r>
        <w:t>For the science content domain, the highest performance was associated with Physics (</w:t>
      </w:r>
      <w:r>
        <w:rPr>
          <w:rStyle w:val="Emphasis"/>
          <w:color w:val="0E101A"/>
        </w:rPr>
        <w:t>M=453.27, SD=123.25</w:t>
      </w:r>
      <w:r>
        <w:t>) while the lowest mean score was for Earth Science (</w:t>
      </w:r>
      <w:r>
        <w:rPr>
          <w:rStyle w:val="Emphasis"/>
          <w:color w:val="0E101A"/>
        </w:rPr>
        <w:t>M=447.86, SD=122.73</w:t>
      </w:r>
      <w:r>
        <w:t>). This means that the students performed better in the Physics questions than the Earth Science ones. Similar to the results of the cognitive domain of mathematics, students performed higher with the Knowing cognitive domain (</w:t>
      </w:r>
      <w:r>
        <w:rPr>
          <w:rStyle w:val="Emphasis"/>
          <w:color w:val="0E101A"/>
        </w:rPr>
        <w:t>M=453.27, SD=132.53</w:t>
      </w:r>
      <w:r>
        <w:t>) while the lowest average was for Reasoning (</w:t>
      </w:r>
      <w:r>
        <w:rPr>
          <w:rStyle w:val="Emphasis"/>
          <w:color w:val="0E101A"/>
        </w:rPr>
        <w:t>M=444.32, SD=117.16</w:t>
      </w:r>
      <w:r>
        <w:t>). This means that students performed higher with the science questions that assessed the students’ knowledge than the questions that required the reasoning skills.</w:t>
      </w:r>
    </w:p>
    <w:p w14:paraId="4F474F5D" w14:textId="77777777" w:rsidR="0017670B" w:rsidRDefault="0017670B" w:rsidP="006D5312">
      <w:pPr>
        <w:ind w:firstLine="0"/>
        <w:rPr>
          <w:lang w:val="en-GB" w:eastAsia="en-GB"/>
        </w:rPr>
      </w:pPr>
      <w:r w:rsidRPr="00720EB4">
        <w:rPr>
          <w:rFonts w:cstheme="majorBidi"/>
          <w:b/>
          <w:bCs/>
        </w:rPr>
        <w:t xml:space="preserve"> </w:t>
      </w:r>
      <w:bookmarkStart w:id="86" w:name="_Toc46400811"/>
      <w:r w:rsidR="00720EB4" w:rsidRPr="00720EB4">
        <w:rPr>
          <w:b/>
          <w:bCs/>
        </w:rPr>
        <w:t xml:space="preserve">Table </w:t>
      </w:r>
      <w:r w:rsidR="00720EB4" w:rsidRPr="00720EB4">
        <w:rPr>
          <w:b/>
          <w:bCs/>
        </w:rPr>
        <w:fldChar w:fldCharType="begin"/>
      </w:r>
      <w:r w:rsidR="00720EB4" w:rsidRPr="00720EB4">
        <w:rPr>
          <w:b/>
          <w:bCs/>
        </w:rPr>
        <w:instrText xml:space="preserve"> SEQ Table \* ARABIC </w:instrText>
      </w:r>
      <w:r w:rsidR="00720EB4" w:rsidRPr="00720EB4">
        <w:rPr>
          <w:b/>
          <w:bCs/>
        </w:rPr>
        <w:fldChar w:fldCharType="separate"/>
      </w:r>
      <w:r w:rsidR="003F6F51">
        <w:rPr>
          <w:b/>
          <w:bCs/>
          <w:noProof/>
        </w:rPr>
        <w:t>7</w:t>
      </w:r>
      <w:r w:rsidR="00720EB4" w:rsidRPr="00720EB4">
        <w:rPr>
          <w:b/>
          <w:bCs/>
        </w:rPr>
        <w:fldChar w:fldCharType="end"/>
      </w:r>
      <w:r w:rsidR="00720EB4" w:rsidRPr="00720EB4">
        <w:rPr>
          <w:b/>
          <w:bCs/>
        </w:rPr>
        <w:t>:</w:t>
      </w:r>
      <w:r w:rsidR="00720EB4">
        <w:t xml:space="preserve"> </w:t>
      </w:r>
      <w:r>
        <w:rPr>
          <w:lang w:val="en-GB" w:eastAsia="en-GB"/>
        </w:rPr>
        <w:t>Descriptive Statistics for the content and cognitive domains:</w:t>
      </w:r>
      <w:bookmarkEnd w:id="86"/>
    </w:p>
    <w:tbl>
      <w:tblPr>
        <w:tblW w:w="9000" w:type="dxa"/>
        <w:jc w:val="center"/>
        <w:tblLook w:val="04A0" w:firstRow="1" w:lastRow="0" w:firstColumn="1" w:lastColumn="0" w:noHBand="0" w:noVBand="1"/>
      </w:tblPr>
      <w:tblGrid>
        <w:gridCol w:w="4272"/>
        <w:gridCol w:w="1536"/>
        <w:gridCol w:w="1596"/>
        <w:gridCol w:w="1596"/>
      </w:tblGrid>
      <w:tr w:rsidR="0017670B" w:rsidRPr="001E3134" w14:paraId="2AE2A725" w14:textId="77777777" w:rsidTr="00B229B3">
        <w:trPr>
          <w:jc w:val="center"/>
        </w:trPr>
        <w:tc>
          <w:tcPr>
            <w:tcW w:w="4272" w:type="dxa"/>
            <w:tcBorders>
              <w:top w:val="single" w:sz="4" w:space="0" w:color="auto"/>
              <w:bottom w:val="single" w:sz="4" w:space="0" w:color="auto"/>
            </w:tcBorders>
            <w:shd w:val="clear" w:color="auto" w:fill="auto"/>
          </w:tcPr>
          <w:p w14:paraId="7DBC8E74" w14:textId="77777777" w:rsidR="0017670B" w:rsidRPr="001E3134" w:rsidRDefault="0017670B" w:rsidP="00767191">
            <w:pPr>
              <w:spacing w:after="0" w:line="240" w:lineRule="auto"/>
              <w:ind w:firstLine="0"/>
              <w:jc w:val="center"/>
              <w:rPr>
                <w:rFonts w:eastAsia="Times New Roman" w:cstheme="majorBidi"/>
                <w:b/>
                <w:bCs/>
              </w:rPr>
            </w:pPr>
            <w:r>
              <w:rPr>
                <w:rFonts w:eastAsia="Times New Roman" w:cstheme="majorBidi"/>
                <w:b/>
                <w:bCs/>
              </w:rPr>
              <w:t>Content and Cognitive Domains</w:t>
            </w:r>
          </w:p>
        </w:tc>
        <w:tc>
          <w:tcPr>
            <w:tcW w:w="1536" w:type="dxa"/>
            <w:tcBorders>
              <w:top w:val="single" w:sz="4" w:space="0" w:color="auto"/>
              <w:bottom w:val="single" w:sz="4" w:space="0" w:color="auto"/>
            </w:tcBorders>
            <w:shd w:val="clear" w:color="auto" w:fill="auto"/>
          </w:tcPr>
          <w:p w14:paraId="45B1F904" w14:textId="77777777" w:rsidR="0017670B" w:rsidRPr="003B3A03" w:rsidRDefault="0017670B" w:rsidP="00767191">
            <w:pPr>
              <w:spacing w:after="0" w:line="240" w:lineRule="auto"/>
              <w:ind w:firstLine="0"/>
              <w:jc w:val="center"/>
              <w:rPr>
                <w:rFonts w:eastAsia="Times New Roman" w:cstheme="majorBidi"/>
                <w:b/>
                <w:bCs/>
                <w:i/>
                <w:iCs/>
              </w:rPr>
            </w:pPr>
            <w:r w:rsidRPr="003B3A03">
              <w:rPr>
                <w:rFonts w:eastAsia="Times New Roman" w:cstheme="majorBidi"/>
                <w:b/>
                <w:bCs/>
                <w:i/>
                <w:iCs/>
              </w:rPr>
              <w:t>N</w:t>
            </w:r>
          </w:p>
        </w:tc>
        <w:tc>
          <w:tcPr>
            <w:tcW w:w="1596" w:type="dxa"/>
            <w:tcBorders>
              <w:top w:val="single" w:sz="4" w:space="0" w:color="auto"/>
              <w:bottom w:val="single" w:sz="4" w:space="0" w:color="auto"/>
            </w:tcBorders>
            <w:shd w:val="clear" w:color="auto" w:fill="auto"/>
          </w:tcPr>
          <w:p w14:paraId="57AAF87A" w14:textId="77777777" w:rsidR="0017670B" w:rsidRPr="003B3A03" w:rsidRDefault="0017670B" w:rsidP="00767191">
            <w:pPr>
              <w:spacing w:after="0" w:line="240" w:lineRule="auto"/>
              <w:ind w:firstLine="0"/>
              <w:jc w:val="center"/>
              <w:rPr>
                <w:rFonts w:eastAsia="Times New Roman" w:cstheme="majorBidi"/>
                <w:b/>
                <w:bCs/>
                <w:i/>
                <w:iCs/>
              </w:rPr>
            </w:pPr>
            <w:r w:rsidRPr="003B3A03">
              <w:rPr>
                <w:rFonts w:eastAsia="Times New Roman" w:cstheme="majorBidi"/>
                <w:b/>
                <w:bCs/>
                <w:i/>
                <w:iCs/>
              </w:rPr>
              <w:t>M</w:t>
            </w:r>
          </w:p>
        </w:tc>
        <w:tc>
          <w:tcPr>
            <w:tcW w:w="1596" w:type="dxa"/>
            <w:tcBorders>
              <w:top w:val="single" w:sz="4" w:space="0" w:color="auto"/>
              <w:bottom w:val="single" w:sz="4" w:space="0" w:color="auto"/>
            </w:tcBorders>
            <w:shd w:val="clear" w:color="auto" w:fill="auto"/>
          </w:tcPr>
          <w:p w14:paraId="550B3AFC" w14:textId="77777777" w:rsidR="0017670B" w:rsidRPr="003B3A03" w:rsidRDefault="0017670B" w:rsidP="00767191">
            <w:pPr>
              <w:spacing w:after="0" w:line="240" w:lineRule="auto"/>
              <w:ind w:firstLine="0"/>
              <w:jc w:val="center"/>
              <w:rPr>
                <w:rFonts w:eastAsia="Times New Roman" w:cstheme="majorBidi"/>
                <w:b/>
                <w:bCs/>
                <w:i/>
                <w:iCs/>
              </w:rPr>
            </w:pPr>
            <w:r w:rsidRPr="003B3A03">
              <w:rPr>
                <w:rFonts w:eastAsia="Times New Roman" w:cstheme="majorBidi"/>
                <w:b/>
                <w:bCs/>
                <w:i/>
                <w:iCs/>
              </w:rPr>
              <w:t>SD</w:t>
            </w:r>
          </w:p>
        </w:tc>
      </w:tr>
      <w:tr w:rsidR="0017670B" w:rsidRPr="001E3134" w14:paraId="465E47F3" w14:textId="77777777" w:rsidTr="00B229B3">
        <w:trPr>
          <w:jc w:val="center"/>
        </w:trPr>
        <w:tc>
          <w:tcPr>
            <w:tcW w:w="4272" w:type="dxa"/>
            <w:tcBorders>
              <w:top w:val="single" w:sz="4" w:space="0" w:color="auto"/>
            </w:tcBorders>
            <w:shd w:val="clear" w:color="auto" w:fill="auto"/>
          </w:tcPr>
          <w:p w14:paraId="543308DD" w14:textId="00E702A9" w:rsidR="0017670B" w:rsidRPr="001E3134" w:rsidRDefault="0017670B" w:rsidP="00720EB4">
            <w:pPr>
              <w:spacing w:before="0" w:after="0" w:line="240" w:lineRule="auto"/>
              <w:ind w:firstLine="0"/>
              <w:jc w:val="both"/>
              <w:rPr>
                <w:rFonts w:eastAsia="Times New Roman" w:cstheme="majorBidi"/>
                <w:b/>
                <w:bCs/>
              </w:rPr>
            </w:pPr>
            <w:r>
              <w:rPr>
                <w:rFonts w:eastAsia="Times New Roman" w:cstheme="majorBidi"/>
                <w:b/>
                <w:bCs/>
              </w:rPr>
              <w:t xml:space="preserve">Math </w:t>
            </w:r>
            <w:r w:rsidR="007E224C">
              <w:rPr>
                <w:rFonts w:eastAsia="Times New Roman" w:cstheme="majorBidi"/>
                <w:b/>
                <w:bCs/>
              </w:rPr>
              <w:t>Achievement</w:t>
            </w:r>
          </w:p>
        </w:tc>
        <w:tc>
          <w:tcPr>
            <w:tcW w:w="1536" w:type="dxa"/>
            <w:tcBorders>
              <w:top w:val="single" w:sz="4" w:space="0" w:color="auto"/>
            </w:tcBorders>
            <w:shd w:val="clear" w:color="auto" w:fill="auto"/>
          </w:tcPr>
          <w:p w14:paraId="44E7D8A2"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tcBorders>
              <w:top w:val="single" w:sz="4" w:space="0" w:color="auto"/>
            </w:tcBorders>
            <w:shd w:val="clear" w:color="auto" w:fill="auto"/>
          </w:tcPr>
          <w:p w14:paraId="0D6E8A3C"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451.58</w:t>
            </w:r>
          </w:p>
        </w:tc>
        <w:tc>
          <w:tcPr>
            <w:tcW w:w="1596" w:type="dxa"/>
            <w:tcBorders>
              <w:top w:val="single" w:sz="4" w:space="0" w:color="auto"/>
            </w:tcBorders>
            <w:shd w:val="clear" w:color="auto" w:fill="auto"/>
          </w:tcPr>
          <w:p w14:paraId="64B9C8EE"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105.34</w:t>
            </w:r>
          </w:p>
        </w:tc>
      </w:tr>
      <w:tr w:rsidR="0017670B" w:rsidRPr="001E3134" w14:paraId="2FCFF4C5" w14:textId="77777777" w:rsidTr="00B229B3">
        <w:trPr>
          <w:jc w:val="center"/>
        </w:trPr>
        <w:tc>
          <w:tcPr>
            <w:tcW w:w="4272" w:type="dxa"/>
            <w:shd w:val="clear" w:color="auto" w:fill="auto"/>
          </w:tcPr>
          <w:p w14:paraId="29FB07ED" w14:textId="77777777" w:rsidR="0017670B" w:rsidRPr="001E3134" w:rsidRDefault="0017670B" w:rsidP="00720EB4">
            <w:pPr>
              <w:spacing w:before="0" w:after="0" w:line="240" w:lineRule="auto"/>
              <w:ind w:firstLine="0"/>
              <w:jc w:val="both"/>
              <w:rPr>
                <w:rFonts w:eastAsia="Times New Roman" w:cstheme="majorBidi"/>
                <w:b/>
                <w:bCs/>
              </w:rPr>
            </w:pPr>
            <w:r>
              <w:rPr>
                <w:rFonts w:eastAsia="Times New Roman" w:cstheme="majorBidi"/>
                <w:b/>
                <w:bCs/>
              </w:rPr>
              <w:t>Content Domain of Mathematics</w:t>
            </w:r>
          </w:p>
        </w:tc>
        <w:tc>
          <w:tcPr>
            <w:tcW w:w="1536" w:type="dxa"/>
            <w:shd w:val="clear" w:color="auto" w:fill="auto"/>
          </w:tcPr>
          <w:p w14:paraId="1E6BCFFD" w14:textId="77777777" w:rsidR="0017670B" w:rsidRPr="001E3134" w:rsidRDefault="0017670B" w:rsidP="00720EB4">
            <w:pPr>
              <w:spacing w:before="0" w:after="0" w:line="240" w:lineRule="auto"/>
              <w:jc w:val="center"/>
              <w:rPr>
                <w:rFonts w:eastAsia="Times New Roman" w:cstheme="majorBidi"/>
              </w:rPr>
            </w:pPr>
          </w:p>
        </w:tc>
        <w:tc>
          <w:tcPr>
            <w:tcW w:w="1596" w:type="dxa"/>
            <w:shd w:val="clear" w:color="auto" w:fill="auto"/>
          </w:tcPr>
          <w:p w14:paraId="2916DBED" w14:textId="77777777" w:rsidR="0017670B" w:rsidRPr="001E3134" w:rsidRDefault="0017670B" w:rsidP="00720EB4">
            <w:pPr>
              <w:spacing w:before="0" w:after="0" w:line="240" w:lineRule="auto"/>
              <w:jc w:val="center"/>
              <w:rPr>
                <w:rFonts w:eastAsia="Times New Roman" w:cstheme="majorBidi"/>
              </w:rPr>
            </w:pPr>
          </w:p>
        </w:tc>
        <w:tc>
          <w:tcPr>
            <w:tcW w:w="1596" w:type="dxa"/>
            <w:shd w:val="clear" w:color="auto" w:fill="auto"/>
          </w:tcPr>
          <w:p w14:paraId="6CFFE3B8" w14:textId="77777777" w:rsidR="0017670B" w:rsidRPr="001E3134" w:rsidRDefault="0017670B" w:rsidP="00720EB4">
            <w:pPr>
              <w:spacing w:before="0" w:after="0" w:line="240" w:lineRule="auto"/>
              <w:jc w:val="center"/>
              <w:rPr>
                <w:rFonts w:eastAsia="Times New Roman" w:cstheme="majorBidi"/>
              </w:rPr>
            </w:pPr>
          </w:p>
        </w:tc>
      </w:tr>
      <w:tr w:rsidR="0017670B" w:rsidRPr="001E3134" w14:paraId="7DACB00D" w14:textId="77777777" w:rsidTr="00B229B3">
        <w:trPr>
          <w:jc w:val="center"/>
        </w:trPr>
        <w:tc>
          <w:tcPr>
            <w:tcW w:w="4272" w:type="dxa"/>
            <w:shd w:val="clear" w:color="auto" w:fill="auto"/>
          </w:tcPr>
          <w:p w14:paraId="57EDE4D5" w14:textId="77777777" w:rsidR="0017670B" w:rsidRPr="001E3134" w:rsidRDefault="0017670B" w:rsidP="00720EB4">
            <w:pPr>
              <w:spacing w:before="0" w:after="0" w:line="240" w:lineRule="auto"/>
              <w:jc w:val="both"/>
              <w:rPr>
                <w:rFonts w:eastAsia="Times New Roman" w:cstheme="majorBidi"/>
                <w:b/>
                <w:bCs/>
              </w:rPr>
            </w:pPr>
            <w:r>
              <w:rPr>
                <w:rFonts w:eastAsia="Times New Roman" w:cstheme="majorBidi"/>
                <w:b/>
                <w:bCs/>
              </w:rPr>
              <w:t>Data Display</w:t>
            </w:r>
          </w:p>
        </w:tc>
        <w:tc>
          <w:tcPr>
            <w:tcW w:w="1536" w:type="dxa"/>
            <w:shd w:val="clear" w:color="auto" w:fill="auto"/>
          </w:tcPr>
          <w:p w14:paraId="5C70B337"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6A983E23"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453.44</w:t>
            </w:r>
          </w:p>
        </w:tc>
        <w:tc>
          <w:tcPr>
            <w:tcW w:w="1596" w:type="dxa"/>
            <w:shd w:val="clear" w:color="auto" w:fill="auto"/>
          </w:tcPr>
          <w:p w14:paraId="6D94B9E6"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113.10</w:t>
            </w:r>
          </w:p>
        </w:tc>
      </w:tr>
      <w:tr w:rsidR="0017670B" w:rsidRPr="001E3134" w14:paraId="2E730410" w14:textId="77777777" w:rsidTr="00B229B3">
        <w:trPr>
          <w:jc w:val="center"/>
        </w:trPr>
        <w:tc>
          <w:tcPr>
            <w:tcW w:w="4272" w:type="dxa"/>
            <w:shd w:val="clear" w:color="auto" w:fill="auto"/>
          </w:tcPr>
          <w:p w14:paraId="64EADA88" w14:textId="77777777" w:rsidR="0017670B" w:rsidRPr="001E3134" w:rsidRDefault="0017670B" w:rsidP="00720EB4">
            <w:pPr>
              <w:spacing w:before="0" w:after="0" w:line="240" w:lineRule="auto"/>
              <w:jc w:val="both"/>
              <w:rPr>
                <w:rFonts w:eastAsia="Times New Roman" w:cstheme="majorBidi"/>
                <w:b/>
                <w:bCs/>
              </w:rPr>
            </w:pPr>
            <w:r>
              <w:rPr>
                <w:rFonts w:cstheme="majorBidi"/>
                <w:b/>
                <w:bCs/>
              </w:rPr>
              <w:t xml:space="preserve">Geometry </w:t>
            </w:r>
          </w:p>
        </w:tc>
        <w:tc>
          <w:tcPr>
            <w:tcW w:w="1536" w:type="dxa"/>
            <w:shd w:val="clear" w:color="auto" w:fill="auto"/>
          </w:tcPr>
          <w:p w14:paraId="20CE7E55"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2CD13E13"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441.62</w:t>
            </w:r>
          </w:p>
        </w:tc>
        <w:tc>
          <w:tcPr>
            <w:tcW w:w="1596" w:type="dxa"/>
            <w:shd w:val="clear" w:color="auto" w:fill="auto"/>
          </w:tcPr>
          <w:p w14:paraId="72472568"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111.50</w:t>
            </w:r>
          </w:p>
        </w:tc>
      </w:tr>
      <w:tr w:rsidR="0017670B" w:rsidRPr="001E3134" w14:paraId="0AAE4AF4" w14:textId="77777777" w:rsidTr="00B229B3">
        <w:trPr>
          <w:jc w:val="center"/>
        </w:trPr>
        <w:tc>
          <w:tcPr>
            <w:tcW w:w="4272" w:type="dxa"/>
            <w:shd w:val="clear" w:color="auto" w:fill="auto"/>
          </w:tcPr>
          <w:p w14:paraId="0D6FA844" w14:textId="77777777" w:rsidR="0017670B" w:rsidRPr="001E3134" w:rsidRDefault="0017670B" w:rsidP="00720EB4">
            <w:pPr>
              <w:spacing w:before="0" w:after="0" w:line="240" w:lineRule="auto"/>
              <w:jc w:val="both"/>
              <w:rPr>
                <w:rFonts w:eastAsia="Times New Roman" w:cstheme="majorBidi"/>
                <w:b/>
                <w:bCs/>
              </w:rPr>
            </w:pPr>
            <w:r>
              <w:rPr>
                <w:rFonts w:eastAsia="Times New Roman" w:cstheme="majorBidi"/>
                <w:b/>
                <w:bCs/>
              </w:rPr>
              <w:t>Number</w:t>
            </w:r>
          </w:p>
        </w:tc>
        <w:tc>
          <w:tcPr>
            <w:tcW w:w="1536" w:type="dxa"/>
            <w:shd w:val="clear" w:color="auto" w:fill="auto"/>
          </w:tcPr>
          <w:p w14:paraId="0F96F300"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2CF5069E"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455.06</w:t>
            </w:r>
          </w:p>
        </w:tc>
        <w:tc>
          <w:tcPr>
            <w:tcW w:w="1596" w:type="dxa"/>
            <w:shd w:val="clear" w:color="auto" w:fill="auto"/>
          </w:tcPr>
          <w:p w14:paraId="4F0B970A"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105.55</w:t>
            </w:r>
          </w:p>
        </w:tc>
      </w:tr>
      <w:tr w:rsidR="0017670B" w:rsidRPr="001E3134" w14:paraId="6A3FCD07" w14:textId="77777777" w:rsidTr="00B229B3">
        <w:trPr>
          <w:jc w:val="center"/>
        </w:trPr>
        <w:tc>
          <w:tcPr>
            <w:tcW w:w="4272" w:type="dxa"/>
            <w:shd w:val="clear" w:color="auto" w:fill="auto"/>
          </w:tcPr>
          <w:p w14:paraId="5B7E30D4" w14:textId="77777777" w:rsidR="0017670B" w:rsidRPr="001E3134" w:rsidRDefault="0017670B" w:rsidP="00720EB4">
            <w:pPr>
              <w:spacing w:before="0" w:after="0" w:line="240" w:lineRule="auto"/>
              <w:ind w:firstLine="0"/>
              <w:jc w:val="both"/>
              <w:rPr>
                <w:rFonts w:eastAsia="Times New Roman" w:cstheme="majorBidi"/>
                <w:b/>
                <w:bCs/>
              </w:rPr>
            </w:pPr>
            <w:r>
              <w:rPr>
                <w:rFonts w:eastAsia="Times New Roman" w:cstheme="majorBidi"/>
                <w:b/>
                <w:bCs/>
              </w:rPr>
              <w:t>Cognitive Domain of Mathematics</w:t>
            </w:r>
          </w:p>
        </w:tc>
        <w:tc>
          <w:tcPr>
            <w:tcW w:w="1536" w:type="dxa"/>
            <w:shd w:val="clear" w:color="auto" w:fill="auto"/>
          </w:tcPr>
          <w:p w14:paraId="13242C14" w14:textId="77777777" w:rsidR="0017670B" w:rsidRPr="001E3134" w:rsidRDefault="0017670B" w:rsidP="00720EB4">
            <w:pPr>
              <w:spacing w:before="0" w:after="0" w:line="240" w:lineRule="auto"/>
              <w:jc w:val="center"/>
              <w:rPr>
                <w:rFonts w:eastAsia="Times New Roman" w:cstheme="majorBidi"/>
              </w:rPr>
            </w:pPr>
          </w:p>
        </w:tc>
        <w:tc>
          <w:tcPr>
            <w:tcW w:w="1596" w:type="dxa"/>
            <w:shd w:val="clear" w:color="auto" w:fill="auto"/>
          </w:tcPr>
          <w:p w14:paraId="6DBBC6CA" w14:textId="77777777" w:rsidR="0017670B" w:rsidRPr="001E3134" w:rsidRDefault="0017670B" w:rsidP="00720EB4">
            <w:pPr>
              <w:spacing w:before="0" w:after="0" w:line="240" w:lineRule="auto"/>
              <w:jc w:val="center"/>
              <w:rPr>
                <w:rFonts w:eastAsia="Times New Roman" w:cstheme="majorBidi"/>
              </w:rPr>
            </w:pPr>
          </w:p>
        </w:tc>
        <w:tc>
          <w:tcPr>
            <w:tcW w:w="1596" w:type="dxa"/>
            <w:shd w:val="clear" w:color="auto" w:fill="auto"/>
          </w:tcPr>
          <w:p w14:paraId="57C6372E" w14:textId="77777777" w:rsidR="0017670B" w:rsidRPr="001E3134" w:rsidRDefault="0017670B" w:rsidP="00720EB4">
            <w:pPr>
              <w:spacing w:before="0" w:after="0" w:line="240" w:lineRule="auto"/>
              <w:jc w:val="center"/>
              <w:rPr>
                <w:rFonts w:eastAsia="Times New Roman" w:cstheme="majorBidi"/>
              </w:rPr>
            </w:pPr>
          </w:p>
        </w:tc>
      </w:tr>
      <w:tr w:rsidR="0017670B" w:rsidRPr="001E3134" w14:paraId="79503C36" w14:textId="77777777" w:rsidTr="00B229B3">
        <w:trPr>
          <w:jc w:val="center"/>
        </w:trPr>
        <w:tc>
          <w:tcPr>
            <w:tcW w:w="4272" w:type="dxa"/>
            <w:shd w:val="clear" w:color="auto" w:fill="auto"/>
          </w:tcPr>
          <w:p w14:paraId="2CA98645" w14:textId="77777777" w:rsidR="0017670B" w:rsidRPr="001E3134" w:rsidRDefault="0017670B" w:rsidP="00720EB4">
            <w:pPr>
              <w:spacing w:before="0" w:after="0" w:line="240" w:lineRule="auto"/>
              <w:jc w:val="both"/>
              <w:rPr>
                <w:rFonts w:eastAsia="Times New Roman" w:cstheme="majorBidi"/>
                <w:b/>
                <w:bCs/>
              </w:rPr>
            </w:pPr>
            <w:r>
              <w:rPr>
                <w:rFonts w:eastAsia="Times New Roman" w:cstheme="majorBidi"/>
                <w:b/>
                <w:bCs/>
              </w:rPr>
              <w:t xml:space="preserve">Knowing </w:t>
            </w:r>
          </w:p>
        </w:tc>
        <w:tc>
          <w:tcPr>
            <w:tcW w:w="1536" w:type="dxa"/>
            <w:shd w:val="clear" w:color="auto" w:fill="auto"/>
          </w:tcPr>
          <w:p w14:paraId="7E90E126"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171A7813"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453.02</w:t>
            </w:r>
          </w:p>
        </w:tc>
        <w:tc>
          <w:tcPr>
            <w:tcW w:w="1596" w:type="dxa"/>
            <w:shd w:val="clear" w:color="auto" w:fill="auto"/>
          </w:tcPr>
          <w:p w14:paraId="6D7D41BF"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108.89</w:t>
            </w:r>
          </w:p>
        </w:tc>
      </w:tr>
      <w:tr w:rsidR="0017670B" w:rsidRPr="001E3134" w14:paraId="4553A135" w14:textId="77777777" w:rsidTr="00B229B3">
        <w:trPr>
          <w:jc w:val="center"/>
        </w:trPr>
        <w:tc>
          <w:tcPr>
            <w:tcW w:w="4272" w:type="dxa"/>
            <w:shd w:val="clear" w:color="auto" w:fill="auto"/>
          </w:tcPr>
          <w:p w14:paraId="1622DF54" w14:textId="77777777" w:rsidR="0017670B" w:rsidRPr="001E3134" w:rsidRDefault="0017670B" w:rsidP="00720EB4">
            <w:pPr>
              <w:spacing w:before="0" w:after="0" w:line="240" w:lineRule="auto"/>
              <w:jc w:val="both"/>
              <w:rPr>
                <w:rFonts w:eastAsia="Times New Roman" w:cstheme="majorBidi"/>
                <w:b/>
                <w:bCs/>
              </w:rPr>
            </w:pPr>
            <w:r>
              <w:rPr>
                <w:rFonts w:eastAsia="Times New Roman" w:cstheme="majorBidi"/>
                <w:b/>
                <w:bCs/>
              </w:rPr>
              <w:t xml:space="preserve">Applying </w:t>
            </w:r>
          </w:p>
        </w:tc>
        <w:tc>
          <w:tcPr>
            <w:tcW w:w="1536" w:type="dxa"/>
            <w:shd w:val="clear" w:color="auto" w:fill="auto"/>
          </w:tcPr>
          <w:p w14:paraId="52DE48CB"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349B8530"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452.29</w:t>
            </w:r>
          </w:p>
        </w:tc>
        <w:tc>
          <w:tcPr>
            <w:tcW w:w="1596" w:type="dxa"/>
            <w:shd w:val="clear" w:color="auto" w:fill="auto"/>
          </w:tcPr>
          <w:p w14:paraId="4D515C6D"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105.75</w:t>
            </w:r>
          </w:p>
        </w:tc>
      </w:tr>
      <w:tr w:rsidR="0017670B" w:rsidRPr="001E3134" w14:paraId="4ECB3B7D" w14:textId="77777777" w:rsidTr="00B229B3">
        <w:trPr>
          <w:jc w:val="center"/>
        </w:trPr>
        <w:tc>
          <w:tcPr>
            <w:tcW w:w="4272" w:type="dxa"/>
            <w:shd w:val="clear" w:color="auto" w:fill="auto"/>
          </w:tcPr>
          <w:p w14:paraId="345C3F67" w14:textId="77777777" w:rsidR="0017670B" w:rsidRPr="001E3134" w:rsidRDefault="0017670B" w:rsidP="00720EB4">
            <w:pPr>
              <w:spacing w:before="0" w:after="0" w:line="240" w:lineRule="auto"/>
              <w:jc w:val="both"/>
              <w:rPr>
                <w:rFonts w:eastAsia="Times New Roman" w:cstheme="majorBidi"/>
                <w:b/>
                <w:bCs/>
              </w:rPr>
            </w:pPr>
            <w:r>
              <w:rPr>
                <w:rFonts w:eastAsia="Times New Roman" w:cstheme="majorBidi"/>
                <w:b/>
                <w:bCs/>
              </w:rPr>
              <w:t xml:space="preserve">Reasoning </w:t>
            </w:r>
            <w:r w:rsidRPr="001E3134">
              <w:rPr>
                <w:rFonts w:eastAsia="Times New Roman" w:cstheme="majorBidi"/>
                <w:b/>
                <w:bCs/>
              </w:rPr>
              <w:t xml:space="preserve"> </w:t>
            </w:r>
          </w:p>
        </w:tc>
        <w:tc>
          <w:tcPr>
            <w:tcW w:w="1536" w:type="dxa"/>
            <w:shd w:val="clear" w:color="auto" w:fill="auto"/>
          </w:tcPr>
          <w:p w14:paraId="51F92164"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5D82E466"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445.10</w:t>
            </w:r>
          </w:p>
        </w:tc>
        <w:tc>
          <w:tcPr>
            <w:tcW w:w="1596" w:type="dxa"/>
            <w:shd w:val="clear" w:color="auto" w:fill="auto"/>
          </w:tcPr>
          <w:p w14:paraId="01810C8D"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106.14</w:t>
            </w:r>
          </w:p>
        </w:tc>
      </w:tr>
      <w:tr w:rsidR="0017670B" w:rsidRPr="001E3134" w14:paraId="46071046" w14:textId="77777777" w:rsidTr="00B229B3">
        <w:trPr>
          <w:jc w:val="center"/>
        </w:trPr>
        <w:tc>
          <w:tcPr>
            <w:tcW w:w="4272" w:type="dxa"/>
            <w:shd w:val="clear" w:color="auto" w:fill="auto"/>
          </w:tcPr>
          <w:p w14:paraId="65B60213" w14:textId="77777777" w:rsidR="0017670B" w:rsidRDefault="0017670B" w:rsidP="00720EB4">
            <w:pPr>
              <w:spacing w:before="0" w:after="0" w:line="240" w:lineRule="auto"/>
              <w:ind w:left="720"/>
              <w:jc w:val="both"/>
              <w:rPr>
                <w:rFonts w:eastAsia="Times New Roman" w:cstheme="majorBidi"/>
                <w:b/>
                <w:bCs/>
              </w:rPr>
            </w:pPr>
          </w:p>
        </w:tc>
        <w:tc>
          <w:tcPr>
            <w:tcW w:w="1536" w:type="dxa"/>
            <w:shd w:val="clear" w:color="auto" w:fill="auto"/>
          </w:tcPr>
          <w:p w14:paraId="127A8C24" w14:textId="77777777" w:rsidR="0017670B" w:rsidRPr="00167B2A" w:rsidRDefault="0017670B" w:rsidP="00720EB4">
            <w:pPr>
              <w:spacing w:before="0" w:after="0" w:line="240" w:lineRule="auto"/>
              <w:jc w:val="center"/>
              <w:rPr>
                <w:rFonts w:eastAsia="Times New Roman" w:cstheme="majorBidi"/>
              </w:rPr>
            </w:pPr>
          </w:p>
        </w:tc>
        <w:tc>
          <w:tcPr>
            <w:tcW w:w="1596" w:type="dxa"/>
            <w:shd w:val="clear" w:color="auto" w:fill="auto"/>
          </w:tcPr>
          <w:p w14:paraId="025EF083" w14:textId="77777777" w:rsidR="0017670B" w:rsidRPr="00167B2A" w:rsidRDefault="0017670B" w:rsidP="00720EB4">
            <w:pPr>
              <w:spacing w:before="0" w:after="0" w:line="240" w:lineRule="auto"/>
              <w:jc w:val="center"/>
              <w:rPr>
                <w:rFonts w:eastAsia="Times New Roman" w:cstheme="majorBidi"/>
              </w:rPr>
            </w:pPr>
          </w:p>
        </w:tc>
        <w:tc>
          <w:tcPr>
            <w:tcW w:w="1596" w:type="dxa"/>
            <w:shd w:val="clear" w:color="auto" w:fill="auto"/>
          </w:tcPr>
          <w:p w14:paraId="0F3D843F" w14:textId="77777777" w:rsidR="0017670B" w:rsidRPr="00167B2A" w:rsidRDefault="0017670B" w:rsidP="00720EB4">
            <w:pPr>
              <w:spacing w:before="0" w:after="0" w:line="240" w:lineRule="auto"/>
              <w:jc w:val="center"/>
              <w:rPr>
                <w:rFonts w:eastAsia="Times New Roman" w:cstheme="majorBidi"/>
              </w:rPr>
            </w:pPr>
          </w:p>
        </w:tc>
      </w:tr>
      <w:tr w:rsidR="0017670B" w:rsidRPr="001E3134" w14:paraId="7BC5DB7C" w14:textId="77777777" w:rsidTr="00B229B3">
        <w:trPr>
          <w:jc w:val="center"/>
        </w:trPr>
        <w:tc>
          <w:tcPr>
            <w:tcW w:w="4272" w:type="dxa"/>
            <w:shd w:val="clear" w:color="auto" w:fill="auto"/>
          </w:tcPr>
          <w:p w14:paraId="18081E6E" w14:textId="5ADFD227" w:rsidR="0017670B" w:rsidRDefault="0017670B" w:rsidP="00720EB4">
            <w:pPr>
              <w:spacing w:before="0" w:after="0" w:line="240" w:lineRule="auto"/>
              <w:ind w:firstLine="0"/>
              <w:jc w:val="both"/>
              <w:rPr>
                <w:rFonts w:eastAsia="Times New Roman" w:cstheme="majorBidi"/>
                <w:b/>
                <w:bCs/>
              </w:rPr>
            </w:pPr>
            <w:r>
              <w:rPr>
                <w:rFonts w:eastAsia="Times New Roman" w:cstheme="majorBidi"/>
                <w:b/>
                <w:bCs/>
              </w:rPr>
              <w:t xml:space="preserve">Science </w:t>
            </w:r>
            <w:r w:rsidR="007E224C">
              <w:rPr>
                <w:rFonts w:eastAsia="Times New Roman" w:cstheme="majorBidi"/>
                <w:b/>
                <w:bCs/>
              </w:rPr>
              <w:t>Achievement</w:t>
            </w:r>
          </w:p>
        </w:tc>
        <w:tc>
          <w:tcPr>
            <w:tcW w:w="1536" w:type="dxa"/>
            <w:shd w:val="clear" w:color="auto" w:fill="auto"/>
          </w:tcPr>
          <w:p w14:paraId="0A842301"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0A3F83F4"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451.24</w:t>
            </w:r>
          </w:p>
        </w:tc>
        <w:tc>
          <w:tcPr>
            <w:tcW w:w="1596" w:type="dxa"/>
            <w:shd w:val="clear" w:color="auto" w:fill="auto"/>
          </w:tcPr>
          <w:p w14:paraId="41B5F006"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120.92</w:t>
            </w:r>
          </w:p>
        </w:tc>
      </w:tr>
      <w:tr w:rsidR="0017670B" w:rsidRPr="001E3134" w14:paraId="2917A350" w14:textId="77777777" w:rsidTr="00B229B3">
        <w:trPr>
          <w:jc w:val="center"/>
        </w:trPr>
        <w:tc>
          <w:tcPr>
            <w:tcW w:w="4272" w:type="dxa"/>
            <w:shd w:val="clear" w:color="auto" w:fill="auto"/>
          </w:tcPr>
          <w:p w14:paraId="708224EC" w14:textId="77777777" w:rsidR="0017670B" w:rsidRPr="001E3134" w:rsidRDefault="0017670B" w:rsidP="00720EB4">
            <w:pPr>
              <w:spacing w:before="0" w:after="0" w:line="240" w:lineRule="auto"/>
              <w:ind w:firstLine="0"/>
              <w:jc w:val="both"/>
              <w:rPr>
                <w:rFonts w:eastAsia="Times New Roman" w:cstheme="majorBidi"/>
                <w:b/>
                <w:bCs/>
              </w:rPr>
            </w:pPr>
            <w:r>
              <w:rPr>
                <w:rFonts w:eastAsia="Times New Roman" w:cstheme="majorBidi"/>
                <w:b/>
                <w:bCs/>
              </w:rPr>
              <w:t xml:space="preserve">Content Domain of Science </w:t>
            </w:r>
          </w:p>
        </w:tc>
        <w:tc>
          <w:tcPr>
            <w:tcW w:w="1536" w:type="dxa"/>
            <w:shd w:val="clear" w:color="auto" w:fill="auto"/>
          </w:tcPr>
          <w:p w14:paraId="4BCF5BC2" w14:textId="77777777" w:rsidR="0017670B" w:rsidRPr="001E3134" w:rsidRDefault="0017670B" w:rsidP="00720EB4">
            <w:pPr>
              <w:spacing w:before="0" w:after="0" w:line="240" w:lineRule="auto"/>
              <w:jc w:val="center"/>
              <w:rPr>
                <w:rFonts w:eastAsia="Times New Roman" w:cstheme="majorBidi"/>
              </w:rPr>
            </w:pPr>
          </w:p>
        </w:tc>
        <w:tc>
          <w:tcPr>
            <w:tcW w:w="1596" w:type="dxa"/>
            <w:shd w:val="clear" w:color="auto" w:fill="auto"/>
          </w:tcPr>
          <w:p w14:paraId="6CFFFC36" w14:textId="77777777" w:rsidR="0017670B" w:rsidRPr="001E3134" w:rsidRDefault="0017670B" w:rsidP="00720EB4">
            <w:pPr>
              <w:spacing w:before="0" w:after="0" w:line="240" w:lineRule="auto"/>
              <w:jc w:val="center"/>
              <w:rPr>
                <w:rFonts w:eastAsia="Times New Roman" w:cstheme="majorBidi"/>
              </w:rPr>
            </w:pPr>
          </w:p>
        </w:tc>
        <w:tc>
          <w:tcPr>
            <w:tcW w:w="1596" w:type="dxa"/>
            <w:shd w:val="clear" w:color="auto" w:fill="auto"/>
          </w:tcPr>
          <w:p w14:paraId="337BA28C" w14:textId="77777777" w:rsidR="0017670B" w:rsidRPr="001E3134" w:rsidRDefault="0017670B" w:rsidP="00720EB4">
            <w:pPr>
              <w:spacing w:before="0" w:after="0" w:line="240" w:lineRule="auto"/>
              <w:jc w:val="center"/>
              <w:rPr>
                <w:rFonts w:eastAsia="Times New Roman" w:cstheme="majorBidi"/>
              </w:rPr>
            </w:pPr>
          </w:p>
        </w:tc>
      </w:tr>
      <w:tr w:rsidR="0017670B" w:rsidRPr="001E3134" w14:paraId="00866AF2" w14:textId="77777777" w:rsidTr="00B229B3">
        <w:trPr>
          <w:jc w:val="center"/>
        </w:trPr>
        <w:tc>
          <w:tcPr>
            <w:tcW w:w="4272" w:type="dxa"/>
            <w:shd w:val="clear" w:color="auto" w:fill="auto"/>
          </w:tcPr>
          <w:p w14:paraId="0AE0EE5C" w14:textId="77777777" w:rsidR="0017670B" w:rsidRPr="00DA73FE" w:rsidRDefault="0017670B" w:rsidP="00720EB4">
            <w:pPr>
              <w:spacing w:before="0" w:after="0" w:line="240" w:lineRule="auto"/>
              <w:jc w:val="both"/>
              <w:rPr>
                <w:rFonts w:eastAsia="Times New Roman" w:cstheme="majorBidi"/>
                <w:b/>
                <w:bCs/>
              </w:rPr>
            </w:pPr>
            <w:r w:rsidRPr="00DA73FE">
              <w:rPr>
                <w:rFonts w:cstheme="majorBidi"/>
                <w:b/>
                <w:bCs/>
              </w:rPr>
              <w:t>Life Science</w:t>
            </w:r>
          </w:p>
        </w:tc>
        <w:tc>
          <w:tcPr>
            <w:tcW w:w="1536" w:type="dxa"/>
            <w:shd w:val="clear" w:color="auto" w:fill="auto"/>
          </w:tcPr>
          <w:p w14:paraId="7224FF09"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1058DE47"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449.06</w:t>
            </w:r>
          </w:p>
        </w:tc>
        <w:tc>
          <w:tcPr>
            <w:tcW w:w="1596" w:type="dxa"/>
            <w:shd w:val="clear" w:color="auto" w:fill="auto"/>
          </w:tcPr>
          <w:p w14:paraId="3C5413BF"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125.68</w:t>
            </w:r>
          </w:p>
        </w:tc>
      </w:tr>
      <w:tr w:rsidR="0017670B" w:rsidRPr="001E3134" w14:paraId="030E4B99" w14:textId="77777777" w:rsidTr="00B229B3">
        <w:trPr>
          <w:jc w:val="center"/>
        </w:trPr>
        <w:tc>
          <w:tcPr>
            <w:tcW w:w="4272" w:type="dxa"/>
            <w:shd w:val="clear" w:color="auto" w:fill="auto"/>
          </w:tcPr>
          <w:p w14:paraId="3FC17040" w14:textId="77777777" w:rsidR="0017670B" w:rsidRPr="00DA73FE" w:rsidRDefault="0017670B" w:rsidP="00720EB4">
            <w:pPr>
              <w:spacing w:before="0" w:after="0" w:line="240" w:lineRule="auto"/>
              <w:jc w:val="both"/>
              <w:rPr>
                <w:rFonts w:eastAsia="Times New Roman" w:cstheme="majorBidi"/>
                <w:b/>
                <w:bCs/>
              </w:rPr>
            </w:pPr>
            <w:r w:rsidRPr="00DA73FE">
              <w:rPr>
                <w:rFonts w:cstheme="majorBidi"/>
                <w:b/>
                <w:bCs/>
              </w:rPr>
              <w:t>Physic</w:t>
            </w:r>
            <w:r>
              <w:rPr>
                <w:rFonts w:cstheme="majorBidi"/>
                <w:b/>
                <w:bCs/>
              </w:rPr>
              <w:t>s</w:t>
            </w:r>
          </w:p>
        </w:tc>
        <w:tc>
          <w:tcPr>
            <w:tcW w:w="1536" w:type="dxa"/>
            <w:shd w:val="clear" w:color="auto" w:fill="auto"/>
          </w:tcPr>
          <w:p w14:paraId="7AFC12C7"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33694532"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453.27</w:t>
            </w:r>
          </w:p>
        </w:tc>
        <w:tc>
          <w:tcPr>
            <w:tcW w:w="1596" w:type="dxa"/>
            <w:shd w:val="clear" w:color="auto" w:fill="auto"/>
          </w:tcPr>
          <w:p w14:paraId="68904E07"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123.25</w:t>
            </w:r>
          </w:p>
        </w:tc>
      </w:tr>
      <w:tr w:rsidR="0017670B" w:rsidRPr="001E3134" w14:paraId="3A05DE3F" w14:textId="77777777" w:rsidTr="00B229B3">
        <w:trPr>
          <w:jc w:val="center"/>
        </w:trPr>
        <w:tc>
          <w:tcPr>
            <w:tcW w:w="4272" w:type="dxa"/>
            <w:shd w:val="clear" w:color="auto" w:fill="auto"/>
          </w:tcPr>
          <w:p w14:paraId="5676D305" w14:textId="77777777" w:rsidR="0017670B" w:rsidRPr="00DA73FE" w:rsidRDefault="0017670B" w:rsidP="00720EB4">
            <w:pPr>
              <w:spacing w:before="0" w:after="0" w:line="240" w:lineRule="auto"/>
              <w:jc w:val="both"/>
              <w:rPr>
                <w:rFonts w:eastAsia="Times New Roman" w:cstheme="majorBidi"/>
                <w:b/>
                <w:bCs/>
              </w:rPr>
            </w:pPr>
            <w:r w:rsidRPr="00DA73FE">
              <w:rPr>
                <w:rFonts w:cstheme="majorBidi"/>
                <w:b/>
                <w:bCs/>
              </w:rPr>
              <w:t>Earth Science</w:t>
            </w:r>
          </w:p>
        </w:tc>
        <w:tc>
          <w:tcPr>
            <w:tcW w:w="1536" w:type="dxa"/>
            <w:shd w:val="clear" w:color="auto" w:fill="auto"/>
          </w:tcPr>
          <w:p w14:paraId="278A47A1"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7EEAA9AD"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447.86</w:t>
            </w:r>
          </w:p>
        </w:tc>
        <w:tc>
          <w:tcPr>
            <w:tcW w:w="1596" w:type="dxa"/>
            <w:shd w:val="clear" w:color="auto" w:fill="auto"/>
          </w:tcPr>
          <w:p w14:paraId="0B7C48EA"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122.73</w:t>
            </w:r>
          </w:p>
        </w:tc>
      </w:tr>
      <w:tr w:rsidR="0017670B" w:rsidRPr="001E3134" w14:paraId="6AE54B93" w14:textId="77777777" w:rsidTr="00B229B3">
        <w:trPr>
          <w:jc w:val="center"/>
        </w:trPr>
        <w:tc>
          <w:tcPr>
            <w:tcW w:w="4272" w:type="dxa"/>
            <w:shd w:val="clear" w:color="auto" w:fill="auto"/>
          </w:tcPr>
          <w:p w14:paraId="0E2BFB4B" w14:textId="77777777" w:rsidR="0017670B" w:rsidRPr="00F15D53" w:rsidRDefault="0017670B" w:rsidP="00720EB4">
            <w:pPr>
              <w:spacing w:before="0" w:after="0" w:line="240" w:lineRule="auto"/>
              <w:ind w:firstLine="0"/>
              <w:jc w:val="both"/>
              <w:rPr>
                <w:rFonts w:cstheme="majorBidi"/>
              </w:rPr>
            </w:pPr>
            <w:r>
              <w:rPr>
                <w:rFonts w:eastAsia="Times New Roman" w:cstheme="majorBidi"/>
                <w:b/>
                <w:bCs/>
              </w:rPr>
              <w:t>Cognitive Domain of Mathematics</w:t>
            </w:r>
          </w:p>
        </w:tc>
        <w:tc>
          <w:tcPr>
            <w:tcW w:w="1536" w:type="dxa"/>
            <w:shd w:val="clear" w:color="auto" w:fill="auto"/>
          </w:tcPr>
          <w:p w14:paraId="48542F02" w14:textId="77777777" w:rsidR="0017670B" w:rsidRPr="001E3134" w:rsidRDefault="0017670B" w:rsidP="00720EB4">
            <w:pPr>
              <w:spacing w:before="0" w:after="0" w:line="240" w:lineRule="auto"/>
              <w:jc w:val="center"/>
              <w:rPr>
                <w:rFonts w:eastAsia="Times New Roman" w:cstheme="majorBidi"/>
              </w:rPr>
            </w:pPr>
          </w:p>
        </w:tc>
        <w:tc>
          <w:tcPr>
            <w:tcW w:w="1596" w:type="dxa"/>
            <w:shd w:val="clear" w:color="auto" w:fill="auto"/>
          </w:tcPr>
          <w:p w14:paraId="609C337F" w14:textId="77777777" w:rsidR="0017670B" w:rsidRPr="001E3134" w:rsidRDefault="0017670B" w:rsidP="00720EB4">
            <w:pPr>
              <w:spacing w:before="0" w:after="0" w:line="240" w:lineRule="auto"/>
              <w:jc w:val="center"/>
              <w:rPr>
                <w:rFonts w:eastAsia="Times New Roman" w:cstheme="majorBidi"/>
              </w:rPr>
            </w:pPr>
          </w:p>
        </w:tc>
        <w:tc>
          <w:tcPr>
            <w:tcW w:w="1596" w:type="dxa"/>
            <w:shd w:val="clear" w:color="auto" w:fill="auto"/>
          </w:tcPr>
          <w:p w14:paraId="63706BD2" w14:textId="77777777" w:rsidR="0017670B" w:rsidRPr="001E3134" w:rsidRDefault="0017670B" w:rsidP="00720EB4">
            <w:pPr>
              <w:spacing w:before="0" w:after="0" w:line="240" w:lineRule="auto"/>
              <w:jc w:val="center"/>
              <w:rPr>
                <w:rFonts w:eastAsia="Times New Roman" w:cstheme="majorBidi"/>
              </w:rPr>
            </w:pPr>
          </w:p>
        </w:tc>
      </w:tr>
      <w:tr w:rsidR="0017670B" w:rsidRPr="001E3134" w14:paraId="2FA1A8A0" w14:textId="77777777" w:rsidTr="00B229B3">
        <w:trPr>
          <w:jc w:val="center"/>
        </w:trPr>
        <w:tc>
          <w:tcPr>
            <w:tcW w:w="4272" w:type="dxa"/>
            <w:shd w:val="clear" w:color="auto" w:fill="auto"/>
          </w:tcPr>
          <w:p w14:paraId="79914301" w14:textId="77777777" w:rsidR="0017670B" w:rsidRPr="00F15D53" w:rsidRDefault="0017670B" w:rsidP="00720EB4">
            <w:pPr>
              <w:spacing w:before="0" w:after="0" w:line="240" w:lineRule="auto"/>
              <w:jc w:val="both"/>
              <w:rPr>
                <w:rFonts w:cstheme="majorBidi"/>
              </w:rPr>
            </w:pPr>
            <w:r>
              <w:rPr>
                <w:rFonts w:eastAsia="Times New Roman" w:cstheme="majorBidi"/>
                <w:b/>
                <w:bCs/>
              </w:rPr>
              <w:t xml:space="preserve">Knowing </w:t>
            </w:r>
          </w:p>
        </w:tc>
        <w:tc>
          <w:tcPr>
            <w:tcW w:w="1536" w:type="dxa"/>
            <w:shd w:val="clear" w:color="auto" w:fill="auto"/>
          </w:tcPr>
          <w:p w14:paraId="54C48043"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117970C5"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453.27</w:t>
            </w:r>
          </w:p>
        </w:tc>
        <w:tc>
          <w:tcPr>
            <w:tcW w:w="1596" w:type="dxa"/>
            <w:shd w:val="clear" w:color="auto" w:fill="auto"/>
          </w:tcPr>
          <w:p w14:paraId="7AE7F4A7"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132.53</w:t>
            </w:r>
          </w:p>
        </w:tc>
      </w:tr>
      <w:tr w:rsidR="0017670B" w:rsidRPr="001E3134" w14:paraId="7CBA00A1" w14:textId="77777777" w:rsidTr="00B229B3">
        <w:trPr>
          <w:jc w:val="center"/>
        </w:trPr>
        <w:tc>
          <w:tcPr>
            <w:tcW w:w="4272" w:type="dxa"/>
            <w:shd w:val="clear" w:color="auto" w:fill="auto"/>
          </w:tcPr>
          <w:p w14:paraId="67CEC2A3" w14:textId="77777777" w:rsidR="0017670B" w:rsidRPr="00F15D53" w:rsidRDefault="0017670B" w:rsidP="00720EB4">
            <w:pPr>
              <w:spacing w:before="0" w:after="0" w:line="240" w:lineRule="auto"/>
              <w:jc w:val="both"/>
              <w:rPr>
                <w:rFonts w:cstheme="majorBidi"/>
              </w:rPr>
            </w:pPr>
            <w:r>
              <w:rPr>
                <w:rFonts w:eastAsia="Times New Roman" w:cstheme="majorBidi"/>
                <w:b/>
                <w:bCs/>
              </w:rPr>
              <w:t xml:space="preserve">Applying </w:t>
            </w:r>
          </w:p>
        </w:tc>
        <w:tc>
          <w:tcPr>
            <w:tcW w:w="1536" w:type="dxa"/>
            <w:shd w:val="clear" w:color="auto" w:fill="auto"/>
          </w:tcPr>
          <w:p w14:paraId="020DD01E"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shd w:val="clear" w:color="auto" w:fill="auto"/>
          </w:tcPr>
          <w:p w14:paraId="66F5CDC3"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451.91</w:t>
            </w:r>
          </w:p>
        </w:tc>
        <w:tc>
          <w:tcPr>
            <w:tcW w:w="1596" w:type="dxa"/>
            <w:shd w:val="clear" w:color="auto" w:fill="auto"/>
          </w:tcPr>
          <w:p w14:paraId="7EE39AE3"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120.39</w:t>
            </w:r>
          </w:p>
        </w:tc>
      </w:tr>
      <w:tr w:rsidR="0017670B" w:rsidRPr="001E3134" w14:paraId="1A51F813" w14:textId="77777777" w:rsidTr="00B229B3">
        <w:trPr>
          <w:jc w:val="center"/>
        </w:trPr>
        <w:tc>
          <w:tcPr>
            <w:tcW w:w="4272" w:type="dxa"/>
            <w:tcBorders>
              <w:bottom w:val="single" w:sz="4" w:space="0" w:color="auto"/>
            </w:tcBorders>
            <w:shd w:val="clear" w:color="auto" w:fill="auto"/>
          </w:tcPr>
          <w:p w14:paraId="06B71E99" w14:textId="77777777" w:rsidR="0017670B" w:rsidRPr="001E3134" w:rsidRDefault="0017670B" w:rsidP="00720EB4">
            <w:pPr>
              <w:spacing w:before="0" w:after="0" w:line="240" w:lineRule="auto"/>
              <w:jc w:val="both"/>
              <w:rPr>
                <w:rFonts w:eastAsia="Times New Roman" w:cstheme="majorBidi"/>
                <w:b/>
                <w:bCs/>
              </w:rPr>
            </w:pPr>
            <w:r>
              <w:rPr>
                <w:rFonts w:eastAsia="Times New Roman" w:cstheme="majorBidi"/>
                <w:b/>
                <w:bCs/>
              </w:rPr>
              <w:t xml:space="preserve">Reasoning </w:t>
            </w:r>
            <w:r w:rsidRPr="001E3134">
              <w:rPr>
                <w:rFonts w:eastAsia="Times New Roman" w:cstheme="majorBidi"/>
                <w:b/>
                <w:bCs/>
              </w:rPr>
              <w:t xml:space="preserve"> </w:t>
            </w:r>
          </w:p>
        </w:tc>
        <w:tc>
          <w:tcPr>
            <w:tcW w:w="1536" w:type="dxa"/>
            <w:tcBorders>
              <w:bottom w:val="single" w:sz="4" w:space="0" w:color="auto"/>
            </w:tcBorders>
            <w:shd w:val="clear" w:color="auto" w:fill="auto"/>
          </w:tcPr>
          <w:p w14:paraId="3A1D7BAB"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21177</w:t>
            </w:r>
          </w:p>
        </w:tc>
        <w:tc>
          <w:tcPr>
            <w:tcW w:w="1596" w:type="dxa"/>
            <w:tcBorders>
              <w:bottom w:val="single" w:sz="4" w:space="0" w:color="auto"/>
            </w:tcBorders>
            <w:shd w:val="clear" w:color="auto" w:fill="auto"/>
          </w:tcPr>
          <w:p w14:paraId="181E2FC8"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444.32</w:t>
            </w:r>
          </w:p>
        </w:tc>
        <w:tc>
          <w:tcPr>
            <w:tcW w:w="1596" w:type="dxa"/>
            <w:tcBorders>
              <w:bottom w:val="single" w:sz="4" w:space="0" w:color="auto"/>
            </w:tcBorders>
            <w:shd w:val="clear" w:color="auto" w:fill="auto"/>
          </w:tcPr>
          <w:p w14:paraId="591BCB45" w14:textId="77777777" w:rsidR="0017670B" w:rsidRPr="001E3134" w:rsidRDefault="0017670B" w:rsidP="00720EB4">
            <w:pPr>
              <w:spacing w:before="0" w:after="0" w:line="240" w:lineRule="auto"/>
              <w:ind w:firstLine="0"/>
              <w:jc w:val="center"/>
              <w:rPr>
                <w:rFonts w:eastAsia="Times New Roman" w:cstheme="majorBidi"/>
              </w:rPr>
            </w:pPr>
            <w:r w:rsidRPr="00167B2A">
              <w:rPr>
                <w:rFonts w:eastAsia="Times New Roman" w:cstheme="majorBidi"/>
              </w:rPr>
              <w:t>117.16</w:t>
            </w:r>
          </w:p>
        </w:tc>
      </w:tr>
    </w:tbl>
    <w:p w14:paraId="55A6BADB" w14:textId="77777777" w:rsidR="008C1E9A" w:rsidRDefault="008C1E9A" w:rsidP="008C1E9A"/>
    <w:p w14:paraId="785B481C" w14:textId="77777777" w:rsidR="0017670B" w:rsidRPr="00767191" w:rsidRDefault="0017670B" w:rsidP="00767191">
      <w:pPr>
        <w:pStyle w:val="Heading3"/>
      </w:pPr>
      <w:bookmarkStart w:id="87" w:name="_Toc46400730"/>
      <w:r>
        <w:t>4.5.2 Correlation Analysis between the Content and Cognitive Domains</w:t>
      </w:r>
      <w:bookmarkEnd w:id="87"/>
    </w:p>
    <w:p w14:paraId="60EA513B" w14:textId="77777777" w:rsidR="0017670B" w:rsidRDefault="0017670B" w:rsidP="00767191">
      <w:r>
        <w:t>After the descriptive statistics, Pearson Correlation analysis was conducted through the IDP analyzer. Tables 8 shows the results of the analysis between the content and the cognitive domains in mathematics and science. The analysis was conducted by using the five plausible values (PV) for each content and cognitive domain. From table 8, all the correlation relationships between the content and cognitive domains of mathematics were statistically significant. The strength of the relationships was very strong (positive), as all of them were above 0.8. For the Reasoning cognitive domain relationship with the three content domains of mathematics, the strongest correlation was with the Number r=0.84, p&lt; 0.01, followed by Data Display r=0.83, p&lt;0.01 and Geometry r=0.83, p &lt;0.05. This means that students’ reasoning skills are highly associated with the three content domains of mathematics. </w:t>
      </w:r>
    </w:p>
    <w:p w14:paraId="183B3667" w14:textId="77777777" w:rsidR="0017670B" w:rsidRDefault="0017670B" w:rsidP="00767191">
      <w:r>
        <w:t>The correlations between the Knowing cognitive domain with the three content domains of mathematics were stronger than the relationships with Reasoning. The strongest correlation of Knowing was with Number r= 0.88, p&lt;0.01, followed by Data Display r=.85, p&lt;0.01 and Geometry=.85, p&lt;0.05. This means that students mathematics knowledge are highly associated with the content domains of Number, Geometry, and Data Display. Similar to the cognitive domains of Reasoning and Knowing, Applying had a statistically significantly strong correlation with the three content domains of mathematics. The strongest correlation was with Number content domain r=.88, p&lt;0.01, followed by the Geometry r=.85, p&lt;0.01 and then Data Display r=.85, p&lt;0.01. This means that students’ abilities to apply their mathematics skills are highly correlated with the three content domains of mathematics. </w:t>
      </w:r>
    </w:p>
    <w:p w14:paraId="32A2CB76" w14:textId="77777777" w:rsidR="0047407B" w:rsidRDefault="0017670B" w:rsidP="008E6FB5">
      <w:r>
        <w:t>For the relationship between the three cognitive domains, the largest correlation was between Knowing and Applying r=.97, p&lt;0.01 followed by Reasoning and Applying r=.95, p&lt;0.01 and then Reasoning and Knowing r=.94, p&lt;0.01. This means that the students mathematics knowledge is highly associated with their reasoning and application skills. The relationship between the three content domains was also statistically significant and strong. The strongest correlation was between Number and Geometry r=.93, p&lt;0.01 as well as between Number and Data Display r=.93, p&lt;0.01. This correlation, followed by the one between Geometry and Data Display r=.90, p&lt;0.01. This means that the students content skills of each content domain were highly associated with each other. </w:t>
      </w:r>
      <w:bookmarkStart w:id="88" w:name="_Toc40047785"/>
    </w:p>
    <w:p w14:paraId="2A6430A1" w14:textId="77777777" w:rsidR="008E6FB5" w:rsidRPr="008E6FB5" w:rsidRDefault="008E6FB5" w:rsidP="008E6FB5"/>
    <w:p w14:paraId="60AA6442" w14:textId="77777777" w:rsidR="0017670B" w:rsidRPr="00767191" w:rsidRDefault="0017670B" w:rsidP="00767191">
      <w:pPr>
        <w:ind w:firstLine="0"/>
        <w:rPr>
          <w:szCs w:val="18"/>
        </w:rPr>
      </w:pPr>
      <w:bookmarkStart w:id="89" w:name="_Toc46400812"/>
      <w:r w:rsidRPr="00767191">
        <w:rPr>
          <w:b/>
          <w:bCs/>
        </w:rPr>
        <w:t xml:space="preserve">Table </w:t>
      </w:r>
      <w:r w:rsidRPr="00767191">
        <w:rPr>
          <w:b/>
          <w:bCs/>
        </w:rPr>
        <w:fldChar w:fldCharType="begin"/>
      </w:r>
      <w:r w:rsidRPr="00767191">
        <w:rPr>
          <w:b/>
          <w:bCs/>
        </w:rPr>
        <w:instrText xml:space="preserve"> SEQ Table \* ARABIC </w:instrText>
      </w:r>
      <w:r w:rsidRPr="00767191">
        <w:rPr>
          <w:b/>
          <w:bCs/>
        </w:rPr>
        <w:fldChar w:fldCharType="separate"/>
      </w:r>
      <w:r w:rsidR="003F6F51">
        <w:rPr>
          <w:b/>
          <w:bCs/>
          <w:noProof/>
        </w:rPr>
        <w:t>8</w:t>
      </w:r>
      <w:r w:rsidRPr="00767191">
        <w:rPr>
          <w:b/>
          <w:bCs/>
          <w:noProof/>
        </w:rPr>
        <w:fldChar w:fldCharType="end"/>
      </w:r>
      <w:r w:rsidRPr="00767191">
        <w:rPr>
          <w:b/>
          <w:bCs/>
        </w:rPr>
        <w:t>:</w:t>
      </w:r>
      <w:r w:rsidRPr="0053403D">
        <w:t xml:space="preserve"> Correlation Analysis </w:t>
      </w:r>
      <w:r>
        <w:t>b</w:t>
      </w:r>
      <w:r w:rsidRPr="0053403D">
        <w:t xml:space="preserve">etween </w:t>
      </w:r>
      <w:r>
        <w:t>t</w:t>
      </w:r>
      <w:r w:rsidRPr="0053403D">
        <w:t xml:space="preserve">he Content </w:t>
      </w:r>
      <w:r>
        <w:t>a</w:t>
      </w:r>
      <w:r w:rsidRPr="0053403D">
        <w:t xml:space="preserve">nd Cognitive Domains </w:t>
      </w:r>
      <w:r>
        <w:t>f</w:t>
      </w:r>
      <w:r w:rsidRPr="0053403D">
        <w:t>or Mathematics TIMSS 2015</w:t>
      </w:r>
      <w:bookmarkEnd w:id="88"/>
      <w:bookmarkEnd w:id="89"/>
    </w:p>
    <w:tbl>
      <w:tblPr>
        <w:tblW w:w="0" w:type="auto"/>
        <w:jc w:val="center"/>
        <w:tblLook w:val="04A0" w:firstRow="1" w:lastRow="0" w:firstColumn="1" w:lastColumn="0" w:noHBand="0" w:noVBand="1"/>
      </w:tblPr>
      <w:tblGrid>
        <w:gridCol w:w="3685"/>
        <w:gridCol w:w="2885"/>
        <w:gridCol w:w="1885"/>
      </w:tblGrid>
      <w:tr w:rsidR="0017670B" w:rsidRPr="00F15D53" w14:paraId="57D8C463" w14:textId="77777777" w:rsidTr="00B229B3">
        <w:trPr>
          <w:jc w:val="center"/>
        </w:trPr>
        <w:tc>
          <w:tcPr>
            <w:tcW w:w="3685" w:type="dxa"/>
            <w:tcBorders>
              <w:top w:val="single" w:sz="4" w:space="0" w:color="7F7F7F" w:themeColor="text1" w:themeTint="80"/>
            </w:tcBorders>
            <w:shd w:val="clear" w:color="auto" w:fill="auto"/>
          </w:tcPr>
          <w:p w14:paraId="03D514AB" w14:textId="77777777" w:rsidR="0017670B" w:rsidRPr="00767191" w:rsidRDefault="0017670B" w:rsidP="0047407B">
            <w:pPr>
              <w:pStyle w:val="NoSpacing"/>
              <w:spacing w:before="240"/>
              <w:jc w:val="center"/>
              <w:rPr>
                <w:b/>
                <w:bCs/>
              </w:rPr>
            </w:pPr>
            <w:r w:rsidRPr="00767191">
              <w:rPr>
                <w:b/>
                <w:bCs/>
              </w:rPr>
              <w:t>Dependent variable</w:t>
            </w:r>
          </w:p>
        </w:tc>
        <w:tc>
          <w:tcPr>
            <w:tcW w:w="2885" w:type="dxa"/>
            <w:tcBorders>
              <w:top w:val="single" w:sz="4" w:space="0" w:color="7F7F7F" w:themeColor="text1" w:themeTint="80"/>
            </w:tcBorders>
            <w:shd w:val="clear" w:color="auto" w:fill="auto"/>
          </w:tcPr>
          <w:p w14:paraId="20868BAF" w14:textId="77777777" w:rsidR="0017670B" w:rsidRPr="0047407B" w:rsidRDefault="0017670B" w:rsidP="0047407B">
            <w:pPr>
              <w:pStyle w:val="NoSpacing"/>
              <w:spacing w:before="240"/>
              <w:jc w:val="center"/>
              <w:rPr>
                <w:b/>
                <w:bCs/>
              </w:rPr>
            </w:pPr>
            <w:r w:rsidRPr="0047407B">
              <w:rPr>
                <w:b/>
                <w:bCs/>
              </w:rPr>
              <w:t>Correlated variable</w:t>
            </w:r>
          </w:p>
        </w:tc>
        <w:tc>
          <w:tcPr>
            <w:tcW w:w="1885" w:type="dxa"/>
            <w:tcBorders>
              <w:top w:val="single" w:sz="4" w:space="0" w:color="7F7F7F" w:themeColor="text1" w:themeTint="80"/>
            </w:tcBorders>
            <w:shd w:val="clear" w:color="auto" w:fill="auto"/>
          </w:tcPr>
          <w:p w14:paraId="64A98ED1" w14:textId="77777777" w:rsidR="0017670B" w:rsidRPr="0047407B" w:rsidRDefault="0017670B" w:rsidP="0047407B">
            <w:pPr>
              <w:pStyle w:val="NoSpacing"/>
              <w:spacing w:before="240"/>
              <w:jc w:val="center"/>
              <w:rPr>
                <w:b/>
                <w:bCs/>
              </w:rPr>
            </w:pPr>
            <w:r w:rsidRPr="0047407B">
              <w:rPr>
                <w:b/>
                <w:bCs/>
              </w:rPr>
              <w:t>r</w:t>
            </w:r>
          </w:p>
        </w:tc>
      </w:tr>
      <w:tr w:rsidR="0017670B" w:rsidRPr="00F15D53" w14:paraId="70BDCDA0" w14:textId="77777777" w:rsidTr="00B229B3">
        <w:trPr>
          <w:jc w:val="center"/>
        </w:trPr>
        <w:tc>
          <w:tcPr>
            <w:tcW w:w="3685" w:type="dxa"/>
            <w:vMerge w:val="restart"/>
            <w:shd w:val="clear" w:color="auto" w:fill="auto"/>
          </w:tcPr>
          <w:p w14:paraId="31F2E95A" w14:textId="77777777" w:rsidR="0017670B" w:rsidRPr="00767191" w:rsidRDefault="0017670B" w:rsidP="00767191">
            <w:pPr>
              <w:pStyle w:val="NoSpacing"/>
              <w:rPr>
                <w:b/>
                <w:bCs/>
              </w:rPr>
            </w:pPr>
            <w:r w:rsidRPr="00767191">
              <w:rPr>
                <w:b/>
                <w:bCs/>
              </w:rPr>
              <w:t>Reasoning</w:t>
            </w:r>
          </w:p>
        </w:tc>
        <w:tc>
          <w:tcPr>
            <w:tcW w:w="2885" w:type="dxa"/>
            <w:shd w:val="clear" w:color="auto" w:fill="auto"/>
          </w:tcPr>
          <w:p w14:paraId="4EEEDDF0" w14:textId="77777777" w:rsidR="0017670B" w:rsidRPr="00F15D53" w:rsidRDefault="0017670B" w:rsidP="0047407B">
            <w:pPr>
              <w:pStyle w:val="NoSpacing"/>
              <w:jc w:val="center"/>
            </w:pPr>
            <w:r w:rsidRPr="00F15D53">
              <w:t>Reasoning</w:t>
            </w:r>
          </w:p>
        </w:tc>
        <w:tc>
          <w:tcPr>
            <w:tcW w:w="1885" w:type="dxa"/>
            <w:shd w:val="clear" w:color="auto" w:fill="auto"/>
          </w:tcPr>
          <w:p w14:paraId="3CC51B87" w14:textId="77777777" w:rsidR="0017670B" w:rsidRPr="00F15D53" w:rsidRDefault="0017670B" w:rsidP="0047407B">
            <w:pPr>
              <w:pStyle w:val="NoSpacing"/>
              <w:jc w:val="center"/>
            </w:pPr>
            <w:r w:rsidRPr="00F15D53">
              <w:t>1.00</w:t>
            </w:r>
          </w:p>
        </w:tc>
      </w:tr>
      <w:tr w:rsidR="0017670B" w:rsidRPr="00F15D53" w14:paraId="6CF7D581" w14:textId="77777777" w:rsidTr="00B229B3">
        <w:trPr>
          <w:jc w:val="center"/>
        </w:trPr>
        <w:tc>
          <w:tcPr>
            <w:tcW w:w="3685" w:type="dxa"/>
            <w:vMerge/>
            <w:shd w:val="clear" w:color="auto" w:fill="auto"/>
          </w:tcPr>
          <w:p w14:paraId="3C866D2F" w14:textId="77777777" w:rsidR="0017670B" w:rsidRPr="00767191" w:rsidRDefault="0017670B" w:rsidP="00767191">
            <w:pPr>
              <w:pStyle w:val="NoSpacing"/>
              <w:rPr>
                <w:b/>
                <w:bCs/>
              </w:rPr>
            </w:pPr>
          </w:p>
        </w:tc>
        <w:tc>
          <w:tcPr>
            <w:tcW w:w="2885" w:type="dxa"/>
            <w:shd w:val="clear" w:color="auto" w:fill="auto"/>
          </w:tcPr>
          <w:p w14:paraId="0C1779DF" w14:textId="77777777" w:rsidR="0017670B" w:rsidRPr="00F15D53" w:rsidRDefault="0017670B" w:rsidP="0047407B">
            <w:pPr>
              <w:pStyle w:val="NoSpacing"/>
              <w:jc w:val="center"/>
            </w:pPr>
            <w:r w:rsidRPr="00F15D53">
              <w:t>Knowing</w:t>
            </w:r>
          </w:p>
        </w:tc>
        <w:tc>
          <w:tcPr>
            <w:tcW w:w="1885" w:type="dxa"/>
            <w:shd w:val="clear" w:color="auto" w:fill="auto"/>
          </w:tcPr>
          <w:p w14:paraId="7BAB12A9" w14:textId="77777777" w:rsidR="0017670B" w:rsidRPr="00F15D53" w:rsidRDefault="0017670B" w:rsidP="0047407B">
            <w:pPr>
              <w:pStyle w:val="NoSpacing"/>
              <w:jc w:val="center"/>
            </w:pPr>
            <w:r w:rsidRPr="00F15D53">
              <w:t>.94**</w:t>
            </w:r>
          </w:p>
        </w:tc>
      </w:tr>
      <w:tr w:rsidR="0017670B" w:rsidRPr="00F15D53" w14:paraId="4E3385B8" w14:textId="77777777" w:rsidTr="00B229B3">
        <w:trPr>
          <w:jc w:val="center"/>
        </w:trPr>
        <w:tc>
          <w:tcPr>
            <w:tcW w:w="3685" w:type="dxa"/>
            <w:vMerge/>
            <w:shd w:val="clear" w:color="auto" w:fill="auto"/>
          </w:tcPr>
          <w:p w14:paraId="7AC6964B" w14:textId="77777777" w:rsidR="0017670B" w:rsidRPr="00767191" w:rsidRDefault="0017670B" w:rsidP="00767191">
            <w:pPr>
              <w:pStyle w:val="NoSpacing"/>
              <w:rPr>
                <w:b/>
                <w:bCs/>
              </w:rPr>
            </w:pPr>
          </w:p>
        </w:tc>
        <w:tc>
          <w:tcPr>
            <w:tcW w:w="2885" w:type="dxa"/>
            <w:shd w:val="clear" w:color="auto" w:fill="auto"/>
          </w:tcPr>
          <w:p w14:paraId="2F80B2C2" w14:textId="77777777" w:rsidR="0017670B" w:rsidRPr="00F15D53" w:rsidRDefault="0017670B" w:rsidP="0047407B">
            <w:pPr>
              <w:pStyle w:val="NoSpacing"/>
              <w:jc w:val="center"/>
            </w:pPr>
            <w:r w:rsidRPr="00F15D53">
              <w:t>Applying</w:t>
            </w:r>
          </w:p>
        </w:tc>
        <w:tc>
          <w:tcPr>
            <w:tcW w:w="1885" w:type="dxa"/>
            <w:shd w:val="clear" w:color="auto" w:fill="auto"/>
          </w:tcPr>
          <w:p w14:paraId="77568B86" w14:textId="77777777" w:rsidR="0017670B" w:rsidRPr="00F15D53" w:rsidRDefault="0017670B" w:rsidP="0047407B">
            <w:pPr>
              <w:pStyle w:val="NoSpacing"/>
              <w:jc w:val="center"/>
            </w:pPr>
            <w:r w:rsidRPr="00F15D53">
              <w:t>.95**</w:t>
            </w:r>
          </w:p>
        </w:tc>
      </w:tr>
      <w:tr w:rsidR="0017670B" w:rsidRPr="00F15D53" w14:paraId="780997DE" w14:textId="77777777" w:rsidTr="00B229B3">
        <w:trPr>
          <w:jc w:val="center"/>
        </w:trPr>
        <w:tc>
          <w:tcPr>
            <w:tcW w:w="3685" w:type="dxa"/>
            <w:vMerge/>
            <w:shd w:val="clear" w:color="auto" w:fill="auto"/>
          </w:tcPr>
          <w:p w14:paraId="299DCF5E" w14:textId="77777777" w:rsidR="0017670B" w:rsidRPr="00767191" w:rsidRDefault="0017670B" w:rsidP="00767191">
            <w:pPr>
              <w:pStyle w:val="NoSpacing"/>
              <w:rPr>
                <w:b/>
                <w:bCs/>
              </w:rPr>
            </w:pPr>
          </w:p>
        </w:tc>
        <w:tc>
          <w:tcPr>
            <w:tcW w:w="2885" w:type="dxa"/>
            <w:shd w:val="clear" w:color="auto" w:fill="auto"/>
          </w:tcPr>
          <w:p w14:paraId="262915BA" w14:textId="77777777" w:rsidR="0017670B" w:rsidRPr="00F15D53" w:rsidRDefault="0017670B" w:rsidP="0047407B">
            <w:pPr>
              <w:pStyle w:val="NoSpacing"/>
              <w:jc w:val="center"/>
            </w:pPr>
            <w:r w:rsidRPr="00F15D53">
              <w:t>Number</w:t>
            </w:r>
          </w:p>
        </w:tc>
        <w:tc>
          <w:tcPr>
            <w:tcW w:w="1885" w:type="dxa"/>
            <w:shd w:val="clear" w:color="auto" w:fill="auto"/>
          </w:tcPr>
          <w:p w14:paraId="11334C7A" w14:textId="77777777" w:rsidR="0017670B" w:rsidRPr="00F15D53" w:rsidRDefault="0017670B" w:rsidP="0047407B">
            <w:pPr>
              <w:pStyle w:val="NoSpacing"/>
              <w:jc w:val="center"/>
            </w:pPr>
            <w:r w:rsidRPr="00F15D53">
              <w:t>.85**</w:t>
            </w:r>
          </w:p>
        </w:tc>
      </w:tr>
      <w:tr w:rsidR="0017670B" w:rsidRPr="00F15D53" w14:paraId="70A39180" w14:textId="77777777" w:rsidTr="00B229B3">
        <w:trPr>
          <w:jc w:val="center"/>
        </w:trPr>
        <w:tc>
          <w:tcPr>
            <w:tcW w:w="3685" w:type="dxa"/>
            <w:vMerge/>
            <w:shd w:val="clear" w:color="auto" w:fill="auto"/>
          </w:tcPr>
          <w:p w14:paraId="23141EA7" w14:textId="77777777" w:rsidR="0017670B" w:rsidRPr="00767191" w:rsidRDefault="0017670B" w:rsidP="00767191">
            <w:pPr>
              <w:pStyle w:val="NoSpacing"/>
              <w:rPr>
                <w:b/>
                <w:bCs/>
              </w:rPr>
            </w:pPr>
          </w:p>
        </w:tc>
        <w:tc>
          <w:tcPr>
            <w:tcW w:w="2885" w:type="dxa"/>
            <w:shd w:val="clear" w:color="auto" w:fill="auto"/>
          </w:tcPr>
          <w:p w14:paraId="55E8C203" w14:textId="77777777" w:rsidR="0017670B" w:rsidRPr="00F15D53" w:rsidRDefault="0017670B" w:rsidP="0047407B">
            <w:pPr>
              <w:pStyle w:val="NoSpacing"/>
              <w:jc w:val="center"/>
            </w:pPr>
            <w:r w:rsidRPr="00F15D53">
              <w:t>Geometr</w:t>
            </w:r>
            <w:r>
              <w:t>y</w:t>
            </w:r>
          </w:p>
        </w:tc>
        <w:tc>
          <w:tcPr>
            <w:tcW w:w="1885" w:type="dxa"/>
            <w:shd w:val="clear" w:color="auto" w:fill="auto"/>
          </w:tcPr>
          <w:p w14:paraId="5D67C2A8" w14:textId="77777777" w:rsidR="0017670B" w:rsidRPr="00F15D53" w:rsidRDefault="0017670B" w:rsidP="0047407B">
            <w:pPr>
              <w:pStyle w:val="NoSpacing"/>
              <w:jc w:val="center"/>
            </w:pPr>
            <w:r w:rsidRPr="00F15D53">
              <w:t>.83*</w:t>
            </w:r>
          </w:p>
        </w:tc>
      </w:tr>
      <w:tr w:rsidR="0017670B" w:rsidRPr="00F15D53" w14:paraId="118501AD" w14:textId="77777777" w:rsidTr="00B229B3">
        <w:trPr>
          <w:jc w:val="center"/>
        </w:trPr>
        <w:tc>
          <w:tcPr>
            <w:tcW w:w="3685" w:type="dxa"/>
            <w:vMerge/>
            <w:tcBorders>
              <w:bottom w:val="single" w:sz="4" w:space="0" w:color="7F7F7F" w:themeColor="text1" w:themeTint="80"/>
            </w:tcBorders>
            <w:shd w:val="clear" w:color="auto" w:fill="auto"/>
          </w:tcPr>
          <w:p w14:paraId="4E11DFF9" w14:textId="77777777" w:rsidR="0017670B" w:rsidRPr="00767191" w:rsidRDefault="0017670B" w:rsidP="00767191">
            <w:pPr>
              <w:pStyle w:val="NoSpacing"/>
              <w:rPr>
                <w:b/>
                <w:bCs/>
              </w:rPr>
            </w:pPr>
          </w:p>
        </w:tc>
        <w:tc>
          <w:tcPr>
            <w:tcW w:w="2885" w:type="dxa"/>
            <w:tcBorders>
              <w:bottom w:val="single" w:sz="4" w:space="0" w:color="7F7F7F" w:themeColor="text1" w:themeTint="80"/>
            </w:tcBorders>
            <w:shd w:val="clear" w:color="auto" w:fill="auto"/>
          </w:tcPr>
          <w:p w14:paraId="1ECA32B1" w14:textId="77777777" w:rsidR="0017670B" w:rsidRPr="00F15D53" w:rsidRDefault="0017670B" w:rsidP="0047407B">
            <w:pPr>
              <w:pStyle w:val="NoSpacing"/>
              <w:jc w:val="center"/>
            </w:pPr>
            <w:r w:rsidRPr="00F15D53">
              <w:t>Data Display</w:t>
            </w:r>
          </w:p>
        </w:tc>
        <w:tc>
          <w:tcPr>
            <w:tcW w:w="1885" w:type="dxa"/>
            <w:tcBorders>
              <w:bottom w:val="single" w:sz="4" w:space="0" w:color="7F7F7F" w:themeColor="text1" w:themeTint="80"/>
            </w:tcBorders>
            <w:shd w:val="clear" w:color="auto" w:fill="auto"/>
          </w:tcPr>
          <w:p w14:paraId="4E0784F8" w14:textId="77777777" w:rsidR="0017670B" w:rsidRPr="00F15D53" w:rsidRDefault="0017670B" w:rsidP="0047407B">
            <w:pPr>
              <w:pStyle w:val="NoSpacing"/>
              <w:jc w:val="center"/>
            </w:pPr>
            <w:r w:rsidRPr="00F15D53">
              <w:t>.83**</w:t>
            </w:r>
          </w:p>
        </w:tc>
      </w:tr>
      <w:tr w:rsidR="0017670B" w:rsidRPr="00F15D53" w14:paraId="28B13FCA" w14:textId="77777777" w:rsidTr="00B229B3">
        <w:trPr>
          <w:jc w:val="center"/>
        </w:trPr>
        <w:tc>
          <w:tcPr>
            <w:tcW w:w="3685" w:type="dxa"/>
            <w:vMerge w:val="restart"/>
            <w:shd w:val="clear" w:color="auto" w:fill="auto"/>
          </w:tcPr>
          <w:p w14:paraId="369E0CAF" w14:textId="77777777" w:rsidR="0017670B" w:rsidRPr="00767191" w:rsidRDefault="0017670B" w:rsidP="00767191">
            <w:pPr>
              <w:pStyle w:val="NoSpacing"/>
              <w:rPr>
                <w:b/>
                <w:bCs/>
              </w:rPr>
            </w:pPr>
            <w:r w:rsidRPr="00767191">
              <w:rPr>
                <w:b/>
                <w:bCs/>
              </w:rPr>
              <w:t>Knowing</w:t>
            </w:r>
          </w:p>
        </w:tc>
        <w:tc>
          <w:tcPr>
            <w:tcW w:w="2885" w:type="dxa"/>
            <w:shd w:val="clear" w:color="auto" w:fill="auto"/>
          </w:tcPr>
          <w:p w14:paraId="6859704F" w14:textId="77777777" w:rsidR="0017670B" w:rsidRPr="00F15D53" w:rsidRDefault="0017670B" w:rsidP="0047407B">
            <w:pPr>
              <w:pStyle w:val="NoSpacing"/>
              <w:jc w:val="center"/>
            </w:pPr>
            <w:r w:rsidRPr="00F15D53">
              <w:t>Reasoning</w:t>
            </w:r>
          </w:p>
        </w:tc>
        <w:tc>
          <w:tcPr>
            <w:tcW w:w="1885" w:type="dxa"/>
            <w:shd w:val="clear" w:color="auto" w:fill="auto"/>
          </w:tcPr>
          <w:p w14:paraId="4A3685A1" w14:textId="77777777" w:rsidR="0017670B" w:rsidRPr="00F15D53" w:rsidRDefault="0017670B" w:rsidP="0047407B">
            <w:pPr>
              <w:pStyle w:val="NoSpacing"/>
              <w:jc w:val="center"/>
            </w:pPr>
            <w:r w:rsidRPr="00F15D53">
              <w:t>.94**</w:t>
            </w:r>
          </w:p>
        </w:tc>
      </w:tr>
      <w:tr w:rsidR="0017670B" w:rsidRPr="00F15D53" w14:paraId="26200B74" w14:textId="77777777" w:rsidTr="00B229B3">
        <w:trPr>
          <w:jc w:val="center"/>
        </w:trPr>
        <w:tc>
          <w:tcPr>
            <w:tcW w:w="3685" w:type="dxa"/>
            <w:vMerge/>
            <w:shd w:val="clear" w:color="auto" w:fill="auto"/>
          </w:tcPr>
          <w:p w14:paraId="32E8FB1B" w14:textId="77777777" w:rsidR="0017670B" w:rsidRPr="00F15D53" w:rsidRDefault="0017670B" w:rsidP="00767191">
            <w:pPr>
              <w:pStyle w:val="NoSpacing"/>
            </w:pPr>
          </w:p>
        </w:tc>
        <w:tc>
          <w:tcPr>
            <w:tcW w:w="2885" w:type="dxa"/>
            <w:shd w:val="clear" w:color="auto" w:fill="auto"/>
          </w:tcPr>
          <w:p w14:paraId="2EF602AB" w14:textId="77777777" w:rsidR="0017670B" w:rsidRPr="00F15D53" w:rsidRDefault="0017670B" w:rsidP="0047407B">
            <w:pPr>
              <w:pStyle w:val="NoSpacing"/>
              <w:jc w:val="center"/>
            </w:pPr>
            <w:r w:rsidRPr="00F15D53">
              <w:t>Knowing</w:t>
            </w:r>
          </w:p>
        </w:tc>
        <w:tc>
          <w:tcPr>
            <w:tcW w:w="1885" w:type="dxa"/>
            <w:shd w:val="clear" w:color="auto" w:fill="auto"/>
          </w:tcPr>
          <w:p w14:paraId="2ED11504" w14:textId="77777777" w:rsidR="0017670B" w:rsidRPr="00F15D53" w:rsidRDefault="0017670B" w:rsidP="0047407B">
            <w:pPr>
              <w:pStyle w:val="NoSpacing"/>
              <w:jc w:val="center"/>
            </w:pPr>
            <w:r w:rsidRPr="00F15D53">
              <w:t>1.00</w:t>
            </w:r>
          </w:p>
        </w:tc>
      </w:tr>
      <w:tr w:rsidR="0017670B" w:rsidRPr="00F15D53" w14:paraId="516BC763" w14:textId="77777777" w:rsidTr="00B229B3">
        <w:trPr>
          <w:jc w:val="center"/>
        </w:trPr>
        <w:tc>
          <w:tcPr>
            <w:tcW w:w="3685" w:type="dxa"/>
            <w:vMerge/>
            <w:shd w:val="clear" w:color="auto" w:fill="auto"/>
          </w:tcPr>
          <w:p w14:paraId="3664222E" w14:textId="77777777" w:rsidR="0017670B" w:rsidRPr="00F15D53" w:rsidRDefault="0017670B" w:rsidP="00767191">
            <w:pPr>
              <w:pStyle w:val="NoSpacing"/>
            </w:pPr>
          </w:p>
        </w:tc>
        <w:tc>
          <w:tcPr>
            <w:tcW w:w="2885" w:type="dxa"/>
            <w:shd w:val="clear" w:color="auto" w:fill="auto"/>
          </w:tcPr>
          <w:p w14:paraId="3A800BAA" w14:textId="77777777" w:rsidR="0017670B" w:rsidRPr="00F15D53" w:rsidRDefault="0017670B" w:rsidP="0047407B">
            <w:pPr>
              <w:pStyle w:val="NoSpacing"/>
              <w:jc w:val="center"/>
            </w:pPr>
            <w:r w:rsidRPr="00F15D53">
              <w:t>Applying</w:t>
            </w:r>
          </w:p>
        </w:tc>
        <w:tc>
          <w:tcPr>
            <w:tcW w:w="1885" w:type="dxa"/>
            <w:shd w:val="clear" w:color="auto" w:fill="auto"/>
          </w:tcPr>
          <w:p w14:paraId="5D4C4123" w14:textId="77777777" w:rsidR="0017670B" w:rsidRPr="00F15D53" w:rsidRDefault="0017670B" w:rsidP="0047407B">
            <w:pPr>
              <w:pStyle w:val="NoSpacing"/>
              <w:jc w:val="center"/>
            </w:pPr>
            <w:r w:rsidRPr="00F15D53">
              <w:t>.97**</w:t>
            </w:r>
          </w:p>
        </w:tc>
      </w:tr>
      <w:tr w:rsidR="0017670B" w:rsidRPr="00F15D53" w14:paraId="6197E372" w14:textId="77777777" w:rsidTr="00B229B3">
        <w:trPr>
          <w:jc w:val="center"/>
        </w:trPr>
        <w:tc>
          <w:tcPr>
            <w:tcW w:w="3685" w:type="dxa"/>
            <w:vMerge/>
            <w:shd w:val="clear" w:color="auto" w:fill="auto"/>
          </w:tcPr>
          <w:p w14:paraId="2ECCFB7B" w14:textId="77777777" w:rsidR="0017670B" w:rsidRPr="00F15D53" w:rsidRDefault="0017670B" w:rsidP="00767191">
            <w:pPr>
              <w:pStyle w:val="NoSpacing"/>
            </w:pPr>
          </w:p>
        </w:tc>
        <w:tc>
          <w:tcPr>
            <w:tcW w:w="2885" w:type="dxa"/>
            <w:shd w:val="clear" w:color="auto" w:fill="auto"/>
          </w:tcPr>
          <w:p w14:paraId="08D86159" w14:textId="77777777" w:rsidR="0017670B" w:rsidRPr="00F15D53" w:rsidRDefault="0017670B" w:rsidP="0047407B">
            <w:pPr>
              <w:pStyle w:val="NoSpacing"/>
              <w:jc w:val="center"/>
            </w:pPr>
            <w:r w:rsidRPr="00F15D53">
              <w:t>Number</w:t>
            </w:r>
          </w:p>
        </w:tc>
        <w:tc>
          <w:tcPr>
            <w:tcW w:w="1885" w:type="dxa"/>
            <w:shd w:val="clear" w:color="auto" w:fill="auto"/>
          </w:tcPr>
          <w:p w14:paraId="701B47A1" w14:textId="77777777" w:rsidR="0017670B" w:rsidRPr="00F15D53" w:rsidRDefault="0017670B" w:rsidP="0047407B">
            <w:pPr>
              <w:pStyle w:val="NoSpacing"/>
              <w:jc w:val="center"/>
            </w:pPr>
            <w:r w:rsidRPr="00F15D53">
              <w:t>.88**</w:t>
            </w:r>
          </w:p>
        </w:tc>
      </w:tr>
      <w:tr w:rsidR="0017670B" w:rsidRPr="00F15D53" w14:paraId="7DFFB6D0" w14:textId="77777777" w:rsidTr="00B229B3">
        <w:trPr>
          <w:jc w:val="center"/>
        </w:trPr>
        <w:tc>
          <w:tcPr>
            <w:tcW w:w="3685" w:type="dxa"/>
            <w:vMerge/>
            <w:shd w:val="clear" w:color="auto" w:fill="auto"/>
          </w:tcPr>
          <w:p w14:paraId="1AFD8547" w14:textId="77777777" w:rsidR="0017670B" w:rsidRPr="00F15D53" w:rsidRDefault="0017670B" w:rsidP="00767191">
            <w:pPr>
              <w:pStyle w:val="NoSpacing"/>
            </w:pPr>
          </w:p>
        </w:tc>
        <w:tc>
          <w:tcPr>
            <w:tcW w:w="2885" w:type="dxa"/>
            <w:shd w:val="clear" w:color="auto" w:fill="auto"/>
          </w:tcPr>
          <w:p w14:paraId="0AEEA7BF" w14:textId="77777777" w:rsidR="0017670B" w:rsidRPr="00F15D53" w:rsidRDefault="0017670B" w:rsidP="0047407B">
            <w:pPr>
              <w:pStyle w:val="NoSpacing"/>
              <w:jc w:val="center"/>
            </w:pPr>
            <w:r w:rsidRPr="00F15D53">
              <w:t>Geometr</w:t>
            </w:r>
            <w:r>
              <w:t>y</w:t>
            </w:r>
          </w:p>
        </w:tc>
        <w:tc>
          <w:tcPr>
            <w:tcW w:w="1885" w:type="dxa"/>
            <w:shd w:val="clear" w:color="auto" w:fill="auto"/>
          </w:tcPr>
          <w:p w14:paraId="00A611A6" w14:textId="77777777" w:rsidR="0017670B" w:rsidRPr="00F15D53" w:rsidRDefault="0017670B" w:rsidP="0047407B">
            <w:pPr>
              <w:pStyle w:val="NoSpacing"/>
              <w:jc w:val="center"/>
            </w:pPr>
            <w:r w:rsidRPr="00F15D53">
              <w:t>.85*</w:t>
            </w:r>
          </w:p>
        </w:tc>
      </w:tr>
      <w:tr w:rsidR="0017670B" w:rsidRPr="00F15D53" w14:paraId="74C362F4" w14:textId="77777777" w:rsidTr="00B229B3">
        <w:trPr>
          <w:jc w:val="center"/>
        </w:trPr>
        <w:tc>
          <w:tcPr>
            <w:tcW w:w="3685" w:type="dxa"/>
            <w:vMerge/>
            <w:tcBorders>
              <w:bottom w:val="single" w:sz="4" w:space="0" w:color="7F7F7F" w:themeColor="text1" w:themeTint="80"/>
            </w:tcBorders>
            <w:shd w:val="clear" w:color="auto" w:fill="auto"/>
          </w:tcPr>
          <w:p w14:paraId="56153B87" w14:textId="77777777" w:rsidR="0017670B" w:rsidRPr="00F15D53" w:rsidRDefault="0017670B" w:rsidP="00767191">
            <w:pPr>
              <w:pStyle w:val="NoSpacing"/>
            </w:pPr>
          </w:p>
        </w:tc>
        <w:tc>
          <w:tcPr>
            <w:tcW w:w="2885" w:type="dxa"/>
            <w:tcBorders>
              <w:bottom w:val="single" w:sz="4" w:space="0" w:color="7F7F7F" w:themeColor="text1" w:themeTint="80"/>
            </w:tcBorders>
            <w:shd w:val="clear" w:color="auto" w:fill="auto"/>
          </w:tcPr>
          <w:p w14:paraId="07999A11" w14:textId="77777777" w:rsidR="0017670B" w:rsidRPr="00F15D53" w:rsidRDefault="0017670B" w:rsidP="0047407B">
            <w:pPr>
              <w:pStyle w:val="NoSpacing"/>
              <w:jc w:val="center"/>
            </w:pPr>
            <w:r w:rsidRPr="00F15D53">
              <w:t>Data Display</w:t>
            </w:r>
          </w:p>
        </w:tc>
        <w:tc>
          <w:tcPr>
            <w:tcW w:w="1885" w:type="dxa"/>
            <w:tcBorders>
              <w:bottom w:val="single" w:sz="4" w:space="0" w:color="7F7F7F" w:themeColor="text1" w:themeTint="80"/>
            </w:tcBorders>
            <w:shd w:val="clear" w:color="auto" w:fill="auto"/>
          </w:tcPr>
          <w:p w14:paraId="2AB8207F" w14:textId="77777777" w:rsidR="0017670B" w:rsidRPr="00F15D53" w:rsidRDefault="0017670B" w:rsidP="0047407B">
            <w:pPr>
              <w:pStyle w:val="NoSpacing"/>
              <w:jc w:val="center"/>
            </w:pPr>
            <w:r w:rsidRPr="00F15D53">
              <w:t>.85**</w:t>
            </w:r>
          </w:p>
        </w:tc>
      </w:tr>
      <w:tr w:rsidR="0017670B" w:rsidRPr="00F15D53" w14:paraId="1160B70A" w14:textId="77777777" w:rsidTr="00B229B3">
        <w:trPr>
          <w:jc w:val="center"/>
        </w:trPr>
        <w:tc>
          <w:tcPr>
            <w:tcW w:w="3685" w:type="dxa"/>
            <w:vMerge w:val="restart"/>
            <w:shd w:val="clear" w:color="auto" w:fill="auto"/>
          </w:tcPr>
          <w:p w14:paraId="06B81B09" w14:textId="77777777" w:rsidR="0017670B" w:rsidRPr="0047407B" w:rsidRDefault="0017670B" w:rsidP="00767191">
            <w:pPr>
              <w:pStyle w:val="NoSpacing"/>
              <w:rPr>
                <w:b/>
                <w:bCs/>
              </w:rPr>
            </w:pPr>
            <w:r w:rsidRPr="0047407B">
              <w:rPr>
                <w:b/>
                <w:bCs/>
              </w:rPr>
              <w:t>Applying</w:t>
            </w:r>
          </w:p>
        </w:tc>
        <w:tc>
          <w:tcPr>
            <w:tcW w:w="2885" w:type="dxa"/>
            <w:shd w:val="clear" w:color="auto" w:fill="auto"/>
          </w:tcPr>
          <w:p w14:paraId="5FF1ED6D" w14:textId="77777777" w:rsidR="0017670B" w:rsidRPr="00F15D53" w:rsidRDefault="0017670B" w:rsidP="0047407B">
            <w:pPr>
              <w:pStyle w:val="NoSpacing"/>
              <w:jc w:val="center"/>
            </w:pPr>
            <w:r w:rsidRPr="00F15D53">
              <w:t>Reasoning</w:t>
            </w:r>
          </w:p>
        </w:tc>
        <w:tc>
          <w:tcPr>
            <w:tcW w:w="1885" w:type="dxa"/>
            <w:shd w:val="clear" w:color="auto" w:fill="auto"/>
          </w:tcPr>
          <w:p w14:paraId="5F2E6189" w14:textId="77777777" w:rsidR="0017670B" w:rsidRPr="00F15D53" w:rsidRDefault="0017670B" w:rsidP="0047407B">
            <w:pPr>
              <w:pStyle w:val="NoSpacing"/>
              <w:jc w:val="center"/>
            </w:pPr>
            <w:r w:rsidRPr="00F15D53">
              <w:t>.95**</w:t>
            </w:r>
          </w:p>
        </w:tc>
      </w:tr>
      <w:tr w:rsidR="0017670B" w:rsidRPr="00F15D53" w14:paraId="6258D259" w14:textId="77777777" w:rsidTr="00B229B3">
        <w:trPr>
          <w:jc w:val="center"/>
        </w:trPr>
        <w:tc>
          <w:tcPr>
            <w:tcW w:w="3685" w:type="dxa"/>
            <w:vMerge/>
            <w:shd w:val="clear" w:color="auto" w:fill="auto"/>
          </w:tcPr>
          <w:p w14:paraId="465AAE2F" w14:textId="77777777" w:rsidR="0017670B" w:rsidRPr="0047407B" w:rsidRDefault="0017670B" w:rsidP="00767191">
            <w:pPr>
              <w:pStyle w:val="NoSpacing"/>
              <w:rPr>
                <w:b/>
                <w:bCs/>
              </w:rPr>
            </w:pPr>
          </w:p>
        </w:tc>
        <w:tc>
          <w:tcPr>
            <w:tcW w:w="2885" w:type="dxa"/>
            <w:shd w:val="clear" w:color="auto" w:fill="auto"/>
          </w:tcPr>
          <w:p w14:paraId="1FD919B7" w14:textId="77777777" w:rsidR="0017670B" w:rsidRPr="00F15D53" w:rsidRDefault="0017670B" w:rsidP="0047407B">
            <w:pPr>
              <w:pStyle w:val="NoSpacing"/>
              <w:jc w:val="center"/>
            </w:pPr>
            <w:r w:rsidRPr="00F15D53">
              <w:t>Knowing</w:t>
            </w:r>
          </w:p>
        </w:tc>
        <w:tc>
          <w:tcPr>
            <w:tcW w:w="1885" w:type="dxa"/>
            <w:shd w:val="clear" w:color="auto" w:fill="auto"/>
          </w:tcPr>
          <w:p w14:paraId="66BC56BF" w14:textId="77777777" w:rsidR="0017670B" w:rsidRPr="00F15D53" w:rsidRDefault="0017670B" w:rsidP="0047407B">
            <w:pPr>
              <w:pStyle w:val="NoSpacing"/>
              <w:jc w:val="center"/>
            </w:pPr>
            <w:r w:rsidRPr="00F15D53">
              <w:t>.97**</w:t>
            </w:r>
          </w:p>
        </w:tc>
      </w:tr>
      <w:tr w:rsidR="0017670B" w:rsidRPr="00F15D53" w14:paraId="702AC6A0" w14:textId="77777777" w:rsidTr="00B229B3">
        <w:trPr>
          <w:jc w:val="center"/>
        </w:trPr>
        <w:tc>
          <w:tcPr>
            <w:tcW w:w="3685" w:type="dxa"/>
            <w:vMerge/>
            <w:shd w:val="clear" w:color="auto" w:fill="auto"/>
          </w:tcPr>
          <w:p w14:paraId="048A8EEE" w14:textId="77777777" w:rsidR="0017670B" w:rsidRPr="0047407B" w:rsidRDefault="0017670B" w:rsidP="00767191">
            <w:pPr>
              <w:pStyle w:val="NoSpacing"/>
              <w:rPr>
                <w:b/>
                <w:bCs/>
              </w:rPr>
            </w:pPr>
          </w:p>
        </w:tc>
        <w:tc>
          <w:tcPr>
            <w:tcW w:w="2885" w:type="dxa"/>
            <w:shd w:val="clear" w:color="auto" w:fill="auto"/>
          </w:tcPr>
          <w:p w14:paraId="5299F7D5" w14:textId="77777777" w:rsidR="0017670B" w:rsidRPr="00F15D53" w:rsidRDefault="0017670B" w:rsidP="0047407B">
            <w:pPr>
              <w:pStyle w:val="NoSpacing"/>
              <w:jc w:val="center"/>
            </w:pPr>
            <w:r w:rsidRPr="00F15D53">
              <w:t>Applying</w:t>
            </w:r>
          </w:p>
        </w:tc>
        <w:tc>
          <w:tcPr>
            <w:tcW w:w="1885" w:type="dxa"/>
            <w:shd w:val="clear" w:color="auto" w:fill="auto"/>
          </w:tcPr>
          <w:p w14:paraId="77C58922" w14:textId="77777777" w:rsidR="0017670B" w:rsidRPr="00F15D53" w:rsidRDefault="0017670B" w:rsidP="0047407B">
            <w:pPr>
              <w:pStyle w:val="NoSpacing"/>
              <w:jc w:val="center"/>
            </w:pPr>
            <w:r w:rsidRPr="00F15D53">
              <w:t>1.00</w:t>
            </w:r>
          </w:p>
        </w:tc>
      </w:tr>
      <w:tr w:rsidR="0017670B" w:rsidRPr="00F15D53" w14:paraId="40889CCF" w14:textId="77777777" w:rsidTr="00B229B3">
        <w:trPr>
          <w:jc w:val="center"/>
        </w:trPr>
        <w:tc>
          <w:tcPr>
            <w:tcW w:w="3685" w:type="dxa"/>
            <w:vMerge/>
            <w:shd w:val="clear" w:color="auto" w:fill="auto"/>
          </w:tcPr>
          <w:p w14:paraId="3412C9E8" w14:textId="77777777" w:rsidR="0017670B" w:rsidRPr="0047407B" w:rsidRDefault="0017670B" w:rsidP="00767191">
            <w:pPr>
              <w:pStyle w:val="NoSpacing"/>
              <w:rPr>
                <w:b/>
                <w:bCs/>
              </w:rPr>
            </w:pPr>
          </w:p>
        </w:tc>
        <w:tc>
          <w:tcPr>
            <w:tcW w:w="2885" w:type="dxa"/>
            <w:shd w:val="clear" w:color="auto" w:fill="auto"/>
          </w:tcPr>
          <w:p w14:paraId="4FD8A4C5" w14:textId="77777777" w:rsidR="0017670B" w:rsidRPr="00F15D53" w:rsidRDefault="0017670B" w:rsidP="0047407B">
            <w:pPr>
              <w:pStyle w:val="NoSpacing"/>
              <w:jc w:val="center"/>
            </w:pPr>
            <w:r w:rsidRPr="00F15D53">
              <w:t>Number</w:t>
            </w:r>
          </w:p>
        </w:tc>
        <w:tc>
          <w:tcPr>
            <w:tcW w:w="1885" w:type="dxa"/>
            <w:shd w:val="clear" w:color="auto" w:fill="auto"/>
          </w:tcPr>
          <w:p w14:paraId="4535EB17" w14:textId="77777777" w:rsidR="0017670B" w:rsidRPr="00F15D53" w:rsidRDefault="0017670B" w:rsidP="0047407B">
            <w:pPr>
              <w:pStyle w:val="NoSpacing"/>
              <w:jc w:val="center"/>
            </w:pPr>
            <w:r w:rsidRPr="00F15D53">
              <w:t>.87**</w:t>
            </w:r>
          </w:p>
        </w:tc>
      </w:tr>
      <w:tr w:rsidR="0017670B" w:rsidRPr="00F15D53" w14:paraId="0367A9AD" w14:textId="77777777" w:rsidTr="00B229B3">
        <w:trPr>
          <w:jc w:val="center"/>
        </w:trPr>
        <w:tc>
          <w:tcPr>
            <w:tcW w:w="3685" w:type="dxa"/>
            <w:vMerge/>
            <w:shd w:val="clear" w:color="auto" w:fill="auto"/>
          </w:tcPr>
          <w:p w14:paraId="53F487AA" w14:textId="77777777" w:rsidR="0017670B" w:rsidRPr="0047407B" w:rsidRDefault="0017670B" w:rsidP="00767191">
            <w:pPr>
              <w:pStyle w:val="NoSpacing"/>
              <w:rPr>
                <w:b/>
                <w:bCs/>
              </w:rPr>
            </w:pPr>
          </w:p>
        </w:tc>
        <w:tc>
          <w:tcPr>
            <w:tcW w:w="2885" w:type="dxa"/>
            <w:shd w:val="clear" w:color="auto" w:fill="auto"/>
          </w:tcPr>
          <w:p w14:paraId="6705761F" w14:textId="77777777" w:rsidR="0017670B" w:rsidRPr="00F15D53" w:rsidRDefault="0017670B" w:rsidP="0047407B">
            <w:pPr>
              <w:pStyle w:val="NoSpacing"/>
              <w:jc w:val="center"/>
            </w:pPr>
            <w:r w:rsidRPr="00F15D53">
              <w:t>Geometr</w:t>
            </w:r>
            <w:r>
              <w:t>y</w:t>
            </w:r>
          </w:p>
        </w:tc>
        <w:tc>
          <w:tcPr>
            <w:tcW w:w="1885" w:type="dxa"/>
            <w:shd w:val="clear" w:color="auto" w:fill="auto"/>
          </w:tcPr>
          <w:p w14:paraId="57917CA5" w14:textId="77777777" w:rsidR="0017670B" w:rsidRPr="00F15D53" w:rsidRDefault="0017670B" w:rsidP="0047407B">
            <w:pPr>
              <w:pStyle w:val="NoSpacing"/>
              <w:jc w:val="center"/>
            </w:pPr>
            <w:r w:rsidRPr="00F15D53">
              <w:t>.85**</w:t>
            </w:r>
          </w:p>
        </w:tc>
      </w:tr>
      <w:tr w:rsidR="0017670B" w:rsidRPr="00F15D53" w14:paraId="212645B0" w14:textId="77777777" w:rsidTr="00B229B3">
        <w:trPr>
          <w:jc w:val="center"/>
        </w:trPr>
        <w:tc>
          <w:tcPr>
            <w:tcW w:w="3685" w:type="dxa"/>
            <w:vMerge/>
            <w:tcBorders>
              <w:bottom w:val="single" w:sz="4" w:space="0" w:color="7F7F7F" w:themeColor="text1" w:themeTint="80"/>
            </w:tcBorders>
            <w:shd w:val="clear" w:color="auto" w:fill="auto"/>
          </w:tcPr>
          <w:p w14:paraId="3AE4FC42" w14:textId="77777777" w:rsidR="0017670B" w:rsidRPr="0047407B" w:rsidRDefault="0017670B" w:rsidP="00767191">
            <w:pPr>
              <w:pStyle w:val="NoSpacing"/>
              <w:rPr>
                <w:b/>
                <w:bCs/>
              </w:rPr>
            </w:pPr>
          </w:p>
        </w:tc>
        <w:tc>
          <w:tcPr>
            <w:tcW w:w="2885" w:type="dxa"/>
            <w:tcBorders>
              <w:bottom w:val="single" w:sz="4" w:space="0" w:color="7F7F7F" w:themeColor="text1" w:themeTint="80"/>
            </w:tcBorders>
            <w:shd w:val="clear" w:color="auto" w:fill="auto"/>
          </w:tcPr>
          <w:p w14:paraId="7DAE4278" w14:textId="77777777" w:rsidR="0017670B" w:rsidRPr="00F15D53" w:rsidRDefault="0017670B" w:rsidP="0047407B">
            <w:pPr>
              <w:pStyle w:val="NoSpacing"/>
              <w:jc w:val="center"/>
            </w:pPr>
            <w:r w:rsidRPr="00F15D53">
              <w:t>Data Display</w:t>
            </w:r>
          </w:p>
        </w:tc>
        <w:tc>
          <w:tcPr>
            <w:tcW w:w="1885" w:type="dxa"/>
            <w:tcBorders>
              <w:bottom w:val="single" w:sz="4" w:space="0" w:color="7F7F7F" w:themeColor="text1" w:themeTint="80"/>
            </w:tcBorders>
            <w:shd w:val="clear" w:color="auto" w:fill="auto"/>
          </w:tcPr>
          <w:p w14:paraId="2138F546" w14:textId="77777777" w:rsidR="0017670B" w:rsidRPr="00F15D53" w:rsidRDefault="0017670B" w:rsidP="0047407B">
            <w:pPr>
              <w:pStyle w:val="NoSpacing"/>
              <w:jc w:val="center"/>
            </w:pPr>
            <w:r w:rsidRPr="00F15D53">
              <w:t>.85**</w:t>
            </w:r>
          </w:p>
        </w:tc>
      </w:tr>
      <w:tr w:rsidR="0017670B" w:rsidRPr="00F15D53" w14:paraId="55757E85" w14:textId="77777777" w:rsidTr="00B229B3">
        <w:trPr>
          <w:jc w:val="center"/>
        </w:trPr>
        <w:tc>
          <w:tcPr>
            <w:tcW w:w="3685" w:type="dxa"/>
            <w:vMerge w:val="restart"/>
            <w:shd w:val="clear" w:color="auto" w:fill="auto"/>
          </w:tcPr>
          <w:p w14:paraId="544C40CF" w14:textId="77777777" w:rsidR="0017670B" w:rsidRPr="0047407B" w:rsidRDefault="0017670B" w:rsidP="00767191">
            <w:pPr>
              <w:pStyle w:val="NoSpacing"/>
              <w:rPr>
                <w:b/>
                <w:bCs/>
              </w:rPr>
            </w:pPr>
            <w:r w:rsidRPr="0047407B">
              <w:rPr>
                <w:b/>
                <w:bCs/>
              </w:rPr>
              <w:t>Number</w:t>
            </w:r>
          </w:p>
        </w:tc>
        <w:tc>
          <w:tcPr>
            <w:tcW w:w="2885" w:type="dxa"/>
            <w:shd w:val="clear" w:color="auto" w:fill="auto"/>
          </w:tcPr>
          <w:p w14:paraId="0C5F372B" w14:textId="77777777" w:rsidR="0017670B" w:rsidRPr="00F15D53" w:rsidRDefault="0017670B" w:rsidP="0047407B">
            <w:pPr>
              <w:pStyle w:val="NoSpacing"/>
              <w:jc w:val="center"/>
            </w:pPr>
            <w:r w:rsidRPr="00F15D53">
              <w:t>Reasoning</w:t>
            </w:r>
          </w:p>
        </w:tc>
        <w:tc>
          <w:tcPr>
            <w:tcW w:w="1885" w:type="dxa"/>
            <w:shd w:val="clear" w:color="auto" w:fill="auto"/>
          </w:tcPr>
          <w:p w14:paraId="3BD42AAA" w14:textId="77777777" w:rsidR="0017670B" w:rsidRPr="00F15D53" w:rsidRDefault="0017670B" w:rsidP="0047407B">
            <w:pPr>
              <w:pStyle w:val="NoSpacing"/>
              <w:jc w:val="center"/>
            </w:pPr>
            <w:r w:rsidRPr="00F15D53">
              <w:t>.85**</w:t>
            </w:r>
          </w:p>
        </w:tc>
      </w:tr>
      <w:tr w:rsidR="0017670B" w:rsidRPr="00F15D53" w14:paraId="12A0E1F6" w14:textId="77777777" w:rsidTr="00B229B3">
        <w:trPr>
          <w:jc w:val="center"/>
        </w:trPr>
        <w:tc>
          <w:tcPr>
            <w:tcW w:w="3685" w:type="dxa"/>
            <w:vMerge/>
            <w:shd w:val="clear" w:color="auto" w:fill="auto"/>
          </w:tcPr>
          <w:p w14:paraId="17838817" w14:textId="77777777" w:rsidR="0017670B" w:rsidRPr="0047407B" w:rsidRDefault="0017670B" w:rsidP="00767191">
            <w:pPr>
              <w:pStyle w:val="NoSpacing"/>
              <w:rPr>
                <w:b/>
                <w:bCs/>
              </w:rPr>
            </w:pPr>
          </w:p>
        </w:tc>
        <w:tc>
          <w:tcPr>
            <w:tcW w:w="2885" w:type="dxa"/>
            <w:shd w:val="clear" w:color="auto" w:fill="auto"/>
          </w:tcPr>
          <w:p w14:paraId="2C0890AE" w14:textId="77777777" w:rsidR="0017670B" w:rsidRPr="00F15D53" w:rsidRDefault="0017670B" w:rsidP="0047407B">
            <w:pPr>
              <w:pStyle w:val="NoSpacing"/>
              <w:jc w:val="center"/>
            </w:pPr>
            <w:r w:rsidRPr="00F15D53">
              <w:t>Knowing</w:t>
            </w:r>
          </w:p>
        </w:tc>
        <w:tc>
          <w:tcPr>
            <w:tcW w:w="1885" w:type="dxa"/>
            <w:shd w:val="clear" w:color="auto" w:fill="auto"/>
          </w:tcPr>
          <w:p w14:paraId="5FA33122" w14:textId="77777777" w:rsidR="0017670B" w:rsidRPr="00F15D53" w:rsidRDefault="0017670B" w:rsidP="0047407B">
            <w:pPr>
              <w:pStyle w:val="NoSpacing"/>
              <w:jc w:val="center"/>
            </w:pPr>
            <w:r w:rsidRPr="00F15D53">
              <w:t>.88**</w:t>
            </w:r>
          </w:p>
        </w:tc>
      </w:tr>
      <w:tr w:rsidR="0017670B" w:rsidRPr="00F15D53" w14:paraId="1CA377EB" w14:textId="77777777" w:rsidTr="00B229B3">
        <w:trPr>
          <w:jc w:val="center"/>
        </w:trPr>
        <w:tc>
          <w:tcPr>
            <w:tcW w:w="3685" w:type="dxa"/>
            <w:vMerge/>
            <w:shd w:val="clear" w:color="auto" w:fill="auto"/>
          </w:tcPr>
          <w:p w14:paraId="41095077" w14:textId="77777777" w:rsidR="0017670B" w:rsidRPr="0047407B" w:rsidRDefault="0017670B" w:rsidP="00767191">
            <w:pPr>
              <w:pStyle w:val="NoSpacing"/>
              <w:rPr>
                <w:b/>
                <w:bCs/>
              </w:rPr>
            </w:pPr>
          </w:p>
        </w:tc>
        <w:tc>
          <w:tcPr>
            <w:tcW w:w="2885" w:type="dxa"/>
            <w:shd w:val="clear" w:color="auto" w:fill="auto"/>
          </w:tcPr>
          <w:p w14:paraId="1D60C49E" w14:textId="77777777" w:rsidR="0017670B" w:rsidRPr="00F15D53" w:rsidRDefault="0017670B" w:rsidP="0047407B">
            <w:pPr>
              <w:pStyle w:val="NoSpacing"/>
              <w:jc w:val="center"/>
            </w:pPr>
            <w:r w:rsidRPr="00F15D53">
              <w:t>Applying</w:t>
            </w:r>
          </w:p>
        </w:tc>
        <w:tc>
          <w:tcPr>
            <w:tcW w:w="1885" w:type="dxa"/>
            <w:shd w:val="clear" w:color="auto" w:fill="auto"/>
          </w:tcPr>
          <w:p w14:paraId="24639DA5" w14:textId="77777777" w:rsidR="0017670B" w:rsidRPr="00F15D53" w:rsidRDefault="0017670B" w:rsidP="0047407B">
            <w:pPr>
              <w:pStyle w:val="NoSpacing"/>
              <w:jc w:val="center"/>
            </w:pPr>
            <w:r w:rsidRPr="00F15D53">
              <w:t>.87**</w:t>
            </w:r>
          </w:p>
        </w:tc>
      </w:tr>
      <w:tr w:rsidR="0017670B" w:rsidRPr="00F15D53" w14:paraId="55DDDC6F" w14:textId="77777777" w:rsidTr="00B229B3">
        <w:trPr>
          <w:trHeight w:val="251"/>
          <w:jc w:val="center"/>
        </w:trPr>
        <w:tc>
          <w:tcPr>
            <w:tcW w:w="3685" w:type="dxa"/>
            <w:vMerge/>
            <w:shd w:val="clear" w:color="auto" w:fill="auto"/>
          </w:tcPr>
          <w:p w14:paraId="463C35F5" w14:textId="77777777" w:rsidR="0017670B" w:rsidRPr="0047407B" w:rsidRDefault="0017670B" w:rsidP="00767191">
            <w:pPr>
              <w:pStyle w:val="NoSpacing"/>
              <w:rPr>
                <w:b/>
                <w:bCs/>
              </w:rPr>
            </w:pPr>
          </w:p>
        </w:tc>
        <w:tc>
          <w:tcPr>
            <w:tcW w:w="2885" w:type="dxa"/>
            <w:shd w:val="clear" w:color="auto" w:fill="auto"/>
          </w:tcPr>
          <w:p w14:paraId="0EEECBB4" w14:textId="77777777" w:rsidR="0017670B" w:rsidRPr="00F15D53" w:rsidRDefault="0017670B" w:rsidP="0047407B">
            <w:pPr>
              <w:pStyle w:val="NoSpacing"/>
              <w:jc w:val="center"/>
            </w:pPr>
            <w:r w:rsidRPr="00F15D53">
              <w:t>Number</w:t>
            </w:r>
          </w:p>
        </w:tc>
        <w:tc>
          <w:tcPr>
            <w:tcW w:w="1885" w:type="dxa"/>
            <w:shd w:val="clear" w:color="auto" w:fill="auto"/>
          </w:tcPr>
          <w:p w14:paraId="7A0967BE" w14:textId="77777777" w:rsidR="0017670B" w:rsidRPr="00F15D53" w:rsidRDefault="0017670B" w:rsidP="0047407B">
            <w:pPr>
              <w:pStyle w:val="NoSpacing"/>
              <w:jc w:val="center"/>
            </w:pPr>
            <w:r w:rsidRPr="00F15D53">
              <w:t>1.00</w:t>
            </w:r>
          </w:p>
        </w:tc>
      </w:tr>
      <w:tr w:rsidR="0017670B" w:rsidRPr="00F15D53" w14:paraId="6783C9E0" w14:textId="77777777" w:rsidTr="00B229B3">
        <w:trPr>
          <w:jc w:val="center"/>
        </w:trPr>
        <w:tc>
          <w:tcPr>
            <w:tcW w:w="3685" w:type="dxa"/>
            <w:vMerge/>
            <w:shd w:val="clear" w:color="auto" w:fill="auto"/>
          </w:tcPr>
          <w:p w14:paraId="3B5E6445" w14:textId="77777777" w:rsidR="0017670B" w:rsidRPr="0047407B" w:rsidRDefault="0017670B" w:rsidP="00767191">
            <w:pPr>
              <w:pStyle w:val="NoSpacing"/>
              <w:rPr>
                <w:b/>
                <w:bCs/>
              </w:rPr>
            </w:pPr>
          </w:p>
        </w:tc>
        <w:tc>
          <w:tcPr>
            <w:tcW w:w="2885" w:type="dxa"/>
            <w:shd w:val="clear" w:color="auto" w:fill="auto"/>
          </w:tcPr>
          <w:p w14:paraId="2F396BA8" w14:textId="77777777" w:rsidR="0017670B" w:rsidRPr="00F15D53" w:rsidRDefault="0017670B" w:rsidP="0047407B">
            <w:pPr>
              <w:pStyle w:val="NoSpacing"/>
              <w:jc w:val="center"/>
            </w:pPr>
            <w:r w:rsidRPr="00F15D53">
              <w:t>Geometr</w:t>
            </w:r>
            <w:r>
              <w:t>y</w:t>
            </w:r>
          </w:p>
        </w:tc>
        <w:tc>
          <w:tcPr>
            <w:tcW w:w="1885" w:type="dxa"/>
            <w:shd w:val="clear" w:color="auto" w:fill="auto"/>
          </w:tcPr>
          <w:p w14:paraId="48E3D589" w14:textId="77777777" w:rsidR="0017670B" w:rsidRPr="00F15D53" w:rsidRDefault="0017670B" w:rsidP="0047407B">
            <w:pPr>
              <w:pStyle w:val="NoSpacing"/>
              <w:jc w:val="center"/>
            </w:pPr>
            <w:r w:rsidRPr="00F15D53">
              <w:t>.93**</w:t>
            </w:r>
          </w:p>
        </w:tc>
      </w:tr>
      <w:tr w:rsidR="0017670B" w:rsidRPr="00F15D53" w14:paraId="6AA48ED9" w14:textId="77777777" w:rsidTr="00B229B3">
        <w:trPr>
          <w:jc w:val="center"/>
        </w:trPr>
        <w:tc>
          <w:tcPr>
            <w:tcW w:w="3685" w:type="dxa"/>
            <w:vMerge/>
            <w:tcBorders>
              <w:bottom w:val="single" w:sz="4" w:space="0" w:color="7F7F7F" w:themeColor="text1" w:themeTint="80"/>
            </w:tcBorders>
            <w:shd w:val="clear" w:color="auto" w:fill="auto"/>
          </w:tcPr>
          <w:p w14:paraId="45E47FCD" w14:textId="77777777" w:rsidR="0017670B" w:rsidRPr="0047407B" w:rsidRDefault="0017670B" w:rsidP="00767191">
            <w:pPr>
              <w:pStyle w:val="NoSpacing"/>
              <w:rPr>
                <w:b/>
                <w:bCs/>
              </w:rPr>
            </w:pPr>
          </w:p>
        </w:tc>
        <w:tc>
          <w:tcPr>
            <w:tcW w:w="2885" w:type="dxa"/>
            <w:tcBorders>
              <w:bottom w:val="single" w:sz="4" w:space="0" w:color="7F7F7F" w:themeColor="text1" w:themeTint="80"/>
            </w:tcBorders>
            <w:shd w:val="clear" w:color="auto" w:fill="auto"/>
          </w:tcPr>
          <w:p w14:paraId="6A07A4C0" w14:textId="77777777" w:rsidR="0017670B" w:rsidRPr="00F15D53" w:rsidRDefault="0017670B" w:rsidP="0047407B">
            <w:pPr>
              <w:pStyle w:val="NoSpacing"/>
              <w:jc w:val="center"/>
            </w:pPr>
            <w:r w:rsidRPr="00F15D53">
              <w:t>Data Display</w:t>
            </w:r>
          </w:p>
        </w:tc>
        <w:tc>
          <w:tcPr>
            <w:tcW w:w="1885" w:type="dxa"/>
            <w:tcBorders>
              <w:bottom w:val="single" w:sz="4" w:space="0" w:color="7F7F7F" w:themeColor="text1" w:themeTint="80"/>
            </w:tcBorders>
            <w:shd w:val="clear" w:color="auto" w:fill="auto"/>
          </w:tcPr>
          <w:p w14:paraId="42484C51" w14:textId="77777777" w:rsidR="0017670B" w:rsidRPr="00F15D53" w:rsidRDefault="0017670B" w:rsidP="0047407B">
            <w:pPr>
              <w:pStyle w:val="NoSpacing"/>
              <w:jc w:val="center"/>
            </w:pPr>
            <w:r w:rsidRPr="00F15D53">
              <w:t>.93**</w:t>
            </w:r>
          </w:p>
        </w:tc>
      </w:tr>
      <w:tr w:rsidR="0017670B" w:rsidRPr="00F15D53" w14:paraId="7B8ADAEB" w14:textId="77777777" w:rsidTr="00B229B3">
        <w:trPr>
          <w:jc w:val="center"/>
        </w:trPr>
        <w:tc>
          <w:tcPr>
            <w:tcW w:w="3685" w:type="dxa"/>
            <w:vMerge w:val="restart"/>
            <w:shd w:val="clear" w:color="auto" w:fill="auto"/>
          </w:tcPr>
          <w:p w14:paraId="4609095A" w14:textId="77777777" w:rsidR="0017670B" w:rsidRPr="0047407B" w:rsidRDefault="0017670B" w:rsidP="00767191">
            <w:pPr>
              <w:pStyle w:val="NoSpacing"/>
              <w:rPr>
                <w:b/>
                <w:bCs/>
              </w:rPr>
            </w:pPr>
            <w:r w:rsidRPr="0047407B">
              <w:rPr>
                <w:b/>
                <w:bCs/>
              </w:rPr>
              <w:t>Geometry</w:t>
            </w:r>
          </w:p>
        </w:tc>
        <w:tc>
          <w:tcPr>
            <w:tcW w:w="2885" w:type="dxa"/>
            <w:shd w:val="clear" w:color="auto" w:fill="auto"/>
          </w:tcPr>
          <w:p w14:paraId="63B89876" w14:textId="77777777" w:rsidR="0017670B" w:rsidRPr="00F15D53" w:rsidRDefault="0017670B" w:rsidP="0047407B">
            <w:pPr>
              <w:pStyle w:val="NoSpacing"/>
              <w:jc w:val="center"/>
            </w:pPr>
            <w:r w:rsidRPr="00F15D53">
              <w:t>Reasoning</w:t>
            </w:r>
          </w:p>
        </w:tc>
        <w:tc>
          <w:tcPr>
            <w:tcW w:w="1885" w:type="dxa"/>
            <w:shd w:val="clear" w:color="auto" w:fill="auto"/>
          </w:tcPr>
          <w:p w14:paraId="3BBDCDBF" w14:textId="77777777" w:rsidR="0017670B" w:rsidRPr="00F15D53" w:rsidRDefault="0017670B" w:rsidP="0047407B">
            <w:pPr>
              <w:pStyle w:val="NoSpacing"/>
              <w:jc w:val="center"/>
            </w:pPr>
            <w:r w:rsidRPr="00F15D53">
              <w:t>.83*</w:t>
            </w:r>
          </w:p>
        </w:tc>
      </w:tr>
      <w:tr w:rsidR="0017670B" w:rsidRPr="00F15D53" w14:paraId="195A2C2F" w14:textId="77777777" w:rsidTr="00B229B3">
        <w:trPr>
          <w:jc w:val="center"/>
        </w:trPr>
        <w:tc>
          <w:tcPr>
            <w:tcW w:w="3685" w:type="dxa"/>
            <w:vMerge/>
            <w:shd w:val="clear" w:color="auto" w:fill="auto"/>
          </w:tcPr>
          <w:p w14:paraId="18FD74F7" w14:textId="77777777" w:rsidR="0017670B" w:rsidRPr="0047407B" w:rsidRDefault="0017670B" w:rsidP="00767191">
            <w:pPr>
              <w:pStyle w:val="NoSpacing"/>
              <w:rPr>
                <w:b/>
                <w:bCs/>
              </w:rPr>
            </w:pPr>
          </w:p>
        </w:tc>
        <w:tc>
          <w:tcPr>
            <w:tcW w:w="2885" w:type="dxa"/>
            <w:shd w:val="clear" w:color="auto" w:fill="auto"/>
          </w:tcPr>
          <w:p w14:paraId="4E7CEA7E" w14:textId="77777777" w:rsidR="0017670B" w:rsidRPr="00F15D53" w:rsidRDefault="0017670B" w:rsidP="0047407B">
            <w:pPr>
              <w:pStyle w:val="NoSpacing"/>
              <w:jc w:val="center"/>
            </w:pPr>
            <w:r w:rsidRPr="00F15D53">
              <w:t>Knowing</w:t>
            </w:r>
          </w:p>
        </w:tc>
        <w:tc>
          <w:tcPr>
            <w:tcW w:w="1885" w:type="dxa"/>
            <w:shd w:val="clear" w:color="auto" w:fill="auto"/>
          </w:tcPr>
          <w:p w14:paraId="293CB78C" w14:textId="77777777" w:rsidR="0017670B" w:rsidRPr="00F15D53" w:rsidRDefault="0017670B" w:rsidP="0047407B">
            <w:pPr>
              <w:pStyle w:val="NoSpacing"/>
              <w:jc w:val="center"/>
            </w:pPr>
            <w:r w:rsidRPr="00F15D53">
              <w:t>.85*</w:t>
            </w:r>
          </w:p>
        </w:tc>
      </w:tr>
      <w:tr w:rsidR="0017670B" w:rsidRPr="00F15D53" w14:paraId="7B319FED" w14:textId="77777777" w:rsidTr="00B229B3">
        <w:trPr>
          <w:jc w:val="center"/>
        </w:trPr>
        <w:tc>
          <w:tcPr>
            <w:tcW w:w="3685" w:type="dxa"/>
            <w:vMerge/>
            <w:shd w:val="clear" w:color="auto" w:fill="auto"/>
          </w:tcPr>
          <w:p w14:paraId="335DD500" w14:textId="77777777" w:rsidR="0017670B" w:rsidRPr="0047407B" w:rsidRDefault="0017670B" w:rsidP="00767191">
            <w:pPr>
              <w:pStyle w:val="NoSpacing"/>
              <w:rPr>
                <w:b/>
                <w:bCs/>
              </w:rPr>
            </w:pPr>
          </w:p>
        </w:tc>
        <w:tc>
          <w:tcPr>
            <w:tcW w:w="2885" w:type="dxa"/>
            <w:shd w:val="clear" w:color="auto" w:fill="auto"/>
          </w:tcPr>
          <w:p w14:paraId="31C1373E" w14:textId="77777777" w:rsidR="0017670B" w:rsidRPr="00F15D53" w:rsidRDefault="0017670B" w:rsidP="0047407B">
            <w:pPr>
              <w:pStyle w:val="NoSpacing"/>
              <w:jc w:val="center"/>
            </w:pPr>
            <w:r w:rsidRPr="00F15D53">
              <w:t>Applying</w:t>
            </w:r>
          </w:p>
        </w:tc>
        <w:tc>
          <w:tcPr>
            <w:tcW w:w="1885" w:type="dxa"/>
            <w:shd w:val="clear" w:color="auto" w:fill="auto"/>
          </w:tcPr>
          <w:p w14:paraId="5C7121FC" w14:textId="77777777" w:rsidR="0017670B" w:rsidRPr="00F15D53" w:rsidRDefault="0017670B" w:rsidP="0047407B">
            <w:pPr>
              <w:pStyle w:val="NoSpacing"/>
              <w:jc w:val="center"/>
            </w:pPr>
            <w:r w:rsidRPr="00F15D53">
              <w:t>.85**</w:t>
            </w:r>
          </w:p>
        </w:tc>
      </w:tr>
      <w:tr w:rsidR="0017670B" w:rsidRPr="00F15D53" w14:paraId="594F6FD4" w14:textId="77777777" w:rsidTr="00B229B3">
        <w:trPr>
          <w:jc w:val="center"/>
        </w:trPr>
        <w:tc>
          <w:tcPr>
            <w:tcW w:w="3685" w:type="dxa"/>
            <w:vMerge/>
            <w:shd w:val="clear" w:color="auto" w:fill="auto"/>
          </w:tcPr>
          <w:p w14:paraId="39D15011" w14:textId="77777777" w:rsidR="0017670B" w:rsidRPr="0047407B" w:rsidRDefault="0017670B" w:rsidP="00767191">
            <w:pPr>
              <w:pStyle w:val="NoSpacing"/>
              <w:rPr>
                <w:b/>
                <w:bCs/>
              </w:rPr>
            </w:pPr>
          </w:p>
        </w:tc>
        <w:tc>
          <w:tcPr>
            <w:tcW w:w="2885" w:type="dxa"/>
            <w:shd w:val="clear" w:color="auto" w:fill="auto"/>
          </w:tcPr>
          <w:p w14:paraId="2DF97784" w14:textId="77777777" w:rsidR="0017670B" w:rsidRPr="00F15D53" w:rsidRDefault="0017670B" w:rsidP="0047407B">
            <w:pPr>
              <w:pStyle w:val="NoSpacing"/>
              <w:jc w:val="center"/>
            </w:pPr>
            <w:r w:rsidRPr="00F15D53">
              <w:t>Number</w:t>
            </w:r>
          </w:p>
        </w:tc>
        <w:tc>
          <w:tcPr>
            <w:tcW w:w="1885" w:type="dxa"/>
            <w:shd w:val="clear" w:color="auto" w:fill="auto"/>
          </w:tcPr>
          <w:p w14:paraId="566AC68A" w14:textId="77777777" w:rsidR="0017670B" w:rsidRPr="00F15D53" w:rsidRDefault="0017670B" w:rsidP="0047407B">
            <w:pPr>
              <w:pStyle w:val="NoSpacing"/>
              <w:jc w:val="center"/>
            </w:pPr>
            <w:r w:rsidRPr="00F15D53">
              <w:t>.93**</w:t>
            </w:r>
          </w:p>
        </w:tc>
      </w:tr>
      <w:tr w:rsidR="0017670B" w:rsidRPr="00F15D53" w14:paraId="76C5D1B9" w14:textId="77777777" w:rsidTr="00B229B3">
        <w:trPr>
          <w:jc w:val="center"/>
        </w:trPr>
        <w:tc>
          <w:tcPr>
            <w:tcW w:w="3685" w:type="dxa"/>
            <w:vMerge/>
            <w:shd w:val="clear" w:color="auto" w:fill="auto"/>
          </w:tcPr>
          <w:p w14:paraId="5781EDBC" w14:textId="77777777" w:rsidR="0017670B" w:rsidRPr="0047407B" w:rsidRDefault="0017670B" w:rsidP="00767191">
            <w:pPr>
              <w:pStyle w:val="NoSpacing"/>
              <w:rPr>
                <w:b/>
                <w:bCs/>
              </w:rPr>
            </w:pPr>
          </w:p>
        </w:tc>
        <w:tc>
          <w:tcPr>
            <w:tcW w:w="2885" w:type="dxa"/>
            <w:shd w:val="clear" w:color="auto" w:fill="auto"/>
          </w:tcPr>
          <w:p w14:paraId="2E8A1758" w14:textId="77777777" w:rsidR="0017670B" w:rsidRPr="00F15D53" w:rsidRDefault="0017670B" w:rsidP="0047407B">
            <w:pPr>
              <w:pStyle w:val="NoSpacing"/>
              <w:jc w:val="center"/>
            </w:pPr>
            <w:r w:rsidRPr="00F15D53">
              <w:t>Geometr</w:t>
            </w:r>
            <w:r>
              <w:t>y</w:t>
            </w:r>
          </w:p>
        </w:tc>
        <w:tc>
          <w:tcPr>
            <w:tcW w:w="1885" w:type="dxa"/>
            <w:shd w:val="clear" w:color="auto" w:fill="auto"/>
          </w:tcPr>
          <w:p w14:paraId="02AE60D7" w14:textId="77777777" w:rsidR="0017670B" w:rsidRPr="00F15D53" w:rsidRDefault="0017670B" w:rsidP="0047407B">
            <w:pPr>
              <w:pStyle w:val="NoSpacing"/>
              <w:jc w:val="center"/>
            </w:pPr>
            <w:r w:rsidRPr="00F15D53">
              <w:t>1.00</w:t>
            </w:r>
          </w:p>
        </w:tc>
      </w:tr>
      <w:tr w:rsidR="0017670B" w:rsidRPr="00F15D53" w14:paraId="2E14D8ED" w14:textId="77777777" w:rsidTr="00B229B3">
        <w:trPr>
          <w:jc w:val="center"/>
        </w:trPr>
        <w:tc>
          <w:tcPr>
            <w:tcW w:w="3685" w:type="dxa"/>
            <w:vMerge/>
            <w:tcBorders>
              <w:bottom w:val="single" w:sz="4" w:space="0" w:color="7F7F7F" w:themeColor="text1" w:themeTint="80"/>
            </w:tcBorders>
            <w:shd w:val="clear" w:color="auto" w:fill="auto"/>
          </w:tcPr>
          <w:p w14:paraId="1E0B9A33" w14:textId="77777777" w:rsidR="0017670B" w:rsidRPr="0047407B" w:rsidRDefault="0017670B" w:rsidP="00767191">
            <w:pPr>
              <w:pStyle w:val="NoSpacing"/>
              <w:rPr>
                <w:b/>
                <w:bCs/>
              </w:rPr>
            </w:pPr>
          </w:p>
        </w:tc>
        <w:tc>
          <w:tcPr>
            <w:tcW w:w="2885" w:type="dxa"/>
            <w:tcBorders>
              <w:bottom w:val="single" w:sz="4" w:space="0" w:color="7F7F7F" w:themeColor="text1" w:themeTint="80"/>
            </w:tcBorders>
            <w:shd w:val="clear" w:color="auto" w:fill="auto"/>
          </w:tcPr>
          <w:p w14:paraId="3E2767FA" w14:textId="77777777" w:rsidR="0017670B" w:rsidRPr="00F15D53" w:rsidRDefault="0017670B" w:rsidP="0047407B">
            <w:pPr>
              <w:pStyle w:val="NoSpacing"/>
              <w:jc w:val="center"/>
            </w:pPr>
            <w:r w:rsidRPr="00F15D53">
              <w:t>Data Display</w:t>
            </w:r>
          </w:p>
        </w:tc>
        <w:tc>
          <w:tcPr>
            <w:tcW w:w="1885" w:type="dxa"/>
            <w:tcBorders>
              <w:bottom w:val="single" w:sz="4" w:space="0" w:color="7F7F7F" w:themeColor="text1" w:themeTint="80"/>
            </w:tcBorders>
            <w:shd w:val="clear" w:color="auto" w:fill="auto"/>
          </w:tcPr>
          <w:p w14:paraId="08CCA64F" w14:textId="77777777" w:rsidR="0017670B" w:rsidRPr="00F15D53" w:rsidRDefault="0017670B" w:rsidP="0047407B">
            <w:pPr>
              <w:pStyle w:val="NoSpacing"/>
              <w:jc w:val="center"/>
            </w:pPr>
            <w:r w:rsidRPr="00F15D53">
              <w:t>.90**</w:t>
            </w:r>
          </w:p>
        </w:tc>
      </w:tr>
      <w:tr w:rsidR="0017670B" w:rsidRPr="00F15D53" w14:paraId="38BE2FFF" w14:textId="77777777" w:rsidTr="00B229B3">
        <w:trPr>
          <w:jc w:val="center"/>
        </w:trPr>
        <w:tc>
          <w:tcPr>
            <w:tcW w:w="3685" w:type="dxa"/>
            <w:vMerge w:val="restart"/>
            <w:shd w:val="clear" w:color="auto" w:fill="auto"/>
          </w:tcPr>
          <w:p w14:paraId="70D2C6B9" w14:textId="77777777" w:rsidR="0017670B" w:rsidRPr="0047407B" w:rsidRDefault="0017670B" w:rsidP="00767191">
            <w:pPr>
              <w:pStyle w:val="NoSpacing"/>
              <w:rPr>
                <w:b/>
                <w:bCs/>
              </w:rPr>
            </w:pPr>
            <w:r w:rsidRPr="0047407B">
              <w:rPr>
                <w:b/>
                <w:bCs/>
              </w:rPr>
              <w:t>Data Display</w:t>
            </w:r>
          </w:p>
        </w:tc>
        <w:tc>
          <w:tcPr>
            <w:tcW w:w="2885" w:type="dxa"/>
            <w:shd w:val="clear" w:color="auto" w:fill="auto"/>
          </w:tcPr>
          <w:p w14:paraId="611EA41C" w14:textId="77777777" w:rsidR="0017670B" w:rsidRPr="00F15D53" w:rsidRDefault="0017670B" w:rsidP="0047407B">
            <w:pPr>
              <w:pStyle w:val="NoSpacing"/>
              <w:jc w:val="center"/>
            </w:pPr>
            <w:r w:rsidRPr="00F15D53">
              <w:t>Reasoning</w:t>
            </w:r>
          </w:p>
        </w:tc>
        <w:tc>
          <w:tcPr>
            <w:tcW w:w="1885" w:type="dxa"/>
            <w:shd w:val="clear" w:color="auto" w:fill="auto"/>
          </w:tcPr>
          <w:p w14:paraId="6F8ABE94" w14:textId="77777777" w:rsidR="0017670B" w:rsidRPr="00F15D53" w:rsidRDefault="0017670B" w:rsidP="0047407B">
            <w:pPr>
              <w:pStyle w:val="NoSpacing"/>
              <w:jc w:val="center"/>
            </w:pPr>
            <w:r w:rsidRPr="00F15D53">
              <w:t>.83**</w:t>
            </w:r>
          </w:p>
        </w:tc>
      </w:tr>
      <w:tr w:rsidR="0017670B" w:rsidRPr="00F15D53" w14:paraId="5CD74DC1" w14:textId="77777777" w:rsidTr="00B229B3">
        <w:trPr>
          <w:jc w:val="center"/>
        </w:trPr>
        <w:tc>
          <w:tcPr>
            <w:tcW w:w="3685" w:type="dxa"/>
            <w:vMerge/>
            <w:shd w:val="clear" w:color="auto" w:fill="auto"/>
          </w:tcPr>
          <w:p w14:paraId="734429C4" w14:textId="77777777" w:rsidR="0017670B" w:rsidRPr="00F15D53" w:rsidRDefault="0017670B" w:rsidP="00767191">
            <w:pPr>
              <w:pStyle w:val="NoSpacing"/>
            </w:pPr>
          </w:p>
        </w:tc>
        <w:tc>
          <w:tcPr>
            <w:tcW w:w="2885" w:type="dxa"/>
            <w:shd w:val="clear" w:color="auto" w:fill="auto"/>
          </w:tcPr>
          <w:p w14:paraId="19034622" w14:textId="77777777" w:rsidR="0017670B" w:rsidRPr="00F15D53" w:rsidRDefault="0017670B" w:rsidP="0047407B">
            <w:pPr>
              <w:pStyle w:val="NoSpacing"/>
              <w:jc w:val="center"/>
            </w:pPr>
            <w:r w:rsidRPr="00F15D53">
              <w:t>Knowing</w:t>
            </w:r>
          </w:p>
        </w:tc>
        <w:tc>
          <w:tcPr>
            <w:tcW w:w="1885" w:type="dxa"/>
            <w:shd w:val="clear" w:color="auto" w:fill="auto"/>
          </w:tcPr>
          <w:p w14:paraId="2DA638A1" w14:textId="77777777" w:rsidR="0017670B" w:rsidRPr="00F15D53" w:rsidRDefault="0017670B" w:rsidP="0047407B">
            <w:pPr>
              <w:pStyle w:val="NoSpacing"/>
              <w:jc w:val="center"/>
            </w:pPr>
            <w:r w:rsidRPr="00F15D53">
              <w:t>.85**</w:t>
            </w:r>
          </w:p>
        </w:tc>
      </w:tr>
      <w:tr w:rsidR="0017670B" w:rsidRPr="00F15D53" w14:paraId="4E6AFFD7" w14:textId="77777777" w:rsidTr="00B229B3">
        <w:trPr>
          <w:jc w:val="center"/>
        </w:trPr>
        <w:tc>
          <w:tcPr>
            <w:tcW w:w="3685" w:type="dxa"/>
            <w:vMerge/>
            <w:shd w:val="clear" w:color="auto" w:fill="auto"/>
          </w:tcPr>
          <w:p w14:paraId="4ACEDA13" w14:textId="77777777" w:rsidR="0017670B" w:rsidRPr="00F15D53" w:rsidRDefault="0017670B" w:rsidP="00767191">
            <w:pPr>
              <w:pStyle w:val="NoSpacing"/>
            </w:pPr>
          </w:p>
        </w:tc>
        <w:tc>
          <w:tcPr>
            <w:tcW w:w="2885" w:type="dxa"/>
            <w:shd w:val="clear" w:color="auto" w:fill="auto"/>
          </w:tcPr>
          <w:p w14:paraId="7C90F97E" w14:textId="77777777" w:rsidR="0017670B" w:rsidRPr="00F15D53" w:rsidRDefault="0017670B" w:rsidP="0047407B">
            <w:pPr>
              <w:pStyle w:val="NoSpacing"/>
              <w:jc w:val="center"/>
            </w:pPr>
            <w:r w:rsidRPr="00F15D53">
              <w:t>Applying</w:t>
            </w:r>
          </w:p>
        </w:tc>
        <w:tc>
          <w:tcPr>
            <w:tcW w:w="1885" w:type="dxa"/>
            <w:shd w:val="clear" w:color="auto" w:fill="auto"/>
          </w:tcPr>
          <w:p w14:paraId="60C05ADF" w14:textId="77777777" w:rsidR="0017670B" w:rsidRPr="00F15D53" w:rsidRDefault="0017670B" w:rsidP="0047407B">
            <w:pPr>
              <w:pStyle w:val="NoSpacing"/>
              <w:jc w:val="center"/>
            </w:pPr>
            <w:r w:rsidRPr="00F15D53">
              <w:t>.85**</w:t>
            </w:r>
          </w:p>
        </w:tc>
      </w:tr>
      <w:tr w:rsidR="0017670B" w:rsidRPr="00F15D53" w14:paraId="02A160E7" w14:textId="77777777" w:rsidTr="00B229B3">
        <w:trPr>
          <w:jc w:val="center"/>
        </w:trPr>
        <w:tc>
          <w:tcPr>
            <w:tcW w:w="3685" w:type="dxa"/>
            <w:vMerge/>
            <w:shd w:val="clear" w:color="auto" w:fill="auto"/>
          </w:tcPr>
          <w:p w14:paraId="79E5CB58" w14:textId="77777777" w:rsidR="0017670B" w:rsidRPr="00F15D53" w:rsidRDefault="0017670B" w:rsidP="00767191">
            <w:pPr>
              <w:pStyle w:val="NoSpacing"/>
            </w:pPr>
          </w:p>
        </w:tc>
        <w:tc>
          <w:tcPr>
            <w:tcW w:w="2885" w:type="dxa"/>
            <w:shd w:val="clear" w:color="auto" w:fill="auto"/>
          </w:tcPr>
          <w:p w14:paraId="7FB6F2EA" w14:textId="77777777" w:rsidR="0017670B" w:rsidRPr="00F15D53" w:rsidRDefault="0017670B" w:rsidP="0047407B">
            <w:pPr>
              <w:pStyle w:val="NoSpacing"/>
              <w:jc w:val="center"/>
            </w:pPr>
            <w:r w:rsidRPr="00F15D53">
              <w:t>Number</w:t>
            </w:r>
          </w:p>
        </w:tc>
        <w:tc>
          <w:tcPr>
            <w:tcW w:w="1885" w:type="dxa"/>
            <w:shd w:val="clear" w:color="auto" w:fill="auto"/>
          </w:tcPr>
          <w:p w14:paraId="2891F644" w14:textId="77777777" w:rsidR="0017670B" w:rsidRPr="00F15D53" w:rsidRDefault="0017670B" w:rsidP="0047407B">
            <w:pPr>
              <w:pStyle w:val="NoSpacing"/>
              <w:jc w:val="center"/>
            </w:pPr>
            <w:r w:rsidRPr="00F15D53">
              <w:t>.93**</w:t>
            </w:r>
          </w:p>
        </w:tc>
      </w:tr>
      <w:tr w:rsidR="0017670B" w:rsidRPr="00F15D53" w14:paraId="7566E1D3" w14:textId="77777777" w:rsidTr="00B229B3">
        <w:trPr>
          <w:jc w:val="center"/>
        </w:trPr>
        <w:tc>
          <w:tcPr>
            <w:tcW w:w="3685" w:type="dxa"/>
            <w:vMerge/>
            <w:shd w:val="clear" w:color="auto" w:fill="auto"/>
          </w:tcPr>
          <w:p w14:paraId="040F3B5D" w14:textId="77777777" w:rsidR="0017670B" w:rsidRPr="00F15D53" w:rsidRDefault="0017670B" w:rsidP="00767191">
            <w:pPr>
              <w:pStyle w:val="NoSpacing"/>
            </w:pPr>
          </w:p>
        </w:tc>
        <w:tc>
          <w:tcPr>
            <w:tcW w:w="2885" w:type="dxa"/>
            <w:shd w:val="clear" w:color="auto" w:fill="auto"/>
          </w:tcPr>
          <w:p w14:paraId="5765102A" w14:textId="77777777" w:rsidR="0017670B" w:rsidRPr="00F15D53" w:rsidRDefault="0017670B" w:rsidP="0047407B">
            <w:pPr>
              <w:pStyle w:val="NoSpacing"/>
              <w:jc w:val="center"/>
            </w:pPr>
            <w:r w:rsidRPr="00F15D53">
              <w:t>Geometr</w:t>
            </w:r>
            <w:r>
              <w:t>y</w:t>
            </w:r>
          </w:p>
        </w:tc>
        <w:tc>
          <w:tcPr>
            <w:tcW w:w="1885" w:type="dxa"/>
            <w:shd w:val="clear" w:color="auto" w:fill="auto"/>
          </w:tcPr>
          <w:p w14:paraId="5B2A00A0" w14:textId="77777777" w:rsidR="0017670B" w:rsidRPr="00F15D53" w:rsidRDefault="0017670B" w:rsidP="0047407B">
            <w:pPr>
              <w:pStyle w:val="NoSpacing"/>
              <w:jc w:val="center"/>
            </w:pPr>
            <w:r w:rsidRPr="00F15D53">
              <w:t>.90**</w:t>
            </w:r>
          </w:p>
        </w:tc>
      </w:tr>
      <w:tr w:rsidR="0017670B" w:rsidRPr="00F15D53" w14:paraId="3371C982" w14:textId="77777777" w:rsidTr="00B229B3">
        <w:trPr>
          <w:jc w:val="center"/>
        </w:trPr>
        <w:tc>
          <w:tcPr>
            <w:tcW w:w="3685" w:type="dxa"/>
            <w:vMerge/>
            <w:tcBorders>
              <w:bottom w:val="single" w:sz="4" w:space="0" w:color="7F7F7F" w:themeColor="text1" w:themeTint="80"/>
            </w:tcBorders>
            <w:shd w:val="clear" w:color="auto" w:fill="auto"/>
          </w:tcPr>
          <w:p w14:paraId="06F2447B" w14:textId="77777777" w:rsidR="0017670B" w:rsidRPr="00F15D53" w:rsidRDefault="0017670B" w:rsidP="00767191">
            <w:pPr>
              <w:pStyle w:val="NoSpacing"/>
            </w:pPr>
          </w:p>
        </w:tc>
        <w:tc>
          <w:tcPr>
            <w:tcW w:w="2885" w:type="dxa"/>
            <w:tcBorders>
              <w:bottom w:val="single" w:sz="4" w:space="0" w:color="7F7F7F" w:themeColor="text1" w:themeTint="80"/>
            </w:tcBorders>
            <w:shd w:val="clear" w:color="auto" w:fill="auto"/>
          </w:tcPr>
          <w:p w14:paraId="1739DAA8" w14:textId="77777777" w:rsidR="0017670B" w:rsidRPr="00F15D53" w:rsidRDefault="0017670B" w:rsidP="0047407B">
            <w:pPr>
              <w:pStyle w:val="NoSpacing"/>
              <w:jc w:val="center"/>
            </w:pPr>
            <w:r w:rsidRPr="00F15D53">
              <w:t>Data Display</w:t>
            </w:r>
          </w:p>
        </w:tc>
        <w:tc>
          <w:tcPr>
            <w:tcW w:w="1885" w:type="dxa"/>
            <w:tcBorders>
              <w:bottom w:val="single" w:sz="4" w:space="0" w:color="7F7F7F" w:themeColor="text1" w:themeTint="80"/>
            </w:tcBorders>
            <w:shd w:val="clear" w:color="auto" w:fill="auto"/>
          </w:tcPr>
          <w:p w14:paraId="21862CCF" w14:textId="77777777" w:rsidR="0017670B" w:rsidRPr="00F15D53" w:rsidRDefault="0017670B" w:rsidP="0047407B">
            <w:pPr>
              <w:pStyle w:val="NoSpacing"/>
              <w:jc w:val="center"/>
            </w:pPr>
            <w:r w:rsidRPr="00F15D53">
              <w:t>1.00</w:t>
            </w:r>
          </w:p>
        </w:tc>
      </w:tr>
    </w:tbl>
    <w:p w14:paraId="2F4C3E91" w14:textId="77777777" w:rsidR="0017670B" w:rsidRPr="00F96A6F" w:rsidRDefault="0017670B" w:rsidP="006D5312">
      <w:pPr>
        <w:spacing w:after="0" w:line="240" w:lineRule="auto"/>
        <w:ind w:firstLine="0"/>
        <w:rPr>
          <w:rFonts w:eastAsia="Times New Roman" w:cstheme="majorBidi"/>
          <w:color w:val="000000"/>
        </w:rPr>
      </w:pPr>
      <w:r w:rsidRPr="00F96A6F">
        <w:rPr>
          <w:rFonts w:cstheme="majorBidi"/>
        </w:rPr>
        <w:t xml:space="preserve">Note * significant at 0.05 level. </w:t>
      </w:r>
      <w:r w:rsidRPr="00F96A6F">
        <w:rPr>
          <w:rFonts w:eastAsia="Times New Roman" w:cstheme="majorBidi"/>
          <w:color w:val="000000"/>
        </w:rPr>
        <w:t>** significant at 0.01 level</w:t>
      </w:r>
    </w:p>
    <w:p w14:paraId="1B091F50" w14:textId="77777777" w:rsidR="0017670B" w:rsidRDefault="0017670B" w:rsidP="0017670B">
      <w:pPr>
        <w:autoSpaceDE w:val="0"/>
        <w:autoSpaceDN w:val="0"/>
        <w:adjustRightInd w:val="0"/>
        <w:spacing w:after="0" w:line="360" w:lineRule="auto"/>
        <w:jc w:val="lowKashida"/>
        <w:rPr>
          <w:rFonts w:eastAsia="Times New Roman"/>
          <w:lang w:eastAsia="en-GB"/>
        </w:rPr>
      </w:pPr>
    </w:p>
    <w:p w14:paraId="48030359" w14:textId="77777777" w:rsidR="0017670B" w:rsidRPr="00F96EDC" w:rsidRDefault="0017670B" w:rsidP="00C95854">
      <w:pPr>
        <w:rPr>
          <w:lang w:eastAsia="en-GB"/>
        </w:rPr>
      </w:pPr>
      <w:r w:rsidRPr="00F96EDC">
        <w:rPr>
          <w:lang w:eastAsia="en-GB"/>
        </w:rPr>
        <w:t>Similar to</w:t>
      </w:r>
      <w:r>
        <w:rPr>
          <w:lang w:eastAsia="en-GB"/>
        </w:rPr>
        <w:t xml:space="preserve"> </w:t>
      </w:r>
      <w:r w:rsidRPr="00F96EDC">
        <w:rPr>
          <w:lang w:eastAsia="en-GB"/>
        </w:rPr>
        <w:t>mathematics, all the correlation analysis between the content and cognitive domains for science</w:t>
      </w:r>
      <w:r>
        <w:rPr>
          <w:lang w:eastAsia="en-GB"/>
        </w:rPr>
        <w:t xml:space="preserve"> </w:t>
      </w:r>
      <w:r w:rsidRPr="00F96EDC">
        <w:rPr>
          <w:lang w:eastAsia="en-GB"/>
        </w:rPr>
        <w:t xml:space="preserve">were statistically significantly positive and very strong. The analysis was conducted through the IDP analyzer by using the five PV values for the content and cognitive domains of science. The results of the correlation analysis are indicated </w:t>
      </w:r>
      <w:r>
        <w:rPr>
          <w:lang w:eastAsia="en-GB"/>
        </w:rPr>
        <w:t xml:space="preserve">below </w:t>
      </w:r>
      <w:r w:rsidRPr="00F96EDC">
        <w:rPr>
          <w:lang w:eastAsia="en-GB"/>
        </w:rPr>
        <w:t xml:space="preserve">in table 9. For the relationship between the cognitive domain of Knowing and the science content domain, all correlation was strong and equal r=.86, p&lt;0.01. This means that students’ knowledge was highly correlated with Life Science, Physics and Earth Science. For the relationship between the cognitive domain of Applying and content domains, the strongest correlation was between Life Science r=.87, p&lt;0.01 and Physics r=.87, p&lt;0.01. This correlation was followed by the relationship between Applying and Earth Science r=.86, p&lt;0.01. These three correlations indicated that students’ application skills are highly associated with the three content domains of science. For the relationship between Reasoning cognitive domain and the content domains of science, the strongest relationship was with Life Science r=.86, p&lt;0.01 followed by Physics r=.85, p&lt;0.01 and then Earth Science r=.84, p&lt;0.05. This means that students’ reasoning skills are highly associated with the three content domains of science. </w:t>
      </w:r>
    </w:p>
    <w:p w14:paraId="36A44B85" w14:textId="77777777" w:rsidR="0017670B" w:rsidRPr="00C95854" w:rsidRDefault="0017670B" w:rsidP="00C95854">
      <w:pPr>
        <w:rPr>
          <w:lang w:eastAsia="en-GB"/>
        </w:rPr>
      </w:pPr>
      <w:r w:rsidRPr="00F96EDC">
        <w:rPr>
          <w:lang w:eastAsia="en-GB"/>
        </w:rPr>
        <w:t>There were also strong correlations between the three cognitive domains. The strongest correlations were between Knowing and Applying r=.97, p&lt;0.01, followed by Applying and Reasoning r=.95, p&lt;0.01, and then Knowing and Reasoning r-.93, p&lt;0.01. This means that the three cognitive domains had a strong association with each other. The three content domain</w:t>
      </w:r>
      <w:r>
        <w:rPr>
          <w:lang w:eastAsia="en-GB"/>
        </w:rPr>
        <w:t>s</w:t>
      </w:r>
      <w:r w:rsidRPr="00F96EDC">
        <w:rPr>
          <w:lang w:eastAsia="en-GB"/>
        </w:rPr>
        <w:t xml:space="preserve"> also had a strong correlation. The strongest correlation was between Physics and Earth Science r=.95, p&gt;0.01 follow by the two correlations between Life Science and Physics r=.94, p&gt;0.01 and Life and Earth Sciences r=.94, p&gt;0.01. This means that the three content domains of science are highly associated with each other.</w:t>
      </w:r>
    </w:p>
    <w:p w14:paraId="57F1ED27" w14:textId="77777777" w:rsidR="0017670B" w:rsidRDefault="0017670B" w:rsidP="0017670B">
      <w:pPr>
        <w:pStyle w:val="Caption"/>
        <w:rPr>
          <w:i/>
          <w:iCs w:val="0"/>
        </w:rPr>
      </w:pPr>
      <w:bookmarkStart w:id="90" w:name="_Toc40047786"/>
    </w:p>
    <w:p w14:paraId="7723E813" w14:textId="77777777" w:rsidR="0017670B" w:rsidRPr="00C95854" w:rsidRDefault="0017670B" w:rsidP="00C95854">
      <w:pPr>
        <w:ind w:firstLine="0"/>
        <w:rPr>
          <w:szCs w:val="18"/>
        </w:rPr>
      </w:pPr>
      <w:bookmarkStart w:id="91" w:name="_Toc46400813"/>
      <w:r w:rsidRPr="00C95854">
        <w:rPr>
          <w:b/>
          <w:bCs/>
        </w:rPr>
        <w:t xml:space="preserve">Table </w:t>
      </w:r>
      <w:r w:rsidRPr="00C95854">
        <w:rPr>
          <w:b/>
          <w:bCs/>
        </w:rPr>
        <w:fldChar w:fldCharType="begin"/>
      </w:r>
      <w:r w:rsidRPr="00C95854">
        <w:rPr>
          <w:b/>
          <w:bCs/>
        </w:rPr>
        <w:instrText xml:space="preserve"> SEQ Table \* ARABIC </w:instrText>
      </w:r>
      <w:r w:rsidRPr="00C95854">
        <w:rPr>
          <w:b/>
          <w:bCs/>
        </w:rPr>
        <w:fldChar w:fldCharType="separate"/>
      </w:r>
      <w:r w:rsidR="003F6F51">
        <w:rPr>
          <w:b/>
          <w:bCs/>
          <w:noProof/>
        </w:rPr>
        <w:t>9</w:t>
      </w:r>
      <w:r w:rsidRPr="00C95854">
        <w:rPr>
          <w:b/>
          <w:bCs/>
          <w:noProof/>
        </w:rPr>
        <w:fldChar w:fldCharType="end"/>
      </w:r>
      <w:r w:rsidRPr="00C95854">
        <w:rPr>
          <w:b/>
          <w:bCs/>
        </w:rPr>
        <w:t>:</w:t>
      </w:r>
      <w:r w:rsidRPr="0053403D">
        <w:t xml:space="preserve"> Correlation Analysis </w:t>
      </w:r>
      <w:r>
        <w:t>b</w:t>
      </w:r>
      <w:r w:rsidRPr="0053403D">
        <w:t xml:space="preserve">etween </w:t>
      </w:r>
      <w:r>
        <w:t>t</w:t>
      </w:r>
      <w:r w:rsidRPr="0053403D">
        <w:t xml:space="preserve">he Content </w:t>
      </w:r>
      <w:r>
        <w:t>a</w:t>
      </w:r>
      <w:r w:rsidRPr="0053403D">
        <w:t xml:space="preserve">nd Cognitive Domains </w:t>
      </w:r>
      <w:r>
        <w:t>f</w:t>
      </w:r>
      <w:r w:rsidRPr="0053403D">
        <w:t>or Science TIMSS 2015</w:t>
      </w:r>
      <w:bookmarkEnd w:id="90"/>
      <w:bookmarkEnd w:id="91"/>
    </w:p>
    <w:tbl>
      <w:tblPr>
        <w:tblW w:w="0" w:type="auto"/>
        <w:jc w:val="center"/>
        <w:tblLook w:val="04A0" w:firstRow="1" w:lastRow="0" w:firstColumn="1" w:lastColumn="0" w:noHBand="0" w:noVBand="1"/>
      </w:tblPr>
      <w:tblGrid>
        <w:gridCol w:w="3116"/>
        <w:gridCol w:w="2914"/>
        <w:gridCol w:w="2700"/>
      </w:tblGrid>
      <w:tr w:rsidR="0017670B" w14:paraId="44CE186F" w14:textId="77777777" w:rsidTr="00B229B3">
        <w:trPr>
          <w:jc w:val="center"/>
        </w:trPr>
        <w:tc>
          <w:tcPr>
            <w:tcW w:w="3116" w:type="dxa"/>
            <w:tcBorders>
              <w:top w:val="single" w:sz="4" w:space="0" w:color="7F7F7F" w:themeColor="text1" w:themeTint="80"/>
            </w:tcBorders>
            <w:shd w:val="clear" w:color="auto" w:fill="auto"/>
          </w:tcPr>
          <w:p w14:paraId="378B2B39" w14:textId="77777777" w:rsidR="0017670B" w:rsidRPr="00C95854" w:rsidRDefault="0017670B" w:rsidP="00C95854">
            <w:pPr>
              <w:pStyle w:val="NoSpacing"/>
              <w:spacing w:before="240"/>
              <w:jc w:val="center"/>
              <w:rPr>
                <w:b/>
                <w:bCs/>
              </w:rPr>
            </w:pPr>
            <w:r w:rsidRPr="00C95854">
              <w:rPr>
                <w:b/>
                <w:bCs/>
              </w:rPr>
              <w:t>Dependent variable</w:t>
            </w:r>
          </w:p>
        </w:tc>
        <w:tc>
          <w:tcPr>
            <w:tcW w:w="2914" w:type="dxa"/>
            <w:tcBorders>
              <w:top w:val="single" w:sz="4" w:space="0" w:color="7F7F7F" w:themeColor="text1" w:themeTint="80"/>
            </w:tcBorders>
            <w:shd w:val="clear" w:color="auto" w:fill="auto"/>
          </w:tcPr>
          <w:p w14:paraId="7105E92B" w14:textId="77777777" w:rsidR="0017670B" w:rsidRPr="00C95854" w:rsidRDefault="0017670B" w:rsidP="00C95854">
            <w:pPr>
              <w:pStyle w:val="NoSpacing"/>
              <w:spacing w:before="240"/>
              <w:jc w:val="center"/>
              <w:rPr>
                <w:b/>
                <w:bCs/>
              </w:rPr>
            </w:pPr>
            <w:r w:rsidRPr="00C95854">
              <w:rPr>
                <w:b/>
                <w:bCs/>
              </w:rPr>
              <w:t>Correlated variable</w:t>
            </w:r>
          </w:p>
        </w:tc>
        <w:tc>
          <w:tcPr>
            <w:tcW w:w="2700" w:type="dxa"/>
            <w:tcBorders>
              <w:top w:val="single" w:sz="4" w:space="0" w:color="7F7F7F" w:themeColor="text1" w:themeTint="80"/>
            </w:tcBorders>
            <w:shd w:val="clear" w:color="auto" w:fill="auto"/>
          </w:tcPr>
          <w:p w14:paraId="0ACF110F" w14:textId="77777777" w:rsidR="0017670B" w:rsidRPr="00C95854" w:rsidRDefault="0017670B" w:rsidP="00C95854">
            <w:pPr>
              <w:pStyle w:val="NoSpacing"/>
              <w:spacing w:before="240"/>
              <w:jc w:val="center"/>
              <w:rPr>
                <w:b/>
                <w:bCs/>
              </w:rPr>
            </w:pPr>
            <w:r w:rsidRPr="00C95854">
              <w:rPr>
                <w:b/>
                <w:bCs/>
              </w:rPr>
              <w:t>r</w:t>
            </w:r>
          </w:p>
        </w:tc>
      </w:tr>
      <w:tr w:rsidR="0017670B" w14:paraId="50C09949" w14:textId="77777777" w:rsidTr="00B229B3">
        <w:trPr>
          <w:jc w:val="center"/>
        </w:trPr>
        <w:tc>
          <w:tcPr>
            <w:tcW w:w="3116" w:type="dxa"/>
            <w:vMerge w:val="restart"/>
            <w:shd w:val="clear" w:color="auto" w:fill="auto"/>
          </w:tcPr>
          <w:p w14:paraId="318C25B4" w14:textId="77777777" w:rsidR="0017670B" w:rsidRPr="00C95854" w:rsidRDefault="0017670B" w:rsidP="00C95854">
            <w:pPr>
              <w:pStyle w:val="NoSpacing"/>
              <w:rPr>
                <w:b/>
                <w:bCs/>
              </w:rPr>
            </w:pPr>
            <w:r w:rsidRPr="00C95854">
              <w:rPr>
                <w:b/>
                <w:bCs/>
              </w:rPr>
              <w:t>Knowing</w:t>
            </w:r>
          </w:p>
        </w:tc>
        <w:tc>
          <w:tcPr>
            <w:tcW w:w="2914" w:type="dxa"/>
            <w:shd w:val="clear" w:color="auto" w:fill="auto"/>
          </w:tcPr>
          <w:p w14:paraId="688F39E3" w14:textId="77777777" w:rsidR="0017670B" w:rsidRPr="00F15D53" w:rsidRDefault="0017670B" w:rsidP="00C95854">
            <w:pPr>
              <w:pStyle w:val="NoSpacing"/>
              <w:jc w:val="center"/>
            </w:pPr>
            <w:r w:rsidRPr="00F15D53">
              <w:t>Knowing</w:t>
            </w:r>
          </w:p>
        </w:tc>
        <w:tc>
          <w:tcPr>
            <w:tcW w:w="2700" w:type="dxa"/>
            <w:shd w:val="clear" w:color="auto" w:fill="auto"/>
          </w:tcPr>
          <w:p w14:paraId="59ACAEF3" w14:textId="77777777" w:rsidR="0017670B" w:rsidRPr="00F15D53" w:rsidRDefault="0017670B" w:rsidP="00C95854">
            <w:pPr>
              <w:pStyle w:val="NoSpacing"/>
              <w:jc w:val="center"/>
            </w:pPr>
            <w:r w:rsidRPr="00F15D53">
              <w:t>1.00</w:t>
            </w:r>
          </w:p>
        </w:tc>
      </w:tr>
      <w:tr w:rsidR="0017670B" w14:paraId="66B80CB1" w14:textId="77777777" w:rsidTr="00B229B3">
        <w:trPr>
          <w:jc w:val="center"/>
        </w:trPr>
        <w:tc>
          <w:tcPr>
            <w:tcW w:w="3116" w:type="dxa"/>
            <w:vMerge/>
            <w:shd w:val="clear" w:color="auto" w:fill="auto"/>
          </w:tcPr>
          <w:p w14:paraId="07C56CC6" w14:textId="77777777" w:rsidR="0017670B" w:rsidRPr="00C95854" w:rsidRDefault="0017670B" w:rsidP="00C95854">
            <w:pPr>
              <w:pStyle w:val="NoSpacing"/>
              <w:rPr>
                <w:b/>
                <w:bCs/>
              </w:rPr>
            </w:pPr>
          </w:p>
        </w:tc>
        <w:tc>
          <w:tcPr>
            <w:tcW w:w="2914" w:type="dxa"/>
            <w:shd w:val="clear" w:color="auto" w:fill="auto"/>
          </w:tcPr>
          <w:p w14:paraId="3BEAA6F2" w14:textId="77777777" w:rsidR="0017670B" w:rsidRPr="00F15D53" w:rsidRDefault="0017670B" w:rsidP="00C95854">
            <w:pPr>
              <w:pStyle w:val="NoSpacing"/>
              <w:jc w:val="center"/>
            </w:pPr>
            <w:r w:rsidRPr="00F15D53">
              <w:t>Applying</w:t>
            </w:r>
          </w:p>
        </w:tc>
        <w:tc>
          <w:tcPr>
            <w:tcW w:w="2700" w:type="dxa"/>
            <w:shd w:val="clear" w:color="auto" w:fill="auto"/>
          </w:tcPr>
          <w:p w14:paraId="3413628A" w14:textId="77777777" w:rsidR="0017670B" w:rsidRPr="00F15D53" w:rsidRDefault="0017670B" w:rsidP="00C95854">
            <w:pPr>
              <w:pStyle w:val="NoSpacing"/>
              <w:jc w:val="center"/>
            </w:pPr>
            <w:r w:rsidRPr="00F15D53">
              <w:t>.97**</w:t>
            </w:r>
          </w:p>
        </w:tc>
      </w:tr>
      <w:tr w:rsidR="0017670B" w14:paraId="4B844D30" w14:textId="77777777" w:rsidTr="00B229B3">
        <w:trPr>
          <w:jc w:val="center"/>
        </w:trPr>
        <w:tc>
          <w:tcPr>
            <w:tcW w:w="3116" w:type="dxa"/>
            <w:vMerge/>
            <w:shd w:val="clear" w:color="auto" w:fill="auto"/>
          </w:tcPr>
          <w:p w14:paraId="3DCBC3DC" w14:textId="77777777" w:rsidR="0017670B" w:rsidRPr="00C95854" w:rsidRDefault="0017670B" w:rsidP="00C95854">
            <w:pPr>
              <w:pStyle w:val="NoSpacing"/>
              <w:rPr>
                <w:b/>
                <w:bCs/>
              </w:rPr>
            </w:pPr>
          </w:p>
        </w:tc>
        <w:tc>
          <w:tcPr>
            <w:tcW w:w="2914" w:type="dxa"/>
            <w:shd w:val="clear" w:color="auto" w:fill="auto"/>
          </w:tcPr>
          <w:p w14:paraId="4D25956E" w14:textId="77777777" w:rsidR="0017670B" w:rsidRPr="00F15D53" w:rsidRDefault="0017670B" w:rsidP="00C95854">
            <w:pPr>
              <w:pStyle w:val="NoSpacing"/>
              <w:jc w:val="center"/>
            </w:pPr>
            <w:r w:rsidRPr="00F15D53">
              <w:t>Reasoning</w:t>
            </w:r>
          </w:p>
        </w:tc>
        <w:tc>
          <w:tcPr>
            <w:tcW w:w="2700" w:type="dxa"/>
            <w:shd w:val="clear" w:color="auto" w:fill="auto"/>
          </w:tcPr>
          <w:p w14:paraId="35E273E1" w14:textId="77777777" w:rsidR="0017670B" w:rsidRPr="00F15D53" w:rsidRDefault="0017670B" w:rsidP="00C95854">
            <w:pPr>
              <w:pStyle w:val="NoSpacing"/>
              <w:jc w:val="center"/>
            </w:pPr>
            <w:r w:rsidRPr="00F15D53">
              <w:t>.93**</w:t>
            </w:r>
          </w:p>
        </w:tc>
      </w:tr>
      <w:tr w:rsidR="0017670B" w14:paraId="54044B70" w14:textId="77777777" w:rsidTr="00B229B3">
        <w:trPr>
          <w:jc w:val="center"/>
        </w:trPr>
        <w:tc>
          <w:tcPr>
            <w:tcW w:w="3116" w:type="dxa"/>
            <w:vMerge/>
            <w:shd w:val="clear" w:color="auto" w:fill="auto"/>
          </w:tcPr>
          <w:p w14:paraId="2D920B19" w14:textId="77777777" w:rsidR="0017670B" w:rsidRPr="00C95854" w:rsidRDefault="0017670B" w:rsidP="00C95854">
            <w:pPr>
              <w:pStyle w:val="NoSpacing"/>
              <w:rPr>
                <w:b/>
                <w:bCs/>
              </w:rPr>
            </w:pPr>
          </w:p>
        </w:tc>
        <w:tc>
          <w:tcPr>
            <w:tcW w:w="2914" w:type="dxa"/>
            <w:shd w:val="clear" w:color="auto" w:fill="auto"/>
          </w:tcPr>
          <w:p w14:paraId="56C07DB2" w14:textId="77777777" w:rsidR="0017670B" w:rsidRPr="00F15D53" w:rsidRDefault="0017670B" w:rsidP="00C95854">
            <w:pPr>
              <w:pStyle w:val="NoSpacing"/>
              <w:jc w:val="center"/>
            </w:pPr>
            <w:r w:rsidRPr="00F15D53">
              <w:t>Life Science</w:t>
            </w:r>
          </w:p>
        </w:tc>
        <w:tc>
          <w:tcPr>
            <w:tcW w:w="2700" w:type="dxa"/>
            <w:shd w:val="clear" w:color="auto" w:fill="auto"/>
          </w:tcPr>
          <w:p w14:paraId="31A2F7AC" w14:textId="77777777" w:rsidR="0017670B" w:rsidRPr="00F15D53" w:rsidRDefault="0017670B" w:rsidP="00C95854">
            <w:pPr>
              <w:pStyle w:val="NoSpacing"/>
              <w:jc w:val="center"/>
            </w:pPr>
            <w:r w:rsidRPr="00F15D53">
              <w:t>.86**</w:t>
            </w:r>
          </w:p>
        </w:tc>
      </w:tr>
      <w:tr w:rsidR="0017670B" w14:paraId="574EE83B" w14:textId="77777777" w:rsidTr="00B229B3">
        <w:trPr>
          <w:jc w:val="center"/>
        </w:trPr>
        <w:tc>
          <w:tcPr>
            <w:tcW w:w="3116" w:type="dxa"/>
            <w:vMerge/>
            <w:shd w:val="clear" w:color="auto" w:fill="auto"/>
          </w:tcPr>
          <w:p w14:paraId="43CEEC3E" w14:textId="77777777" w:rsidR="0017670B" w:rsidRPr="00C95854" w:rsidRDefault="0017670B" w:rsidP="00C95854">
            <w:pPr>
              <w:pStyle w:val="NoSpacing"/>
              <w:rPr>
                <w:b/>
                <w:bCs/>
              </w:rPr>
            </w:pPr>
          </w:p>
        </w:tc>
        <w:tc>
          <w:tcPr>
            <w:tcW w:w="2914" w:type="dxa"/>
            <w:shd w:val="clear" w:color="auto" w:fill="auto"/>
          </w:tcPr>
          <w:p w14:paraId="7449D738" w14:textId="77777777" w:rsidR="0017670B" w:rsidRPr="00F15D53" w:rsidRDefault="0017670B" w:rsidP="00C95854">
            <w:pPr>
              <w:pStyle w:val="NoSpacing"/>
              <w:jc w:val="center"/>
            </w:pPr>
            <w:r w:rsidRPr="00F15D53">
              <w:t>Physic</w:t>
            </w:r>
            <w:r>
              <w:t>s</w:t>
            </w:r>
          </w:p>
        </w:tc>
        <w:tc>
          <w:tcPr>
            <w:tcW w:w="2700" w:type="dxa"/>
            <w:shd w:val="clear" w:color="auto" w:fill="auto"/>
          </w:tcPr>
          <w:p w14:paraId="4FD2713C" w14:textId="77777777" w:rsidR="0017670B" w:rsidRPr="00F15D53" w:rsidRDefault="0017670B" w:rsidP="00C95854">
            <w:pPr>
              <w:pStyle w:val="NoSpacing"/>
              <w:jc w:val="center"/>
            </w:pPr>
            <w:r w:rsidRPr="00F15D53">
              <w:t>.86**</w:t>
            </w:r>
          </w:p>
        </w:tc>
      </w:tr>
      <w:tr w:rsidR="0017670B" w14:paraId="11C2EE7D" w14:textId="77777777" w:rsidTr="00B229B3">
        <w:trPr>
          <w:jc w:val="center"/>
        </w:trPr>
        <w:tc>
          <w:tcPr>
            <w:tcW w:w="3116" w:type="dxa"/>
            <w:vMerge/>
            <w:tcBorders>
              <w:bottom w:val="single" w:sz="4" w:space="0" w:color="7F7F7F" w:themeColor="text1" w:themeTint="80"/>
            </w:tcBorders>
            <w:shd w:val="clear" w:color="auto" w:fill="auto"/>
          </w:tcPr>
          <w:p w14:paraId="09300CAF" w14:textId="77777777" w:rsidR="0017670B" w:rsidRPr="00C95854" w:rsidRDefault="0017670B" w:rsidP="00C95854">
            <w:pPr>
              <w:pStyle w:val="NoSpacing"/>
              <w:rPr>
                <w:b/>
                <w:bCs/>
              </w:rPr>
            </w:pPr>
          </w:p>
        </w:tc>
        <w:tc>
          <w:tcPr>
            <w:tcW w:w="2914" w:type="dxa"/>
            <w:tcBorders>
              <w:bottom w:val="single" w:sz="4" w:space="0" w:color="7F7F7F" w:themeColor="text1" w:themeTint="80"/>
            </w:tcBorders>
            <w:shd w:val="clear" w:color="auto" w:fill="auto"/>
          </w:tcPr>
          <w:p w14:paraId="1363429C" w14:textId="77777777" w:rsidR="0017670B" w:rsidRPr="00F15D53" w:rsidRDefault="0017670B" w:rsidP="00C95854">
            <w:pPr>
              <w:pStyle w:val="NoSpacing"/>
              <w:jc w:val="center"/>
            </w:pPr>
            <w:r w:rsidRPr="00F15D53">
              <w:t>Earth Science</w:t>
            </w:r>
          </w:p>
        </w:tc>
        <w:tc>
          <w:tcPr>
            <w:tcW w:w="2700" w:type="dxa"/>
            <w:tcBorders>
              <w:bottom w:val="single" w:sz="4" w:space="0" w:color="7F7F7F" w:themeColor="text1" w:themeTint="80"/>
            </w:tcBorders>
            <w:shd w:val="clear" w:color="auto" w:fill="auto"/>
          </w:tcPr>
          <w:p w14:paraId="61FF1484" w14:textId="77777777" w:rsidR="0017670B" w:rsidRPr="00F15D53" w:rsidRDefault="0017670B" w:rsidP="00C95854">
            <w:pPr>
              <w:pStyle w:val="NoSpacing"/>
              <w:jc w:val="center"/>
            </w:pPr>
            <w:r w:rsidRPr="00F15D53">
              <w:t>.86**</w:t>
            </w:r>
          </w:p>
        </w:tc>
      </w:tr>
      <w:tr w:rsidR="0017670B" w14:paraId="32AB0D1B" w14:textId="77777777" w:rsidTr="00B229B3">
        <w:trPr>
          <w:jc w:val="center"/>
        </w:trPr>
        <w:tc>
          <w:tcPr>
            <w:tcW w:w="3116" w:type="dxa"/>
            <w:vMerge w:val="restart"/>
            <w:shd w:val="clear" w:color="auto" w:fill="auto"/>
          </w:tcPr>
          <w:p w14:paraId="7E43DF6A" w14:textId="77777777" w:rsidR="0017670B" w:rsidRPr="00C95854" w:rsidRDefault="0017670B" w:rsidP="00C95854">
            <w:pPr>
              <w:pStyle w:val="NoSpacing"/>
              <w:rPr>
                <w:b/>
                <w:bCs/>
              </w:rPr>
            </w:pPr>
            <w:r w:rsidRPr="00C95854">
              <w:rPr>
                <w:b/>
                <w:bCs/>
              </w:rPr>
              <w:t>Applying</w:t>
            </w:r>
          </w:p>
        </w:tc>
        <w:tc>
          <w:tcPr>
            <w:tcW w:w="2914" w:type="dxa"/>
            <w:shd w:val="clear" w:color="auto" w:fill="auto"/>
          </w:tcPr>
          <w:p w14:paraId="0CDED395" w14:textId="77777777" w:rsidR="0017670B" w:rsidRPr="00F15D53" w:rsidRDefault="0017670B" w:rsidP="00C95854">
            <w:pPr>
              <w:pStyle w:val="NoSpacing"/>
              <w:jc w:val="center"/>
            </w:pPr>
            <w:r w:rsidRPr="00F15D53">
              <w:t>Knowing</w:t>
            </w:r>
          </w:p>
        </w:tc>
        <w:tc>
          <w:tcPr>
            <w:tcW w:w="2700" w:type="dxa"/>
            <w:shd w:val="clear" w:color="auto" w:fill="auto"/>
          </w:tcPr>
          <w:p w14:paraId="5B67A829" w14:textId="77777777" w:rsidR="0017670B" w:rsidRPr="00F15D53" w:rsidRDefault="0017670B" w:rsidP="00C95854">
            <w:pPr>
              <w:pStyle w:val="NoSpacing"/>
              <w:jc w:val="center"/>
            </w:pPr>
            <w:r w:rsidRPr="00F15D53">
              <w:t>.97**</w:t>
            </w:r>
          </w:p>
        </w:tc>
      </w:tr>
      <w:tr w:rsidR="0017670B" w14:paraId="5691F48C" w14:textId="77777777" w:rsidTr="00B229B3">
        <w:trPr>
          <w:jc w:val="center"/>
        </w:trPr>
        <w:tc>
          <w:tcPr>
            <w:tcW w:w="3116" w:type="dxa"/>
            <w:vMerge/>
            <w:shd w:val="clear" w:color="auto" w:fill="auto"/>
          </w:tcPr>
          <w:p w14:paraId="672280F9" w14:textId="77777777" w:rsidR="0017670B" w:rsidRPr="00C95854" w:rsidRDefault="0017670B" w:rsidP="00C95854">
            <w:pPr>
              <w:pStyle w:val="NoSpacing"/>
              <w:rPr>
                <w:b/>
                <w:bCs/>
              </w:rPr>
            </w:pPr>
          </w:p>
        </w:tc>
        <w:tc>
          <w:tcPr>
            <w:tcW w:w="2914" w:type="dxa"/>
            <w:shd w:val="clear" w:color="auto" w:fill="auto"/>
          </w:tcPr>
          <w:p w14:paraId="31BACB31" w14:textId="77777777" w:rsidR="0017670B" w:rsidRPr="00F15D53" w:rsidRDefault="0017670B" w:rsidP="00C95854">
            <w:pPr>
              <w:pStyle w:val="NoSpacing"/>
              <w:jc w:val="center"/>
            </w:pPr>
            <w:r w:rsidRPr="00F15D53">
              <w:t>Applying</w:t>
            </w:r>
          </w:p>
        </w:tc>
        <w:tc>
          <w:tcPr>
            <w:tcW w:w="2700" w:type="dxa"/>
            <w:shd w:val="clear" w:color="auto" w:fill="auto"/>
          </w:tcPr>
          <w:p w14:paraId="6611DE81" w14:textId="77777777" w:rsidR="0017670B" w:rsidRPr="00F15D53" w:rsidRDefault="0017670B" w:rsidP="00C95854">
            <w:pPr>
              <w:pStyle w:val="NoSpacing"/>
              <w:jc w:val="center"/>
            </w:pPr>
            <w:r w:rsidRPr="00F15D53">
              <w:t>1.00</w:t>
            </w:r>
          </w:p>
        </w:tc>
      </w:tr>
      <w:tr w:rsidR="0017670B" w14:paraId="4B7CED79" w14:textId="77777777" w:rsidTr="00B229B3">
        <w:trPr>
          <w:jc w:val="center"/>
        </w:trPr>
        <w:tc>
          <w:tcPr>
            <w:tcW w:w="3116" w:type="dxa"/>
            <w:vMerge/>
            <w:shd w:val="clear" w:color="auto" w:fill="auto"/>
          </w:tcPr>
          <w:p w14:paraId="385F781A" w14:textId="77777777" w:rsidR="0017670B" w:rsidRPr="00C95854" w:rsidRDefault="0017670B" w:rsidP="00C95854">
            <w:pPr>
              <w:pStyle w:val="NoSpacing"/>
              <w:rPr>
                <w:b/>
                <w:bCs/>
              </w:rPr>
            </w:pPr>
          </w:p>
        </w:tc>
        <w:tc>
          <w:tcPr>
            <w:tcW w:w="2914" w:type="dxa"/>
            <w:shd w:val="clear" w:color="auto" w:fill="auto"/>
          </w:tcPr>
          <w:p w14:paraId="418F3DBC" w14:textId="77777777" w:rsidR="0017670B" w:rsidRPr="00F15D53" w:rsidRDefault="0017670B" w:rsidP="00C95854">
            <w:pPr>
              <w:pStyle w:val="NoSpacing"/>
              <w:jc w:val="center"/>
            </w:pPr>
            <w:r w:rsidRPr="00F15D53">
              <w:t>Reasoning</w:t>
            </w:r>
          </w:p>
        </w:tc>
        <w:tc>
          <w:tcPr>
            <w:tcW w:w="2700" w:type="dxa"/>
            <w:shd w:val="clear" w:color="auto" w:fill="auto"/>
          </w:tcPr>
          <w:p w14:paraId="2F40294B" w14:textId="77777777" w:rsidR="0017670B" w:rsidRPr="00F15D53" w:rsidRDefault="0017670B" w:rsidP="00C95854">
            <w:pPr>
              <w:pStyle w:val="NoSpacing"/>
              <w:jc w:val="center"/>
            </w:pPr>
            <w:r w:rsidRPr="00F15D53">
              <w:t>.95**</w:t>
            </w:r>
          </w:p>
        </w:tc>
      </w:tr>
      <w:tr w:rsidR="0017670B" w14:paraId="1C06E9B5" w14:textId="77777777" w:rsidTr="00B229B3">
        <w:trPr>
          <w:jc w:val="center"/>
        </w:trPr>
        <w:tc>
          <w:tcPr>
            <w:tcW w:w="3116" w:type="dxa"/>
            <w:vMerge/>
            <w:shd w:val="clear" w:color="auto" w:fill="auto"/>
          </w:tcPr>
          <w:p w14:paraId="12AF22E3" w14:textId="77777777" w:rsidR="0017670B" w:rsidRPr="00C95854" w:rsidRDefault="0017670B" w:rsidP="00C95854">
            <w:pPr>
              <w:pStyle w:val="NoSpacing"/>
              <w:rPr>
                <w:b/>
                <w:bCs/>
              </w:rPr>
            </w:pPr>
          </w:p>
        </w:tc>
        <w:tc>
          <w:tcPr>
            <w:tcW w:w="2914" w:type="dxa"/>
            <w:shd w:val="clear" w:color="auto" w:fill="auto"/>
          </w:tcPr>
          <w:p w14:paraId="63DA0F77" w14:textId="77777777" w:rsidR="0017670B" w:rsidRPr="00F15D53" w:rsidRDefault="0017670B" w:rsidP="00C95854">
            <w:pPr>
              <w:pStyle w:val="NoSpacing"/>
              <w:jc w:val="center"/>
            </w:pPr>
            <w:r w:rsidRPr="00F15D53">
              <w:t>Life Science</w:t>
            </w:r>
          </w:p>
        </w:tc>
        <w:tc>
          <w:tcPr>
            <w:tcW w:w="2700" w:type="dxa"/>
            <w:shd w:val="clear" w:color="auto" w:fill="auto"/>
          </w:tcPr>
          <w:p w14:paraId="3F90407E" w14:textId="77777777" w:rsidR="0017670B" w:rsidRPr="00F15D53" w:rsidRDefault="0017670B" w:rsidP="00C95854">
            <w:pPr>
              <w:pStyle w:val="NoSpacing"/>
              <w:jc w:val="center"/>
            </w:pPr>
            <w:r w:rsidRPr="00F15D53">
              <w:t>.87**</w:t>
            </w:r>
          </w:p>
        </w:tc>
      </w:tr>
      <w:tr w:rsidR="0017670B" w14:paraId="1B3AD3B0" w14:textId="77777777" w:rsidTr="00B229B3">
        <w:trPr>
          <w:jc w:val="center"/>
        </w:trPr>
        <w:tc>
          <w:tcPr>
            <w:tcW w:w="3116" w:type="dxa"/>
            <w:vMerge/>
            <w:shd w:val="clear" w:color="auto" w:fill="auto"/>
          </w:tcPr>
          <w:p w14:paraId="5040869D" w14:textId="77777777" w:rsidR="0017670B" w:rsidRPr="00C95854" w:rsidRDefault="0017670B" w:rsidP="00C95854">
            <w:pPr>
              <w:pStyle w:val="NoSpacing"/>
              <w:rPr>
                <w:b/>
                <w:bCs/>
              </w:rPr>
            </w:pPr>
          </w:p>
        </w:tc>
        <w:tc>
          <w:tcPr>
            <w:tcW w:w="2914" w:type="dxa"/>
            <w:shd w:val="clear" w:color="auto" w:fill="auto"/>
          </w:tcPr>
          <w:p w14:paraId="56792846" w14:textId="77777777" w:rsidR="0017670B" w:rsidRPr="00F15D53" w:rsidRDefault="0017670B" w:rsidP="00C95854">
            <w:pPr>
              <w:pStyle w:val="NoSpacing"/>
              <w:jc w:val="center"/>
            </w:pPr>
            <w:r w:rsidRPr="00F15D53">
              <w:t>Physic</w:t>
            </w:r>
            <w:r>
              <w:t>s</w:t>
            </w:r>
          </w:p>
        </w:tc>
        <w:tc>
          <w:tcPr>
            <w:tcW w:w="2700" w:type="dxa"/>
            <w:shd w:val="clear" w:color="auto" w:fill="auto"/>
          </w:tcPr>
          <w:p w14:paraId="010AED36" w14:textId="77777777" w:rsidR="0017670B" w:rsidRPr="00F15D53" w:rsidRDefault="0017670B" w:rsidP="00C95854">
            <w:pPr>
              <w:pStyle w:val="NoSpacing"/>
              <w:jc w:val="center"/>
            </w:pPr>
            <w:r w:rsidRPr="00F15D53">
              <w:t>.87**</w:t>
            </w:r>
          </w:p>
        </w:tc>
      </w:tr>
      <w:tr w:rsidR="0017670B" w14:paraId="4FCCFEC3" w14:textId="77777777" w:rsidTr="00B229B3">
        <w:trPr>
          <w:jc w:val="center"/>
        </w:trPr>
        <w:tc>
          <w:tcPr>
            <w:tcW w:w="3116" w:type="dxa"/>
            <w:vMerge/>
            <w:tcBorders>
              <w:bottom w:val="single" w:sz="4" w:space="0" w:color="7F7F7F" w:themeColor="text1" w:themeTint="80"/>
            </w:tcBorders>
            <w:shd w:val="clear" w:color="auto" w:fill="auto"/>
          </w:tcPr>
          <w:p w14:paraId="3AD7BAB7" w14:textId="77777777" w:rsidR="0017670B" w:rsidRPr="00C95854" w:rsidRDefault="0017670B" w:rsidP="00C95854">
            <w:pPr>
              <w:pStyle w:val="NoSpacing"/>
              <w:rPr>
                <w:b/>
                <w:bCs/>
              </w:rPr>
            </w:pPr>
          </w:p>
        </w:tc>
        <w:tc>
          <w:tcPr>
            <w:tcW w:w="2914" w:type="dxa"/>
            <w:tcBorders>
              <w:bottom w:val="single" w:sz="4" w:space="0" w:color="7F7F7F" w:themeColor="text1" w:themeTint="80"/>
            </w:tcBorders>
            <w:shd w:val="clear" w:color="auto" w:fill="auto"/>
          </w:tcPr>
          <w:p w14:paraId="0122D12B" w14:textId="77777777" w:rsidR="0017670B" w:rsidRPr="00F15D53" w:rsidRDefault="0017670B" w:rsidP="00C95854">
            <w:pPr>
              <w:pStyle w:val="NoSpacing"/>
              <w:jc w:val="center"/>
            </w:pPr>
            <w:r w:rsidRPr="00F15D53">
              <w:t>Earth Science</w:t>
            </w:r>
          </w:p>
        </w:tc>
        <w:tc>
          <w:tcPr>
            <w:tcW w:w="2700" w:type="dxa"/>
            <w:tcBorders>
              <w:bottom w:val="single" w:sz="4" w:space="0" w:color="7F7F7F" w:themeColor="text1" w:themeTint="80"/>
            </w:tcBorders>
            <w:shd w:val="clear" w:color="auto" w:fill="auto"/>
          </w:tcPr>
          <w:p w14:paraId="2FBF0FC6" w14:textId="77777777" w:rsidR="0017670B" w:rsidRPr="00F15D53" w:rsidRDefault="0017670B" w:rsidP="00C95854">
            <w:pPr>
              <w:pStyle w:val="NoSpacing"/>
              <w:jc w:val="center"/>
            </w:pPr>
            <w:r w:rsidRPr="00F15D53">
              <w:t>.86**</w:t>
            </w:r>
          </w:p>
        </w:tc>
      </w:tr>
      <w:tr w:rsidR="0017670B" w14:paraId="4744DA3B" w14:textId="77777777" w:rsidTr="00B229B3">
        <w:trPr>
          <w:jc w:val="center"/>
        </w:trPr>
        <w:tc>
          <w:tcPr>
            <w:tcW w:w="3116" w:type="dxa"/>
            <w:vMerge w:val="restart"/>
            <w:shd w:val="clear" w:color="auto" w:fill="auto"/>
          </w:tcPr>
          <w:p w14:paraId="06567066" w14:textId="77777777" w:rsidR="0017670B" w:rsidRPr="00C95854" w:rsidRDefault="0017670B" w:rsidP="00C95854">
            <w:pPr>
              <w:pStyle w:val="NoSpacing"/>
              <w:rPr>
                <w:b/>
                <w:bCs/>
              </w:rPr>
            </w:pPr>
            <w:r w:rsidRPr="00C95854">
              <w:rPr>
                <w:b/>
                <w:bCs/>
              </w:rPr>
              <w:t>Reasoning</w:t>
            </w:r>
          </w:p>
        </w:tc>
        <w:tc>
          <w:tcPr>
            <w:tcW w:w="2914" w:type="dxa"/>
            <w:shd w:val="clear" w:color="auto" w:fill="auto"/>
          </w:tcPr>
          <w:p w14:paraId="3D22A3EA" w14:textId="77777777" w:rsidR="0017670B" w:rsidRPr="00F15D53" w:rsidRDefault="0017670B" w:rsidP="00C95854">
            <w:pPr>
              <w:pStyle w:val="NoSpacing"/>
              <w:jc w:val="center"/>
            </w:pPr>
            <w:r w:rsidRPr="00F15D53">
              <w:t>Knowing</w:t>
            </w:r>
          </w:p>
        </w:tc>
        <w:tc>
          <w:tcPr>
            <w:tcW w:w="2700" w:type="dxa"/>
            <w:shd w:val="clear" w:color="auto" w:fill="auto"/>
          </w:tcPr>
          <w:p w14:paraId="74F71DF3" w14:textId="77777777" w:rsidR="0017670B" w:rsidRPr="00F15D53" w:rsidRDefault="0017670B" w:rsidP="00C95854">
            <w:pPr>
              <w:pStyle w:val="NoSpacing"/>
              <w:jc w:val="center"/>
            </w:pPr>
            <w:r w:rsidRPr="00F15D53">
              <w:t>.93**</w:t>
            </w:r>
          </w:p>
        </w:tc>
      </w:tr>
      <w:tr w:rsidR="0017670B" w14:paraId="0F52B02C" w14:textId="77777777" w:rsidTr="00B229B3">
        <w:trPr>
          <w:jc w:val="center"/>
        </w:trPr>
        <w:tc>
          <w:tcPr>
            <w:tcW w:w="3116" w:type="dxa"/>
            <w:vMerge/>
            <w:shd w:val="clear" w:color="auto" w:fill="auto"/>
          </w:tcPr>
          <w:p w14:paraId="3774D317" w14:textId="77777777" w:rsidR="0017670B" w:rsidRPr="00C95854" w:rsidRDefault="0017670B" w:rsidP="00C95854">
            <w:pPr>
              <w:pStyle w:val="NoSpacing"/>
              <w:rPr>
                <w:b/>
                <w:bCs/>
              </w:rPr>
            </w:pPr>
          </w:p>
        </w:tc>
        <w:tc>
          <w:tcPr>
            <w:tcW w:w="2914" w:type="dxa"/>
            <w:shd w:val="clear" w:color="auto" w:fill="auto"/>
          </w:tcPr>
          <w:p w14:paraId="17D2E20A" w14:textId="77777777" w:rsidR="0017670B" w:rsidRPr="00F15D53" w:rsidRDefault="0017670B" w:rsidP="00C95854">
            <w:pPr>
              <w:pStyle w:val="NoSpacing"/>
              <w:jc w:val="center"/>
            </w:pPr>
            <w:r w:rsidRPr="00F15D53">
              <w:t>Applying</w:t>
            </w:r>
          </w:p>
        </w:tc>
        <w:tc>
          <w:tcPr>
            <w:tcW w:w="2700" w:type="dxa"/>
            <w:shd w:val="clear" w:color="auto" w:fill="auto"/>
          </w:tcPr>
          <w:p w14:paraId="10365474" w14:textId="77777777" w:rsidR="0017670B" w:rsidRPr="00F15D53" w:rsidRDefault="0017670B" w:rsidP="00C95854">
            <w:pPr>
              <w:pStyle w:val="NoSpacing"/>
              <w:jc w:val="center"/>
            </w:pPr>
            <w:r w:rsidRPr="00F15D53">
              <w:t>.95**</w:t>
            </w:r>
          </w:p>
        </w:tc>
      </w:tr>
      <w:tr w:rsidR="0017670B" w14:paraId="7C75447F" w14:textId="77777777" w:rsidTr="00B229B3">
        <w:trPr>
          <w:jc w:val="center"/>
        </w:trPr>
        <w:tc>
          <w:tcPr>
            <w:tcW w:w="3116" w:type="dxa"/>
            <w:vMerge/>
            <w:shd w:val="clear" w:color="auto" w:fill="auto"/>
          </w:tcPr>
          <w:p w14:paraId="723D4D24" w14:textId="77777777" w:rsidR="0017670B" w:rsidRPr="00C95854" w:rsidRDefault="0017670B" w:rsidP="00C95854">
            <w:pPr>
              <w:pStyle w:val="NoSpacing"/>
              <w:rPr>
                <w:b/>
                <w:bCs/>
              </w:rPr>
            </w:pPr>
          </w:p>
        </w:tc>
        <w:tc>
          <w:tcPr>
            <w:tcW w:w="2914" w:type="dxa"/>
            <w:shd w:val="clear" w:color="auto" w:fill="auto"/>
          </w:tcPr>
          <w:p w14:paraId="34C55105" w14:textId="77777777" w:rsidR="0017670B" w:rsidRPr="00F15D53" w:rsidRDefault="0017670B" w:rsidP="00C95854">
            <w:pPr>
              <w:pStyle w:val="NoSpacing"/>
              <w:jc w:val="center"/>
            </w:pPr>
            <w:r w:rsidRPr="00F15D53">
              <w:t>Reasoning</w:t>
            </w:r>
          </w:p>
        </w:tc>
        <w:tc>
          <w:tcPr>
            <w:tcW w:w="2700" w:type="dxa"/>
            <w:shd w:val="clear" w:color="auto" w:fill="auto"/>
          </w:tcPr>
          <w:p w14:paraId="10C1F8DF" w14:textId="77777777" w:rsidR="0017670B" w:rsidRPr="00F15D53" w:rsidRDefault="0017670B" w:rsidP="00C95854">
            <w:pPr>
              <w:pStyle w:val="NoSpacing"/>
              <w:jc w:val="center"/>
            </w:pPr>
            <w:r w:rsidRPr="00F15D53">
              <w:t>1.00</w:t>
            </w:r>
          </w:p>
        </w:tc>
      </w:tr>
      <w:tr w:rsidR="0017670B" w14:paraId="70D5D1A4" w14:textId="77777777" w:rsidTr="00B229B3">
        <w:trPr>
          <w:jc w:val="center"/>
        </w:trPr>
        <w:tc>
          <w:tcPr>
            <w:tcW w:w="3116" w:type="dxa"/>
            <w:vMerge/>
            <w:shd w:val="clear" w:color="auto" w:fill="auto"/>
          </w:tcPr>
          <w:p w14:paraId="39D1B2E6" w14:textId="77777777" w:rsidR="0017670B" w:rsidRPr="00C95854" w:rsidRDefault="0017670B" w:rsidP="00C95854">
            <w:pPr>
              <w:pStyle w:val="NoSpacing"/>
              <w:rPr>
                <w:b/>
                <w:bCs/>
              </w:rPr>
            </w:pPr>
          </w:p>
        </w:tc>
        <w:tc>
          <w:tcPr>
            <w:tcW w:w="2914" w:type="dxa"/>
            <w:shd w:val="clear" w:color="auto" w:fill="auto"/>
          </w:tcPr>
          <w:p w14:paraId="3CC8F7A6" w14:textId="77777777" w:rsidR="0017670B" w:rsidRPr="00F15D53" w:rsidRDefault="0017670B" w:rsidP="00C95854">
            <w:pPr>
              <w:pStyle w:val="NoSpacing"/>
              <w:jc w:val="center"/>
            </w:pPr>
            <w:r w:rsidRPr="00F15D53">
              <w:t>Life Science</w:t>
            </w:r>
          </w:p>
        </w:tc>
        <w:tc>
          <w:tcPr>
            <w:tcW w:w="2700" w:type="dxa"/>
            <w:shd w:val="clear" w:color="auto" w:fill="auto"/>
          </w:tcPr>
          <w:p w14:paraId="04D169D5" w14:textId="77777777" w:rsidR="0017670B" w:rsidRPr="00F15D53" w:rsidRDefault="0017670B" w:rsidP="00C95854">
            <w:pPr>
              <w:pStyle w:val="NoSpacing"/>
              <w:jc w:val="center"/>
            </w:pPr>
            <w:r w:rsidRPr="00F15D53">
              <w:t>.86 **</w:t>
            </w:r>
          </w:p>
        </w:tc>
      </w:tr>
      <w:tr w:rsidR="0017670B" w14:paraId="51ADF12B" w14:textId="77777777" w:rsidTr="00B229B3">
        <w:trPr>
          <w:jc w:val="center"/>
        </w:trPr>
        <w:tc>
          <w:tcPr>
            <w:tcW w:w="3116" w:type="dxa"/>
            <w:vMerge/>
            <w:shd w:val="clear" w:color="auto" w:fill="auto"/>
          </w:tcPr>
          <w:p w14:paraId="55D8626F" w14:textId="77777777" w:rsidR="0017670B" w:rsidRPr="00C95854" w:rsidRDefault="0017670B" w:rsidP="00C95854">
            <w:pPr>
              <w:pStyle w:val="NoSpacing"/>
              <w:rPr>
                <w:b/>
                <w:bCs/>
              </w:rPr>
            </w:pPr>
          </w:p>
        </w:tc>
        <w:tc>
          <w:tcPr>
            <w:tcW w:w="2914" w:type="dxa"/>
            <w:shd w:val="clear" w:color="auto" w:fill="auto"/>
          </w:tcPr>
          <w:p w14:paraId="69451EDA" w14:textId="77777777" w:rsidR="0017670B" w:rsidRPr="00F15D53" w:rsidRDefault="0017670B" w:rsidP="00C95854">
            <w:pPr>
              <w:pStyle w:val="NoSpacing"/>
              <w:jc w:val="center"/>
            </w:pPr>
            <w:r w:rsidRPr="00F15D53">
              <w:t>Physic</w:t>
            </w:r>
            <w:r>
              <w:t>s</w:t>
            </w:r>
          </w:p>
        </w:tc>
        <w:tc>
          <w:tcPr>
            <w:tcW w:w="2700" w:type="dxa"/>
            <w:shd w:val="clear" w:color="auto" w:fill="auto"/>
          </w:tcPr>
          <w:p w14:paraId="1BBD8BEE" w14:textId="77777777" w:rsidR="0017670B" w:rsidRPr="00F15D53" w:rsidRDefault="0017670B" w:rsidP="00C95854">
            <w:pPr>
              <w:pStyle w:val="NoSpacing"/>
              <w:jc w:val="center"/>
            </w:pPr>
            <w:r w:rsidRPr="00F15D53">
              <w:t>.85 **</w:t>
            </w:r>
          </w:p>
        </w:tc>
      </w:tr>
      <w:tr w:rsidR="0017670B" w14:paraId="56CD6443" w14:textId="77777777" w:rsidTr="00B229B3">
        <w:trPr>
          <w:jc w:val="center"/>
        </w:trPr>
        <w:tc>
          <w:tcPr>
            <w:tcW w:w="3116" w:type="dxa"/>
            <w:vMerge/>
            <w:tcBorders>
              <w:bottom w:val="single" w:sz="4" w:space="0" w:color="7F7F7F" w:themeColor="text1" w:themeTint="80"/>
            </w:tcBorders>
            <w:shd w:val="clear" w:color="auto" w:fill="auto"/>
          </w:tcPr>
          <w:p w14:paraId="1909D1F2" w14:textId="77777777" w:rsidR="0017670B" w:rsidRPr="00C95854" w:rsidRDefault="0017670B" w:rsidP="00C95854">
            <w:pPr>
              <w:pStyle w:val="NoSpacing"/>
              <w:rPr>
                <w:b/>
                <w:bCs/>
              </w:rPr>
            </w:pPr>
          </w:p>
        </w:tc>
        <w:tc>
          <w:tcPr>
            <w:tcW w:w="2914" w:type="dxa"/>
            <w:tcBorders>
              <w:bottom w:val="single" w:sz="4" w:space="0" w:color="7F7F7F" w:themeColor="text1" w:themeTint="80"/>
            </w:tcBorders>
            <w:shd w:val="clear" w:color="auto" w:fill="auto"/>
          </w:tcPr>
          <w:p w14:paraId="28C7E3CB" w14:textId="77777777" w:rsidR="0017670B" w:rsidRPr="00F15D53" w:rsidRDefault="0017670B" w:rsidP="00C95854">
            <w:pPr>
              <w:pStyle w:val="NoSpacing"/>
              <w:jc w:val="center"/>
            </w:pPr>
            <w:r w:rsidRPr="00F15D53">
              <w:t>Earth Science</w:t>
            </w:r>
          </w:p>
        </w:tc>
        <w:tc>
          <w:tcPr>
            <w:tcW w:w="2700" w:type="dxa"/>
            <w:tcBorders>
              <w:bottom w:val="single" w:sz="4" w:space="0" w:color="7F7F7F" w:themeColor="text1" w:themeTint="80"/>
            </w:tcBorders>
            <w:shd w:val="clear" w:color="auto" w:fill="auto"/>
          </w:tcPr>
          <w:p w14:paraId="177AA30A" w14:textId="77777777" w:rsidR="0017670B" w:rsidRPr="00F15D53" w:rsidRDefault="0017670B" w:rsidP="00C95854">
            <w:pPr>
              <w:pStyle w:val="NoSpacing"/>
              <w:jc w:val="center"/>
            </w:pPr>
            <w:r w:rsidRPr="00F15D53">
              <w:t>.84*</w:t>
            </w:r>
          </w:p>
        </w:tc>
      </w:tr>
      <w:tr w:rsidR="0017670B" w14:paraId="103794C7" w14:textId="77777777" w:rsidTr="00B229B3">
        <w:trPr>
          <w:jc w:val="center"/>
        </w:trPr>
        <w:tc>
          <w:tcPr>
            <w:tcW w:w="3116" w:type="dxa"/>
            <w:vMerge w:val="restart"/>
            <w:shd w:val="clear" w:color="auto" w:fill="auto"/>
          </w:tcPr>
          <w:p w14:paraId="208C4FEF" w14:textId="77777777" w:rsidR="0017670B" w:rsidRPr="00C95854" w:rsidRDefault="0017670B" w:rsidP="00C95854">
            <w:pPr>
              <w:pStyle w:val="NoSpacing"/>
              <w:rPr>
                <w:b/>
                <w:bCs/>
              </w:rPr>
            </w:pPr>
            <w:r w:rsidRPr="00C95854">
              <w:rPr>
                <w:b/>
                <w:bCs/>
              </w:rPr>
              <w:t>Life Science</w:t>
            </w:r>
          </w:p>
        </w:tc>
        <w:tc>
          <w:tcPr>
            <w:tcW w:w="2914" w:type="dxa"/>
            <w:shd w:val="clear" w:color="auto" w:fill="auto"/>
          </w:tcPr>
          <w:p w14:paraId="41E34563" w14:textId="77777777" w:rsidR="0017670B" w:rsidRPr="00F15D53" w:rsidRDefault="0017670B" w:rsidP="00C95854">
            <w:pPr>
              <w:pStyle w:val="NoSpacing"/>
              <w:jc w:val="center"/>
            </w:pPr>
            <w:r w:rsidRPr="00F15D53">
              <w:t>Knowing</w:t>
            </w:r>
          </w:p>
        </w:tc>
        <w:tc>
          <w:tcPr>
            <w:tcW w:w="2700" w:type="dxa"/>
            <w:shd w:val="clear" w:color="auto" w:fill="auto"/>
          </w:tcPr>
          <w:p w14:paraId="46E9BE55" w14:textId="77777777" w:rsidR="0017670B" w:rsidRPr="00F15D53" w:rsidRDefault="0017670B" w:rsidP="00C95854">
            <w:pPr>
              <w:pStyle w:val="NoSpacing"/>
              <w:jc w:val="center"/>
            </w:pPr>
            <w:r w:rsidRPr="00F15D53">
              <w:t>.86**</w:t>
            </w:r>
          </w:p>
        </w:tc>
      </w:tr>
      <w:tr w:rsidR="0017670B" w14:paraId="32301BF4" w14:textId="77777777" w:rsidTr="00B229B3">
        <w:trPr>
          <w:jc w:val="center"/>
        </w:trPr>
        <w:tc>
          <w:tcPr>
            <w:tcW w:w="3116" w:type="dxa"/>
            <w:vMerge/>
            <w:shd w:val="clear" w:color="auto" w:fill="auto"/>
          </w:tcPr>
          <w:p w14:paraId="3F535E39" w14:textId="77777777" w:rsidR="0017670B" w:rsidRPr="00C95854" w:rsidRDefault="0017670B" w:rsidP="00C95854">
            <w:pPr>
              <w:pStyle w:val="NoSpacing"/>
              <w:rPr>
                <w:b/>
                <w:bCs/>
              </w:rPr>
            </w:pPr>
          </w:p>
        </w:tc>
        <w:tc>
          <w:tcPr>
            <w:tcW w:w="2914" w:type="dxa"/>
            <w:shd w:val="clear" w:color="auto" w:fill="auto"/>
          </w:tcPr>
          <w:p w14:paraId="7C5298EE" w14:textId="77777777" w:rsidR="0017670B" w:rsidRPr="00F15D53" w:rsidRDefault="0017670B" w:rsidP="00C95854">
            <w:pPr>
              <w:pStyle w:val="NoSpacing"/>
              <w:jc w:val="center"/>
            </w:pPr>
            <w:r w:rsidRPr="00F15D53">
              <w:t>Applying</w:t>
            </w:r>
          </w:p>
        </w:tc>
        <w:tc>
          <w:tcPr>
            <w:tcW w:w="2700" w:type="dxa"/>
            <w:shd w:val="clear" w:color="auto" w:fill="auto"/>
          </w:tcPr>
          <w:p w14:paraId="07C1D5B4" w14:textId="77777777" w:rsidR="0017670B" w:rsidRPr="00F15D53" w:rsidRDefault="0017670B" w:rsidP="00C95854">
            <w:pPr>
              <w:pStyle w:val="NoSpacing"/>
              <w:jc w:val="center"/>
            </w:pPr>
            <w:r w:rsidRPr="00F15D53">
              <w:t>.87**</w:t>
            </w:r>
          </w:p>
        </w:tc>
      </w:tr>
      <w:tr w:rsidR="0017670B" w14:paraId="4804FC2F" w14:textId="77777777" w:rsidTr="00B229B3">
        <w:trPr>
          <w:jc w:val="center"/>
        </w:trPr>
        <w:tc>
          <w:tcPr>
            <w:tcW w:w="3116" w:type="dxa"/>
            <w:vMerge/>
            <w:shd w:val="clear" w:color="auto" w:fill="auto"/>
          </w:tcPr>
          <w:p w14:paraId="7AAD3701" w14:textId="77777777" w:rsidR="0017670B" w:rsidRPr="00C95854" w:rsidRDefault="0017670B" w:rsidP="00C95854">
            <w:pPr>
              <w:pStyle w:val="NoSpacing"/>
              <w:rPr>
                <w:b/>
                <w:bCs/>
              </w:rPr>
            </w:pPr>
          </w:p>
        </w:tc>
        <w:tc>
          <w:tcPr>
            <w:tcW w:w="2914" w:type="dxa"/>
            <w:shd w:val="clear" w:color="auto" w:fill="auto"/>
          </w:tcPr>
          <w:p w14:paraId="6224199F" w14:textId="77777777" w:rsidR="0017670B" w:rsidRPr="00F15D53" w:rsidRDefault="0017670B" w:rsidP="00C95854">
            <w:pPr>
              <w:pStyle w:val="NoSpacing"/>
              <w:jc w:val="center"/>
            </w:pPr>
            <w:r w:rsidRPr="00F15D53">
              <w:t>Reasoning</w:t>
            </w:r>
          </w:p>
        </w:tc>
        <w:tc>
          <w:tcPr>
            <w:tcW w:w="2700" w:type="dxa"/>
            <w:shd w:val="clear" w:color="auto" w:fill="auto"/>
          </w:tcPr>
          <w:p w14:paraId="1DF7D722" w14:textId="77777777" w:rsidR="0017670B" w:rsidRPr="00F15D53" w:rsidRDefault="0017670B" w:rsidP="00C95854">
            <w:pPr>
              <w:pStyle w:val="NoSpacing"/>
              <w:jc w:val="center"/>
            </w:pPr>
            <w:r w:rsidRPr="00F15D53">
              <w:t>.86**</w:t>
            </w:r>
          </w:p>
        </w:tc>
      </w:tr>
      <w:tr w:rsidR="0017670B" w14:paraId="6AC3E8F1" w14:textId="77777777" w:rsidTr="00B229B3">
        <w:trPr>
          <w:jc w:val="center"/>
        </w:trPr>
        <w:tc>
          <w:tcPr>
            <w:tcW w:w="3116" w:type="dxa"/>
            <w:vMerge/>
            <w:shd w:val="clear" w:color="auto" w:fill="auto"/>
          </w:tcPr>
          <w:p w14:paraId="024B5FD5" w14:textId="77777777" w:rsidR="0017670B" w:rsidRPr="00C95854" w:rsidRDefault="0017670B" w:rsidP="00C95854">
            <w:pPr>
              <w:pStyle w:val="NoSpacing"/>
              <w:rPr>
                <w:b/>
                <w:bCs/>
              </w:rPr>
            </w:pPr>
          </w:p>
        </w:tc>
        <w:tc>
          <w:tcPr>
            <w:tcW w:w="2914" w:type="dxa"/>
            <w:shd w:val="clear" w:color="auto" w:fill="auto"/>
          </w:tcPr>
          <w:p w14:paraId="20A8302B" w14:textId="77777777" w:rsidR="0017670B" w:rsidRPr="00F15D53" w:rsidRDefault="0017670B" w:rsidP="00C95854">
            <w:pPr>
              <w:pStyle w:val="NoSpacing"/>
              <w:jc w:val="center"/>
            </w:pPr>
            <w:r w:rsidRPr="00F15D53">
              <w:t>Life Science</w:t>
            </w:r>
          </w:p>
        </w:tc>
        <w:tc>
          <w:tcPr>
            <w:tcW w:w="2700" w:type="dxa"/>
            <w:shd w:val="clear" w:color="auto" w:fill="auto"/>
          </w:tcPr>
          <w:p w14:paraId="6F4CA787" w14:textId="77777777" w:rsidR="0017670B" w:rsidRPr="00F15D53" w:rsidRDefault="0017670B" w:rsidP="00C95854">
            <w:pPr>
              <w:pStyle w:val="NoSpacing"/>
              <w:jc w:val="center"/>
            </w:pPr>
            <w:r w:rsidRPr="00F15D53">
              <w:t>1.00</w:t>
            </w:r>
          </w:p>
        </w:tc>
      </w:tr>
      <w:tr w:rsidR="0017670B" w14:paraId="5D36FA5C" w14:textId="77777777" w:rsidTr="00B229B3">
        <w:trPr>
          <w:jc w:val="center"/>
        </w:trPr>
        <w:tc>
          <w:tcPr>
            <w:tcW w:w="3116" w:type="dxa"/>
            <w:vMerge/>
            <w:shd w:val="clear" w:color="auto" w:fill="auto"/>
          </w:tcPr>
          <w:p w14:paraId="78CC4BFA" w14:textId="77777777" w:rsidR="0017670B" w:rsidRPr="00C95854" w:rsidRDefault="0017670B" w:rsidP="00C95854">
            <w:pPr>
              <w:pStyle w:val="NoSpacing"/>
              <w:rPr>
                <w:b/>
                <w:bCs/>
              </w:rPr>
            </w:pPr>
          </w:p>
        </w:tc>
        <w:tc>
          <w:tcPr>
            <w:tcW w:w="2914" w:type="dxa"/>
            <w:shd w:val="clear" w:color="auto" w:fill="auto"/>
          </w:tcPr>
          <w:p w14:paraId="508B9B46" w14:textId="77777777" w:rsidR="0017670B" w:rsidRPr="00F15D53" w:rsidRDefault="0017670B" w:rsidP="00C95854">
            <w:pPr>
              <w:pStyle w:val="NoSpacing"/>
              <w:jc w:val="center"/>
            </w:pPr>
            <w:r w:rsidRPr="00F15D53">
              <w:t>Physic</w:t>
            </w:r>
            <w:r>
              <w:t>s</w:t>
            </w:r>
          </w:p>
        </w:tc>
        <w:tc>
          <w:tcPr>
            <w:tcW w:w="2700" w:type="dxa"/>
            <w:shd w:val="clear" w:color="auto" w:fill="auto"/>
          </w:tcPr>
          <w:p w14:paraId="16D0A42C" w14:textId="77777777" w:rsidR="0017670B" w:rsidRPr="00F15D53" w:rsidRDefault="0017670B" w:rsidP="00C95854">
            <w:pPr>
              <w:pStyle w:val="NoSpacing"/>
              <w:jc w:val="center"/>
            </w:pPr>
            <w:r w:rsidRPr="00F15D53">
              <w:t>.94**</w:t>
            </w:r>
          </w:p>
        </w:tc>
      </w:tr>
      <w:tr w:rsidR="0017670B" w14:paraId="53573D81" w14:textId="77777777" w:rsidTr="00B229B3">
        <w:trPr>
          <w:jc w:val="center"/>
        </w:trPr>
        <w:tc>
          <w:tcPr>
            <w:tcW w:w="3116" w:type="dxa"/>
            <w:vMerge/>
            <w:tcBorders>
              <w:bottom w:val="single" w:sz="4" w:space="0" w:color="7F7F7F" w:themeColor="text1" w:themeTint="80"/>
            </w:tcBorders>
            <w:shd w:val="clear" w:color="auto" w:fill="auto"/>
          </w:tcPr>
          <w:p w14:paraId="212F751D" w14:textId="77777777" w:rsidR="0017670B" w:rsidRPr="00C95854" w:rsidRDefault="0017670B" w:rsidP="00C95854">
            <w:pPr>
              <w:pStyle w:val="NoSpacing"/>
              <w:rPr>
                <w:b/>
                <w:bCs/>
              </w:rPr>
            </w:pPr>
          </w:p>
        </w:tc>
        <w:tc>
          <w:tcPr>
            <w:tcW w:w="2914" w:type="dxa"/>
            <w:tcBorders>
              <w:bottom w:val="single" w:sz="4" w:space="0" w:color="7F7F7F" w:themeColor="text1" w:themeTint="80"/>
            </w:tcBorders>
            <w:shd w:val="clear" w:color="auto" w:fill="auto"/>
          </w:tcPr>
          <w:p w14:paraId="34AC9D45" w14:textId="77777777" w:rsidR="0017670B" w:rsidRPr="00F15D53" w:rsidRDefault="0017670B" w:rsidP="00C95854">
            <w:pPr>
              <w:pStyle w:val="NoSpacing"/>
              <w:jc w:val="center"/>
            </w:pPr>
            <w:r w:rsidRPr="00F15D53">
              <w:t>Earth Science</w:t>
            </w:r>
          </w:p>
        </w:tc>
        <w:tc>
          <w:tcPr>
            <w:tcW w:w="2700" w:type="dxa"/>
            <w:tcBorders>
              <w:bottom w:val="single" w:sz="4" w:space="0" w:color="7F7F7F" w:themeColor="text1" w:themeTint="80"/>
            </w:tcBorders>
            <w:shd w:val="clear" w:color="auto" w:fill="auto"/>
          </w:tcPr>
          <w:p w14:paraId="5D1A41B2" w14:textId="77777777" w:rsidR="0017670B" w:rsidRPr="00F15D53" w:rsidRDefault="0017670B" w:rsidP="00C95854">
            <w:pPr>
              <w:pStyle w:val="NoSpacing"/>
              <w:jc w:val="center"/>
            </w:pPr>
            <w:r w:rsidRPr="00F15D53">
              <w:t>.94**</w:t>
            </w:r>
          </w:p>
        </w:tc>
      </w:tr>
      <w:tr w:rsidR="0017670B" w14:paraId="7E651F0D" w14:textId="77777777" w:rsidTr="00B229B3">
        <w:trPr>
          <w:jc w:val="center"/>
        </w:trPr>
        <w:tc>
          <w:tcPr>
            <w:tcW w:w="3116" w:type="dxa"/>
            <w:vMerge w:val="restart"/>
            <w:shd w:val="clear" w:color="auto" w:fill="auto"/>
          </w:tcPr>
          <w:p w14:paraId="54DF50A8" w14:textId="77777777" w:rsidR="0017670B" w:rsidRPr="00C95854" w:rsidRDefault="0017670B" w:rsidP="00C95854">
            <w:pPr>
              <w:pStyle w:val="NoSpacing"/>
              <w:rPr>
                <w:b/>
                <w:bCs/>
              </w:rPr>
            </w:pPr>
            <w:r w:rsidRPr="00C95854">
              <w:rPr>
                <w:b/>
                <w:bCs/>
              </w:rPr>
              <w:t>Physics</w:t>
            </w:r>
          </w:p>
        </w:tc>
        <w:tc>
          <w:tcPr>
            <w:tcW w:w="2914" w:type="dxa"/>
            <w:shd w:val="clear" w:color="auto" w:fill="auto"/>
          </w:tcPr>
          <w:p w14:paraId="16263239" w14:textId="77777777" w:rsidR="0017670B" w:rsidRPr="00F15D53" w:rsidRDefault="0017670B" w:rsidP="00C95854">
            <w:pPr>
              <w:pStyle w:val="NoSpacing"/>
              <w:jc w:val="center"/>
            </w:pPr>
            <w:r w:rsidRPr="00F15D53">
              <w:t>Knowing</w:t>
            </w:r>
          </w:p>
        </w:tc>
        <w:tc>
          <w:tcPr>
            <w:tcW w:w="2700" w:type="dxa"/>
            <w:shd w:val="clear" w:color="auto" w:fill="auto"/>
          </w:tcPr>
          <w:p w14:paraId="52616B7B" w14:textId="77777777" w:rsidR="0017670B" w:rsidRPr="00F15D53" w:rsidRDefault="0017670B" w:rsidP="00C95854">
            <w:pPr>
              <w:pStyle w:val="NoSpacing"/>
              <w:jc w:val="center"/>
            </w:pPr>
            <w:r w:rsidRPr="00F15D53">
              <w:t>.86**</w:t>
            </w:r>
          </w:p>
        </w:tc>
      </w:tr>
      <w:tr w:rsidR="0017670B" w14:paraId="48D7D64A" w14:textId="77777777" w:rsidTr="00B229B3">
        <w:trPr>
          <w:jc w:val="center"/>
        </w:trPr>
        <w:tc>
          <w:tcPr>
            <w:tcW w:w="3116" w:type="dxa"/>
            <w:vMerge/>
            <w:shd w:val="clear" w:color="auto" w:fill="auto"/>
          </w:tcPr>
          <w:p w14:paraId="08653FF8" w14:textId="77777777" w:rsidR="0017670B" w:rsidRPr="00C95854" w:rsidRDefault="0017670B" w:rsidP="00C95854">
            <w:pPr>
              <w:pStyle w:val="NoSpacing"/>
              <w:rPr>
                <w:b/>
                <w:bCs/>
              </w:rPr>
            </w:pPr>
          </w:p>
        </w:tc>
        <w:tc>
          <w:tcPr>
            <w:tcW w:w="2914" w:type="dxa"/>
            <w:shd w:val="clear" w:color="auto" w:fill="auto"/>
          </w:tcPr>
          <w:p w14:paraId="2F53C584" w14:textId="77777777" w:rsidR="0017670B" w:rsidRPr="00F15D53" w:rsidRDefault="0017670B" w:rsidP="00C95854">
            <w:pPr>
              <w:pStyle w:val="NoSpacing"/>
              <w:jc w:val="center"/>
            </w:pPr>
            <w:r w:rsidRPr="00F15D53">
              <w:t>Applying</w:t>
            </w:r>
          </w:p>
        </w:tc>
        <w:tc>
          <w:tcPr>
            <w:tcW w:w="2700" w:type="dxa"/>
            <w:shd w:val="clear" w:color="auto" w:fill="auto"/>
          </w:tcPr>
          <w:p w14:paraId="3BCD2A2D" w14:textId="77777777" w:rsidR="0017670B" w:rsidRPr="00F15D53" w:rsidRDefault="0017670B" w:rsidP="00C95854">
            <w:pPr>
              <w:pStyle w:val="NoSpacing"/>
              <w:jc w:val="center"/>
            </w:pPr>
            <w:r w:rsidRPr="00F15D53">
              <w:t>.87**</w:t>
            </w:r>
          </w:p>
        </w:tc>
      </w:tr>
      <w:tr w:rsidR="0017670B" w14:paraId="76AB00B2" w14:textId="77777777" w:rsidTr="00B229B3">
        <w:trPr>
          <w:jc w:val="center"/>
        </w:trPr>
        <w:tc>
          <w:tcPr>
            <w:tcW w:w="3116" w:type="dxa"/>
            <w:vMerge/>
            <w:shd w:val="clear" w:color="auto" w:fill="auto"/>
          </w:tcPr>
          <w:p w14:paraId="1B44BBD6" w14:textId="77777777" w:rsidR="0017670B" w:rsidRPr="00C95854" w:rsidRDefault="0017670B" w:rsidP="00C95854">
            <w:pPr>
              <w:pStyle w:val="NoSpacing"/>
              <w:rPr>
                <w:b/>
                <w:bCs/>
              </w:rPr>
            </w:pPr>
          </w:p>
        </w:tc>
        <w:tc>
          <w:tcPr>
            <w:tcW w:w="2914" w:type="dxa"/>
            <w:shd w:val="clear" w:color="auto" w:fill="auto"/>
          </w:tcPr>
          <w:p w14:paraId="36E6CA3F" w14:textId="77777777" w:rsidR="0017670B" w:rsidRPr="00F15D53" w:rsidRDefault="0017670B" w:rsidP="00C95854">
            <w:pPr>
              <w:pStyle w:val="NoSpacing"/>
              <w:jc w:val="center"/>
            </w:pPr>
            <w:r w:rsidRPr="00F15D53">
              <w:t>Reasoning</w:t>
            </w:r>
          </w:p>
        </w:tc>
        <w:tc>
          <w:tcPr>
            <w:tcW w:w="2700" w:type="dxa"/>
            <w:shd w:val="clear" w:color="auto" w:fill="auto"/>
          </w:tcPr>
          <w:p w14:paraId="4EE9B3FE" w14:textId="77777777" w:rsidR="0017670B" w:rsidRPr="00F15D53" w:rsidRDefault="0017670B" w:rsidP="00C95854">
            <w:pPr>
              <w:pStyle w:val="NoSpacing"/>
              <w:jc w:val="center"/>
            </w:pPr>
            <w:r w:rsidRPr="00F15D53">
              <w:t>.85**</w:t>
            </w:r>
          </w:p>
        </w:tc>
      </w:tr>
      <w:tr w:rsidR="0017670B" w14:paraId="7241A2E7" w14:textId="77777777" w:rsidTr="00B229B3">
        <w:trPr>
          <w:jc w:val="center"/>
        </w:trPr>
        <w:tc>
          <w:tcPr>
            <w:tcW w:w="3116" w:type="dxa"/>
            <w:vMerge/>
            <w:shd w:val="clear" w:color="auto" w:fill="auto"/>
          </w:tcPr>
          <w:p w14:paraId="19469C4F" w14:textId="77777777" w:rsidR="0017670B" w:rsidRPr="00C95854" w:rsidRDefault="0017670B" w:rsidP="00C95854">
            <w:pPr>
              <w:pStyle w:val="NoSpacing"/>
              <w:rPr>
                <w:b/>
                <w:bCs/>
              </w:rPr>
            </w:pPr>
          </w:p>
        </w:tc>
        <w:tc>
          <w:tcPr>
            <w:tcW w:w="2914" w:type="dxa"/>
            <w:shd w:val="clear" w:color="auto" w:fill="auto"/>
          </w:tcPr>
          <w:p w14:paraId="44E74F0D" w14:textId="77777777" w:rsidR="0017670B" w:rsidRPr="00F15D53" w:rsidRDefault="0017670B" w:rsidP="00C95854">
            <w:pPr>
              <w:pStyle w:val="NoSpacing"/>
              <w:jc w:val="center"/>
            </w:pPr>
            <w:r w:rsidRPr="00F15D53">
              <w:t>Life Science</w:t>
            </w:r>
          </w:p>
        </w:tc>
        <w:tc>
          <w:tcPr>
            <w:tcW w:w="2700" w:type="dxa"/>
            <w:shd w:val="clear" w:color="auto" w:fill="auto"/>
          </w:tcPr>
          <w:p w14:paraId="78D08315" w14:textId="77777777" w:rsidR="0017670B" w:rsidRPr="00F15D53" w:rsidRDefault="0017670B" w:rsidP="00C95854">
            <w:pPr>
              <w:pStyle w:val="NoSpacing"/>
              <w:jc w:val="center"/>
            </w:pPr>
            <w:r w:rsidRPr="00F15D53">
              <w:t>.94**</w:t>
            </w:r>
          </w:p>
        </w:tc>
      </w:tr>
      <w:tr w:rsidR="0017670B" w14:paraId="5448D003" w14:textId="77777777" w:rsidTr="00B229B3">
        <w:trPr>
          <w:jc w:val="center"/>
        </w:trPr>
        <w:tc>
          <w:tcPr>
            <w:tcW w:w="3116" w:type="dxa"/>
            <w:vMerge/>
            <w:shd w:val="clear" w:color="auto" w:fill="auto"/>
          </w:tcPr>
          <w:p w14:paraId="5B1375DF" w14:textId="77777777" w:rsidR="0017670B" w:rsidRPr="00C95854" w:rsidRDefault="0017670B" w:rsidP="00C95854">
            <w:pPr>
              <w:pStyle w:val="NoSpacing"/>
              <w:rPr>
                <w:b/>
                <w:bCs/>
              </w:rPr>
            </w:pPr>
          </w:p>
        </w:tc>
        <w:tc>
          <w:tcPr>
            <w:tcW w:w="2914" w:type="dxa"/>
            <w:shd w:val="clear" w:color="auto" w:fill="auto"/>
          </w:tcPr>
          <w:p w14:paraId="149DD2E4" w14:textId="77777777" w:rsidR="0017670B" w:rsidRPr="00F15D53" w:rsidRDefault="0017670B" w:rsidP="00C95854">
            <w:pPr>
              <w:pStyle w:val="NoSpacing"/>
              <w:jc w:val="center"/>
            </w:pPr>
            <w:r w:rsidRPr="00F15D53">
              <w:t>Physic</w:t>
            </w:r>
            <w:r>
              <w:t>s</w:t>
            </w:r>
          </w:p>
        </w:tc>
        <w:tc>
          <w:tcPr>
            <w:tcW w:w="2700" w:type="dxa"/>
            <w:shd w:val="clear" w:color="auto" w:fill="auto"/>
          </w:tcPr>
          <w:p w14:paraId="05B0375E" w14:textId="77777777" w:rsidR="0017670B" w:rsidRPr="00F15D53" w:rsidRDefault="0017670B" w:rsidP="00C95854">
            <w:pPr>
              <w:pStyle w:val="NoSpacing"/>
              <w:jc w:val="center"/>
            </w:pPr>
            <w:r w:rsidRPr="00F15D53">
              <w:t>1.00</w:t>
            </w:r>
          </w:p>
        </w:tc>
      </w:tr>
      <w:tr w:rsidR="0017670B" w14:paraId="0A59156A" w14:textId="77777777" w:rsidTr="00B229B3">
        <w:trPr>
          <w:jc w:val="center"/>
        </w:trPr>
        <w:tc>
          <w:tcPr>
            <w:tcW w:w="3116" w:type="dxa"/>
            <w:vMerge/>
            <w:tcBorders>
              <w:bottom w:val="single" w:sz="4" w:space="0" w:color="7F7F7F" w:themeColor="text1" w:themeTint="80"/>
            </w:tcBorders>
            <w:shd w:val="clear" w:color="auto" w:fill="auto"/>
          </w:tcPr>
          <w:p w14:paraId="0860EC25" w14:textId="77777777" w:rsidR="0017670B" w:rsidRPr="00C95854" w:rsidRDefault="0017670B" w:rsidP="00C95854">
            <w:pPr>
              <w:pStyle w:val="NoSpacing"/>
              <w:rPr>
                <w:b/>
                <w:bCs/>
              </w:rPr>
            </w:pPr>
          </w:p>
        </w:tc>
        <w:tc>
          <w:tcPr>
            <w:tcW w:w="2914" w:type="dxa"/>
            <w:tcBorders>
              <w:bottom w:val="single" w:sz="4" w:space="0" w:color="7F7F7F" w:themeColor="text1" w:themeTint="80"/>
            </w:tcBorders>
            <w:shd w:val="clear" w:color="auto" w:fill="auto"/>
          </w:tcPr>
          <w:p w14:paraId="094FEDE2" w14:textId="77777777" w:rsidR="0017670B" w:rsidRPr="00F15D53" w:rsidRDefault="0017670B" w:rsidP="00C95854">
            <w:pPr>
              <w:pStyle w:val="NoSpacing"/>
              <w:jc w:val="center"/>
            </w:pPr>
            <w:r w:rsidRPr="00F15D53">
              <w:t>Earth Science</w:t>
            </w:r>
          </w:p>
        </w:tc>
        <w:tc>
          <w:tcPr>
            <w:tcW w:w="2700" w:type="dxa"/>
            <w:tcBorders>
              <w:bottom w:val="single" w:sz="4" w:space="0" w:color="7F7F7F" w:themeColor="text1" w:themeTint="80"/>
            </w:tcBorders>
            <w:shd w:val="clear" w:color="auto" w:fill="auto"/>
          </w:tcPr>
          <w:p w14:paraId="5A65B18B" w14:textId="77777777" w:rsidR="0017670B" w:rsidRPr="00F15D53" w:rsidRDefault="0017670B" w:rsidP="00C95854">
            <w:pPr>
              <w:pStyle w:val="NoSpacing"/>
              <w:jc w:val="center"/>
            </w:pPr>
            <w:r w:rsidRPr="00F15D53">
              <w:t>.95**</w:t>
            </w:r>
          </w:p>
        </w:tc>
      </w:tr>
      <w:tr w:rsidR="0017670B" w14:paraId="087DDE53" w14:textId="77777777" w:rsidTr="00B229B3">
        <w:trPr>
          <w:jc w:val="center"/>
        </w:trPr>
        <w:tc>
          <w:tcPr>
            <w:tcW w:w="3116" w:type="dxa"/>
            <w:vMerge w:val="restart"/>
            <w:shd w:val="clear" w:color="auto" w:fill="auto"/>
          </w:tcPr>
          <w:p w14:paraId="169736E9" w14:textId="77777777" w:rsidR="0017670B" w:rsidRPr="00C95854" w:rsidRDefault="0017670B" w:rsidP="00C95854">
            <w:pPr>
              <w:pStyle w:val="NoSpacing"/>
              <w:rPr>
                <w:b/>
                <w:bCs/>
              </w:rPr>
            </w:pPr>
            <w:r w:rsidRPr="00C95854">
              <w:rPr>
                <w:b/>
                <w:bCs/>
              </w:rPr>
              <w:t>Earth Science</w:t>
            </w:r>
          </w:p>
        </w:tc>
        <w:tc>
          <w:tcPr>
            <w:tcW w:w="2914" w:type="dxa"/>
            <w:shd w:val="clear" w:color="auto" w:fill="auto"/>
          </w:tcPr>
          <w:p w14:paraId="42225359" w14:textId="77777777" w:rsidR="0017670B" w:rsidRPr="00F15D53" w:rsidRDefault="0017670B" w:rsidP="00C95854">
            <w:pPr>
              <w:pStyle w:val="NoSpacing"/>
              <w:jc w:val="center"/>
            </w:pPr>
            <w:r w:rsidRPr="00F15D53">
              <w:t>Knowing</w:t>
            </w:r>
          </w:p>
        </w:tc>
        <w:tc>
          <w:tcPr>
            <w:tcW w:w="2700" w:type="dxa"/>
            <w:shd w:val="clear" w:color="auto" w:fill="auto"/>
          </w:tcPr>
          <w:p w14:paraId="39E45AD8" w14:textId="77777777" w:rsidR="0017670B" w:rsidRPr="00F15D53" w:rsidRDefault="0017670B" w:rsidP="00C95854">
            <w:pPr>
              <w:pStyle w:val="NoSpacing"/>
              <w:jc w:val="center"/>
            </w:pPr>
            <w:r w:rsidRPr="00F15D53">
              <w:t>.86**</w:t>
            </w:r>
          </w:p>
        </w:tc>
      </w:tr>
      <w:tr w:rsidR="0017670B" w14:paraId="6D3FC727" w14:textId="77777777" w:rsidTr="00B229B3">
        <w:trPr>
          <w:jc w:val="center"/>
        </w:trPr>
        <w:tc>
          <w:tcPr>
            <w:tcW w:w="3116" w:type="dxa"/>
            <w:vMerge/>
            <w:shd w:val="clear" w:color="auto" w:fill="auto"/>
          </w:tcPr>
          <w:p w14:paraId="5FC6BF10" w14:textId="77777777" w:rsidR="0017670B" w:rsidRPr="00F15D53" w:rsidRDefault="0017670B" w:rsidP="00C95854">
            <w:pPr>
              <w:pStyle w:val="NoSpacing"/>
            </w:pPr>
          </w:p>
        </w:tc>
        <w:tc>
          <w:tcPr>
            <w:tcW w:w="2914" w:type="dxa"/>
            <w:shd w:val="clear" w:color="auto" w:fill="auto"/>
          </w:tcPr>
          <w:p w14:paraId="669CA965" w14:textId="77777777" w:rsidR="0017670B" w:rsidRPr="00F15D53" w:rsidRDefault="0017670B" w:rsidP="00C95854">
            <w:pPr>
              <w:pStyle w:val="NoSpacing"/>
              <w:jc w:val="center"/>
            </w:pPr>
            <w:r w:rsidRPr="00F15D53">
              <w:t>Applying</w:t>
            </w:r>
          </w:p>
        </w:tc>
        <w:tc>
          <w:tcPr>
            <w:tcW w:w="2700" w:type="dxa"/>
            <w:shd w:val="clear" w:color="auto" w:fill="auto"/>
          </w:tcPr>
          <w:p w14:paraId="231B66B4" w14:textId="77777777" w:rsidR="0017670B" w:rsidRPr="00F15D53" w:rsidRDefault="0017670B" w:rsidP="00C95854">
            <w:pPr>
              <w:pStyle w:val="NoSpacing"/>
              <w:jc w:val="center"/>
            </w:pPr>
            <w:r w:rsidRPr="00F15D53">
              <w:t>.86**</w:t>
            </w:r>
          </w:p>
        </w:tc>
      </w:tr>
      <w:tr w:rsidR="0017670B" w14:paraId="2BE1FC3D" w14:textId="77777777" w:rsidTr="00B229B3">
        <w:trPr>
          <w:jc w:val="center"/>
        </w:trPr>
        <w:tc>
          <w:tcPr>
            <w:tcW w:w="3116" w:type="dxa"/>
            <w:vMerge/>
            <w:shd w:val="clear" w:color="auto" w:fill="auto"/>
          </w:tcPr>
          <w:p w14:paraId="42C8131C" w14:textId="77777777" w:rsidR="0017670B" w:rsidRPr="00F15D53" w:rsidRDefault="0017670B" w:rsidP="00C95854">
            <w:pPr>
              <w:pStyle w:val="NoSpacing"/>
            </w:pPr>
          </w:p>
        </w:tc>
        <w:tc>
          <w:tcPr>
            <w:tcW w:w="2914" w:type="dxa"/>
            <w:shd w:val="clear" w:color="auto" w:fill="auto"/>
          </w:tcPr>
          <w:p w14:paraId="10920166" w14:textId="77777777" w:rsidR="0017670B" w:rsidRPr="00F15D53" w:rsidRDefault="0017670B" w:rsidP="00C95854">
            <w:pPr>
              <w:pStyle w:val="NoSpacing"/>
              <w:jc w:val="center"/>
            </w:pPr>
            <w:r w:rsidRPr="00F15D53">
              <w:t>Reasoning</w:t>
            </w:r>
          </w:p>
        </w:tc>
        <w:tc>
          <w:tcPr>
            <w:tcW w:w="2700" w:type="dxa"/>
            <w:shd w:val="clear" w:color="auto" w:fill="auto"/>
          </w:tcPr>
          <w:p w14:paraId="4C4C72EE" w14:textId="77777777" w:rsidR="0017670B" w:rsidRPr="00F15D53" w:rsidRDefault="0017670B" w:rsidP="00C95854">
            <w:pPr>
              <w:pStyle w:val="NoSpacing"/>
              <w:jc w:val="center"/>
            </w:pPr>
            <w:r w:rsidRPr="00F15D53">
              <w:t>.84*</w:t>
            </w:r>
          </w:p>
        </w:tc>
      </w:tr>
      <w:tr w:rsidR="0017670B" w14:paraId="53A55132" w14:textId="77777777" w:rsidTr="00B229B3">
        <w:trPr>
          <w:jc w:val="center"/>
        </w:trPr>
        <w:tc>
          <w:tcPr>
            <w:tcW w:w="3116" w:type="dxa"/>
            <w:vMerge/>
            <w:shd w:val="clear" w:color="auto" w:fill="auto"/>
          </w:tcPr>
          <w:p w14:paraId="17967998" w14:textId="77777777" w:rsidR="0017670B" w:rsidRPr="00F15D53" w:rsidRDefault="0017670B" w:rsidP="00C95854">
            <w:pPr>
              <w:pStyle w:val="NoSpacing"/>
            </w:pPr>
          </w:p>
        </w:tc>
        <w:tc>
          <w:tcPr>
            <w:tcW w:w="2914" w:type="dxa"/>
            <w:shd w:val="clear" w:color="auto" w:fill="auto"/>
          </w:tcPr>
          <w:p w14:paraId="02C37000" w14:textId="77777777" w:rsidR="0017670B" w:rsidRPr="00F15D53" w:rsidRDefault="0017670B" w:rsidP="00C95854">
            <w:pPr>
              <w:pStyle w:val="NoSpacing"/>
              <w:jc w:val="center"/>
            </w:pPr>
            <w:r w:rsidRPr="00F15D53">
              <w:t>Life Science</w:t>
            </w:r>
          </w:p>
        </w:tc>
        <w:tc>
          <w:tcPr>
            <w:tcW w:w="2700" w:type="dxa"/>
            <w:shd w:val="clear" w:color="auto" w:fill="auto"/>
          </w:tcPr>
          <w:p w14:paraId="1EAC50D2" w14:textId="77777777" w:rsidR="0017670B" w:rsidRPr="00F15D53" w:rsidRDefault="0017670B" w:rsidP="00C95854">
            <w:pPr>
              <w:pStyle w:val="NoSpacing"/>
              <w:jc w:val="center"/>
            </w:pPr>
            <w:r w:rsidRPr="00F15D53">
              <w:t>.94**</w:t>
            </w:r>
          </w:p>
        </w:tc>
      </w:tr>
      <w:tr w:rsidR="0017670B" w14:paraId="7BFABF7E" w14:textId="77777777" w:rsidTr="00B229B3">
        <w:trPr>
          <w:jc w:val="center"/>
        </w:trPr>
        <w:tc>
          <w:tcPr>
            <w:tcW w:w="3116" w:type="dxa"/>
            <w:vMerge/>
            <w:shd w:val="clear" w:color="auto" w:fill="auto"/>
          </w:tcPr>
          <w:p w14:paraId="0828D1E5" w14:textId="77777777" w:rsidR="0017670B" w:rsidRPr="00F15D53" w:rsidRDefault="0017670B" w:rsidP="00C95854">
            <w:pPr>
              <w:pStyle w:val="NoSpacing"/>
            </w:pPr>
          </w:p>
        </w:tc>
        <w:tc>
          <w:tcPr>
            <w:tcW w:w="2914" w:type="dxa"/>
            <w:shd w:val="clear" w:color="auto" w:fill="auto"/>
          </w:tcPr>
          <w:p w14:paraId="2108F2CB" w14:textId="77777777" w:rsidR="0017670B" w:rsidRPr="00F15D53" w:rsidRDefault="0017670B" w:rsidP="00C95854">
            <w:pPr>
              <w:pStyle w:val="NoSpacing"/>
              <w:jc w:val="center"/>
            </w:pPr>
            <w:r w:rsidRPr="00F15D53">
              <w:t>Physic</w:t>
            </w:r>
            <w:r>
              <w:t>s</w:t>
            </w:r>
          </w:p>
        </w:tc>
        <w:tc>
          <w:tcPr>
            <w:tcW w:w="2700" w:type="dxa"/>
            <w:shd w:val="clear" w:color="auto" w:fill="auto"/>
          </w:tcPr>
          <w:p w14:paraId="6F571CDA" w14:textId="77777777" w:rsidR="0017670B" w:rsidRPr="00F15D53" w:rsidRDefault="0017670B" w:rsidP="00C95854">
            <w:pPr>
              <w:pStyle w:val="NoSpacing"/>
              <w:jc w:val="center"/>
            </w:pPr>
            <w:r w:rsidRPr="00F15D53">
              <w:t>.95**</w:t>
            </w:r>
          </w:p>
        </w:tc>
      </w:tr>
      <w:tr w:rsidR="0017670B" w14:paraId="20623E28" w14:textId="77777777" w:rsidTr="00B229B3">
        <w:trPr>
          <w:jc w:val="center"/>
        </w:trPr>
        <w:tc>
          <w:tcPr>
            <w:tcW w:w="3116" w:type="dxa"/>
            <w:vMerge/>
            <w:tcBorders>
              <w:bottom w:val="single" w:sz="4" w:space="0" w:color="7F7F7F" w:themeColor="text1" w:themeTint="80"/>
            </w:tcBorders>
            <w:shd w:val="clear" w:color="auto" w:fill="auto"/>
          </w:tcPr>
          <w:p w14:paraId="5D913EFB" w14:textId="77777777" w:rsidR="0017670B" w:rsidRPr="00F15D53" w:rsidRDefault="0017670B" w:rsidP="00C95854">
            <w:pPr>
              <w:pStyle w:val="NoSpacing"/>
            </w:pPr>
          </w:p>
        </w:tc>
        <w:tc>
          <w:tcPr>
            <w:tcW w:w="2914" w:type="dxa"/>
            <w:tcBorders>
              <w:bottom w:val="single" w:sz="4" w:space="0" w:color="7F7F7F" w:themeColor="text1" w:themeTint="80"/>
            </w:tcBorders>
            <w:shd w:val="clear" w:color="auto" w:fill="auto"/>
          </w:tcPr>
          <w:p w14:paraId="282A06EA" w14:textId="77777777" w:rsidR="0017670B" w:rsidRPr="00F15D53" w:rsidRDefault="0017670B" w:rsidP="00C95854">
            <w:pPr>
              <w:pStyle w:val="NoSpacing"/>
              <w:jc w:val="center"/>
            </w:pPr>
            <w:r w:rsidRPr="00F15D53">
              <w:t>Earth Science</w:t>
            </w:r>
          </w:p>
        </w:tc>
        <w:tc>
          <w:tcPr>
            <w:tcW w:w="2700" w:type="dxa"/>
            <w:tcBorders>
              <w:bottom w:val="single" w:sz="4" w:space="0" w:color="7F7F7F" w:themeColor="text1" w:themeTint="80"/>
            </w:tcBorders>
            <w:shd w:val="clear" w:color="auto" w:fill="auto"/>
          </w:tcPr>
          <w:p w14:paraId="6F580FC7" w14:textId="77777777" w:rsidR="0017670B" w:rsidRPr="00F15D53" w:rsidRDefault="0017670B" w:rsidP="00C95854">
            <w:pPr>
              <w:pStyle w:val="NoSpacing"/>
              <w:jc w:val="center"/>
            </w:pPr>
            <w:r w:rsidRPr="00F15D53">
              <w:t>1.00</w:t>
            </w:r>
          </w:p>
        </w:tc>
      </w:tr>
    </w:tbl>
    <w:p w14:paraId="73F7378E" w14:textId="77777777" w:rsidR="0017670B" w:rsidRDefault="0017670B" w:rsidP="006D5312">
      <w:pPr>
        <w:spacing w:after="0"/>
        <w:ind w:firstLine="0"/>
        <w:rPr>
          <w:rFonts w:eastAsia="Times New Roman" w:cstheme="majorBidi"/>
          <w:color w:val="000000"/>
        </w:rPr>
      </w:pPr>
      <w:r w:rsidRPr="004B03F7">
        <w:rPr>
          <w:rFonts w:cstheme="majorBidi"/>
        </w:rPr>
        <w:t xml:space="preserve">Note * significant at 0.05 level. </w:t>
      </w:r>
      <w:r w:rsidRPr="004B03F7">
        <w:rPr>
          <w:rFonts w:eastAsia="Times New Roman" w:cstheme="majorBidi"/>
          <w:color w:val="000000"/>
        </w:rPr>
        <w:t>** significant at 0.01 level</w:t>
      </w:r>
    </w:p>
    <w:p w14:paraId="6E1B372C" w14:textId="77777777" w:rsidR="00DB1D9D" w:rsidRPr="00DB1D9D" w:rsidRDefault="00DB1D9D" w:rsidP="00DB1D9D">
      <w:pPr>
        <w:spacing w:after="0"/>
        <w:rPr>
          <w:rFonts w:eastAsia="Times New Roman" w:cstheme="majorBidi"/>
          <w:color w:val="000000"/>
        </w:rPr>
      </w:pPr>
    </w:p>
    <w:p w14:paraId="2520851A" w14:textId="11967243" w:rsidR="0017670B" w:rsidRPr="006D5312" w:rsidRDefault="0017670B" w:rsidP="006D5312">
      <w:pPr>
        <w:pStyle w:val="Heading3"/>
      </w:pPr>
      <w:bookmarkStart w:id="92" w:name="_Toc46400731"/>
      <w:bookmarkStart w:id="93" w:name="_Toc40047782"/>
      <w:r w:rsidRPr="00EC0401">
        <w:t>4.5.</w:t>
      </w:r>
      <w:r>
        <w:t>3</w:t>
      </w:r>
      <w:r w:rsidRPr="00EC0401">
        <w:t xml:space="preserve"> Summary of Results of Research Question 1</w:t>
      </w:r>
      <w:bookmarkEnd w:id="92"/>
    </w:p>
    <w:p w14:paraId="6B9F027F" w14:textId="77777777" w:rsidR="0017670B" w:rsidRPr="00DB1D9D" w:rsidRDefault="0017670B" w:rsidP="00DB1D9D">
      <w:r>
        <w:t>In general, there were statistically significant strong positive relationships between the content and cognitive domains for grade 4 mathematics and science in the UAE TIMSS 2015 results. For the mathematics, the Number content domain had the strongest relationships with three cognitive domains, while Data Display and Geometry had equal correlations with the three cognitive domains. This means that the grade 4 UAE students’ knowledge of mathematics concepts, their abilities to apply their knowledge in different mathematical contexts, and the usage of their critical thinking skills were highly associated with their skills of the content domains of Number, Data Display and Geometry. </w:t>
      </w:r>
    </w:p>
    <w:p w14:paraId="4E2FA9FD" w14:textId="77777777" w:rsidR="0017670B" w:rsidRPr="00DB1D9D" w:rsidRDefault="0017670B" w:rsidP="00DB1D9D">
      <w:r>
        <w:t>For the subject of science, all the relationships between the content and cognitive domains were statistically significant, positive and strong. The strongest two correlations were between Applying and Life Science and Applying and Physics. This means that grade 4 UAE students scientific knowledge, their abilities to apply their scientific skills in different contexts and their problem-solving skills were highly associated with their skills in the content domains of Life Science, Physics and Earth Science. </w:t>
      </w:r>
    </w:p>
    <w:p w14:paraId="15991F76" w14:textId="53AA40B1" w:rsidR="0017670B" w:rsidRPr="00DB1D9D" w:rsidRDefault="0017670B" w:rsidP="00DB1D9D">
      <w:pPr>
        <w:pStyle w:val="Heading2"/>
      </w:pPr>
      <w:bookmarkStart w:id="94" w:name="_Toc46400732"/>
      <w:r w:rsidRPr="00EC0401">
        <w:t xml:space="preserve">4.6 Results of Research </w:t>
      </w:r>
      <w:r w:rsidRPr="00DB1D9D">
        <w:t>Question</w:t>
      </w:r>
      <w:r w:rsidRPr="00EC0401">
        <w:t xml:space="preserve"> 2 – School Factors</w:t>
      </w:r>
      <w:bookmarkEnd w:id="94"/>
    </w:p>
    <w:p w14:paraId="2E58AF76" w14:textId="77777777" w:rsidR="0017670B" w:rsidRPr="006D5312" w:rsidRDefault="0017670B" w:rsidP="006D5312">
      <w:r>
        <w:t>The following section presents the results of the second research question: “</w:t>
      </w:r>
      <w:r>
        <w:rPr>
          <w:rStyle w:val="Emphasis"/>
          <w:color w:val="0E101A"/>
        </w:rPr>
        <w:t>What are the factors of the school questionnaire that are associated with grade 4 mathematics and science UAE TIMSS 2015 results in the content and cognitive domains</w:t>
      </w:r>
      <w:r>
        <w:t>?”. There were four statistical analyses techniques conducted in order to answer this question. These analyses included the analysis of variance (ANOVA), Pearson correlation, multiple linear regression and structural equation modelling (SEM). Before conducting the analysis, the descriptive statistics were calculated for the school factors. </w:t>
      </w:r>
    </w:p>
    <w:p w14:paraId="1B50012F" w14:textId="77777777" w:rsidR="0017670B" w:rsidRPr="00EC0401" w:rsidRDefault="0017670B" w:rsidP="0073283B">
      <w:pPr>
        <w:pStyle w:val="Heading3"/>
      </w:pPr>
      <w:bookmarkStart w:id="95" w:name="_Toc46400733"/>
      <w:r w:rsidRPr="00EC0401">
        <w:t xml:space="preserve">4.6.1 Descriptive Analysis of </w:t>
      </w:r>
      <w:r w:rsidRPr="0073283B">
        <w:t>School</w:t>
      </w:r>
      <w:r w:rsidRPr="00EC0401">
        <w:t xml:space="preserve"> Factors</w:t>
      </w:r>
      <w:bookmarkEnd w:id="95"/>
    </w:p>
    <w:p w14:paraId="2069F719" w14:textId="376E0062" w:rsidR="00B30416" w:rsidRDefault="0017670B" w:rsidP="00650B13">
      <w:r>
        <w:t xml:space="preserve">The descriptive statistics of the school factors are illustrated in table </w:t>
      </w:r>
      <w:r w:rsidR="0073283B">
        <w:t>10</w:t>
      </w:r>
      <w:r>
        <w:t xml:space="preserve">. </w:t>
      </w:r>
      <w:r w:rsidR="00650B13">
        <w:t xml:space="preserve">The total number of </w:t>
      </w:r>
      <w:r w:rsidR="00FA2FC7">
        <w:t>observation</w:t>
      </w:r>
      <w:r w:rsidR="00650B13">
        <w:t xml:space="preserve"> (N) refer</w:t>
      </w:r>
      <w:r w:rsidR="009A0DC0">
        <w:t>s</w:t>
      </w:r>
      <w:r w:rsidR="00650B13">
        <w:t xml:space="preserve"> to the number of </w:t>
      </w:r>
      <w:r w:rsidR="00FA2FC7">
        <w:t>responses</w:t>
      </w:r>
      <w:r w:rsidR="00650B13">
        <w:t xml:space="preserve"> for each variable. </w:t>
      </w:r>
      <w:r w:rsidR="00FA2FC7">
        <w:t xml:space="preserve">This number is high because it is the result of merging the data of school, teacher and student questionnaire variables. </w:t>
      </w:r>
    </w:p>
    <w:p w14:paraId="674A2E34" w14:textId="307A246D" w:rsidR="0073283B" w:rsidRDefault="0017670B" w:rsidP="0073283B">
      <w:r>
        <w:t>There were five variables in table</w:t>
      </w:r>
      <w:r w:rsidR="00B30416">
        <w:t xml:space="preserve"> 10</w:t>
      </w:r>
      <w:r>
        <w:t xml:space="preserve">. The first three were the TIMSS indices which were economic background, shortage of math resources and shortage of science resources. These measurements were recorded using a scale of these indices, including three-point Likert scales. For example, the scale for economic background variable was (1: More Disadvantaged; 2: Neither More Affluent nor More Disadvantaged; 3: More Affluent). This means that the larger the average score of this variable, the more affluent the students were. From table </w:t>
      </w:r>
      <w:r w:rsidR="008E6FB5">
        <w:t>10</w:t>
      </w:r>
      <w:r>
        <w:t>, the average of economic background (</w:t>
      </w:r>
      <w:r>
        <w:rPr>
          <w:rStyle w:val="Emphasis"/>
          <w:color w:val="0E101A"/>
        </w:rPr>
        <w:t>M=2.15, SD 0.88</w:t>
      </w:r>
      <w:r>
        <w:t>) showed that most of the students came from affluent backgrounds while the small standard deviation showed a high consistency of the responses from principals that were close to the average score. </w:t>
      </w:r>
    </w:p>
    <w:p w14:paraId="23DB81B2" w14:textId="4D639945" w:rsidR="0017670B" w:rsidRDefault="0017670B" w:rsidP="00FC6CCF">
      <w:pPr>
        <w:rPr>
          <w:color w:val="0E101A"/>
        </w:rPr>
      </w:pPr>
      <w:r>
        <w:rPr>
          <w:color w:val="0E101A"/>
        </w:rPr>
        <w:t>The second and third variables were regarding the shortage of mathematics and science resources and how they could affect instructional practices. As these two variables were the TIMSS indices, they also had a three-point Likert scale measurement (1: Affected A Lot; 2: Affected; 3 Not Affected). This means that the higher the mean score, the more the school would not be affected by the shortage of resources. The results of these two variables showed that the schools were not affected by the shortages of resources, as the shortage of math resources (</w:t>
      </w:r>
      <w:r>
        <w:rPr>
          <w:rStyle w:val="Emphasis"/>
          <w:color w:val="0E101A"/>
        </w:rPr>
        <w:t>M= 2.13, SD = 0.64</w:t>
      </w:r>
      <w:r>
        <w:rPr>
          <w:color w:val="0E101A"/>
        </w:rPr>
        <w:t>) and the shortage of science resources (</w:t>
      </w:r>
      <w:r>
        <w:rPr>
          <w:rStyle w:val="Emphasis"/>
          <w:color w:val="0E101A"/>
        </w:rPr>
        <w:t>M=2.12, SD= 0.67</w:t>
      </w:r>
      <w:r>
        <w:rPr>
          <w:color w:val="0E101A"/>
        </w:rPr>
        <w:t>).  For the principal experience variable, the average score was 9.2 years (</w:t>
      </w:r>
      <w:r>
        <w:rPr>
          <w:rStyle w:val="Emphasis"/>
          <w:color w:val="0E101A"/>
        </w:rPr>
        <w:t>SD=7.54</w:t>
      </w:r>
      <w:r>
        <w:rPr>
          <w:color w:val="0E101A"/>
        </w:rPr>
        <w:t xml:space="preserve">). For this variable, the principal had been asked to state their number of years’ experience. The high standard deviation indicated that principal responses were spread and not close to the average score. The location of the school variable had a five-point Likert scale (1:Remote rural; 2: Small town or village; 3: Medium size city; 4: Suburban; 5: Urban, Densely populated). </w:t>
      </w:r>
      <w:r w:rsidR="0087114E">
        <w:rPr>
          <w:color w:val="0E101A"/>
        </w:rPr>
        <w:t>The urban areas are the densely populated cities, suburban are areas that are less densely populated than urban areas, while rural areas have low population density (</w:t>
      </w:r>
      <w:r w:rsidR="0087114E" w:rsidRPr="00CE7ED3">
        <w:rPr>
          <w:color w:val="0E101A"/>
        </w:rPr>
        <w:t>National Geographic</w:t>
      </w:r>
      <w:r w:rsidR="00CE7ED3">
        <w:rPr>
          <w:color w:val="0E101A"/>
        </w:rPr>
        <w:t xml:space="preserve"> 2021)</w:t>
      </w:r>
      <w:r w:rsidR="00FC6CCF">
        <w:rPr>
          <w:color w:val="0E101A"/>
        </w:rPr>
        <w:t xml:space="preserve">. </w:t>
      </w:r>
      <w:r>
        <w:rPr>
          <w:color w:val="0E101A"/>
        </w:rPr>
        <w:t>The average location of the school variable was </w:t>
      </w:r>
      <w:r>
        <w:rPr>
          <w:rStyle w:val="Emphasis"/>
          <w:color w:val="0E101A"/>
        </w:rPr>
        <w:t xml:space="preserve">M=3.65, SD 1.12. </w:t>
      </w:r>
      <w:r w:rsidRPr="00B30416">
        <w:t>This</w:t>
      </w:r>
      <w:r w:rsidRPr="000A3D20">
        <w:rPr>
          <w:i/>
          <w:iCs/>
        </w:rPr>
        <w:t> </w:t>
      </w:r>
      <w:r>
        <w:rPr>
          <w:color w:val="0E101A"/>
        </w:rPr>
        <w:t>showed that most of the participants were from suburban to urban cities. A more detailed analysis of the school location is presented in the next section.   </w:t>
      </w:r>
    </w:p>
    <w:p w14:paraId="370B465B" w14:textId="77777777" w:rsidR="0017670B" w:rsidRDefault="0017670B" w:rsidP="0017670B">
      <w:pPr>
        <w:pStyle w:val="Caption"/>
        <w:keepNext/>
        <w:rPr>
          <w:b/>
          <w:bCs/>
          <w:i/>
          <w:iCs w:val="0"/>
        </w:rPr>
      </w:pPr>
    </w:p>
    <w:p w14:paraId="4696EFD8" w14:textId="77777777" w:rsidR="0017670B" w:rsidRPr="00C95854" w:rsidRDefault="0017670B" w:rsidP="0073283B">
      <w:pPr>
        <w:ind w:firstLine="0"/>
        <w:rPr>
          <w:b/>
          <w:bCs/>
          <w:noProof/>
          <w:szCs w:val="18"/>
        </w:rPr>
      </w:pPr>
      <w:bookmarkStart w:id="96" w:name="_Toc46400814"/>
      <w:r w:rsidRPr="003D72F7">
        <w:rPr>
          <w:b/>
          <w:bCs/>
        </w:rPr>
        <w:t xml:space="preserve">Table </w:t>
      </w:r>
      <w:r w:rsidRPr="003D72F7">
        <w:rPr>
          <w:b/>
          <w:bCs/>
        </w:rPr>
        <w:fldChar w:fldCharType="begin"/>
      </w:r>
      <w:r w:rsidRPr="003D72F7">
        <w:rPr>
          <w:b/>
          <w:bCs/>
        </w:rPr>
        <w:instrText xml:space="preserve"> SEQ Table \* ARABIC </w:instrText>
      </w:r>
      <w:r w:rsidRPr="003D72F7">
        <w:rPr>
          <w:b/>
          <w:bCs/>
        </w:rPr>
        <w:fldChar w:fldCharType="separate"/>
      </w:r>
      <w:r w:rsidR="003F6F51">
        <w:rPr>
          <w:b/>
          <w:bCs/>
          <w:noProof/>
        </w:rPr>
        <w:t>10</w:t>
      </w:r>
      <w:r w:rsidRPr="003D72F7">
        <w:rPr>
          <w:b/>
          <w:bCs/>
          <w:noProof/>
        </w:rPr>
        <w:fldChar w:fldCharType="end"/>
      </w:r>
      <w:r w:rsidR="00C95854">
        <w:rPr>
          <w:b/>
          <w:bCs/>
          <w:noProof/>
        </w:rPr>
        <w:t xml:space="preserve">: </w:t>
      </w:r>
      <w:r w:rsidRPr="003D72F7">
        <w:t xml:space="preserve">Descriptive Statistics </w:t>
      </w:r>
      <w:r>
        <w:t xml:space="preserve">of </w:t>
      </w:r>
      <w:bookmarkEnd w:id="93"/>
      <w:r>
        <w:t>School Factors</w:t>
      </w:r>
      <w:bookmarkEnd w:id="96"/>
    </w:p>
    <w:tbl>
      <w:tblPr>
        <w:tblW w:w="9090" w:type="dxa"/>
        <w:jc w:val="center"/>
        <w:tblLook w:val="04A0" w:firstRow="1" w:lastRow="0" w:firstColumn="1" w:lastColumn="0" w:noHBand="0" w:noVBand="1"/>
      </w:tblPr>
      <w:tblGrid>
        <w:gridCol w:w="3960"/>
        <w:gridCol w:w="1080"/>
        <w:gridCol w:w="1170"/>
        <w:gridCol w:w="990"/>
        <w:gridCol w:w="990"/>
        <w:gridCol w:w="900"/>
      </w:tblGrid>
      <w:tr w:rsidR="0017670B" w:rsidRPr="0073283B" w14:paraId="59D90132" w14:textId="77777777" w:rsidTr="009A0DC0">
        <w:trPr>
          <w:jc w:val="center"/>
        </w:trPr>
        <w:tc>
          <w:tcPr>
            <w:tcW w:w="3960" w:type="dxa"/>
            <w:tcBorders>
              <w:top w:val="single" w:sz="4" w:space="0" w:color="7F7F7F" w:themeColor="text1" w:themeTint="80"/>
            </w:tcBorders>
            <w:shd w:val="clear" w:color="auto" w:fill="auto"/>
          </w:tcPr>
          <w:p w14:paraId="277C02B1" w14:textId="77777777" w:rsidR="0017670B" w:rsidRPr="0073283B" w:rsidRDefault="0017670B" w:rsidP="0073283B">
            <w:pPr>
              <w:pStyle w:val="NoSpacing"/>
              <w:spacing w:before="240"/>
              <w:jc w:val="center"/>
              <w:rPr>
                <w:b/>
                <w:bCs/>
              </w:rPr>
            </w:pPr>
            <w:r w:rsidRPr="0073283B">
              <w:rPr>
                <w:b/>
                <w:bCs/>
              </w:rPr>
              <w:t>Variable</w:t>
            </w:r>
          </w:p>
        </w:tc>
        <w:tc>
          <w:tcPr>
            <w:tcW w:w="1080" w:type="dxa"/>
            <w:tcBorders>
              <w:top w:val="single" w:sz="4" w:space="0" w:color="7F7F7F" w:themeColor="text1" w:themeTint="80"/>
            </w:tcBorders>
            <w:shd w:val="clear" w:color="auto" w:fill="auto"/>
          </w:tcPr>
          <w:p w14:paraId="5B80163E" w14:textId="77777777" w:rsidR="0017670B" w:rsidRPr="0073283B" w:rsidRDefault="0017670B" w:rsidP="0073283B">
            <w:pPr>
              <w:pStyle w:val="NoSpacing"/>
              <w:spacing w:before="240"/>
              <w:jc w:val="center"/>
              <w:rPr>
                <w:b/>
                <w:bCs/>
              </w:rPr>
            </w:pPr>
            <w:r w:rsidRPr="0073283B">
              <w:rPr>
                <w:b/>
                <w:bCs/>
              </w:rPr>
              <w:t>N</w:t>
            </w:r>
          </w:p>
        </w:tc>
        <w:tc>
          <w:tcPr>
            <w:tcW w:w="1170" w:type="dxa"/>
            <w:tcBorders>
              <w:top w:val="single" w:sz="4" w:space="0" w:color="7F7F7F" w:themeColor="text1" w:themeTint="80"/>
            </w:tcBorders>
            <w:shd w:val="clear" w:color="auto" w:fill="auto"/>
          </w:tcPr>
          <w:p w14:paraId="5BE22F79" w14:textId="77777777" w:rsidR="0017670B" w:rsidRPr="0073283B" w:rsidRDefault="0017670B" w:rsidP="0073283B">
            <w:pPr>
              <w:pStyle w:val="NoSpacing"/>
              <w:spacing w:before="240"/>
              <w:jc w:val="center"/>
              <w:rPr>
                <w:b/>
                <w:bCs/>
              </w:rPr>
            </w:pPr>
            <w:r w:rsidRPr="0073283B">
              <w:rPr>
                <w:b/>
                <w:bCs/>
              </w:rPr>
              <w:t>M</w:t>
            </w:r>
          </w:p>
        </w:tc>
        <w:tc>
          <w:tcPr>
            <w:tcW w:w="990" w:type="dxa"/>
            <w:tcBorders>
              <w:top w:val="single" w:sz="4" w:space="0" w:color="7F7F7F" w:themeColor="text1" w:themeTint="80"/>
            </w:tcBorders>
            <w:shd w:val="clear" w:color="auto" w:fill="auto"/>
          </w:tcPr>
          <w:p w14:paraId="0F4424D4" w14:textId="77777777" w:rsidR="0017670B" w:rsidRPr="0073283B" w:rsidRDefault="0017670B" w:rsidP="0073283B">
            <w:pPr>
              <w:pStyle w:val="NoSpacing"/>
              <w:spacing w:before="240"/>
              <w:jc w:val="center"/>
              <w:rPr>
                <w:b/>
                <w:bCs/>
              </w:rPr>
            </w:pPr>
            <w:r w:rsidRPr="0073283B">
              <w:rPr>
                <w:b/>
                <w:bCs/>
              </w:rPr>
              <w:t>SD</w:t>
            </w:r>
          </w:p>
        </w:tc>
        <w:tc>
          <w:tcPr>
            <w:tcW w:w="990" w:type="dxa"/>
            <w:tcBorders>
              <w:top w:val="single" w:sz="4" w:space="0" w:color="7F7F7F" w:themeColor="text1" w:themeTint="80"/>
            </w:tcBorders>
            <w:shd w:val="clear" w:color="auto" w:fill="auto"/>
          </w:tcPr>
          <w:p w14:paraId="444593C2" w14:textId="77777777" w:rsidR="0017670B" w:rsidRPr="0073283B" w:rsidRDefault="0017670B" w:rsidP="0073283B">
            <w:pPr>
              <w:pStyle w:val="NoSpacing"/>
              <w:spacing w:before="240"/>
              <w:jc w:val="center"/>
              <w:rPr>
                <w:b/>
                <w:bCs/>
              </w:rPr>
            </w:pPr>
            <w:r w:rsidRPr="0073283B">
              <w:rPr>
                <w:b/>
                <w:bCs/>
              </w:rPr>
              <w:t>Min</w:t>
            </w:r>
          </w:p>
        </w:tc>
        <w:tc>
          <w:tcPr>
            <w:tcW w:w="900" w:type="dxa"/>
            <w:tcBorders>
              <w:top w:val="single" w:sz="4" w:space="0" w:color="7F7F7F" w:themeColor="text1" w:themeTint="80"/>
            </w:tcBorders>
            <w:shd w:val="clear" w:color="auto" w:fill="auto"/>
          </w:tcPr>
          <w:p w14:paraId="3C4262E7" w14:textId="77777777" w:rsidR="0017670B" w:rsidRPr="0073283B" w:rsidRDefault="0017670B" w:rsidP="0073283B">
            <w:pPr>
              <w:pStyle w:val="NoSpacing"/>
              <w:spacing w:before="240"/>
              <w:jc w:val="center"/>
              <w:rPr>
                <w:b/>
                <w:bCs/>
              </w:rPr>
            </w:pPr>
            <w:r w:rsidRPr="0073283B">
              <w:rPr>
                <w:b/>
                <w:bCs/>
              </w:rPr>
              <w:t>Max</w:t>
            </w:r>
          </w:p>
        </w:tc>
      </w:tr>
      <w:tr w:rsidR="0017670B" w14:paraId="5EFD8884" w14:textId="77777777" w:rsidTr="009A0DC0">
        <w:trPr>
          <w:jc w:val="center"/>
        </w:trPr>
        <w:tc>
          <w:tcPr>
            <w:tcW w:w="3960" w:type="dxa"/>
            <w:shd w:val="clear" w:color="auto" w:fill="auto"/>
          </w:tcPr>
          <w:p w14:paraId="750FCDBA" w14:textId="77777777" w:rsidR="0017670B" w:rsidRPr="00C95854" w:rsidRDefault="0017670B" w:rsidP="00C95854">
            <w:pPr>
              <w:pStyle w:val="NoSpacing"/>
              <w:rPr>
                <w:b/>
                <w:bCs/>
              </w:rPr>
            </w:pPr>
            <w:r w:rsidRPr="00C95854">
              <w:rPr>
                <w:b/>
                <w:bCs/>
              </w:rPr>
              <w:t xml:space="preserve">Economic Background </w:t>
            </w:r>
          </w:p>
        </w:tc>
        <w:tc>
          <w:tcPr>
            <w:tcW w:w="1080" w:type="dxa"/>
            <w:shd w:val="clear" w:color="auto" w:fill="auto"/>
          </w:tcPr>
          <w:p w14:paraId="7A544E5B" w14:textId="77777777" w:rsidR="0017670B" w:rsidRDefault="0017670B" w:rsidP="0073283B">
            <w:pPr>
              <w:pStyle w:val="NoSpacing"/>
              <w:jc w:val="center"/>
            </w:pPr>
            <w:r w:rsidRPr="00D03D7A">
              <w:t>30,754</w:t>
            </w:r>
          </w:p>
        </w:tc>
        <w:tc>
          <w:tcPr>
            <w:tcW w:w="1170" w:type="dxa"/>
            <w:shd w:val="clear" w:color="auto" w:fill="auto"/>
          </w:tcPr>
          <w:p w14:paraId="0F4EE795" w14:textId="77777777" w:rsidR="0017670B" w:rsidRDefault="0017670B" w:rsidP="0073283B">
            <w:pPr>
              <w:pStyle w:val="NoSpacing"/>
              <w:jc w:val="center"/>
            </w:pPr>
            <w:r w:rsidRPr="008F1F7D">
              <w:t>2.15</w:t>
            </w:r>
          </w:p>
        </w:tc>
        <w:tc>
          <w:tcPr>
            <w:tcW w:w="990" w:type="dxa"/>
            <w:shd w:val="clear" w:color="auto" w:fill="auto"/>
          </w:tcPr>
          <w:p w14:paraId="6116EF9B" w14:textId="77777777" w:rsidR="0017670B" w:rsidRDefault="0017670B" w:rsidP="0073283B">
            <w:pPr>
              <w:pStyle w:val="NoSpacing"/>
              <w:jc w:val="center"/>
            </w:pPr>
            <w:r>
              <w:t>0</w:t>
            </w:r>
            <w:r w:rsidRPr="008F1F7D">
              <w:t>.8</w:t>
            </w:r>
            <w:r>
              <w:t>8</w:t>
            </w:r>
          </w:p>
        </w:tc>
        <w:tc>
          <w:tcPr>
            <w:tcW w:w="990" w:type="dxa"/>
            <w:shd w:val="clear" w:color="auto" w:fill="auto"/>
          </w:tcPr>
          <w:p w14:paraId="47F2FB27" w14:textId="77777777" w:rsidR="0017670B" w:rsidRDefault="0017670B" w:rsidP="0073283B">
            <w:pPr>
              <w:pStyle w:val="NoSpacing"/>
              <w:jc w:val="center"/>
            </w:pPr>
            <w:r w:rsidRPr="00D03D7A">
              <w:t>1</w:t>
            </w:r>
          </w:p>
        </w:tc>
        <w:tc>
          <w:tcPr>
            <w:tcW w:w="900" w:type="dxa"/>
            <w:shd w:val="clear" w:color="auto" w:fill="auto"/>
          </w:tcPr>
          <w:p w14:paraId="4F99EBF2" w14:textId="77777777" w:rsidR="0017670B" w:rsidRDefault="0017670B" w:rsidP="0073283B">
            <w:pPr>
              <w:pStyle w:val="NoSpacing"/>
              <w:jc w:val="center"/>
            </w:pPr>
            <w:r>
              <w:t>3</w:t>
            </w:r>
          </w:p>
        </w:tc>
      </w:tr>
      <w:tr w:rsidR="0017670B" w14:paraId="3058052B" w14:textId="77777777" w:rsidTr="009A0DC0">
        <w:trPr>
          <w:jc w:val="center"/>
        </w:trPr>
        <w:tc>
          <w:tcPr>
            <w:tcW w:w="3960" w:type="dxa"/>
            <w:shd w:val="clear" w:color="auto" w:fill="auto"/>
          </w:tcPr>
          <w:p w14:paraId="3F6B157B" w14:textId="77777777" w:rsidR="0017670B" w:rsidRPr="00C95854" w:rsidRDefault="0017670B" w:rsidP="00C95854">
            <w:pPr>
              <w:pStyle w:val="NoSpacing"/>
              <w:rPr>
                <w:b/>
                <w:bCs/>
              </w:rPr>
            </w:pPr>
            <w:r w:rsidRPr="00C95854">
              <w:rPr>
                <w:b/>
                <w:bCs/>
              </w:rPr>
              <w:t xml:space="preserve">Shortage of Mathematics Resources </w:t>
            </w:r>
          </w:p>
        </w:tc>
        <w:tc>
          <w:tcPr>
            <w:tcW w:w="1080" w:type="dxa"/>
            <w:shd w:val="clear" w:color="auto" w:fill="auto"/>
          </w:tcPr>
          <w:p w14:paraId="0A23EE3F" w14:textId="77777777" w:rsidR="0017670B" w:rsidRDefault="0017670B" w:rsidP="0073283B">
            <w:pPr>
              <w:pStyle w:val="NoSpacing"/>
              <w:jc w:val="center"/>
            </w:pPr>
            <w:r w:rsidRPr="008F1F7D">
              <w:t>34,649</w:t>
            </w:r>
          </w:p>
        </w:tc>
        <w:tc>
          <w:tcPr>
            <w:tcW w:w="1170" w:type="dxa"/>
            <w:shd w:val="clear" w:color="auto" w:fill="auto"/>
          </w:tcPr>
          <w:p w14:paraId="1F77A335" w14:textId="77777777" w:rsidR="0017670B" w:rsidRDefault="0017670B" w:rsidP="0073283B">
            <w:pPr>
              <w:pStyle w:val="NoSpacing"/>
              <w:jc w:val="center"/>
            </w:pPr>
            <w:r w:rsidRPr="008F1F7D">
              <w:t>2.1</w:t>
            </w:r>
            <w:r>
              <w:t>3</w:t>
            </w:r>
          </w:p>
        </w:tc>
        <w:tc>
          <w:tcPr>
            <w:tcW w:w="990" w:type="dxa"/>
            <w:shd w:val="clear" w:color="auto" w:fill="auto"/>
          </w:tcPr>
          <w:p w14:paraId="4BBCE432" w14:textId="77777777" w:rsidR="0017670B" w:rsidRDefault="0017670B" w:rsidP="0073283B">
            <w:pPr>
              <w:pStyle w:val="NoSpacing"/>
              <w:jc w:val="center"/>
            </w:pPr>
            <w:r>
              <w:t>0</w:t>
            </w:r>
            <w:r w:rsidRPr="008F1F7D">
              <w:t>.6</w:t>
            </w:r>
            <w:r>
              <w:t>4</w:t>
            </w:r>
          </w:p>
        </w:tc>
        <w:tc>
          <w:tcPr>
            <w:tcW w:w="990" w:type="dxa"/>
            <w:shd w:val="clear" w:color="auto" w:fill="auto"/>
          </w:tcPr>
          <w:p w14:paraId="288B37FE" w14:textId="77777777" w:rsidR="0017670B" w:rsidRDefault="0017670B" w:rsidP="0073283B">
            <w:pPr>
              <w:pStyle w:val="NoSpacing"/>
              <w:jc w:val="center"/>
            </w:pPr>
            <w:r w:rsidRPr="00D03D7A">
              <w:t>1</w:t>
            </w:r>
          </w:p>
        </w:tc>
        <w:tc>
          <w:tcPr>
            <w:tcW w:w="900" w:type="dxa"/>
            <w:shd w:val="clear" w:color="auto" w:fill="auto"/>
          </w:tcPr>
          <w:p w14:paraId="7FEFDF57" w14:textId="77777777" w:rsidR="0017670B" w:rsidRDefault="0017670B" w:rsidP="0073283B">
            <w:pPr>
              <w:pStyle w:val="NoSpacing"/>
              <w:jc w:val="center"/>
            </w:pPr>
            <w:r>
              <w:t>3</w:t>
            </w:r>
          </w:p>
        </w:tc>
      </w:tr>
      <w:tr w:rsidR="0017670B" w14:paraId="1005AF7B" w14:textId="77777777" w:rsidTr="009A0DC0">
        <w:trPr>
          <w:jc w:val="center"/>
        </w:trPr>
        <w:tc>
          <w:tcPr>
            <w:tcW w:w="3960" w:type="dxa"/>
            <w:shd w:val="clear" w:color="auto" w:fill="auto"/>
          </w:tcPr>
          <w:p w14:paraId="3BCB0023" w14:textId="77777777" w:rsidR="0017670B" w:rsidRPr="00C95854" w:rsidRDefault="0017670B" w:rsidP="00C95854">
            <w:pPr>
              <w:pStyle w:val="NoSpacing"/>
              <w:rPr>
                <w:b/>
                <w:bCs/>
              </w:rPr>
            </w:pPr>
            <w:r w:rsidRPr="00C95854">
              <w:rPr>
                <w:b/>
                <w:bCs/>
              </w:rPr>
              <w:t xml:space="preserve">Shortages of Science Resource </w:t>
            </w:r>
          </w:p>
        </w:tc>
        <w:tc>
          <w:tcPr>
            <w:tcW w:w="1080" w:type="dxa"/>
            <w:shd w:val="clear" w:color="auto" w:fill="auto"/>
          </w:tcPr>
          <w:p w14:paraId="75D11D6C" w14:textId="77777777" w:rsidR="0017670B" w:rsidRPr="00D03D7A" w:rsidRDefault="0017670B" w:rsidP="0073283B">
            <w:pPr>
              <w:pStyle w:val="NoSpacing"/>
              <w:jc w:val="center"/>
            </w:pPr>
            <w:r w:rsidRPr="008F1F7D">
              <w:t>34,551</w:t>
            </w:r>
          </w:p>
        </w:tc>
        <w:tc>
          <w:tcPr>
            <w:tcW w:w="1170" w:type="dxa"/>
            <w:shd w:val="clear" w:color="auto" w:fill="auto"/>
          </w:tcPr>
          <w:p w14:paraId="7262A8D9" w14:textId="77777777" w:rsidR="0017670B" w:rsidRPr="00D03D7A" w:rsidRDefault="0017670B" w:rsidP="0073283B">
            <w:pPr>
              <w:pStyle w:val="NoSpacing"/>
              <w:jc w:val="center"/>
            </w:pPr>
            <w:r w:rsidRPr="008F1F7D">
              <w:t>2.</w:t>
            </w:r>
            <w:r>
              <w:t>12</w:t>
            </w:r>
          </w:p>
        </w:tc>
        <w:tc>
          <w:tcPr>
            <w:tcW w:w="990" w:type="dxa"/>
            <w:shd w:val="clear" w:color="auto" w:fill="auto"/>
          </w:tcPr>
          <w:p w14:paraId="4DF48D55" w14:textId="77777777" w:rsidR="0017670B" w:rsidRPr="00D03D7A" w:rsidRDefault="0017670B" w:rsidP="0073283B">
            <w:pPr>
              <w:pStyle w:val="NoSpacing"/>
              <w:jc w:val="center"/>
            </w:pPr>
            <w:r>
              <w:t>0</w:t>
            </w:r>
            <w:r w:rsidRPr="008F1F7D">
              <w:t>.67</w:t>
            </w:r>
          </w:p>
        </w:tc>
        <w:tc>
          <w:tcPr>
            <w:tcW w:w="990" w:type="dxa"/>
            <w:shd w:val="clear" w:color="auto" w:fill="auto"/>
          </w:tcPr>
          <w:p w14:paraId="39DEE380" w14:textId="77777777" w:rsidR="0017670B" w:rsidRPr="00D03D7A" w:rsidRDefault="0017670B" w:rsidP="0073283B">
            <w:pPr>
              <w:pStyle w:val="NoSpacing"/>
              <w:jc w:val="center"/>
            </w:pPr>
            <w:r>
              <w:t>1</w:t>
            </w:r>
          </w:p>
        </w:tc>
        <w:tc>
          <w:tcPr>
            <w:tcW w:w="900" w:type="dxa"/>
            <w:shd w:val="clear" w:color="auto" w:fill="auto"/>
          </w:tcPr>
          <w:p w14:paraId="36CA7560" w14:textId="77777777" w:rsidR="0017670B" w:rsidRPr="00D03D7A" w:rsidRDefault="0017670B" w:rsidP="0073283B">
            <w:pPr>
              <w:pStyle w:val="NoSpacing"/>
              <w:jc w:val="center"/>
            </w:pPr>
            <w:r>
              <w:t>3</w:t>
            </w:r>
          </w:p>
        </w:tc>
      </w:tr>
      <w:tr w:rsidR="0017670B" w14:paraId="6B6A7F6E" w14:textId="77777777" w:rsidTr="009A0DC0">
        <w:trPr>
          <w:jc w:val="center"/>
        </w:trPr>
        <w:tc>
          <w:tcPr>
            <w:tcW w:w="3960" w:type="dxa"/>
            <w:shd w:val="clear" w:color="auto" w:fill="auto"/>
          </w:tcPr>
          <w:p w14:paraId="4529BFB9" w14:textId="77777777" w:rsidR="0017670B" w:rsidRPr="00C95854" w:rsidRDefault="0017670B" w:rsidP="00C95854">
            <w:pPr>
              <w:pStyle w:val="NoSpacing"/>
              <w:rPr>
                <w:b/>
                <w:bCs/>
              </w:rPr>
            </w:pPr>
            <w:r w:rsidRPr="00C95854">
              <w:rPr>
                <w:b/>
                <w:bCs/>
              </w:rPr>
              <w:t xml:space="preserve">Principal Experience </w:t>
            </w:r>
          </w:p>
        </w:tc>
        <w:tc>
          <w:tcPr>
            <w:tcW w:w="1080" w:type="dxa"/>
            <w:shd w:val="clear" w:color="auto" w:fill="auto"/>
          </w:tcPr>
          <w:p w14:paraId="6DAD0554" w14:textId="77777777" w:rsidR="0017670B" w:rsidRDefault="0017670B" w:rsidP="0073283B">
            <w:pPr>
              <w:pStyle w:val="NoSpacing"/>
              <w:jc w:val="center"/>
            </w:pPr>
            <w:r w:rsidRPr="00D03D7A">
              <w:t>32,691</w:t>
            </w:r>
          </w:p>
        </w:tc>
        <w:tc>
          <w:tcPr>
            <w:tcW w:w="1170" w:type="dxa"/>
            <w:shd w:val="clear" w:color="auto" w:fill="auto"/>
          </w:tcPr>
          <w:p w14:paraId="21B261A7" w14:textId="77777777" w:rsidR="0017670B" w:rsidRDefault="0017670B" w:rsidP="0073283B">
            <w:pPr>
              <w:pStyle w:val="NoSpacing"/>
              <w:jc w:val="center"/>
            </w:pPr>
            <w:r w:rsidRPr="00D03D7A">
              <w:t>9.</w:t>
            </w:r>
            <w:r>
              <w:t>20</w:t>
            </w:r>
          </w:p>
        </w:tc>
        <w:tc>
          <w:tcPr>
            <w:tcW w:w="990" w:type="dxa"/>
            <w:shd w:val="clear" w:color="auto" w:fill="auto"/>
          </w:tcPr>
          <w:p w14:paraId="5358FA24" w14:textId="77777777" w:rsidR="0017670B" w:rsidRDefault="0017670B" w:rsidP="0073283B">
            <w:pPr>
              <w:pStyle w:val="NoSpacing"/>
              <w:jc w:val="center"/>
            </w:pPr>
            <w:r w:rsidRPr="00D03D7A">
              <w:t>7.54</w:t>
            </w:r>
          </w:p>
        </w:tc>
        <w:tc>
          <w:tcPr>
            <w:tcW w:w="990" w:type="dxa"/>
            <w:shd w:val="clear" w:color="auto" w:fill="auto"/>
          </w:tcPr>
          <w:p w14:paraId="178112F1" w14:textId="77777777" w:rsidR="0017670B" w:rsidRDefault="0017670B" w:rsidP="0073283B">
            <w:pPr>
              <w:pStyle w:val="NoSpacing"/>
              <w:jc w:val="center"/>
            </w:pPr>
            <w:r w:rsidRPr="00D03D7A">
              <w:t>1</w:t>
            </w:r>
          </w:p>
        </w:tc>
        <w:tc>
          <w:tcPr>
            <w:tcW w:w="900" w:type="dxa"/>
            <w:shd w:val="clear" w:color="auto" w:fill="auto"/>
          </w:tcPr>
          <w:p w14:paraId="4DC0758D" w14:textId="77777777" w:rsidR="0017670B" w:rsidRDefault="0017670B" w:rsidP="0073283B">
            <w:pPr>
              <w:pStyle w:val="NoSpacing"/>
              <w:jc w:val="center"/>
            </w:pPr>
            <w:r w:rsidRPr="00D03D7A">
              <w:t>41</w:t>
            </w:r>
          </w:p>
        </w:tc>
      </w:tr>
      <w:tr w:rsidR="0017670B" w14:paraId="1EBDCA89" w14:textId="77777777" w:rsidTr="009A0DC0">
        <w:trPr>
          <w:jc w:val="center"/>
        </w:trPr>
        <w:tc>
          <w:tcPr>
            <w:tcW w:w="3960" w:type="dxa"/>
            <w:shd w:val="clear" w:color="auto" w:fill="auto"/>
          </w:tcPr>
          <w:p w14:paraId="6FA79DA9" w14:textId="77777777" w:rsidR="0017670B" w:rsidRPr="00C95854" w:rsidRDefault="0017670B" w:rsidP="00C95854">
            <w:pPr>
              <w:pStyle w:val="NoSpacing"/>
              <w:rPr>
                <w:b/>
                <w:bCs/>
              </w:rPr>
            </w:pPr>
            <w:r w:rsidRPr="00C95854">
              <w:rPr>
                <w:b/>
                <w:bCs/>
              </w:rPr>
              <w:t>Location of the school</w:t>
            </w:r>
          </w:p>
        </w:tc>
        <w:tc>
          <w:tcPr>
            <w:tcW w:w="1080" w:type="dxa"/>
            <w:shd w:val="clear" w:color="auto" w:fill="auto"/>
          </w:tcPr>
          <w:p w14:paraId="0C586298" w14:textId="77777777" w:rsidR="0017670B" w:rsidRDefault="0017670B" w:rsidP="0073283B">
            <w:pPr>
              <w:pStyle w:val="NoSpacing"/>
              <w:jc w:val="center"/>
            </w:pPr>
            <w:r w:rsidRPr="00D03D7A">
              <w:t>34,624</w:t>
            </w:r>
          </w:p>
        </w:tc>
        <w:tc>
          <w:tcPr>
            <w:tcW w:w="1170" w:type="dxa"/>
            <w:shd w:val="clear" w:color="auto" w:fill="auto"/>
          </w:tcPr>
          <w:p w14:paraId="35CB20FC" w14:textId="77777777" w:rsidR="0017670B" w:rsidRDefault="0017670B" w:rsidP="0073283B">
            <w:pPr>
              <w:pStyle w:val="NoSpacing"/>
              <w:jc w:val="center"/>
            </w:pPr>
            <w:r w:rsidRPr="00D03D7A">
              <w:t>3.65</w:t>
            </w:r>
          </w:p>
        </w:tc>
        <w:tc>
          <w:tcPr>
            <w:tcW w:w="990" w:type="dxa"/>
            <w:shd w:val="clear" w:color="auto" w:fill="auto"/>
          </w:tcPr>
          <w:p w14:paraId="4CBD2D20" w14:textId="77777777" w:rsidR="0017670B" w:rsidRDefault="0017670B" w:rsidP="0073283B">
            <w:pPr>
              <w:pStyle w:val="NoSpacing"/>
              <w:jc w:val="center"/>
            </w:pPr>
            <w:r w:rsidRPr="00D03D7A">
              <w:t>1.1</w:t>
            </w:r>
            <w:r>
              <w:t>2</w:t>
            </w:r>
          </w:p>
        </w:tc>
        <w:tc>
          <w:tcPr>
            <w:tcW w:w="990" w:type="dxa"/>
            <w:shd w:val="clear" w:color="auto" w:fill="auto"/>
          </w:tcPr>
          <w:p w14:paraId="10790CB4" w14:textId="77777777" w:rsidR="0017670B" w:rsidRDefault="0017670B" w:rsidP="0073283B">
            <w:pPr>
              <w:pStyle w:val="NoSpacing"/>
              <w:jc w:val="center"/>
            </w:pPr>
            <w:r w:rsidRPr="00D03D7A">
              <w:t>1</w:t>
            </w:r>
          </w:p>
        </w:tc>
        <w:tc>
          <w:tcPr>
            <w:tcW w:w="900" w:type="dxa"/>
            <w:shd w:val="clear" w:color="auto" w:fill="auto"/>
          </w:tcPr>
          <w:p w14:paraId="0EE91455" w14:textId="77777777" w:rsidR="0017670B" w:rsidRDefault="0017670B" w:rsidP="0073283B">
            <w:pPr>
              <w:pStyle w:val="NoSpacing"/>
              <w:jc w:val="center"/>
            </w:pPr>
            <w:r w:rsidRPr="00D03D7A">
              <w:t>5</w:t>
            </w:r>
          </w:p>
        </w:tc>
      </w:tr>
    </w:tbl>
    <w:p w14:paraId="720FB272" w14:textId="77777777" w:rsidR="0017670B" w:rsidRDefault="0017670B" w:rsidP="0017670B">
      <w:pPr>
        <w:spacing w:line="360" w:lineRule="auto"/>
        <w:jc w:val="lowKashida"/>
        <w:rPr>
          <w:rFonts w:eastAsia="Times New Roman" w:cstheme="majorBidi"/>
        </w:rPr>
      </w:pPr>
    </w:p>
    <w:p w14:paraId="5F3DC6F5" w14:textId="7DB90282" w:rsidR="0017670B" w:rsidRPr="00EC0401" w:rsidRDefault="0017670B" w:rsidP="0073283B">
      <w:pPr>
        <w:pStyle w:val="Heading3"/>
      </w:pPr>
      <w:bookmarkStart w:id="97" w:name="_Toc46400734"/>
      <w:r w:rsidRPr="00EC0401">
        <w:t xml:space="preserve">4.6.2 ANOVA Analysis </w:t>
      </w:r>
      <w:r w:rsidRPr="0073283B">
        <w:t>for</w:t>
      </w:r>
      <w:r w:rsidRPr="00EC0401">
        <w:t xml:space="preserve"> School Factors and Mathematics </w:t>
      </w:r>
      <w:r w:rsidR="007E224C">
        <w:t>Achievement</w:t>
      </w:r>
      <w:bookmarkEnd w:id="97"/>
    </w:p>
    <w:p w14:paraId="60069578" w14:textId="1C58661F" w:rsidR="0017670B" w:rsidRPr="00A445B8" w:rsidRDefault="0017670B" w:rsidP="0073283B">
      <w:r w:rsidRPr="00A445B8">
        <w:t xml:space="preserve">The analysis of variance (ANOVA) was conducted with the school factors and mathematics TIMSS 2015 results. Table </w:t>
      </w:r>
      <w:r w:rsidR="00056EA8">
        <w:t>11</w:t>
      </w:r>
      <w:r w:rsidRPr="00A445B8">
        <w:t xml:space="preserve"> shows the results of ANOVA analysis between school location and mathematics </w:t>
      </w:r>
      <w:r w:rsidR="007E224C">
        <w:t>achievement</w:t>
      </w:r>
      <w:r w:rsidRPr="00A445B8">
        <w:t>. Results revealed a statistically significant variance between the five groups of location (</w:t>
      </w:r>
      <w:r w:rsidR="006A5623" w:rsidRPr="00AE6E39">
        <w:rPr>
          <w:i/>
          <w:iCs/>
        </w:rPr>
        <w:t>F=347.3,</w:t>
      </w:r>
      <w:r w:rsidR="006A5623">
        <w:t xml:space="preserve"> </w:t>
      </w:r>
      <w:r w:rsidRPr="00A445B8">
        <w:rPr>
          <w:rStyle w:val="Emphasis"/>
          <w:color w:val="0E101A"/>
        </w:rPr>
        <w:t>p</w:t>
      </w:r>
      <w:r w:rsidRPr="00A445B8">
        <w:t>&lt;0.001). The largest mean was with students who lived in suburban areas (</w:t>
      </w:r>
      <w:r w:rsidRPr="00A445B8">
        <w:rPr>
          <w:rStyle w:val="Emphasis"/>
          <w:color w:val="0E101A"/>
        </w:rPr>
        <w:t>M=469.68, SD= 107.74</w:t>
      </w:r>
      <w:r w:rsidRPr="00A445B8">
        <w:t>) followed by urban areas (</w:t>
      </w:r>
      <w:r w:rsidRPr="00A445B8">
        <w:rPr>
          <w:rStyle w:val="Emphasis"/>
          <w:color w:val="0E101A"/>
        </w:rPr>
        <w:t>M= 461.23, SD= 104.72</w:t>
      </w:r>
      <w:r w:rsidRPr="00A445B8">
        <w:t>) while the lowest average in mathematics was for students who lived in small towns (</w:t>
      </w:r>
      <w:r w:rsidRPr="00A445B8">
        <w:rPr>
          <w:rStyle w:val="Emphasis"/>
          <w:color w:val="0E101A"/>
        </w:rPr>
        <w:t>M=410.64, SD=91.41</w:t>
      </w:r>
      <w:r w:rsidRPr="00A445B8">
        <w:t>). This means students who live in urban or suburban areas performed higher in mathematics, while the students who lived in small towns performed lower in mathematics. </w:t>
      </w:r>
    </w:p>
    <w:p w14:paraId="77A10F15" w14:textId="77777777" w:rsidR="0017670B" w:rsidRDefault="0017670B" w:rsidP="0017670B">
      <w:pPr>
        <w:spacing w:line="360" w:lineRule="auto"/>
        <w:jc w:val="lowKashida"/>
        <w:rPr>
          <w:b/>
          <w:i/>
          <w:iCs/>
          <w:lang w:val="en-GB"/>
        </w:rPr>
      </w:pPr>
      <w:r>
        <w:rPr>
          <w:rFonts w:eastAsia="Times New Roman" w:cstheme="majorBidi"/>
          <w:color w:val="000000"/>
        </w:rPr>
        <w:t xml:space="preserve"> </w:t>
      </w:r>
    </w:p>
    <w:p w14:paraId="78CC8772" w14:textId="246F98FC" w:rsidR="0017670B" w:rsidRPr="0073283B" w:rsidRDefault="0073283B" w:rsidP="00013DDA">
      <w:pPr>
        <w:ind w:firstLine="0"/>
      </w:pPr>
      <w:bookmarkStart w:id="98" w:name="_Toc46400815"/>
      <w:r w:rsidRPr="0073283B">
        <w:rPr>
          <w:b/>
          <w:bCs/>
        </w:rPr>
        <w:t xml:space="preserve">Table </w:t>
      </w:r>
      <w:r w:rsidRPr="0073283B">
        <w:rPr>
          <w:b/>
          <w:bCs/>
        </w:rPr>
        <w:fldChar w:fldCharType="begin"/>
      </w:r>
      <w:r w:rsidRPr="0073283B">
        <w:rPr>
          <w:b/>
          <w:bCs/>
        </w:rPr>
        <w:instrText xml:space="preserve"> SEQ Table \* ARABIC </w:instrText>
      </w:r>
      <w:r w:rsidRPr="0073283B">
        <w:rPr>
          <w:b/>
          <w:bCs/>
        </w:rPr>
        <w:fldChar w:fldCharType="separate"/>
      </w:r>
      <w:r w:rsidR="003F6F51">
        <w:rPr>
          <w:b/>
          <w:bCs/>
          <w:noProof/>
        </w:rPr>
        <w:t>11</w:t>
      </w:r>
      <w:r w:rsidRPr="0073283B">
        <w:rPr>
          <w:b/>
          <w:bCs/>
        </w:rPr>
        <w:fldChar w:fldCharType="end"/>
      </w:r>
      <w:r w:rsidRPr="0073283B">
        <w:rPr>
          <w:b/>
          <w:bCs/>
        </w:rPr>
        <w:t>:</w:t>
      </w:r>
      <w:r>
        <w:t xml:space="preserve"> </w:t>
      </w:r>
      <w:r w:rsidR="0017670B" w:rsidRPr="0079250E">
        <w:rPr>
          <w:lang w:val="en-GB"/>
        </w:rPr>
        <w:t xml:space="preserve">One-way ANOVA Results of School Location and Mathematics </w:t>
      </w:r>
      <w:r w:rsidR="007E224C">
        <w:rPr>
          <w:lang w:val="en-GB"/>
        </w:rPr>
        <w:t>Achievement</w:t>
      </w:r>
      <w:bookmarkEnd w:id="98"/>
    </w:p>
    <w:tbl>
      <w:tblPr>
        <w:tblW w:w="9103" w:type="dxa"/>
        <w:jc w:val="center"/>
        <w:tblLook w:val="04A0" w:firstRow="1" w:lastRow="0" w:firstColumn="1" w:lastColumn="0" w:noHBand="0" w:noVBand="1"/>
      </w:tblPr>
      <w:tblGrid>
        <w:gridCol w:w="3510"/>
        <w:gridCol w:w="1253"/>
        <w:gridCol w:w="1087"/>
        <w:gridCol w:w="1065"/>
        <w:gridCol w:w="1295"/>
        <w:gridCol w:w="893"/>
      </w:tblGrid>
      <w:tr w:rsidR="0017670B" w:rsidRPr="00442FEF" w14:paraId="1F8AA8F3" w14:textId="77777777" w:rsidTr="00B229B3">
        <w:trPr>
          <w:trHeight w:val="285"/>
          <w:jc w:val="center"/>
        </w:trPr>
        <w:tc>
          <w:tcPr>
            <w:tcW w:w="3510" w:type="dxa"/>
            <w:tcBorders>
              <w:top w:val="single" w:sz="4" w:space="0" w:color="auto"/>
              <w:bottom w:val="single" w:sz="4" w:space="0" w:color="auto"/>
            </w:tcBorders>
            <w:shd w:val="clear" w:color="auto" w:fill="auto"/>
            <w:noWrap/>
            <w:vAlign w:val="bottom"/>
            <w:hideMark/>
          </w:tcPr>
          <w:p w14:paraId="59751321" w14:textId="77777777" w:rsidR="0017670B" w:rsidRPr="00442FEF" w:rsidRDefault="0017670B" w:rsidP="00056EA8">
            <w:pPr>
              <w:pStyle w:val="NoSpacing"/>
              <w:spacing w:before="240"/>
              <w:jc w:val="center"/>
            </w:pPr>
            <w:r w:rsidRPr="00CA58CC">
              <w:t>School Location</w:t>
            </w:r>
          </w:p>
        </w:tc>
        <w:tc>
          <w:tcPr>
            <w:tcW w:w="1253" w:type="dxa"/>
            <w:tcBorders>
              <w:top w:val="single" w:sz="4" w:space="0" w:color="auto"/>
              <w:bottom w:val="single" w:sz="4" w:space="0" w:color="auto"/>
            </w:tcBorders>
            <w:shd w:val="clear" w:color="auto" w:fill="auto"/>
            <w:noWrap/>
            <w:vAlign w:val="bottom"/>
            <w:hideMark/>
          </w:tcPr>
          <w:p w14:paraId="7B6BB66C" w14:textId="77777777" w:rsidR="0017670B" w:rsidRPr="00442FEF" w:rsidRDefault="0017670B" w:rsidP="00056EA8">
            <w:pPr>
              <w:pStyle w:val="NoSpacing"/>
              <w:spacing w:before="240"/>
              <w:jc w:val="center"/>
              <w:rPr>
                <w:i/>
                <w:iCs/>
              </w:rPr>
            </w:pPr>
            <w:r w:rsidRPr="00442FEF">
              <w:rPr>
                <w:i/>
                <w:iCs/>
              </w:rPr>
              <w:t>M</w:t>
            </w:r>
          </w:p>
        </w:tc>
        <w:tc>
          <w:tcPr>
            <w:tcW w:w="1087" w:type="dxa"/>
            <w:tcBorders>
              <w:top w:val="single" w:sz="4" w:space="0" w:color="auto"/>
              <w:bottom w:val="single" w:sz="4" w:space="0" w:color="auto"/>
            </w:tcBorders>
            <w:shd w:val="clear" w:color="auto" w:fill="auto"/>
            <w:noWrap/>
            <w:vAlign w:val="bottom"/>
            <w:hideMark/>
          </w:tcPr>
          <w:p w14:paraId="6E423A7A" w14:textId="77777777" w:rsidR="0017670B" w:rsidRPr="00442FEF" w:rsidRDefault="0017670B" w:rsidP="00056EA8">
            <w:pPr>
              <w:pStyle w:val="NoSpacing"/>
              <w:spacing w:before="240"/>
              <w:jc w:val="center"/>
              <w:rPr>
                <w:i/>
                <w:iCs/>
              </w:rPr>
            </w:pPr>
            <w:r w:rsidRPr="00442FEF">
              <w:rPr>
                <w:i/>
                <w:iCs/>
              </w:rPr>
              <w:t>SD</w:t>
            </w:r>
          </w:p>
        </w:tc>
        <w:tc>
          <w:tcPr>
            <w:tcW w:w="1065" w:type="dxa"/>
            <w:tcBorders>
              <w:top w:val="single" w:sz="4" w:space="0" w:color="auto"/>
              <w:bottom w:val="single" w:sz="4" w:space="0" w:color="auto"/>
            </w:tcBorders>
            <w:shd w:val="clear" w:color="auto" w:fill="auto"/>
            <w:noWrap/>
            <w:vAlign w:val="bottom"/>
            <w:hideMark/>
          </w:tcPr>
          <w:p w14:paraId="7DCA543A" w14:textId="77777777" w:rsidR="0017670B" w:rsidRPr="00442FEF" w:rsidRDefault="0017670B" w:rsidP="00056EA8">
            <w:pPr>
              <w:pStyle w:val="NoSpacing"/>
              <w:spacing w:before="240"/>
              <w:jc w:val="center"/>
              <w:rPr>
                <w:i/>
                <w:iCs/>
              </w:rPr>
            </w:pPr>
            <w:r w:rsidRPr="00C93651">
              <w:t>Freq</w:t>
            </w:r>
            <w:r>
              <w:rPr>
                <w:i/>
                <w:iCs/>
              </w:rPr>
              <w:t>.</w:t>
            </w:r>
          </w:p>
        </w:tc>
        <w:tc>
          <w:tcPr>
            <w:tcW w:w="1295" w:type="dxa"/>
            <w:tcBorders>
              <w:top w:val="single" w:sz="4" w:space="0" w:color="auto"/>
              <w:bottom w:val="single" w:sz="4" w:space="0" w:color="auto"/>
            </w:tcBorders>
            <w:vAlign w:val="bottom"/>
          </w:tcPr>
          <w:p w14:paraId="560E234A" w14:textId="77777777" w:rsidR="0017670B" w:rsidRPr="00C93651" w:rsidRDefault="0017670B" w:rsidP="00056EA8">
            <w:pPr>
              <w:pStyle w:val="NoSpacing"/>
              <w:spacing w:before="240"/>
              <w:jc w:val="center"/>
              <w:rPr>
                <w:i/>
                <w:iCs/>
              </w:rPr>
            </w:pPr>
            <w:r w:rsidRPr="00C93651">
              <w:rPr>
                <w:i/>
                <w:iCs/>
              </w:rPr>
              <w:t>F</w:t>
            </w:r>
          </w:p>
        </w:tc>
        <w:tc>
          <w:tcPr>
            <w:tcW w:w="893" w:type="dxa"/>
            <w:tcBorders>
              <w:top w:val="single" w:sz="4" w:space="0" w:color="auto"/>
              <w:bottom w:val="single" w:sz="4" w:space="0" w:color="auto"/>
            </w:tcBorders>
          </w:tcPr>
          <w:p w14:paraId="776CAF36" w14:textId="77777777" w:rsidR="0017670B" w:rsidRPr="00442FEF" w:rsidRDefault="0017670B" w:rsidP="00056EA8">
            <w:pPr>
              <w:pStyle w:val="NoSpacing"/>
              <w:spacing w:before="240"/>
              <w:jc w:val="center"/>
              <w:rPr>
                <w:i/>
                <w:iCs/>
              </w:rPr>
            </w:pPr>
            <w:r>
              <w:rPr>
                <w:i/>
                <w:iCs/>
              </w:rPr>
              <w:t>p</w:t>
            </w:r>
          </w:p>
        </w:tc>
      </w:tr>
      <w:tr w:rsidR="0017670B" w:rsidRPr="00442FEF" w14:paraId="67AB7BBB" w14:textId="77777777" w:rsidTr="00B229B3">
        <w:trPr>
          <w:trHeight w:val="285"/>
          <w:jc w:val="center"/>
        </w:trPr>
        <w:tc>
          <w:tcPr>
            <w:tcW w:w="3510" w:type="dxa"/>
            <w:tcBorders>
              <w:top w:val="single" w:sz="4" w:space="0" w:color="auto"/>
            </w:tcBorders>
            <w:shd w:val="clear" w:color="auto" w:fill="auto"/>
            <w:noWrap/>
            <w:vAlign w:val="bottom"/>
            <w:hideMark/>
          </w:tcPr>
          <w:p w14:paraId="25802F59" w14:textId="77777777" w:rsidR="0017670B" w:rsidRPr="00442FEF" w:rsidRDefault="0017670B" w:rsidP="00056EA8">
            <w:pPr>
              <w:pStyle w:val="NoSpacing"/>
            </w:pPr>
            <w:r w:rsidRPr="00442FEF">
              <w:t>Remote rural</w:t>
            </w:r>
          </w:p>
        </w:tc>
        <w:tc>
          <w:tcPr>
            <w:tcW w:w="1253" w:type="dxa"/>
            <w:tcBorders>
              <w:top w:val="single" w:sz="4" w:space="0" w:color="auto"/>
            </w:tcBorders>
            <w:shd w:val="clear" w:color="auto" w:fill="auto"/>
            <w:noWrap/>
            <w:vAlign w:val="bottom"/>
            <w:hideMark/>
          </w:tcPr>
          <w:p w14:paraId="41A51E3B" w14:textId="77777777" w:rsidR="0017670B" w:rsidRPr="00442FEF" w:rsidRDefault="0017670B" w:rsidP="00056EA8">
            <w:pPr>
              <w:pStyle w:val="NoSpacing"/>
              <w:jc w:val="center"/>
            </w:pPr>
            <w:r w:rsidRPr="00442FEF">
              <w:t>423.68</w:t>
            </w:r>
          </w:p>
        </w:tc>
        <w:tc>
          <w:tcPr>
            <w:tcW w:w="1087" w:type="dxa"/>
            <w:tcBorders>
              <w:top w:val="single" w:sz="4" w:space="0" w:color="auto"/>
            </w:tcBorders>
            <w:shd w:val="clear" w:color="auto" w:fill="auto"/>
            <w:noWrap/>
            <w:vAlign w:val="bottom"/>
            <w:hideMark/>
          </w:tcPr>
          <w:p w14:paraId="7685A069" w14:textId="77777777" w:rsidR="0017670B" w:rsidRPr="00442FEF" w:rsidRDefault="0017670B" w:rsidP="00056EA8">
            <w:pPr>
              <w:pStyle w:val="NoSpacing"/>
              <w:jc w:val="center"/>
            </w:pPr>
            <w:r w:rsidRPr="00442FEF">
              <w:t>92.22</w:t>
            </w:r>
          </w:p>
        </w:tc>
        <w:tc>
          <w:tcPr>
            <w:tcW w:w="1065" w:type="dxa"/>
            <w:tcBorders>
              <w:top w:val="single" w:sz="4" w:space="0" w:color="auto"/>
            </w:tcBorders>
            <w:shd w:val="clear" w:color="auto" w:fill="auto"/>
            <w:noWrap/>
            <w:vAlign w:val="bottom"/>
            <w:hideMark/>
          </w:tcPr>
          <w:p w14:paraId="7F67DA52" w14:textId="77777777" w:rsidR="0017670B" w:rsidRPr="00442FEF" w:rsidRDefault="0017670B" w:rsidP="00056EA8">
            <w:pPr>
              <w:pStyle w:val="NoSpacing"/>
              <w:jc w:val="center"/>
            </w:pPr>
            <w:r w:rsidRPr="00442FEF">
              <w:t>1,201</w:t>
            </w:r>
          </w:p>
        </w:tc>
        <w:tc>
          <w:tcPr>
            <w:tcW w:w="1295" w:type="dxa"/>
            <w:tcBorders>
              <w:top w:val="single" w:sz="4" w:space="0" w:color="auto"/>
            </w:tcBorders>
            <w:vAlign w:val="bottom"/>
          </w:tcPr>
          <w:p w14:paraId="4E2F777F" w14:textId="77777777" w:rsidR="0017670B" w:rsidRDefault="0017670B" w:rsidP="00056EA8">
            <w:pPr>
              <w:pStyle w:val="NoSpacing"/>
              <w:jc w:val="center"/>
            </w:pPr>
            <w:r w:rsidRPr="00DB1E3A">
              <w:t>347.3</w:t>
            </w:r>
          </w:p>
        </w:tc>
        <w:tc>
          <w:tcPr>
            <w:tcW w:w="893" w:type="dxa"/>
            <w:vMerge w:val="restart"/>
            <w:tcBorders>
              <w:top w:val="single" w:sz="4" w:space="0" w:color="auto"/>
            </w:tcBorders>
          </w:tcPr>
          <w:p w14:paraId="0E0818C8" w14:textId="77777777" w:rsidR="0017670B" w:rsidRPr="00442FEF" w:rsidRDefault="0017670B" w:rsidP="00056EA8">
            <w:pPr>
              <w:pStyle w:val="NoSpacing"/>
              <w:jc w:val="center"/>
            </w:pPr>
            <w:r>
              <w:t>&lt;0.001</w:t>
            </w:r>
          </w:p>
        </w:tc>
      </w:tr>
      <w:tr w:rsidR="0017670B" w:rsidRPr="00442FEF" w14:paraId="7ABC7CE6" w14:textId="77777777" w:rsidTr="00B229B3">
        <w:trPr>
          <w:trHeight w:val="285"/>
          <w:jc w:val="center"/>
        </w:trPr>
        <w:tc>
          <w:tcPr>
            <w:tcW w:w="3510" w:type="dxa"/>
            <w:shd w:val="clear" w:color="auto" w:fill="auto"/>
            <w:noWrap/>
            <w:vAlign w:val="bottom"/>
            <w:hideMark/>
          </w:tcPr>
          <w:p w14:paraId="38B6B549" w14:textId="77777777" w:rsidR="0017670B" w:rsidRPr="00442FEF" w:rsidRDefault="0017670B" w:rsidP="00056EA8">
            <w:pPr>
              <w:pStyle w:val="NoSpacing"/>
            </w:pPr>
            <w:r w:rsidRPr="00442FEF">
              <w:t>Small town or village</w:t>
            </w:r>
          </w:p>
        </w:tc>
        <w:tc>
          <w:tcPr>
            <w:tcW w:w="1253" w:type="dxa"/>
            <w:shd w:val="clear" w:color="auto" w:fill="auto"/>
            <w:noWrap/>
            <w:vAlign w:val="bottom"/>
            <w:hideMark/>
          </w:tcPr>
          <w:p w14:paraId="54559121" w14:textId="77777777" w:rsidR="0017670B" w:rsidRPr="00442FEF" w:rsidRDefault="0017670B" w:rsidP="00056EA8">
            <w:pPr>
              <w:pStyle w:val="NoSpacing"/>
              <w:jc w:val="center"/>
            </w:pPr>
            <w:r w:rsidRPr="00442FEF">
              <w:t>410.64</w:t>
            </w:r>
          </w:p>
        </w:tc>
        <w:tc>
          <w:tcPr>
            <w:tcW w:w="1087" w:type="dxa"/>
            <w:shd w:val="clear" w:color="auto" w:fill="auto"/>
            <w:noWrap/>
            <w:vAlign w:val="bottom"/>
            <w:hideMark/>
          </w:tcPr>
          <w:p w14:paraId="71AD7022" w14:textId="77777777" w:rsidR="0017670B" w:rsidRPr="00442FEF" w:rsidRDefault="0017670B" w:rsidP="00056EA8">
            <w:pPr>
              <w:pStyle w:val="NoSpacing"/>
              <w:jc w:val="center"/>
            </w:pPr>
            <w:r w:rsidRPr="00442FEF">
              <w:t>91.41</w:t>
            </w:r>
          </w:p>
        </w:tc>
        <w:tc>
          <w:tcPr>
            <w:tcW w:w="1065" w:type="dxa"/>
            <w:shd w:val="clear" w:color="auto" w:fill="auto"/>
            <w:noWrap/>
            <w:vAlign w:val="bottom"/>
            <w:hideMark/>
          </w:tcPr>
          <w:p w14:paraId="25B3BDB1" w14:textId="77777777" w:rsidR="0017670B" w:rsidRPr="00442FEF" w:rsidRDefault="0017670B" w:rsidP="00056EA8">
            <w:pPr>
              <w:pStyle w:val="NoSpacing"/>
              <w:jc w:val="center"/>
            </w:pPr>
            <w:r w:rsidRPr="00442FEF">
              <w:t>3,489</w:t>
            </w:r>
          </w:p>
        </w:tc>
        <w:tc>
          <w:tcPr>
            <w:tcW w:w="1295" w:type="dxa"/>
          </w:tcPr>
          <w:p w14:paraId="7B80F428" w14:textId="77777777" w:rsidR="0017670B" w:rsidRPr="00442FEF" w:rsidRDefault="0017670B" w:rsidP="00056EA8">
            <w:pPr>
              <w:pStyle w:val="NoSpacing"/>
              <w:jc w:val="center"/>
            </w:pPr>
          </w:p>
        </w:tc>
        <w:tc>
          <w:tcPr>
            <w:tcW w:w="893" w:type="dxa"/>
            <w:vMerge/>
          </w:tcPr>
          <w:p w14:paraId="1D239FF7" w14:textId="77777777" w:rsidR="0017670B" w:rsidRPr="00442FEF" w:rsidRDefault="0017670B" w:rsidP="00056EA8">
            <w:pPr>
              <w:pStyle w:val="NoSpacing"/>
            </w:pPr>
          </w:p>
        </w:tc>
      </w:tr>
      <w:tr w:rsidR="0017670B" w:rsidRPr="00442FEF" w14:paraId="4B9D65CC" w14:textId="77777777" w:rsidTr="00B229B3">
        <w:trPr>
          <w:trHeight w:val="285"/>
          <w:jc w:val="center"/>
        </w:trPr>
        <w:tc>
          <w:tcPr>
            <w:tcW w:w="3510" w:type="dxa"/>
            <w:shd w:val="clear" w:color="auto" w:fill="auto"/>
            <w:noWrap/>
            <w:vAlign w:val="bottom"/>
            <w:hideMark/>
          </w:tcPr>
          <w:p w14:paraId="2C109046" w14:textId="77777777" w:rsidR="0017670B" w:rsidRPr="00442FEF" w:rsidRDefault="0017670B" w:rsidP="00056EA8">
            <w:pPr>
              <w:pStyle w:val="NoSpacing"/>
            </w:pPr>
            <w:r w:rsidRPr="00442FEF">
              <w:t>Medium size city or large town</w:t>
            </w:r>
          </w:p>
        </w:tc>
        <w:tc>
          <w:tcPr>
            <w:tcW w:w="1253" w:type="dxa"/>
            <w:shd w:val="clear" w:color="auto" w:fill="auto"/>
            <w:noWrap/>
            <w:vAlign w:val="bottom"/>
            <w:hideMark/>
          </w:tcPr>
          <w:p w14:paraId="127B85B4" w14:textId="77777777" w:rsidR="0017670B" w:rsidRPr="00442FEF" w:rsidRDefault="0017670B" w:rsidP="00056EA8">
            <w:pPr>
              <w:pStyle w:val="NoSpacing"/>
              <w:jc w:val="center"/>
            </w:pPr>
            <w:r w:rsidRPr="00442FEF">
              <w:t>431.03</w:t>
            </w:r>
          </w:p>
        </w:tc>
        <w:tc>
          <w:tcPr>
            <w:tcW w:w="1087" w:type="dxa"/>
            <w:shd w:val="clear" w:color="auto" w:fill="auto"/>
            <w:noWrap/>
            <w:vAlign w:val="bottom"/>
            <w:hideMark/>
          </w:tcPr>
          <w:p w14:paraId="27C50DAE" w14:textId="77777777" w:rsidR="0017670B" w:rsidRPr="00442FEF" w:rsidRDefault="0017670B" w:rsidP="00056EA8">
            <w:pPr>
              <w:pStyle w:val="NoSpacing"/>
              <w:jc w:val="center"/>
            </w:pPr>
            <w:r w:rsidRPr="00442FEF">
              <w:t>97.55</w:t>
            </w:r>
          </w:p>
        </w:tc>
        <w:tc>
          <w:tcPr>
            <w:tcW w:w="1065" w:type="dxa"/>
            <w:shd w:val="clear" w:color="auto" w:fill="auto"/>
            <w:noWrap/>
            <w:vAlign w:val="bottom"/>
            <w:hideMark/>
          </w:tcPr>
          <w:p w14:paraId="4DAA8408" w14:textId="77777777" w:rsidR="0017670B" w:rsidRPr="00442FEF" w:rsidRDefault="0017670B" w:rsidP="00056EA8">
            <w:pPr>
              <w:pStyle w:val="NoSpacing"/>
              <w:jc w:val="center"/>
            </w:pPr>
            <w:r w:rsidRPr="00442FEF">
              <w:t>11,995</w:t>
            </w:r>
          </w:p>
        </w:tc>
        <w:tc>
          <w:tcPr>
            <w:tcW w:w="1295" w:type="dxa"/>
          </w:tcPr>
          <w:p w14:paraId="21980D1C" w14:textId="77777777" w:rsidR="0017670B" w:rsidRPr="00442FEF" w:rsidRDefault="0017670B" w:rsidP="00056EA8">
            <w:pPr>
              <w:pStyle w:val="NoSpacing"/>
              <w:jc w:val="center"/>
            </w:pPr>
          </w:p>
        </w:tc>
        <w:tc>
          <w:tcPr>
            <w:tcW w:w="893" w:type="dxa"/>
            <w:vMerge/>
          </w:tcPr>
          <w:p w14:paraId="613BBBB8" w14:textId="77777777" w:rsidR="0017670B" w:rsidRPr="00442FEF" w:rsidRDefault="0017670B" w:rsidP="00056EA8">
            <w:pPr>
              <w:pStyle w:val="NoSpacing"/>
            </w:pPr>
          </w:p>
        </w:tc>
      </w:tr>
      <w:tr w:rsidR="0017670B" w:rsidRPr="00442FEF" w14:paraId="10E7E462" w14:textId="77777777" w:rsidTr="00B229B3">
        <w:trPr>
          <w:trHeight w:val="285"/>
          <w:jc w:val="center"/>
        </w:trPr>
        <w:tc>
          <w:tcPr>
            <w:tcW w:w="3510" w:type="dxa"/>
            <w:shd w:val="clear" w:color="auto" w:fill="auto"/>
            <w:noWrap/>
            <w:vAlign w:val="bottom"/>
            <w:hideMark/>
          </w:tcPr>
          <w:p w14:paraId="705728C9" w14:textId="77777777" w:rsidR="0017670B" w:rsidRPr="00442FEF" w:rsidRDefault="0017670B" w:rsidP="00056EA8">
            <w:pPr>
              <w:pStyle w:val="NoSpacing"/>
            </w:pPr>
            <w:r w:rsidRPr="00442FEF">
              <w:t>Suburban</w:t>
            </w:r>
          </w:p>
        </w:tc>
        <w:tc>
          <w:tcPr>
            <w:tcW w:w="1253" w:type="dxa"/>
            <w:shd w:val="clear" w:color="auto" w:fill="auto"/>
            <w:noWrap/>
            <w:vAlign w:val="bottom"/>
            <w:hideMark/>
          </w:tcPr>
          <w:p w14:paraId="5AC49384" w14:textId="77777777" w:rsidR="0017670B" w:rsidRPr="00442FEF" w:rsidRDefault="0017670B" w:rsidP="00056EA8">
            <w:pPr>
              <w:pStyle w:val="NoSpacing"/>
              <w:jc w:val="center"/>
            </w:pPr>
            <w:r w:rsidRPr="00442FEF">
              <w:t>469.68</w:t>
            </w:r>
          </w:p>
        </w:tc>
        <w:tc>
          <w:tcPr>
            <w:tcW w:w="1087" w:type="dxa"/>
            <w:shd w:val="clear" w:color="auto" w:fill="auto"/>
            <w:noWrap/>
            <w:vAlign w:val="bottom"/>
            <w:hideMark/>
          </w:tcPr>
          <w:p w14:paraId="425C0964" w14:textId="77777777" w:rsidR="0017670B" w:rsidRPr="00442FEF" w:rsidRDefault="0017670B" w:rsidP="00056EA8">
            <w:pPr>
              <w:pStyle w:val="NoSpacing"/>
              <w:jc w:val="center"/>
            </w:pPr>
            <w:r w:rsidRPr="00442FEF">
              <w:t>107.74</w:t>
            </w:r>
          </w:p>
        </w:tc>
        <w:tc>
          <w:tcPr>
            <w:tcW w:w="1065" w:type="dxa"/>
            <w:shd w:val="clear" w:color="auto" w:fill="auto"/>
            <w:noWrap/>
            <w:vAlign w:val="bottom"/>
            <w:hideMark/>
          </w:tcPr>
          <w:p w14:paraId="5FE12462" w14:textId="77777777" w:rsidR="0017670B" w:rsidRPr="00442FEF" w:rsidRDefault="0017670B" w:rsidP="00056EA8">
            <w:pPr>
              <w:pStyle w:val="NoSpacing"/>
              <w:jc w:val="center"/>
            </w:pPr>
            <w:r w:rsidRPr="00442FEF">
              <w:t>7,403</w:t>
            </w:r>
          </w:p>
        </w:tc>
        <w:tc>
          <w:tcPr>
            <w:tcW w:w="1295" w:type="dxa"/>
          </w:tcPr>
          <w:p w14:paraId="5B3DA262" w14:textId="77777777" w:rsidR="0017670B" w:rsidRPr="00442FEF" w:rsidRDefault="0017670B" w:rsidP="00056EA8">
            <w:pPr>
              <w:pStyle w:val="NoSpacing"/>
              <w:jc w:val="center"/>
            </w:pPr>
          </w:p>
        </w:tc>
        <w:tc>
          <w:tcPr>
            <w:tcW w:w="893" w:type="dxa"/>
            <w:vMerge/>
          </w:tcPr>
          <w:p w14:paraId="668B812F" w14:textId="77777777" w:rsidR="0017670B" w:rsidRPr="00442FEF" w:rsidRDefault="0017670B" w:rsidP="00056EA8">
            <w:pPr>
              <w:pStyle w:val="NoSpacing"/>
            </w:pPr>
          </w:p>
        </w:tc>
      </w:tr>
      <w:tr w:rsidR="0017670B" w:rsidRPr="00442FEF" w14:paraId="7F3B6E1E" w14:textId="77777777" w:rsidTr="00B229B3">
        <w:trPr>
          <w:trHeight w:val="285"/>
          <w:jc w:val="center"/>
        </w:trPr>
        <w:tc>
          <w:tcPr>
            <w:tcW w:w="3510" w:type="dxa"/>
            <w:shd w:val="clear" w:color="auto" w:fill="auto"/>
            <w:noWrap/>
            <w:vAlign w:val="bottom"/>
            <w:hideMark/>
          </w:tcPr>
          <w:p w14:paraId="2B314431" w14:textId="77777777" w:rsidR="0017670B" w:rsidRPr="00442FEF" w:rsidRDefault="0017670B" w:rsidP="00056EA8">
            <w:pPr>
              <w:pStyle w:val="NoSpacing"/>
            </w:pPr>
            <w:r w:rsidRPr="00442FEF">
              <w:t>Urban, Densely populated</w:t>
            </w:r>
          </w:p>
        </w:tc>
        <w:tc>
          <w:tcPr>
            <w:tcW w:w="1253" w:type="dxa"/>
            <w:shd w:val="clear" w:color="auto" w:fill="auto"/>
            <w:noWrap/>
            <w:vAlign w:val="bottom"/>
            <w:hideMark/>
          </w:tcPr>
          <w:p w14:paraId="1C11D54F" w14:textId="77777777" w:rsidR="0017670B" w:rsidRPr="00442FEF" w:rsidRDefault="0017670B" w:rsidP="00056EA8">
            <w:pPr>
              <w:pStyle w:val="NoSpacing"/>
              <w:jc w:val="center"/>
            </w:pPr>
            <w:r w:rsidRPr="00442FEF">
              <w:t>461.23</w:t>
            </w:r>
          </w:p>
        </w:tc>
        <w:tc>
          <w:tcPr>
            <w:tcW w:w="1087" w:type="dxa"/>
            <w:shd w:val="clear" w:color="auto" w:fill="auto"/>
            <w:noWrap/>
            <w:vAlign w:val="bottom"/>
            <w:hideMark/>
          </w:tcPr>
          <w:p w14:paraId="7330F271" w14:textId="77777777" w:rsidR="0017670B" w:rsidRPr="00442FEF" w:rsidRDefault="0017670B" w:rsidP="00056EA8">
            <w:pPr>
              <w:pStyle w:val="NoSpacing"/>
              <w:jc w:val="center"/>
            </w:pPr>
            <w:r w:rsidRPr="00442FEF">
              <w:t>104.72</w:t>
            </w:r>
          </w:p>
        </w:tc>
        <w:tc>
          <w:tcPr>
            <w:tcW w:w="1065" w:type="dxa"/>
            <w:shd w:val="clear" w:color="auto" w:fill="auto"/>
            <w:noWrap/>
            <w:vAlign w:val="bottom"/>
            <w:hideMark/>
          </w:tcPr>
          <w:p w14:paraId="37D1C27A" w14:textId="77777777" w:rsidR="0017670B" w:rsidRPr="00442FEF" w:rsidRDefault="0017670B" w:rsidP="00056EA8">
            <w:pPr>
              <w:pStyle w:val="NoSpacing"/>
              <w:jc w:val="center"/>
            </w:pPr>
            <w:r w:rsidRPr="00442FEF">
              <w:t>10,536</w:t>
            </w:r>
          </w:p>
        </w:tc>
        <w:tc>
          <w:tcPr>
            <w:tcW w:w="1295" w:type="dxa"/>
          </w:tcPr>
          <w:p w14:paraId="051E8BAE" w14:textId="77777777" w:rsidR="0017670B" w:rsidRPr="00442FEF" w:rsidRDefault="0017670B" w:rsidP="00056EA8">
            <w:pPr>
              <w:pStyle w:val="NoSpacing"/>
              <w:jc w:val="center"/>
            </w:pPr>
          </w:p>
        </w:tc>
        <w:tc>
          <w:tcPr>
            <w:tcW w:w="893" w:type="dxa"/>
            <w:vMerge/>
          </w:tcPr>
          <w:p w14:paraId="7FE13F04" w14:textId="77777777" w:rsidR="0017670B" w:rsidRPr="00442FEF" w:rsidRDefault="0017670B" w:rsidP="00056EA8">
            <w:pPr>
              <w:pStyle w:val="NoSpacing"/>
            </w:pPr>
          </w:p>
        </w:tc>
      </w:tr>
      <w:tr w:rsidR="0017670B" w:rsidRPr="00442FEF" w14:paraId="42E3372B" w14:textId="77777777" w:rsidTr="00B229B3">
        <w:trPr>
          <w:trHeight w:val="285"/>
          <w:jc w:val="center"/>
        </w:trPr>
        <w:tc>
          <w:tcPr>
            <w:tcW w:w="3510" w:type="dxa"/>
            <w:tcBorders>
              <w:bottom w:val="single" w:sz="4" w:space="0" w:color="auto"/>
            </w:tcBorders>
            <w:shd w:val="clear" w:color="auto" w:fill="auto"/>
            <w:noWrap/>
            <w:vAlign w:val="bottom"/>
            <w:hideMark/>
          </w:tcPr>
          <w:p w14:paraId="25FC63DF" w14:textId="77777777" w:rsidR="0017670B" w:rsidRPr="00442FEF" w:rsidRDefault="0017670B" w:rsidP="00056EA8">
            <w:pPr>
              <w:pStyle w:val="NoSpacing"/>
            </w:pPr>
            <w:r w:rsidRPr="00442FEF">
              <w:t>Total</w:t>
            </w:r>
          </w:p>
        </w:tc>
        <w:tc>
          <w:tcPr>
            <w:tcW w:w="1253" w:type="dxa"/>
            <w:tcBorders>
              <w:bottom w:val="single" w:sz="4" w:space="0" w:color="auto"/>
            </w:tcBorders>
            <w:shd w:val="clear" w:color="auto" w:fill="auto"/>
            <w:noWrap/>
            <w:vAlign w:val="bottom"/>
            <w:hideMark/>
          </w:tcPr>
          <w:p w14:paraId="5E9015EF" w14:textId="77777777" w:rsidR="0017670B" w:rsidRPr="00442FEF" w:rsidRDefault="0017670B" w:rsidP="00056EA8">
            <w:pPr>
              <w:pStyle w:val="NoSpacing"/>
              <w:jc w:val="center"/>
            </w:pPr>
            <w:r w:rsidRPr="00442FEF">
              <w:t>446.18</w:t>
            </w:r>
          </w:p>
        </w:tc>
        <w:tc>
          <w:tcPr>
            <w:tcW w:w="1087" w:type="dxa"/>
            <w:tcBorders>
              <w:bottom w:val="single" w:sz="4" w:space="0" w:color="auto"/>
            </w:tcBorders>
            <w:shd w:val="clear" w:color="auto" w:fill="auto"/>
            <w:noWrap/>
            <w:vAlign w:val="bottom"/>
            <w:hideMark/>
          </w:tcPr>
          <w:p w14:paraId="58A66D4E" w14:textId="77777777" w:rsidR="0017670B" w:rsidRPr="00442FEF" w:rsidRDefault="0017670B" w:rsidP="00056EA8">
            <w:pPr>
              <w:pStyle w:val="NoSpacing"/>
              <w:jc w:val="center"/>
            </w:pPr>
            <w:r w:rsidRPr="00442FEF">
              <w:t>103.26</w:t>
            </w:r>
          </w:p>
        </w:tc>
        <w:tc>
          <w:tcPr>
            <w:tcW w:w="1065" w:type="dxa"/>
            <w:tcBorders>
              <w:bottom w:val="single" w:sz="4" w:space="0" w:color="auto"/>
            </w:tcBorders>
            <w:shd w:val="clear" w:color="auto" w:fill="auto"/>
            <w:noWrap/>
            <w:vAlign w:val="bottom"/>
            <w:hideMark/>
          </w:tcPr>
          <w:p w14:paraId="03BC305E" w14:textId="77777777" w:rsidR="0017670B" w:rsidRPr="00442FEF" w:rsidRDefault="0017670B" w:rsidP="00056EA8">
            <w:pPr>
              <w:pStyle w:val="NoSpacing"/>
              <w:jc w:val="center"/>
            </w:pPr>
            <w:r w:rsidRPr="00442FEF">
              <w:t>34,624</w:t>
            </w:r>
          </w:p>
        </w:tc>
        <w:tc>
          <w:tcPr>
            <w:tcW w:w="1295" w:type="dxa"/>
            <w:tcBorders>
              <w:bottom w:val="single" w:sz="4" w:space="0" w:color="auto"/>
            </w:tcBorders>
          </w:tcPr>
          <w:p w14:paraId="65983042" w14:textId="77777777" w:rsidR="0017670B" w:rsidRPr="00442FEF" w:rsidRDefault="0017670B" w:rsidP="00056EA8">
            <w:pPr>
              <w:pStyle w:val="NoSpacing"/>
              <w:jc w:val="center"/>
            </w:pPr>
          </w:p>
        </w:tc>
        <w:tc>
          <w:tcPr>
            <w:tcW w:w="893" w:type="dxa"/>
            <w:vMerge/>
            <w:tcBorders>
              <w:bottom w:val="single" w:sz="4" w:space="0" w:color="auto"/>
            </w:tcBorders>
          </w:tcPr>
          <w:p w14:paraId="1A8030F7" w14:textId="77777777" w:rsidR="0017670B" w:rsidRPr="00442FEF" w:rsidRDefault="0017670B" w:rsidP="00056EA8">
            <w:pPr>
              <w:pStyle w:val="NoSpacing"/>
            </w:pPr>
          </w:p>
        </w:tc>
      </w:tr>
    </w:tbl>
    <w:p w14:paraId="21C83262" w14:textId="77777777" w:rsidR="0017670B" w:rsidRDefault="0017670B" w:rsidP="0017670B">
      <w:pPr>
        <w:spacing w:line="360" w:lineRule="auto"/>
        <w:jc w:val="lowKashida"/>
        <w:rPr>
          <w:rFonts w:eastAsia="Times New Roman" w:cstheme="majorBidi"/>
          <w:lang w:val="en-GB"/>
        </w:rPr>
      </w:pPr>
    </w:p>
    <w:p w14:paraId="18419133" w14:textId="27642E4F" w:rsidR="0017670B" w:rsidRPr="000846BF" w:rsidRDefault="0017670B" w:rsidP="00A149F1">
      <w:r w:rsidRPr="000846BF">
        <w:t xml:space="preserve">A one-way analysis of variance ANOVA was conducted to examine the differences between the mathematics </w:t>
      </w:r>
      <w:r w:rsidR="007E224C">
        <w:t>achievement</w:t>
      </w:r>
      <w:r w:rsidRPr="000846BF">
        <w:t xml:space="preserve"> according to the principal’s years of experience. As the principal experience variable asked the school principals to state the number of years of their experience, the years of experience had been divided into five groups as the below table</w:t>
      </w:r>
      <w:r w:rsidR="006A5623">
        <w:t xml:space="preserve"> </w:t>
      </w:r>
      <w:r w:rsidR="006A5623" w:rsidRPr="00A445B8">
        <w:t>(</w:t>
      </w:r>
      <w:r w:rsidR="006A5623" w:rsidRPr="006A5623">
        <w:rPr>
          <w:i/>
          <w:iCs/>
        </w:rPr>
        <w:t>F=161.75</w:t>
      </w:r>
      <w:r w:rsidR="006A5623" w:rsidRPr="006A5623">
        <w:t xml:space="preserve">, </w:t>
      </w:r>
      <w:r w:rsidR="006A5623" w:rsidRPr="006A5623">
        <w:rPr>
          <w:rStyle w:val="Emphasis"/>
          <w:color w:val="0E101A"/>
        </w:rPr>
        <w:t>p</w:t>
      </w:r>
      <w:r w:rsidR="006A5623" w:rsidRPr="00A445B8">
        <w:t>&lt;0.001)</w:t>
      </w:r>
      <w:r w:rsidRPr="000846BF">
        <w:t xml:space="preserve">. The results in table </w:t>
      </w:r>
      <w:r w:rsidR="00A149F1">
        <w:t>12</w:t>
      </w:r>
      <w:r w:rsidRPr="000846BF">
        <w:t xml:space="preserve"> show statistically significant differences between the five groups. The largest mean was with students who attended schools that had principal experience of </w:t>
      </w:r>
      <w:r w:rsidRPr="00A445B8">
        <w:t>between 41-50 years (</w:t>
      </w:r>
      <w:r w:rsidRPr="00A445B8">
        <w:rPr>
          <w:rStyle w:val="Emphasis"/>
          <w:color w:val="0E101A"/>
        </w:rPr>
        <w:t>M=685.73, SD=37.53</w:t>
      </w:r>
      <w:r w:rsidRPr="00A445B8">
        <w:t>) followed by principal experience between 21-30 years (</w:t>
      </w:r>
      <w:r w:rsidRPr="00A445B8">
        <w:rPr>
          <w:rStyle w:val="Emphasis"/>
          <w:color w:val="0E101A"/>
        </w:rPr>
        <w:t>M=466.57, SD=96.95</w:t>
      </w:r>
      <w:r w:rsidRPr="00A445B8">
        <w:t>) and then principal experience between 0-10 years (</w:t>
      </w:r>
      <w:r w:rsidRPr="00A445B8">
        <w:rPr>
          <w:rStyle w:val="Emphasis"/>
          <w:color w:val="0E101A"/>
        </w:rPr>
        <w:t>M=448.64, SD=105.33</w:t>
      </w:r>
      <w:r w:rsidRPr="00A445B8">
        <w:t>). The high standard deviation (SD=105.33) for the principal experience between 0-10 years indicated</w:t>
      </w:r>
      <w:r w:rsidRPr="000846BF">
        <w:t xml:space="preserve"> the high differences in </w:t>
      </w:r>
      <w:r w:rsidR="007E224C">
        <w:t>achievement</w:t>
      </w:r>
      <w:r w:rsidRPr="000846BF">
        <w:t>, and these were not close to the mean score. From the analysis, the students who attended schools that had experienced principals performed higher while the students who attended schools by principals who had fewer years of experience did not perform lower. However,</w:t>
      </w:r>
      <w:r>
        <w:t xml:space="preserve"> </w:t>
      </w:r>
      <w:r w:rsidRPr="00A445B8">
        <w:t xml:space="preserve">these data must be interpreted with caution because </w:t>
      </w:r>
      <w:r w:rsidRPr="000846BF">
        <w:t>there were differences of the frequencies in each category as the lowest frequency was for principal experience between 41-50 (Freq.= 66) years and the highest frequency was for 0-10 year (Freq. = 22,887). When the number of frequencies was low, the average can easily be higher or lower.</w:t>
      </w:r>
    </w:p>
    <w:p w14:paraId="266C22D4" w14:textId="77777777" w:rsidR="0017670B" w:rsidRPr="000846BF" w:rsidRDefault="0017670B" w:rsidP="0017670B">
      <w:pPr>
        <w:spacing w:line="360" w:lineRule="auto"/>
        <w:jc w:val="both"/>
        <w:rPr>
          <w:rFonts w:eastAsia="Times New Roman" w:cstheme="majorBidi"/>
          <w:lang w:val="en-GB"/>
        </w:rPr>
      </w:pPr>
      <w:r w:rsidRPr="000846BF">
        <w:rPr>
          <w:rFonts w:eastAsia="Times New Roman" w:cstheme="majorBidi"/>
          <w:color w:val="000000"/>
        </w:rPr>
        <w:t xml:space="preserve"> </w:t>
      </w:r>
    </w:p>
    <w:p w14:paraId="1D80D591" w14:textId="77777777" w:rsidR="0017670B" w:rsidRPr="00A149F1" w:rsidRDefault="00A149F1" w:rsidP="00A149F1">
      <w:pPr>
        <w:ind w:firstLine="0"/>
      </w:pPr>
      <w:bookmarkStart w:id="99" w:name="_Toc46400816"/>
      <w:r w:rsidRPr="00A149F1">
        <w:rPr>
          <w:b/>
          <w:bCs/>
        </w:rPr>
        <w:t xml:space="preserve">Table </w:t>
      </w:r>
      <w:r w:rsidRPr="00A149F1">
        <w:rPr>
          <w:b/>
          <w:bCs/>
        </w:rPr>
        <w:fldChar w:fldCharType="begin"/>
      </w:r>
      <w:r w:rsidRPr="00A149F1">
        <w:rPr>
          <w:b/>
          <w:bCs/>
        </w:rPr>
        <w:instrText xml:space="preserve"> SEQ Table \* ARABIC </w:instrText>
      </w:r>
      <w:r w:rsidRPr="00A149F1">
        <w:rPr>
          <w:b/>
          <w:bCs/>
        </w:rPr>
        <w:fldChar w:fldCharType="separate"/>
      </w:r>
      <w:r w:rsidR="003F6F51">
        <w:rPr>
          <w:b/>
          <w:bCs/>
          <w:noProof/>
        </w:rPr>
        <w:t>12</w:t>
      </w:r>
      <w:r w:rsidRPr="00A149F1">
        <w:rPr>
          <w:b/>
          <w:bCs/>
        </w:rPr>
        <w:fldChar w:fldCharType="end"/>
      </w:r>
      <w:r w:rsidR="0017670B" w:rsidRPr="00A149F1">
        <w:rPr>
          <w:b/>
          <w:bCs/>
          <w:lang w:val="en-GB"/>
        </w:rPr>
        <w:t>:</w:t>
      </w:r>
      <w:r>
        <w:rPr>
          <w:b/>
          <w:lang w:val="en-GB"/>
        </w:rPr>
        <w:t xml:space="preserve"> </w:t>
      </w:r>
      <w:r w:rsidR="0017670B" w:rsidRPr="0079250E">
        <w:rPr>
          <w:lang w:val="en-GB"/>
        </w:rPr>
        <w:t xml:space="preserve">One-way ANOVA Results of </w:t>
      </w:r>
      <w:r w:rsidR="0017670B">
        <w:rPr>
          <w:lang w:val="en-GB"/>
        </w:rPr>
        <w:t>Principal Experience</w:t>
      </w:r>
      <w:r w:rsidR="0017670B" w:rsidRPr="0079250E">
        <w:rPr>
          <w:lang w:val="en-GB"/>
        </w:rPr>
        <w:t xml:space="preserve"> and Mathematics </w:t>
      </w:r>
      <w:r w:rsidR="0017670B">
        <w:rPr>
          <w:lang w:val="en-GB"/>
        </w:rPr>
        <w:t>R</w:t>
      </w:r>
      <w:r w:rsidR="0017670B" w:rsidRPr="0079250E">
        <w:rPr>
          <w:lang w:val="en-GB"/>
        </w:rPr>
        <w:t>esults</w:t>
      </w:r>
      <w:bookmarkEnd w:id="99"/>
    </w:p>
    <w:tbl>
      <w:tblPr>
        <w:tblW w:w="8627" w:type="dxa"/>
        <w:jc w:val="center"/>
        <w:tblLook w:val="04A0" w:firstRow="1" w:lastRow="0" w:firstColumn="1" w:lastColumn="0" w:noHBand="0" w:noVBand="1"/>
      </w:tblPr>
      <w:tblGrid>
        <w:gridCol w:w="2880"/>
        <w:gridCol w:w="1439"/>
        <w:gridCol w:w="1520"/>
        <w:gridCol w:w="1020"/>
        <w:gridCol w:w="876"/>
        <w:gridCol w:w="892"/>
      </w:tblGrid>
      <w:tr w:rsidR="0017670B" w:rsidRPr="005774FF" w14:paraId="62CA67FA" w14:textId="77777777" w:rsidTr="00B229B3">
        <w:trPr>
          <w:trHeight w:val="285"/>
          <w:jc w:val="center"/>
        </w:trPr>
        <w:tc>
          <w:tcPr>
            <w:tcW w:w="2880" w:type="dxa"/>
            <w:tcBorders>
              <w:top w:val="single" w:sz="4" w:space="0" w:color="auto"/>
              <w:left w:val="nil"/>
              <w:bottom w:val="single" w:sz="4" w:space="0" w:color="auto"/>
              <w:right w:val="nil"/>
            </w:tcBorders>
            <w:shd w:val="clear" w:color="auto" w:fill="auto"/>
            <w:noWrap/>
            <w:vAlign w:val="bottom"/>
            <w:hideMark/>
          </w:tcPr>
          <w:p w14:paraId="728DD824" w14:textId="77777777" w:rsidR="0017670B" w:rsidRPr="005774FF" w:rsidRDefault="0017670B" w:rsidP="00A149F1">
            <w:pPr>
              <w:pStyle w:val="NoSpacing"/>
              <w:spacing w:before="240"/>
            </w:pPr>
            <w:r w:rsidRPr="005774FF">
              <w:t>Principal Experience</w:t>
            </w:r>
          </w:p>
        </w:tc>
        <w:tc>
          <w:tcPr>
            <w:tcW w:w="1439" w:type="dxa"/>
            <w:tcBorders>
              <w:top w:val="single" w:sz="4" w:space="0" w:color="auto"/>
              <w:left w:val="nil"/>
              <w:bottom w:val="single" w:sz="4" w:space="0" w:color="auto"/>
              <w:right w:val="nil"/>
            </w:tcBorders>
            <w:shd w:val="clear" w:color="auto" w:fill="auto"/>
            <w:noWrap/>
            <w:vAlign w:val="bottom"/>
            <w:hideMark/>
          </w:tcPr>
          <w:p w14:paraId="46A9CD52" w14:textId="77777777" w:rsidR="0017670B" w:rsidRPr="005774FF" w:rsidRDefault="0017670B" w:rsidP="00A149F1">
            <w:pPr>
              <w:pStyle w:val="NoSpacing"/>
              <w:spacing w:before="240"/>
              <w:jc w:val="center"/>
            </w:pPr>
            <w:r w:rsidRPr="005774FF">
              <w:t>Mean</w:t>
            </w:r>
          </w:p>
        </w:tc>
        <w:tc>
          <w:tcPr>
            <w:tcW w:w="1520" w:type="dxa"/>
            <w:tcBorders>
              <w:top w:val="single" w:sz="4" w:space="0" w:color="auto"/>
              <w:left w:val="nil"/>
              <w:bottom w:val="single" w:sz="4" w:space="0" w:color="auto"/>
              <w:right w:val="nil"/>
            </w:tcBorders>
            <w:shd w:val="clear" w:color="auto" w:fill="auto"/>
            <w:noWrap/>
            <w:vAlign w:val="bottom"/>
            <w:hideMark/>
          </w:tcPr>
          <w:p w14:paraId="7B36A085" w14:textId="77777777" w:rsidR="0017670B" w:rsidRPr="005774FF" w:rsidRDefault="0017670B" w:rsidP="00A149F1">
            <w:pPr>
              <w:pStyle w:val="NoSpacing"/>
              <w:spacing w:before="240"/>
              <w:jc w:val="center"/>
            </w:pPr>
            <w:r>
              <w:t>SD</w:t>
            </w:r>
          </w:p>
        </w:tc>
        <w:tc>
          <w:tcPr>
            <w:tcW w:w="1020" w:type="dxa"/>
            <w:tcBorders>
              <w:top w:val="single" w:sz="4" w:space="0" w:color="auto"/>
              <w:left w:val="nil"/>
              <w:bottom w:val="single" w:sz="4" w:space="0" w:color="auto"/>
              <w:right w:val="nil"/>
            </w:tcBorders>
            <w:shd w:val="clear" w:color="auto" w:fill="auto"/>
            <w:noWrap/>
            <w:vAlign w:val="bottom"/>
            <w:hideMark/>
          </w:tcPr>
          <w:p w14:paraId="79B9176F" w14:textId="77777777" w:rsidR="0017670B" w:rsidRPr="005774FF" w:rsidRDefault="0017670B" w:rsidP="00A149F1">
            <w:pPr>
              <w:pStyle w:val="NoSpacing"/>
              <w:spacing w:before="240"/>
              <w:jc w:val="center"/>
            </w:pPr>
            <w:r w:rsidRPr="005774FF">
              <w:t>Freq.</w:t>
            </w:r>
          </w:p>
        </w:tc>
        <w:tc>
          <w:tcPr>
            <w:tcW w:w="876" w:type="dxa"/>
            <w:tcBorders>
              <w:top w:val="single" w:sz="4" w:space="0" w:color="auto"/>
              <w:left w:val="nil"/>
              <w:bottom w:val="single" w:sz="4" w:space="0" w:color="auto"/>
              <w:right w:val="nil"/>
            </w:tcBorders>
            <w:vAlign w:val="bottom"/>
          </w:tcPr>
          <w:p w14:paraId="4CC4E6BF" w14:textId="77777777" w:rsidR="0017670B" w:rsidRPr="005774FF" w:rsidRDefault="0017670B" w:rsidP="00A149F1">
            <w:pPr>
              <w:pStyle w:val="NoSpacing"/>
              <w:spacing w:before="240"/>
              <w:jc w:val="center"/>
              <w:rPr>
                <w:i/>
                <w:iCs/>
              </w:rPr>
            </w:pPr>
            <w:r w:rsidRPr="005774FF">
              <w:rPr>
                <w:i/>
                <w:iCs/>
              </w:rPr>
              <w:t>F</w:t>
            </w:r>
          </w:p>
        </w:tc>
        <w:tc>
          <w:tcPr>
            <w:tcW w:w="892" w:type="dxa"/>
            <w:tcBorders>
              <w:top w:val="single" w:sz="4" w:space="0" w:color="auto"/>
              <w:left w:val="nil"/>
              <w:bottom w:val="single" w:sz="4" w:space="0" w:color="auto"/>
              <w:right w:val="nil"/>
            </w:tcBorders>
            <w:vAlign w:val="bottom"/>
          </w:tcPr>
          <w:p w14:paraId="38D51D1B" w14:textId="77777777" w:rsidR="0017670B" w:rsidRPr="005774FF" w:rsidRDefault="0017670B" w:rsidP="00A149F1">
            <w:pPr>
              <w:pStyle w:val="NoSpacing"/>
              <w:spacing w:before="240"/>
              <w:jc w:val="center"/>
              <w:rPr>
                <w:i/>
                <w:iCs/>
              </w:rPr>
            </w:pPr>
            <w:r w:rsidRPr="005774FF">
              <w:rPr>
                <w:i/>
                <w:iCs/>
              </w:rPr>
              <w:t>p</w:t>
            </w:r>
          </w:p>
        </w:tc>
      </w:tr>
      <w:tr w:rsidR="0017670B" w:rsidRPr="005774FF" w14:paraId="3D3D5CDE" w14:textId="77777777" w:rsidTr="00B229B3">
        <w:trPr>
          <w:trHeight w:val="285"/>
          <w:jc w:val="center"/>
        </w:trPr>
        <w:tc>
          <w:tcPr>
            <w:tcW w:w="2880" w:type="dxa"/>
            <w:tcBorders>
              <w:top w:val="single" w:sz="4" w:space="0" w:color="auto"/>
              <w:left w:val="nil"/>
              <w:bottom w:val="nil"/>
              <w:right w:val="nil"/>
            </w:tcBorders>
            <w:shd w:val="clear" w:color="auto" w:fill="auto"/>
            <w:noWrap/>
            <w:vAlign w:val="bottom"/>
            <w:hideMark/>
          </w:tcPr>
          <w:p w14:paraId="0A03D37D" w14:textId="77777777" w:rsidR="0017670B" w:rsidRPr="005774FF" w:rsidRDefault="0017670B" w:rsidP="00A149F1">
            <w:pPr>
              <w:pStyle w:val="NoSpacing"/>
            </w:pPr>
            <w:r>
              <w:t>0-10 years</w:t>
            </w:r>
          </w:p>
        </w:tc>
        <w:tc>
          <w:tcPr>
            <w:tcW w:w="1439" w:type="dxa"/>
            <w:tcBorders>
              <w:top w:val="single" w:sz="4" w:space="0" w:color="auto"/>
              <w:left w:val="nil"/>
              <w:bottom w:val="nil"/>
              <w:right w:val="nil"/>
            </w:tcBorders>
            <w:shd w:val="clear" w:color="auto" w:fill="auto"/>
            <w:noWrap/>
            <w:vAlign w:val="bottom"/>
            <w:hideMark/>
          </w:tcPr>
          <w:p w14:paraId="4FD52AF1" w14:textId="77777777" w:rsidR="0017670B" w:rsidRPr="005774FF" w:rsidRDefault="0017670B" w:rsidP="00A149F1">
            <w:pPr>
              <w:pStyle w:val="NoSpacing"/>
              <w:jc w:val="center"/>
            </w:pPr>
            <w:r w:rsidRPr="005774FF">
              <w:t>448.64</w:t>
            </w:r>
          </w:p>
        </w:tc>
        <w:tc>
          <w:tcPr>
            <w:tcW w:w="1520" w:type="dxa"/>
            <w:tcBorders>
              <w:top w:val="single" w:sz="4" w:space="0" w:color="auto"/>
              <w:left w:val="nil"/>
              <w:bottom w:val="nil"/>
              <w:right w:val="nil"/>
            </w:tcBorders>
            <w:shd w:val="clear" w:color="auto" w:fill="auto"/>
            <w:noWrap/>
            <w:vAlign w:val="bottom"/>
            <w:hideMark/>
          </w:tcPr>
          <w:p w14:paraId="3FDD32CC" w14:textId="77777777" w:rsidR="0017670B" w:rsidRPr="005774FF" w:rsidRDefault="0017670B" w:rsidP="00A149F1">
            <w:pPr>
              <w:pStyle w:val="NoSpacing"/>
              <w:jc w:val="center"/>
            </w:pPr>
            <w:r w:rsidRPr="005774FF">
              <w:t>105.33</w:t>
            </w:r>
          </w:p>
        </w:tc>
        <w:tc>
          <w:tcPr>
            <w:tcW w:w="1020" w:type="dxa"/>
            <w:tcBorders>
              <w:top w:val="single" w:sz="4" w:space="0" w:color="auto"/>
              <w:left w:val="nil"/>
              <w:bottom w:val="nil"/>
              <w:right w:val="nil"/>
            </w:tcBorders>
            <w:shd w:val="clear" w:color="auto" w:fill="auto"/>
            <w:noWrap/>
            <w:vAlign w:val="bottom"/>
            <w:hideMark/>
          </w:tcPr>
          <w:p w14:paraId="23F28E62" w14:textId="77777777" w:rsidR="0017670B" w:rsidRPr="005774FF" w:rsidRDefault="0017670B" w:rsidP="00A149F1">
            <w:pPr>
              <w:pStyle w:val="NoSpacing"/>
              <w:jc w:val="center"/>
            </w:pPr>
            <w:r w:rsidRPr="005774FF">
              <w:t>22,887</w:t>
            </w:r>
          </w:p>
        </w:tc>
        <w:tc>
          <w:tcPr>
            <w:tcW w:w="876" w:type="dxa"/>
            <w:tcBorders>
              <w:top w:val="single" w:sz="4" w:space="0" w:color="auto"/>
              <w:left w:val="nil"/>
              <w:bottom w:val="nil"/>
              <w:right w:val="nil"/>
            </w:tcBorders>
          </w:tcPr>
          <w:p w14:paraId="2B4D0A03" w14:textId="77777777" w:rsidR="0017670B" w:rsidRPr="005774FF" w:rsidRDefault="0017670B" w:rsidP="00A149F1">
            <w:pPr>
              <w:pStyle w:val="NoSpacing"/>
              <w:jc w:val="center"/>
            </w:pPr>
            <w:r w:rsidRPr="005774FF">
              <w:t>161.75</w:t>
            </w:r>
          </w:p>
        </w:tc>
        <w:tc>
          <w:tcPr>
            <w:tcW w:w="892" w:type="dxa"/>
            <w:tcBorders>
              <w:top w:val="single" w:sz="4" w:space="0" w:color="auto"/>
              <w:left w:val="nil"/>
              <w:bottom w:val="nil"/>
              <w:right w:val="nil"/>
            </w:tcBorders>
          </w:tcPr>
          <w:p w14:paraId="4585E8B6" w14:textId="77777777" w:rsidR="0017670B" w:rsidRPr="005774FF" w:rsidRDefault="0017670B" w:rsidP="00A149F1">
            <w:pPr>
              <w:pStyle w:val="NoSpacing"/>
              <w:jc w:val="center"/>
            </w:pPr>
            <w:r w:rsidRPr="005774FF">
              <w:t>&lt;0.001</w:t>
            </w:r>
          </w:p>
        </w:tc>
      </w:tr>
      <w:tr w:rsidR="0017670B" w:rsidRPr="005774FF" w14:paraId="2C220E20" w14:textId="77777777" w:rsidTr="00B229B3">
        <w:trPr>
          <w:trHeight w:val="285"/>
          <w:jc w:val="center"/>
        </w:trPr>
        <w:tc>
          <w:tcPr>
            <w:tcW w:w="2880" w:type="dxa"/>
            <w:tcBorders>
              <w:top w:val="nil"/>
              <w:left w:val="nil"/>
              <w:bottom w:val="nil"/>
              <w:right w:val="nil"/>
            </w:tcBorders>
            <w:shd w:val="clear" w:color="auto" w:fill="auto"/>
            <w:noWrap/>
            <w:vAlign w:val="bottom"/>
            <w:hideMark/>
          </w:tcPr>
          <w:p w14:paraId="762086D0" w14:textId="77777777" w:rsidR="0017670B" w:rsidRPr="005774FF" w:rsidRDefault="0017670B" w:rsidP="00A149F1">
            <w:pPr>
              <w:pStyle w:val="NoSpacing"/>
            </w:pPr>
            <w:r>
              <w:t xml:space="preserve">11-20 years </w:t>
            </w:r>
          </w:p>
        </w:tc>
        <w:tc>
          <w:tcPr>
            <w:tcW w:w="1439" w:type="dxa"/>
            <w:tcBorders>
              <w:top w:val="nil"/>
              <w:left w:val="nil"/>
              <w:bottom w:val="nil"/>
              <w:right w:val="nil"/>
            </w:tcBorders>
            <w:shd w:val="clear" w:color="auto" w:fill="auto"/>
            <w:noWrap/>
            <w:vAlign w:val="bottom"/>
            <w:hideMark/>
          </w:tcPr>
          <w:p w14:paraId="58E0D56B" w14:textId="77777777" w:rsidR="0017670B" w:rsidRPr="005774FF" w:rsidRDefault="0017670B" w:rsidP="00A149F1">
            <w:pPr>
              <w:pStyle w:val="NoSpacing"/>
              <w:jc w:val="center"/>
            </w:pPr>
            <w:r w:rsidRPr="005774FF">
              <w:t>436.54</w:t>
            </w:r>
          </w:p>
        </w:tc>
        <w:tc>
          <w:tcPr>
            <w:tcW w:w="1520" w:type="dxa"/>
            <w:tcBorders>
              <w:top w:val="nil"/>
              <w:left w:val="nil"/>
              <w:bottom w:val="nil"/>
              <w:right w:val="nil"/>
            </w:tcBorders>
            <w:shd w:val="clear" w:color="auto" w:fill="auto"/>
            <w:noWrap/>
            <w:vAlign w:val="bottom"/>
            <w:hideMark/>
          </w:tcPr>
          <w:p w14:paraId="44684D73" w14:textId="77777777" w:rsidR="0017670B" w:rsidRPr="005774FF" w:rsidRDefault="0017670B" w:rsidP="00A149F1">
            <w:pPr>
              <w:pStyle w:val="NoSpacing"/>
              <w:jc w:val="center"/>
            </w:pPr>
            <w:r w:rsidRPr="005774FF">
              <w:t>99.4</w:t>
            </w:r>
          </w:p>
        </w:tc>
        <w:tc>
          <w:tcPr>
            <w:tcW w:w="1020" w:type="dxa"/>
            <w:tcBorders>
              <w:top w:val="nil"/>
              <w:left w:val="nil"/>
              <w:bottom w:val="nil"/>
              <w:right w:val="nil"/>
            </w:tcBorders>
            <w:shd w:val="clear" w:color="auto" w:fill="auto"/>
            <w:noWrap/>
            <w:vAlign w:val="bottom"/>
            <w:hideMark/>
          </w:tcPr>
          <w:p w14:paraId="70701DF9" w14:textId="77777777" w:rsidR="0017670B" w:rsidRPr="005774FF" w:rsidRDefault="0017670B" w:rsidP="00A149F1">
            <w:pPr>
              <w:pStyle w:val="NoSpacing"/>
              <w:jc w:val="center"/>
            </w:pPr>
            <w:r w:rsidRPr="005774FF">
              <w:t>6,619</w:t>
            </w:r>
          </w:p>
        </w:tc>
        <w:tc>
          <w:tcPr>
            <w:tcW w:w="876" w:type="dxa"/>
            <w:tcBorders>
              <w:top w:val="nil"/>
              <w:left w:val="nil"/>
              <w:bottom w:val="nil"/>
              <w:right w:val="nil"/>
            </w:tcBorders>
          </w:tcPr>
          <w:p w14:paraId="183ADA90" w14:textId="77777777" w:rsidR="0017670B" w:rsidRPr="005774FF" w:rsidRDefault="0017670B" w:rsidP="00A149F1">
            <w:pPr>
              <w:pStyle w:val="NoSpacing"/>
              <w:jc w:val="center"/>
            </w:pPr>
          </w:p>
        </w:tc>
        <w:tc>
          <w:tcPr>
            <w:tcW w:w="892" w:type="dxa"/>
            <w:tcBorders>
              <w:top w:val="nil"/>
              <w:left w:val="nil"/>
              <w:bottom w:val="nil"/>
              <w:right w:val="nil"/>
            </w:tcBorders>
          </w:tcPr>
          <w:p w14:paraId="24DF7897" w14:textId="77777777" w:rsidR="0017670B" w:rsidRPr="005774FF" w:rsidRDefault="0017670B" w:rsidP="00A149F1">
            <w:pPr>
              <w:pStyle w:val="NoSpacing"/>
              <w:jc w:val="center"/>
            </w:pPr>
          </w:p>
        </w:tc>
      </w:tr>
      <w:tr w:rsidR="0017670B" w:rsidRPr="005774FF" w14:paraId="74C46FB2" w14:textId="77777777" w:rsidTr="00B229B3">
        <w:trPr>
          <w:trHeight w:val="285"/>
          <w:jc w:val="center"/>
        </w:trPr>
        <w:tc>
          <w:tcPr>
            <w:tcW w:w="2880" w:type="dxa"/>
            <w:tcBorders>
              <w:top w:val="nil"/>
              <w:left w:val="nil"/>
              <w:bottom w:val="nil"/>
              <w:right w:val="nil"/>
            </w:tcBorders>
            <w:shd w:val="clear" w:color="auto" w:fill="auto"/>
            <w:noWrap/>
            <w:vAlign w:val="bottom"/>
            <w:hideMark/>
          </w:tcPr>
          <w:p w14:paraId="3184B03A" w14:textId="77777777" w:rsidR="0017670B" w:rsidRPr="005774FF" w:rsidRDefault="0017670B" w:rsidP="00A149F1">
            <w:pPr>
              <w:pStyle w:val="NoSpacing"/>
            </w:pPr>
            <w:r>
              <w:t>21-30 years</w:t>
            </w:r>
          </w:p>
        </w:tc>
        <w:tc>
          <w:tcPr>
            <w:tcW w:w="1439" w:type="dxa"/>
            <w:tcBorders>
              <w:top w:val="nil"/>
              <w:left w:val="nil"/>
              <w:bottom w:val="nil"/>
              <w:right w:val="nil"/>
            </w:tcBorders>
            <w:shd w:val="clear" w:color="auto" w:fill="auto"/>
            <w:noWrap/>
            <w:vAlign w:val="bottom"/>
            <w:hideMark/>
          </w:tcPr>
          <w:p w14:paraId="4A69694D" w14:textId="77777777" w:rsidR="0017670B" w:rsidRPr="005774FF" w:rsidRDefault="0017670B" w:rsidP="00A149F1">
            <w:pPr>
              <w:pStyle w:val="NoSpacing"/>
              <w:jc w:val="center"/>
            </w:pPr>
            <w:r w:rsidRPr="005774FF">
              <w:t>466.57</w:t>
            </w:r>
          </w:p>
        </w:tc>
        <w:tc>
          <w:tcPr>
            <w:tcW w:w="1520" w:type="dxa"/>
            <w:tcBorders>
              <w:top w:val="nil"/>
              <w:left w:val="nil"/>
              <w:bottom w:val="nil"/>
              <w:right w:val="nil"/>
            </w:tcBorders>
            <w:shd w:val="clear" w:color="auto" w:fill="auto"/>
            <w:noWrap/>
            <w:vAlign w:val="bottom"/>
            <w:hideMark/>
          </w:tcPr>
          <w:p w14:paraId="48F98CB5" w14:textId="77777777" w:rsidR="0017670B" w:rsidRPr="005774FF" w:rsidRDefault="0017670B" w:rsidP="00A149F1">
            <w:pPr>
              <w:pStyle w:val="NoSpacing"/>
              <w:jc w:val="center"/>
            </w:pPr>
            <w:r w:rsidRPr="005774FF">
              <w:t>96.95</w:t>
            </w:r>
          </w:p>
        </w:tc>
        <w:tc>
          <w:tcPr>
            <w:tcW w:w="1020" w:type="dxa"/>
            <w:tcBorders>
              <w:top w:val="nil"/>
              <w:left w:val="nil"/>
              <w:bottom w:val="nil"/>
              <w:right w:val="nil"/>
            </w:tcBorders>
            <w:shd w:val="clear" w:color="auto" w:fill="auto"/>
            <w:noWrap/>
            <w:vAlign w:val="bottom"/>
            <w:hideMark/>
          </w:tcPr>
          <w:p w14:paraId="2897DE83" w14:textId="77777777" w:rsidR="0017670B" w:rsidRPr="005774FF" w:rsidRDefault="0017670B" w:rsidP="00A149F1">
            <w:pPr>
              <w:pStyle w:val="NoSpacing"/>
              <w:jc w:val="center"/>
            </w:pPr>
            <w:r w:rsidRPr="005774FF">
              <w:t>2,407</w:t>
            </w:r>
          </w:p>
        </w:tc>
        <w:tc>
          <w:tcPr>
            <w:tcW w:w="876" w:type="dxa"/>
            <w:tcBorders>
              <w:top w:val="nil"/>
              <w:left w:val="nil"/>
              <w:bottom w:val="nil"/>
              <w:right w:val="nil"/>
            </w:tcBorders>
          </w:tcPr>
          <w:p w14:paraId="65400A80" w14:textId="77777777" w:rsidR="0017670B" w:rsidRPr="005774FF" w:rsidRDefault="0017670B" w:rsidP="00A149F1">
            <w:pPr>
              <w:pStyle w:val="NoSpacing"/>
              <w:jc w:val="center"/>
            </w:pPr>
          </w:p>
        </w:tc>
        <w:tc>
          <w:tcPr>
            <w:tcW w:w="892" w:type="dxa"/>
            <w:tcBorders>
              <w:top w:val="nil"/>
              <w:left w:val="nil"/>
              <w:bottom w:val="nil"/>
              <w:right w:val="nil"/>
            </w:tcBorders>
          </w:tcPr>
          <w:p w14:paraId="64DFB234" w14:textId="77777777" w:rsidR="0017670B" w:rsidRPr="005774FF" w:rsidRDefault="0017670B" w:rsidP="00A149F1">
            <w:pPr>
              <w:pStyle w:val="NoSpacing"/>
              <w:jc w:val="center"/>
            </w:pPr>
          </w:p>
        </w:tc>
      </w:tr>
      <w:tr w:rsidR="0017670B" w:rsidRPr="005774FF" w14:paraId="669413B9" w14:textId="77777777" w:rsidTr="00B229B3">
        <w:trPr>
          <w:trHeight w:val="285"/>
          <w:jc w:val="center"/>
        </w:trPr>
        <w:tc>
          <w:tcPr>
            <w:tcW w:w="2880" w:type="dxa"/>
            <w:tcBorders>
              <w:top w:val="nil"/>
              <w:left w:val="nil"/>
              <w:bottom w:val="nil"/>
              <w:right w:val="nil"/>
            </w:tcBorders>
            <w:shd w:val="clear" w:color="auto" w:fill="auto"/>
            <w:noWrap/>
            <w:vAlign w:val="bottom"/>
            <w:hideMark/>
          </w:tcPr>
          <w:p w14:paraId="2EFDF4B4" w14:textId="77777777" w:rsidR="0017670B" w:rsidRPr="005774FF" w:rsidRDefault="0017670B" w:rsidP="00A149F1">
            <w:pPr>
              <w:pStyle w:val="NoSpacing"/>
            </w:pPr>
            <w:r>
              <w:t xml:space="preserve">31-40 years </w:t>
            </w:r>
          </w:p>
        </w:tc>
        <w:tc>
          <w:tcPr>
            <w:tcW w:w="1439" w:type="dxa"/>
            <w:tcBorders>
              <w:top w:val="nil"/>
              <w:left w:val="nil"/>
              <w:bottom w:val="nil"/>
              <w:right w:val="nil"/>
            </w:tcBorders>
            <w:shd w:val="clear" w:color="auto" w:fill="auto"/>
            <w:noWrap/>
            <w:vAlign w:val="bottom"/>
            <w:hideMark/>
          </w:tcPr>
          <w:p w14:paraId="5FA16CBD" w14:textId="77777777" w:rsidR="0017670B" w:rsidRPr="005774FF" w:rsidRDefault="0017670B" w:rsidP="00A149F1">
            <w:pPr>
              <w:pStyle w:val="NoSpacing"/>
              <w:jc w:val="center"/>
            </w:pPr>
            <w:r w:rsidRPr="005774FF">
              <w:t>402.62</w:t>
            </w:r>
          </w:p>
        </w:tc>
        <w:tc>
          <w:tcPr>
            <w:tcW w:w="1520" w:type="dxa"/>
            <w:tcBorders>
              <w:top w:val="nil"/>
              <w:left w:val="nil"/>
              <w:bottom w:val="nil"/>
              <w:right w:val="nil"/>
            </w:tcBorders>
            <w:shd w:val="clear" w:color="auto" w:fill="auto"/>
            <w:noWrap/>
            <w:vAlign w:val="bottom"/>
            <w:hideMark/>
          </w:tcPr>
          <w:p w14:paraId="4ED57636" w14:textId="77777777" w:rsidR="0017670B" w:rsidRPr="005774FF" w:rsidRDefault="0017670B" w:rsidP="00A149F1">
            <w:pPr>
              <w:pStyle w:val="NoSpacing"/>
              <w:jc w:val="center"/>
            </w:pPr>
            <w:r w:rsidRPr="005774FF">
              <w:t>85.35</w:t>
            </w:r>
          </w:p>
        </w:tc>
        <w:tc>
          <w:tcPr>
            <w:tcW w:w="1020" w:type="dxa"/>
            <w:tcBorders>
              <w:top w:val="nil"/>
              <w:left w:val="nil"/>
              <w:bottom w:val="nil"/>
              <w:right w:val="nil"/>
            </w:tcBorders>
            <w:shd w:val="clear" w:color="auto" w:fill="auto"/>
            <w:noWrap/>
            <w:vAlign w:val="bottom"/>
            <w:hideMark/>
          </w:tcPr>
          <w:p w14:paraId="6E24D081" w14:textId="77777777" w:rsidR="0017670B" w:rsidRPr="005774FF" w:rsidRDefault="0017670B" w:rsidP="00A149F1">
            <w:pPr>
              <w:pStyle w:val="NoSpacing"/>
              <w:jc w:val="center"/>
            </w:pPr>
            <w:r w:rsidRPr="005774FF">
              <w:t>712</w:t>
            </w:r>
          </w:p>
        </w:tc>
        <w:tc>
          <w:tcPr>
            <w:tcW w:w="876" w:type="dxa"/>
            <w:tcBorders>
              <w:top w:val="nil"/>
              <w:left w:val="nil"/>
              <w:bottom w:val="nil"/>
              <w:right w:val="nil"/>
            </w:tcBorders>
          </w:tcPr>
          <w:p w14:paraId="155FCB5E" w14:textId="77777777" w:rsidR="0017670B" w:rsidRPr="005774FF" w:rsidRDefault="0017670B" w:rsidP="00A149F1">
            <w:pPr>
              <w:pStyle w:val="NoSpacing"/>
              <w:jc w:val="center"/>
            </w:pPr>
          </w:p>
        </w:tc>
        <w:tc>
          <w:tcPr>
            <w:tcW w:w="892" w:type="dxa"/>
            <w:tcBorders>
              <w:top w:val="nil"/>
              <w:left w:val="nil"/>
              <w:bottom w:val="nil"/>
              <w:right w:val="nil"/>
            </w:tcBorders>
          </w:tcPr>
          <w:p w14:paraId="17099B36" w14:textId="77777777" w:rsidR="0017670B" w:rsidRPr="005774FF" w:rsidRDefault="0017670B" w:rsidP="00A149F1">
            <w:pPr>
              <w:pStyle w:val="NoSpacing"/>
              <w:jc w:val="center"/>
            </w:pPr>
          </w:p>
        </w:tc>
      </w:tr>
      <w:tr w:rsidR="0017670B" w:rsidRPr="005774FF" w14:paraId="6FEF4EE8" w14:textId="77777777" w:rsidTr="00B229B3">
        <w:trPr>
          <w:trHeight w:val="285"/>
          <w:jc w:val="center"/>
        </w:trPr>
        <w:tc>
          <w:tcPr>
            <w:tcW w:w="2880" w:type="dxa"/>
            <w:tcBorders>
              <w:top w:val="nil"/>
              <w:left w:val="nil"/>
              <w:right w:val="nil"/>
            </w:tcBorders>
            <w:shd w:val="clear" w:color="auto" w:fill="auto"/>
            <w:noWrap/>
            <w:vAlign w:val="bottom"/>
            <w:hideMark/>
          </w:tcPr>
          <w:p w14:paraId="59C58762" w14:textId="77777777" w:rsidR="0017670B" w:rsidRPr="005774FF" w:rsidRDefault="0017670B" w:rsidP="00A149F1">
            <w:pPr>
              <w:pStyle w:val="NoSpacing"/>
            </w:pPr>
            <w:r>
              <w:t xml:space="preserve">41-50 years </w:t>
            </w:r>
          </w:p>
        </w:tc>
        <w:tc>
          <w:tcPr>
            <w:tcW w:w="1439" w:type="dxa"/>
            <w:tcBorders>
              <w:top w:val="nil"/>
              <w:left w:val="nil"/>
              <w:right w:val="nil"/>
            </w:tcBorders>
            <w:shd w:val="clear" w:color="auto" w:fill="auto"/>
            <w:noWrap/>
            <w:vAlign w:val="bottom"/>
            <w:hideMark/>
          </w:tcPr>
          <w:p w14:paraId="09E79904" w14:textId="77777777" w:rsidR="0017670B" w:rsidRPr="005774FF" w:rsidRDefault="0017670B" w:rsidP="00A149F1">
            <w:pPr>
              <w:pStyle w:val="NoSpacing"/>
              <w:jc w:val="center"/>
            </w:pPr>
            <w:r w:rsidRPr="005774FF">
              <w:t>685.73</w:t>
            </w:r>
          </w:p>
        </w:tc>
        <w:tc>
          <w:tcPr>
            <w:tcW w:w="1520" w:type="dxa"/>
            <w:tcBorders>
              <w:top w:val="nil"/>
              <w:left w:val="nil"/>
              <w:right w:val="nil"/>
            </w:tcBorders>
            <w:shd w:val="clear" w:color="auto" w:fill="auto"/>
            <w:noWrap/>
            <w:vAlign w:val="bottom"/>
            <w:hideMark/>
          </w:tcPr>
          <w:p w14:paraId="14E5DCD6" w14:textId="77777777" w:rsidR="0017670B" w:rsidRPr="005774FF" w:rsidRDefault="0017670B" w:rsidP="00A149F1">
            <w:pPr>
              <w:pStyle w:val="NoSpacing"/>
              <w:jc w:val="center"/>
            </w:pPr>
            <w:r w:rsidRPr="005774FF">
              <w:t>37.53</w:t>
            </w:r>
          </w:p>
        </w:tc>
        <w:tc>
          <w:tcPr>
            <w:tcW w:w="1020" w:type="dxa"/>
            <w:tcBorders>
              <w:top w:val="nil"/>
              <w:left w:val="nil"/>
              <w:right w:val="nil"/>
            </w:tcBorders>
            <w:shd w:val="clear" w:color="auto" w:fill="auto"/>
            <w:noWrap/>
            <w:vAlign w:val="bottom"/>
            <w:hideMark/>
          </w:tcPr>
          <w:p w14:paraId="5155C1ED" w14:textId="77777777" w:rsidR="0017670B" w:rsidRPr="005774FF" w:rsidRDefault="0017670B" w:rsidP="00A149F1">
            <w:pPr>
              <w:pStyle w:val="NoSpacing"/>
              <w:jc w:val="center"/>
            </w:pPr>
            <w:r w:rsidRPr="005774FF">
              <w:t>66</w:t>
            </w:r>
          </w:p>
        </w:tc>
        <w:tc>
          <w:tcPr>
            <w:tcW w:w="876" w:type="dxa"/>
            <w:tcBorders>
              <w:top w:val="nil"/>
              <w:left w:val="nil"/>
              <w:right w:val="nil"/>
            </w:tcBorders>
          </w:tcPr>
          <w:p w14:paraId="61FD862D" w14:textId="77777777" w:rsidR="0017670B" w:rsidRPr="005774FF" w:rsidRDefault="0017670B" w:rsidP="00A149F1">
            <w:pPr>
              <w:pStyle w:val="NoSpacing"/>
              <w:jc w:val="center"/>
            </w:pPr>
          </w:p>
        </w:tc>
        <w:tc>
          <w:tcPr>
            <w:tcW w:w="892" w:type="dxa"/>
            <w:tcBorders>
              <w:top w:val="nil"/>
              <w:left w:val="nil"/>
              <w:right w:val="nil"/>
            </w:tcBorders>
          </w:tcPr>
          <w:p w14:paraId="56114776" w14:textId="77777777" w:rsidR="0017670B" w:rsidRPr="005774FF" w:rsidRDefault="0017670B" w:rsidP="00A149F1">
            <w:pPr>
              <w:pStyle w:val="NoSpacing"/>
              <w:jc w:val="center"/>
            </w:pPr>
          </w:p>
        </w:tc>
      </w:tr>
      <w:tr w:rsidR="0017670B" w:rsidRPr="005774FF" w14:paraId="07C830FE" w14:textId="77777777" w:rsidTr="00B229B3">
        <w:trPr>
          <w:trHeight w:val="285"/>
          <w:jc w:val="center"/>
        </w:trPr>
        <w:tc>
          <w:tcPr>
            <w:tcW w:w="2880" w:type="dxa"/>
            <w:tcBorders>
              <w:left w:val="nil"/>
              <w:bottom w:val="single" w:sz="4" w:space="0" w:color="auto"/>
              <w:right w:val="nil"/>
            </w:tcBorders>
            <w:shd w:val="clear" w:color="auto" w:fill="auto"/>
            <w:noWrap/>
            <w:vAlign w:val="bottom"/>
            <w:hideMark/>
          </w:tcPr>
          <w:p w14:paraId="4AB320B4" w14:textId="77777777" w:rsidR="0017670B" w:rsidRPr="005774FF" w:rsidRDefault="0017670B" w:rsidP="00A149F1">
            <w:pPr>
              <w:pStyle w:val="NoSpacing"/>
            </w:pPr>
            <w:r w:rsidRPr="005774FF">
              <w:t>Total</w:t>
            </w:r>
          </w:p>
        </w:tc>
        <w:tc>
          <w:tcPr>
            <w:tcW w:w="1439" w:type="dxa"/>
            <w:tcBorders>
              <w:left w:val="nil"/>
              <w:bottom w:val="single" w:sz="4" w:space="0" w:color="auto"/>
              <w:right w:val="nil"/>
            </w:tcBorders>
            <w:shd w:val="clear" w:color="auto" w:fill="auto"/>
            <w:noWrap/>
            <w:vAlign w:val="bottom"/>
            <w:hideMark/>
          </w:tcPr>
          <w:p w14:paraId="54FA6E22" w14:textId="77777777" w:rsidR="0017670B" w:rsidRPr="005774FF" w:rsidRDefault="0017670B" w:rsidP="00A149F1">
            <w:pPr>
              <w:pStyle w:val="NoSpacing"/>
              <w:jc w:val="center"/>
            </w:pPr>
            <w:r w:rsidRPr="005774FF">
              <w:t>446.99</w:t>
            </w:r>
          </w:p>
        </w:tc>
        <w:tc>
          <w:tcPr>
            <w:tcW w:w="1520" w:type="dxa"/>
            <w:tcBorders>
              <w:left w:val="nil"/>
              <w:bottom w:val="single" w:sz="4" w:space="0" w:color="auto"/>
              <w:right w:val="nil"/>
            </w:tcBorders>
            <w:shd w:val="clear" w:color="auto" w:fill="auto"/>
            <w:noWrap/>
            <w:vAlign w:val="bottom"/>
            <w:hideMark/>
          </w:tcPr>
          <w:p w14:paraId="265FF8E7" w14:textId="77777777" w:rsidR="0017670B" w:rsidRPr="005774FF" w:rsidRDefault="0017670B" w:rsidP="00A149F1">
            <w:pPr>
              <w:pStyle w:val="NoSpacing"/>
              <w:jc w:val="center"/>
            </w:pPr>
            <w:r w:rsidRPr="005774FF">
              <w:t>104.07</w:t>
            </w:r>
          </w:p>
        </w:tc>
        <w:tc>
          <w:tcPr>
            <w:tcW w:w="1020" w:type="dxa"/>
            <w:tcBorders>
              <w:left w:val="nil"/>
              <w:bottom w:val="single" w:sz="4" w:space="0" w:color="auto"/>
              <w:right w:val="nil"/>
            </w:tcBorders>
            <w:shd w:val="clear" w:color="auto" w:fill="auto"/>
            <w:noWrap/>
            <w:vAlign w:val="bottom"/>
            <w:hideMark/>
          </w:tcPr>
          <w:p w14:paraId="4ADC74A2" w14:textId="77777777" w:rsidR="0017670B" w:rsidRPr="005774FF" w:rsidRDefault="0017670B" w:rsidP="00A149F1">
            <w:pPr>
              <w:pStyle w:val="NoSpacing"/>
              <w:jc w:val="center"/>
            </w:pPr>
            <w:r w:rsidRPr="005774FF">
              <w:t>32,691</w:t>
            </w:r>
          </w:p>
        </w:tc>
        <w:tc>
          <w:tcPr>
            <w:tcW w:w="876" w:type="dxa"/>
            <w:tcBorders>
              <w:left w:val="nil"/>
              <w:bottom w:val="single" w:sz="4" w:space="0" w:color="auto"/>
              <w:right w:val="nil"/>
            </w:tcBorders>
          </w:tcPr>
          <w:p w14:paraId="067345F8" w14:textId="77777777" w:rsidR="0017670B" w:rsidRPr="005774FF" w:rsidRDefault="0017670B" w:rsidP="00A149F1">
            <w:pPr>
              <w:pStyle w:val="NoSpacing"/>
              <w:jc w:val="center"/>
            </w:pPr>
          </w:p>
        </w:tc>
        <w:tc>
          <w:tcPr>
            <w:tcW w:w="892" w:type="dxa"/>
            <w:tcBorders>
              <w:left w:val="nil"/>
              <w:bottom w:val="single" w:sz="4" w:space="0" w:color="auto"/>
              <w:right w:val="nil"/>
            </w:tcBorders>
          </w:tcPr>
          <w:p w14:paraId="0F4FE9C7" w14:textId="77777777" w:rsidR="0017670B" w:rsidRPr="005774FF" w:rsidRDefault="0017670B" w:rsidP="00A149F1">
            <w:pPr>
              <w:pStyle w:val="NoSpacing"/>
              <w:jc w:val="center"/>
            </w:pPr>
          </w:p>
        </w:tc>
      </w:tr>
    </w:tbl>
    <w:p w14:paraId="260C2E82" w14:textId="77777777" w:rsidR="0017670B" w:rsidRDefault="0017670B" w:rsidP="0017670B">
      <w:pPr>
        <w:spacing w:line="360" w:lineRule="auto"/>
        <w:jc w:val="lowKashida"/>
        <w:rPr>
          <w:rFonts w:eastAsia="Times New Roman" w:cstheme="majorBidi"/>
          <w:lang w:val="en-GB"/>
        </w:rPr>
      </w:pPr>
    </w:p>
    <w:p w14:paraId="3C60E77A" w14:textId="525ED33C" w:rsidR="0017670B" w:rsidRPr="00374A5D" w:rsidRDefault="0017670B" w:rsidP="00A149F1">
      <w:pPr>
        <w:rPr>
          <w:sz w:val="27"/>
        </w:rPr>
      </w:pPr>
      <w:r w:rsidRPr="00374A5D">
        <w:t xml:space="preserve">An ANOVA analysis was conducted to measure the differences in the effect of the shortage of mathematics resources on mathematics </w:t>
      </w:r>
      <w:r w:rsidR="007E224C">
        <w:t>achievement</w:t>
      </w:r>
      <w:r w:rsidRPr="00374A5D">
        <w:t xml:space="preserve">. Results in table </w:t>
      </w:r>
      <w:r w:rsidR="00A149F1">
        <w:t>13</w:t>
      </w:r>
      <w:r w:rsidRPr="00374A5D">
        <w:t xml:space="preserve"> showed statistically significant differences (</w:t>
      </w:r>
      <w:r w:rsidR="006A5623" w:rsidRPr="00AE6E39">
        <w:rPr>
          <w:i/>
          <w:iCs/>
        </w:rPr>
        <w:t>F=1775.64,</w:t>
      </w:r>
      <w:r w:rsidR="006A5623">
        <w:t xml:space="preserve"> </w:t>
      </w:r>
      <w:r w:rsidRPr="00374A5D">
        <w:rPr>
          <w:rStyle w:val="Emphasis"/>
          <w:color w:val="0E101A"/>
        </w:rPr>
        <w:t>p&lt;0.001</w:t>
      </w:r>
      <w:r w:rsidRPr="00374A5D">
        <w:t>) between the three groups. The largest mean was for the schools who were not affected by the shortage of math resources (</w:t>
      </w:r>
      <w:r w:rsidRPr="00374A5D">
        <w:rPr>
          <w:rStyle w:val="Emphasis"/>
          <w:color w:val="0E101A"/>
        </w:rPr>
        <w:t>M= 496.46, SD=101.13</w:t>
      </w:r>
      <w:r w:rsidRPr="00374A5D">
        <w:t>) while the lowest average was for the schools who were affected a lot with the shortages of the resources (</w:t>
      </w:r>
      <w:r w:rsidRPr="00374A5D">
        <w:rPr>
          <w:rStyle w:val="Emphasis"/>
          <w:color w:val="0E101A"/>
        </w:rPr>
        <w:t>M=442.37, SD=101.87</w:t>
      </w:r>
      <w:r w:rsidRPr="00374A5D">
        <w:t>). This means that the students in the schools who were not affected by the shortage of math resources performed higher in mathematics</w:t>
      </w:r>
    </w:p>
    <w:p w14:paraId="6C9CFA46" w14:textId="77777777" w:rsidR="0017670B" w:rsidRDefault="0017670B" w:rsidP="0017670B">
      <w:pPr>
        <w:spacing w:line="360" w:lineRule="auto"/>
        <w:jc w:val="lowKashida"/>
        <w:rPr>
          <w:rFonts w:eastAsia="Times New Roman" w:cstheme="majorBidi"/>
          <w:color w:val="000000"/>
        </w:rPr>
      </w:pPr>
    </w:p>
    <w:p w14:paraId="5D3A5028" w14:textId="77777777" w:rsidR="0017670B" w:rsidRPr="00A149F1" w:rsidRDefault="00A149F1" w:rsidP="00A149F1">
      <w:pPr>
        <w:ind w:firstLine="0"/>
        <w:rPr>
          <w:b/>
          <w:lang w:val="en-GB"/>
        </w:rPr>
      </w:pPr>
      <w:bookmarkStart w:id="100" w:name="_Toc46400817"/>
      <w:r w:rsidRPr="00A149F1">
        <w:rPr>
          <w:b/>
          <w:bCs/>
        </w:rPr>
        <w:t xml:space="preserve">Table </w:t>
      </w:r>
      <w:r w:rsidRPr="00A149F1">
        <w:rPr>
          <w:b/>
          <w:bCs/>
        </w:rPr>
        <w:fldChar w:fldCharType="begin"/>
      </w:r>
      <w:r w:rsidRPr="00A149F1">
        <w:rPr>
          <w:b/>
          <w:bCs/>
        </w:rPr>
        <w:instrText xml:space="preserve"> SEQ Table \* ARABIC </w:instrText>
      </w:r>
      <w:r w:rsidRPr="00A149F1">
        <w:rPr>
          <w:b/>
          <w:bCs/>
        </w:rPr>
        <w:fldChar w:fldCharType="separate"/>
      </w:r>
      <w:r w:rsidR="003F6F51">
        <w:rPr>
          <w:b/>
          <w:bCs/>
          <w:noProof/>
        </w:rPr>
        <w:t>13</w:t>
      </w:r>
      <w:r w:rsidRPr="00A149F1">
        <w:rPr>
          <w:b/>
          <w:bCs/>
        </w:rPr>
        <w:fldChar w:fldCharType="end"/>
      </w:r>
      <w:r w:rsidRPr="00A149F1">
        <w:rPr>
          <w:b/>
          <w:bCs/>
        </w:rPr>
        <w:t>:</w:t>
      </w:r>
      <w:r w:rsidR="0017670B" w:rsidRPr="0079250E">
        <w:rPr>
          <w:b/>
          <w:lang w:val="en-GB"/>
        </w:rPr>
        <w:t xml:space="preserve"> </w:t>
      </w:r>
      <w:r w:rsidR="0017670B" w:rsidRPr="0079250E">
        <w:rPr>
          <w:lang w:val="en-GB"/>
        </w:rPr>
        <w:t xml:space="preserve">One-way ANOVA Results of </w:t>
      </w:r>
      <w:r w:rsidR="0017670B">
        <w:rPr>
          <w:lang w:val="en-GB"/>
        </w:rPr>
        <w:t>Shortage of Math Resources</w:t>
      </w:r>
      <w:r w:rsidR="0017670B" w:rsidRPr="0079250E">
        <w:rPr>
          <w:lang w:val="en-GB"/>
        </w:rPr>
        <w:t xml:space="preserve"> and Mathematics </w:t>
      </w:r>
      <w:r w:rsidR="0017670B">
        <w:rPr>
          <w:lang w:val="en-GB"/>
        </w:rPr>
        <w:t>R</w:t>
      </w:r>
      <w:r w:rsidR="0017670B" w:rsidRPr="0079250E">
        <w:rPr>
          <w:lang w:val="en-GB"/>
        </w:rPr>
        <w:t>esults</w:t>
      </w:r>
      <w:bookmarkEnd w:id="100"/>
    </w:p>
    <w:tbl>
      <w:tblPr>
        <w:tblW w:w="8992" w:type="dxa"/>
        <w:jc w:val="center"/>
        <w:tblLook w:val="04A0" w:firstRow="1" w:lastRow="0" w:firstColumn="1" w:lastColumn="0" w:noHBand="0" w:noVBand="1"/>
      </w:tblPr>
      <w:tblGrid>
        <w:gridCol w:w="3150"/>
        <w:gridCol w:w="1530"/>
        <w:gridCol w:w="1298"/>
        <w:gridCol w:w="1126"/>
        <w:gridCol w:w="996"/>
        <w:gridCol w:w="892"/>
      </w:tblGrid>
      <w:tr w:rsidR="0017670B" w:rsidRPr="00C544B0" w14:paraId="44E2EE77" w14:textId="77777777" w:rsidTr="00B229B3">
        <w:trPr>
          <w:trHeight w:val="285"/>
          <w:jc w:val="center"/>
        </w:trPr>
        <w:tc>
          <w:tcPr>
            <w:tcW w:w="3150" w:type="dxa"/>
            <w:tcBorders>
              <w:top w:val="single" w:sz="4" w:space="0" w:color="auto"/>
              <w:bottom w:val="single" w:sz="4" w:space="0" w:color="auto"/>
            </w:tcBorders>
            <w:shd w:val="clear" w:color="auto" w:fill="auto"/>
            <w:noWrap/>
            <w:vAlign w:val="bottom"/>
            <w:hideMark/>
          </w:tcPr>
          <w:p w14:paraId="2121EAC5" w14:textId="77777777" w:rsidR="0017670B" w:rsidRPr="00CA58CC" w:rsidRDefault="0017670B" w:rsidP="00A149F1">
            <w:pPr>
              <w:pStyle w:val="NoSpacing"/>
              <w:spacing w:before="240"/>
              <w:jc w:val="center"/>
            </w:pPr>
            <w:r>
              <w:t>Shortage of Math Resources</w:t>
            </w:r>
          </w:p>
        </w:tc>
        <w:tc>
          <w:tcPr>
            <w:tcW w:w="1530" w:type="dxa"/>
            <w:tcBorders>
              <w:top w:val="single" w:sz="4" w:space="0" w:color="auto"/>
              <w:bottom w:val="single" w:sz="4" w:space="0" w:color="auto"/>
            </w:tcBorders>
            <w:shd w:val="clear" w:color="auto" w:fill="auto"/>
            <w:noWrap/>
            <w:vAlign w:val="bottom"/>
            <w:hideMark/>
          </w:tcPr>
          <w:p w14:paraId="2D38520C" w14:textId="77777777" w:rsidR="0017670B" w:rsidRPr="00442FEF" w:rsidRDefault="0017670B" w:rsidP="00A149F1">
            <w:pPr>
              <w:pStyle w:val="NoSpacing"/>
              <w:spacing w:before="240"/>
              <w:jc w:val="center"/>
              <w:rPr>
                <w:i/>
                <w:iCs/>
              </w:rPr>
            </w:pPr>
            <w:r w:rsidRPr="00C544B0">
              <w:rPr>
                <w:i/>
                <w:iCs/>
              </w:rPr>
              <w:t>M</w:t>
            </w:r>
          </w:p>
        </w:tc>
        <w:tc>
          <w:tcPr>
            <w:tcW w:w="1298" w:type="dxa"/>
            <w:tcBorders>
              <w:top w:val="single" w:sz="4" w:space="0" w:color="auto"/>
              <w:bottom w:val="single" w:sz="4" w:space="0" w:color="auto"/>
            </w:tcBorders>
            <w:shd w:val="clear" w:color="auto" w:fill="auto"/>
            <w:noWrap/>
            <w:vAlign w:val="bottom"/>
            <w:hideMark/>
          </w:tcPr>
          <w:p w14:paraId="64B05EF7" w14:textId="77777777" w:rsidR="0017670B" w:rsidRPr="00442FEF" w:rsidRDefault="0017670B" w:rsidP="00A149F1">
            <w:pPr>
              <w:pStyle w:val="NoSpacing"/>
              <w:spacing w:before="240"/>
              <w:jc w:val="center"/>
              <w:rPr>
                <w:i/>
                <w:iCs/>
              </w:rPr>
            </w:pPr>
            <w:r w:rsidRPr="00C544B0">
              <w:rPr>
                <w:i/>
                <w:iCs/>
              </w:rPr>
              <w:t>SD</w:t>
            </w:r>
          </w:p>
        </w:tc>
        <w:tc>
          <w:tcPr>
            <w:tcW w:w="1126" w:type="dxa"/>
            <w:tcBorders>
              <w:top w:val="single" w:sz="4" w:space="0" w:color="auto"/>
              <w:bottom w:val="single" w:sz="4" w:space="0" w:color="auto"/>
            </w:tcBorders>
            <w:shd w:val="clear" w:color="auto" w:fill="auto"/>
            <w:noWrap/>
            <w:vAlign w:val="bottom"/>
            <w:hideMark/>
          </w:tcPr>
          <w:p w14:paraId="5D3803F1" w14:textId="77777777" w:rsidR="0017670B" w:rsidRPr="00442FEF" w:rsidRDefault="0017670B" w:rsidP="00A149F1">
            <w:pPr>
              <w:pStyle w:val="NoSpacing"/>
              <w:spacing w:before="240"/>
              <w:jc w:val="center"/>
              <w:rPr>
                <w:i/>
                <w:iCs/>
              </w:rPr>
            </w:pPr>
            <w:r w:rsidRPr="00101756">
              <w:t>Freq</w:t>
            </w:r>
            <w:r>
              <w:rPr>
                <w:i/>
                <w:iCs/>
              </w:rPr>
              <w:t>.</w:t>
            </w:r>
          </w:p>
        </w:tc>
        <w:tc>
          <w:tcPr>
            <w:tcW w:w="996" w:type="dxa"/>
            <w:tcBorders>
              <w:top w:val="single" w:sz="4" w:space="0" w:color="auto"/>
              <w:bottom w:val="single" w:sz="4" w:space="0" w:color="auto"/>
            </w:tcBorders>
            <w:vAlign w:val="bottom"/>
          </w:tcPr>
          <w:p w14:paraId="48FC2910" w14:textId="77777777" w:rsidR="0017670B" w:rsidRPr="00101756" w:rsidRDefault="0017670B" w:rsidP="00A149F1">
            <w:pPr>
              <w:pStyle w:val="NoSpacing"/>
              <w:spacing w:before="240"/>
              <w:jc w:val="center"/>
              <w:rPr>
                <w:i/>
                <w:iCs/>
              </w:rPr>
            </w:pPr>
            <w:r w:rsidRPr="00101756">
              <w:rPr>
                <w:i/>
                <w:iCs/>
              </w:rPr>
              <w:t>F</w:t>
            </w:r>
          </w:p>
        </w:tc>
        <w:tc>
          <w:tcPr>
            <w:tcW w:w="892" w:type="dxa"/>
            <w:tcBorders>
              <w:top w:val="single" w:sz="4" w:space="0" w:color="auto"/>
              <w:bottom w:val="single" w:sz="4" w:space="0" w:color="auto"/>
            </w:tcBorders>
            <w:vAlign w:val="bottom"/>
          </w:tcPr>
          <w:p w14:paraId="0CC035F7" w14:textId="77777777" w:rsidR="0017670B" w:rsidRPr="00F05D16" w:rsidRDefault="0017670B" w:rsidP="00A149F1">
            <w:pPr>
              <w:pStyle w:val="NoSpacing"/>
              <w:spacing w:before="240"/>
              <w:jc w:val="center"/>
              <w:rPr>
                <w:i/>
                <w:iCs/>
              </w:rPr>
            </w:pPr>
            <w:r w:rsidRPr="00F05D16">
              <w:rPr>
                <w:i/>
                <w:iCs/>
              </w:rPr>
              <w:t>p</w:t>
            </w:r>
          </w:p>
        </w:tc>
      </w:tr>
      <w:tr w:rsidR="0017670B" w:rsidRPr="00C544B0" w14:paraId="04B114C1" w14:textId="77777777" w:rsidTr="00B229B3">
        <w:trPr>
          <w:trHeight w:val="285"/>
          <w:jc w:val="center"/>
        </w:trPr>
        <w:tc>
          <w:tcPr>
            <w:tcW w:w="3150" w:type="dxa"/>
            <w:tcBorders>
              <w:top w:val="single" w:sz="4" w:space="0" w:color="auto"/>
            </w:tcBorders>
            <w:shd w:val="clear" w:color="auto" w:fill="auto"/>
            <w:noWrap/>
            <w:vAlign w:val="bottom"/>
            <w:hideMark/>
          </w:tcPr>
          <w:p w14:paraId="50E32BBD" w14:textId="77777777" w:rsidR="0017670B" w:rsidRPr="00C544B0" w:rsidRDefault="0017670B" w:rsidP="00A149F1">
            <w:pPr>
              <w:pStyle w:val="NoSpacing"/>
            </w:pPr>
            <w:r w:rsidRPr="00C544B0">
              <w:t>Affected A lot</w:t>
            </w:r>
          </w:p>
        </w:tc>
        <w:tc>
          <w:tcPr>
            <w:tcW w:w="1530" w:type="dxa"/>
            <w:tcBorders>
              <w:top w:val="single" w:sz="4" w:space="0" w:color="auto"/>
            </w:tcBorders>
            <w:shd w:val="clear" w:color="auto" w:fill="auto"/>
            <w:noWrap/>
            <w:vAlign w:val="bottom"/>
            <w:hideMark/>
          </w:tcPr>
          <w:p w14:paraId="3611C9B4" w14:textId="77777777" w:rsidR="0017670B" w:rsidRPr="00C544B0" w:rsidRDefault="0017670B" w:rsidP="00A149F1">
            <w:pPr>
              <w:pStyle w:val="NoSpacing"/>
              <w:jc w:val="center"/>
            </w:pPr>
            <w:r w:rsidRPr="00C544B0">
              <w:t>442.37</w:t>
            </w:r>
          </w:p>
        </w:tc>
        <w:tc>
          <w:tcPr>
            <w:tcW w:w="1298" w:type="dxa"/>
            <w:tcBorders>
              <w:top w:val="single" w:sz="4" w:space="0" w:color="auto"/>
            </w:tcBorders>
            <w:shd w:val="clear" w:color="auto" w:fill="auto"/>
            <w:noWrap/>
            <w:vAlign w:val="bottom"/>
            <w:hideMark/>
          </w:tcPr>
          <w:p w14:paraId="6373C246" w14:textId="77777777" w:rsidR="0017670B" w:rsidRPr="00C544B0" w:rsidRDefault="0017670B" w:rsidP="00A149F1">
            <w:pPr>
              <w:pStyle w:val="NoSpacing"/>
              <w:jc w:val="center"/>
            </w:pPr>
            <w:r w:rsidRPr="00C544B0">
              <w:t>101.87</w:t>
            </w:r>
          </w:p>
        </w:tc>
        <w:tc>
          <w:tcPr>
            <w:tcW w:w="1126" w:type="dxa"/>
            <w:tcBorders>
              <w:top w:val="single" w:sz="4" w:space="0" w:color="auto"/>
            </w:tcBorders>
            <w:shd w:val="clear" w:color="auto" w:fill="auto"/>
            <w:noWrap/>
            <w:vAlign w:val="bottom"/>
            <w:hideMark/>
          </w:tcPr>
          <w:p w14:paraId="6AF0E6FF" w14:textId="77777777" w:rsidR="0017670B" w:rsidRPr="00C544B0" w:rsidRDefault="0017670B" w:rsidP="00A149F1">
            <w:pPr>
              <w:pStyle w:val="NoSpacing"/>
              <w:jc w:val="center"/>
            </w:pPr>
            <w:r w:rsidRPr="00C544B0">
              <w:t>5,147</w:t>
            </w:r>
          </w:p>
        </w:tc>
        <w:tc>
          <w:tcPr>
            <w:tcW w:w="996" w:type="dxa"/>
            <w:tcBorders>
              <w:top w:val="single" w:sz="4" w:space="0" w:color="auto"/>
            </w:tcBorders>
            <w:vAlign w:val="bottom"/>
          </w:tcPr>
          <w:p w14:paraId="36DAB03C" w14:textId="77777777" w:rsidR="0017670B" w:rsidRDefault="0017670B" w:rsidP="00A149F1">
            <w:pPr>
              <w:pStyle w:val="NoSpacing"/>
              <w:jc w:val="center"/>
            </w:pPr>
            <w:r w:rsidRPr="00DB1E3A">
              <w:t>1775.64</w:t>
            </w:r>
          </w:p>
        </w:tc>
        <w:tc>
          <w:tcPr>
            <w:tcW w:w="892" w:type="dxa"/>
            <w:tcBorders>
              <w:top w:val="single" w:sz="4" w:space="0" w:color="auto"/>
            </w:tcBorders>
            <w:vAlign w:val="bottom"/>
          </w:tcPr>
          <w:p w14:paraId="7EA7C157" w14:textId="77777777" w:rsidR="0017670B" w:rsidRPr="00CA58CC" w:rsidRDefault="0017670B" w:rsidP="00A149F1">
            <w:pPr>
              <w:pStyle w:val="NoSpacing"/>
              <w:jc w:val="center"/>
            </w:pPr>
            <w:r>
              <w:t>&lt;0.001</w:t>
            </w:r>
          </w:p>
        </w:tc>
      </w:tr>
      <w:tr w:rsidR="0017670B" w:rsidRPr="00C544B0" w14:paraId="45A6436E" w14:textId="77777777" w:rsidTr="00B229B3">
        <w:trPr>
          <w:trHeight w:val="285"/>
          <w:jc w:val="center"/>
        </w:trPr>
        <w:tc>
          <w:tcPr>
            <w:tcW w:w="3150" w:type="dxa"/>
            <w:shd w:val="clear" w:color="auto" w:fill="auto"/>
            <w:noWrap/>
            <w:vAlign w:val="bottom"/>
            <w:hideMark/>
          </w:tcPr>
          <w:p w14:paraId="1875E431" w14:textId="77777777" w:rsidR="0017670B" w:rsidRPr="00C544B0" w:rsidRDefault="0017670B" w:rsidP="00A149F1">
            <w:pPr>
              <w:pStyle w:val="NoSpacing"/>
            </w:pPr>
            <w:r w:rsidRPr="00C544B0">
              <w:t>Affected</w:t>
            </w:r>
          </w:p>
        </w:tc>
        <w:tc>
          <w:tcPr>
            <w:tcW w:w="1530" w:type="dxa"/>
            <w:shd w:val="clear" w:color="auto" w:fill="auto"/>
            <w:noWrap/>
            <w:vAlign w:val="bottom"/>
            <w:hideMark/>
          </w:tcPr>
          <w:p w14:paraId="7DBFE87D" w14:textId="77777777" w:rsidR="0017670B" w:rsidRPr="00C544B0" w:rsidRDefault="0017670B" w:rsidP="00A149F1">
            <w:pPr>
              <w:pStyle w:val="NoSpacing"/>
              <w:jc w:val="center"/>
            </w:pPr>
            <w:r w:rsidRPr="00C544B0">
              <w:t>423.38</w:t>
            </w:r>
          </w:p>
        </w:tc>
        <w:tc>
          <w:tcPr>
            <w:tcW w:w="1298" w:type="dxa"/>
            <w:shd w:val="clear" w:color="auto" w:fill="auto"/>
            <w:noWrap/>
            <w:vAlign w:val="bottom"/>
            <w:hideMark/>
          </w:tcPr>
          <w:p w14:paraId="4647088F" w14:textId="77777777" w:rsidR="0017670B" w:rsidRPr="00C544B0" w:rsidRDefault="0017670B" w:rsidP="00A149F1">
            <w:pPr>
              <w:pStyle w:val="NoSpacing"/>
              <w:jc w:val="center"/>
            </w:pPr>
            <w:r w:rsidRPr="00C544B0">
              <w:t>96.43</w:t>
            </w:r>
          </w:p>
        </w:tc>
        <w:tc>
          <w:tcPr>
            <w:tcW w:w="1126" w:type="dxa"/>
            <w:shd w:val="clear" w:color="auto" w:fill="auto"/>
            <w:noWrap/>
            <w:vAlign w:val="bottom"/>
            <w:hideMark/>
          </w:tcPr>
          <w:p w14:paraId="2E20273F" w14:textId="77777777" w:rsidR="0017670B" w:rsidRPr="00C544B0" w:rsidRDefault="0017670B" w:rsidP="00A149F1">
            <w:pPr>
              <w:pStyle w:val="NoSpacing"/>
              <w:jc w:val="center"/>
            </w:pPr>
            <w:r w:rsidRPr="00C544B0">
              <w:t>19,999</w:t>
            </w:r>
          </w:p>
        </w:tc>
        <w:tc>
          <w:tcPr>
            <w:tcW w:w="996" w:type="dxa"/>
          </w:tcPr>
          <w:p w14:paraId="228E78CD" w14:textId="77777777" w:rsidR="0017670B" w:rsidRPr="00C544B0" w:rsidRDefault="0017670B" w:rsidP="00A149F1">
            <w:pPr>
              <w:pStyle w:val="NoSpacing"/>
              <w:jc w:val="center"/>
            </w:pPr>
          </w:p>
        </w:tc>
        <w:tc>
          <w:tcPr>
            <w:tcW w:w="892" w:type="dxa"/>
          </w:tcPr>
          <w:p w14:paraId="4EBD0CF0" w14:textId="77777777" w:rsidR="0017670B" w:rsidRPr="00C544B0" w:rsidRDefault="0017670B" w:rsidP="00A149F1">
            <w:pPr>
              <w:pStyle w:val="NoSpacing"/>
              <w:jc w:val="center"/>
            </w:pPr>
          </w:p>
        </w:tc>
      </w:tr>
      <w:tr w:rsidR="0017670B" w:rsidRPr="00C544B0" w14:paraId="2645FFFD" w14:textId="77777777" w:rsidTr="00B229B3">
        <w:trPr>
          <w:trHeight w:val="285"/>
          <w:jc w:val="center"/>
        </w:trPr>
        <w:tc>
          <w:tcPr>
            <w:tcW w:w="3150" w:type="dxa"/>
            <w:shd w:val="clear" w:color="auto" w:fill="auto"/>
            <w:noWrap/>
            <w:vAlign w:val="bottom"/>
            <w:hideMark/>
          </w:tcPr>
          <w:p w14:paraId="1675B08D" w14:textId="77777777" w:rsidR="0017670B" w:rsidRPr="00C544B0" w:rsidRDefault="0017670B" w:rsidP="00A149F1">
            <w:pPr>
              <w:pStyle w:val="NoSpacing"/>
            </w:pPr>
            <w:r w:rsidRPr="00C544B0">
              <w:t>Not Affected</w:t>
            </w:r>
          </w:p>
        </w:tc>
        <w:tc>
          <w:tcPr>
            <w:tcW w:w="1530" w:type="dxa"/>
            <w:shd w:val="clear" w:color="auto" w:fill="auto"/>
            <w:noWrap/>
            <w:vAlign w:val="bottom"/>
            <w:hideMark/>
          </w:tcPr>
          <w:p w14:paraId="3C02BFAE" w14:textId="77777777" w:rsidR="0017670B" w:rsidRPr="00C544B0" w:rsidRDefault="0017670B" w:rsidP="00A149F1">
            <w:pPr>
              <w:pStyle w:val="NoSpacing"/>
              <w:jc w:val="center"/>
            </w:pPr>
            <w:r w:rsidRPr="00C544B0">
              <w:t>496.46</w:t>
            </w:r>
          </w:p>
        </w:tc>
        <w:tc>
          <w:tcPr>
            <w:tcW w:w="1298" w:type="dxa"/>
            <w:shd w:val="clear" w:color="auto" w:fill="auto"/>
            <w:noWrap/>
            <w:vAlign w:val="bottom"/>
            <w:hideMark/>
          </w:tcPr>
          <w:p w14:paraId="5080415D" w14:textId="77777777" w:rsidR="0017670B" w:rsidRPr="00C544B0" w:rsidRDefault="0017670B" w:rsidP="00A149F1">
            <w:pPr>
              <w:pStyle w:val="NoSpacing"/>
              <w:jc w:val="center"/>
            </w:pPr>
            <w:r w:rsidRPr="00C544B0">
              <w:t>101.13</w:t>
            </w:r>
          </w:p>
        </w:tc>
        <w:tc>
          <w:tcPr>
            <w:tcW w:w="1126" w:type="dxa"/>
            <w:shd w:val="clear" w:color="auto" w:fill="auto"/>
            <w:noWrap/>
            <w:vAlign w:val="bottom"/>
            <w:hideMark/>
          </w:tcPr>
          <w:p w14:paraId="63586DBE" w14:textId="77777777" w:rsidR="0017670B" w:rsidRPr="00C544B0" w:rsidRDefault="0017670B" w:rsidP="00A149F1">
            <w:pPr>
              <w:pStyle w:val="NoSpacing"/>
              <w:jc w:val="center"/>
            </w:pPr>
            <w:r w:rsidRPr="00C544B0">
              <w:t>9,503</w:t>
            </w:r>
          </w:p>
        </w:tc>
        <w:tc>
          <w:tcPr>
            <w:tcW w:w="996" w:type="dxa"/>
          </w:tcPr>
          <w:p w14:paraId="5276ED83" w14:textId="77777777" w:rsidR="0017670B" w:rsidRPr="00C544B0" w:rsidRDefault="0017670B" w:rsidP="00A149F1">
            <w:pPr>
              <w:pStyle w:val="NoSpacing"/>
              <w:jc w:val="center"/>
            </w:pPr>
          </w:p>
        </w:tc>
        <w:tc>
          <w:tcPr>
            <w:tcW w:w="892" w:type="dxa"/>
          </w:tcPr>
          <w:p w14:paraId="37828C1D" w14:textId="77777777" w:rsidR="0017670B" w:rsidRPr="00C544B0" w:rsidRDefault="0017670B" w:rsidP="00A149F1">
            <w:pPr>
              <w:pStyle w:val="NoSpacing"/>
              <w:jc w:val="center"/>
            </w:pPr>
          </w:p>
        </w:tc>
      </w:tr>
      <w:tr w:rsidR="0017670B" w:rsidRPr="00C544B0" w14:paraId="152CB50E" w14:textId="77777777" w:rsidTr="00B229B3">
        <w:trPr>
          <w:trHeight w:val="285"/>
          <w:jc w:val="center"/>
        </w:trPr>
        <w:tc>
          <w:tcPr>
            <w:tcW w:w="3150" w:type="dxa"/>
            <w:tcBorders>
              <w:bottom w:val="single" w:sz="4" w:space="0" w:color="auto"/>
            </w:tcBorders>
            <w:shd w:val="clear" w:color="auto" w:fill="auto"/>
            <w:noWrap/>
            <w:vAlign w:val="bottom"/>
            <w:hideMark/>
          </w:tcPr>
          <w:p w14:paraId="667A6360" w14:textId="77777777" w:rsidR="0017670B" w:rsidRPr="00C544B0" w:rsidRDefault="0017670B" w:rsidP="00A149F1">
            <w:pPr>
              <w:pStyle w:val="NoSpacing"/>
            </w:pPr>
            <w:r w:rsidRPr="00C544B0">
              <w:t>Total</w:t>
            </w:r>
          </w:p>
        </w:tc>
        <w:tc>
          <w:tcPr>
            <w:tcW w:w="1530" w:type="dxa"/>
            <w:tcBorders>
              <w:bottom w:val="single" w:sz="4" w:space="0" w:color="auto"/>
            </w:tcBorders>
            <w:shd w:val="clear" w:color="auto" w:fill="auto"/>
            <w:noWrap/>
            <w:vAlign w:val="bottom"/>
            <w:hideMark/>
          </w:tcPr>
          <w:p w14:paraId="00434B3F" w14:textId="77777777" w:rsidR="0017670B" w:rsidRPr="00C544B0" w:rsidRDefault="0017670B" w:rsidP="00A149F1">
            <w:pPr>
              <w:pStyle w:val="NoSpacing"/>
              <w:jc w:val="center"/>
            </w:pPr>
            <w:r w:rsidRPr="00C544B0">
              <w:t>446.24</w:t>
            </w:r>
          </w:p>
        </w:tc>
        <w:tc>
          <w:tcPr>
            <w:tcW w:w="1298" w:type="dxa"/>
            <w:tcBorders>
              <w:bottom w:val="single" w:sz="4" w:space="0" w:color="auto"/>
            </w:tcBorders>
            <w:shd w:val="clear" w:color="auto" w:fill="auto"/>
            <w:vAlign w:val="bottom"/>
          </w:tcPr>
          <w:p w14:paraId="30AA5C8C" w14:textId="77777777" w:rsidR="0017670B" w:rsidRPr="00C544B0" w:rsidRDefault="0017670B" w:rsidP="00A149F1">
            <w:pPr>
              <w:pStyle w:val="NoSpacing"/>
              <w:jc w:val="center"/>
            </w:pPr>
            <w:r w:rsidRPr="00C544B0">
              <w:t>103.48</w:t>
            </w:r>
          </w:p>
        </w:tc>
        <w:tc>
          <w:tcPr>
            <w:tcW w:w="1126" w:type="dxa"/>
            <w:tcBorders>
              <w:bottom w:val="single" w:sz="4" w:space="0" w:color="auto"/>
            </w:tcBorders>
            <w:shd w:val="clear" w:color="auto" w:fill="auto"/>
            <w:noWrap/>
            <w:vAlign w:val="bottom"/>
            <w:hideMark/>
          </w:tcPr>
          <w:p w14:paraId="12AD243B" w14:textId="77777777" w:rsidR="0017670B" w:rsidRPr="00C544B0" w:rsidRDefault="0017670B" w:rsidP="00A149F1">
            <w:pPr>
              <w:pStyle w:val="NoSpacing"/>
              <w:jc w:val="center"/>
            </w:pPr>
            <w:r w:rsidRPr="00C544B0">
              <w:t>34,649</w:t>
            </w:r>
          </w:p>
        </w:tc>
        <w:tc>
          <w:tcPr>
            <w:tcW w:w="996" w:type="dxa"/>
            <w:tcBorders>
              <w:bottom w:val="single" w:sz="4" w:space="0" w:color="auto"/>
            </w:tcBorders>
          </w:tcPr>
          <w:p w14:paraId="1753A43B" w14:textId="77777777" w:rsidR="0017670B" w:rsidRPr="00C544B0" w:rsidRDefault="0017670B" w:rsidP="00A149F1">
            <w:pPr>
              <w:pStyle w:val="NoSpacing"/>
              <w:jc w:val="center"/>
            </w:pPr>
          </w:p>
        </w:tc>
        <w:tc>
          <w:tcPr>
            <w:tcW w:w="892" w:type="dxa"/>
            <w:tcBorders>
              <w:bottom w:val="single" w:sz="4" w:space="0" w:color="auto"/>
            </w:tcBorders>
          </w:tcPr>
          <w:p w14:paraId="7ED03921" w14:textId="77777777" w:rsidR="0017670B" w:rsidRPr="00C544B0" w:rsidRDefault="0017670B" w:rsidP="00A149F1">
            <w:pPr>
              <w:pStyle w:val="NoSpacing"/>
              <w:jc w:val="center"/>
            </w:pPr>
          </w:p>
        </w:tc>
      </w:tr>
    </w:tbl>
    <w:p w14:paraId="6F2A9C8B" w14:textId="77777777" w:rsidR="0017670B" w:rsidRDefault="0017670B" w:rsidP="0017670B">
      <w:pPr>
        <w:spacing w:line="360" w:lineRule="auto"/>
        <w:jc w:val="lowKashida"/>
        <w:rPr>
          <w:rFonts w:eastAsia="Times New Roman" w:cstheme="majorBidi"/>
          <w:lang w:val="en-GB"/>
        </w:rPr>
      </w:pPr>
    </w:p>
    <w:p w14:paraId="50C4851E" w14:textId="4E18E3C7" w:rsidR="0017670B" w:rsidRPr="00AD5593" w:rsidRDefault="0017670B" w:rsidP="00A149F1">
      <w:pPr>
        <w:rPr>
          <w:sz w:val="27"/>
        </w:rPr>
      </w:pPr>
      <w:r w:rsidRPr="00AD5593">
        <w:t xml:space="preserve">A one-way ANOVA analysis was conducted to examine the differences between the students’ economic background and mathematics </w:t>
      </w:r>
      <w:r w:rsidR="007E224C">
        <w:t>achievement</w:t>
      </w:r>
      <w:r w:rsidRPr="00AD5593">
        <w:t xml:space="preserve">. The results of the analysis in table </w:t>
      </w:r>
      <w:r w:rsidR="00A149F1">
        <w:t>14</w:t>
      </w:r>
      <w:r w:rsidRPr="00AD5593">
        <w:t xml:space="preserve"> shows statistically significant differences between the three economic background groups (</w:t>
      </w:r>
      <w:r w:rsidR="006A5623" w:rsidRPr="006A5623">
        <w:rPr>
          <w:i/>
          <w:iCs/>
        </w:rPr>
        <w:t>F= 1418.74,</w:t>
      </w:r>
      <w:r w:rsidR="006A5623">
        <w:t xml:space="preserve"> </w:t>
      </w:r>
      <w:r w:rsidRPr="006A5623">
        <w:rPr>
          <w:i/>
          <w:iCs/>
        </w:rPr>
        <w:t>p</w:t>
      </w:r>
      <w:r w:rsidRPr="00AD5593">
        <w:t>&lt;0.001). The highest average was for the students who came from a more affluent background (</w:t>
      </w:r>
      <w:r w:rsidRPr="00AD5593">
        <w:rPr>
          <w:rStyle w:val="Emphasis"/>
          <w:color w:val="0E101A"/>
        </w:rPr>
        <w:t>M=467.4, SD=105.44</w:t>
      </w:r>
      <w:r w:rsidRPr="00AD5593">
        <w:t>) while the lowest average was for the students from a disadvantage background (</w:t>
      </w:r>
      <w:r w:rsidRPr="00AD5593">
        <w:rPr>
          <w:rStyle w:val="Emphasis"/>
          <w:color w:val="0E101A"/>
        </w:rPr>
        <w:t>M=401.85, SD=88.29</w:t>
      </w:r>
      <w:r w:rsidRPr="00AD5593">
        <w:t>). This means that students who come from an affluent background performed higher in mathematics. </w:t>
      </w:r>
    </w:p>
    <w:p w14:paraId="1E33BD39" w14:textId="77777777" w:rsidR="0017670B" w:rsidRDefault="0017670B" w:rsidP="0017670B">
      <w:pPr>
        <w:spacing w:line="360" w:lineRule="auto"/>
        <w:jc w:val="lowKashida"/>
        <w:rPr>
          <w:rFonts w:eastAsia="Times New Roman" w:cstheme="majorBidi"/>
          <w:lang w:val="en-GB"/>
        </w:rPr>
      </w:pPr>
    </w:p>
    <w:p w14:paraId="41EEE7B5" w14:textId="77777777" w:rsidR="0017670B" w:rsidRPr="00A149F1" w:rsidRDefault="00A149F1" w:rsidP="00A149F1">
      <w:pPr>
        <w:ind w:firstLine="0"/>
        <w:rPr>
          <w:b/>
          <w:lang w:val="en-GB"/>
        </w:rPr>
      </w:pPr>
      <w:bookmarkStart w:id="101" w:name="_Toc46400818"/>
      <w:r w:rsidRPr="00A149F1">
        <w:rPr>
          <w:b/>
          <w:bCs/>
        </w:rPr>
        <w:t xml:space="preserve">Table </w:t>
      </w:r>
      <w:r w:rsidRPr="00A149F1">
        <w:rPr>
          <w:b/>
          <w:bCs/>
        </w:rPr>
        <w:fldChar w:fldCharType="begin"/>
      </w:r>
      <w:r w:rsidRPr="00A149F1">
        <w:rPr>
          <w:b/>
          <w:bCs/>
        </w:rPr>
        <w:instrText xml:space="preserve"> SEQ Table \* ARABIC </w:instrText>
      </w:r>
      <w:r w:rsidRPr="00A149F1">
        <w:rPr>
          <w:b/>
          <w:bCs/>
        </w:rPr>
        <w:fldChar w:fldCharType="separate"/>
      </w:r>
      <w:r w:rsidR="003F6F51">
        <w:rPr>
          <w:b/>
          <w:bCs/>
          <w:noProof/>
        </w:rPr>
        <w:t>14</w:t>
      </w:r>
      <w:r w:rsidRPr="00A149F1">
        <w:rPr>
          <w:b/>
          <w:bCs/>
        </w:rPr>
        <w:fldChar w:fldCharType="end"/>
      </w:r>
      <w:r w:rsidRPr="00A149F1">
        <w:rPr>
          <w:b/>
          <w:bCs/>
        </w:rPr>
        <w:t>:</w:t>
      </w:r>
      <w:r>
        <w:t xml:space="preserve"> </w:t>
      </w:r>
      <w:r w:rsidR="0017670B" w:rsidRPr="0079250E">
        <w:rPr>
          <w:b/>
          <w:lang w:val="en-GB"/>
        </w:rPr>
        <w:t xml:space="preserve"> </w:t>
      </w:r>
      <w:r w:rsidR="0017670B" w:rsidRPr="0079250E">
        <w:rPr>
          <w:lang w:val="en-GB"/>
        </w:rPr>
        <w:t xml:space="preserve">One-way ANOVA Results of </w:t>
      </w:r>
      <w:r w:rsidR="0017670B">
        <w:rPr>
          <w:lang w:val="en-GB"/>
        </w:rPr>
        <w:t>Economic Background</w:t>
      </w:r>
      <w:r w:rsidR="0017670B" w:rsidRPr="0079250E">
        <w:rPr>
          <w:lang w:val="en-GB"/>
        </w:rPr>
        <w:t xml:space="preserve"> and Mathematics </w:t>
      </w:r>
      <w:r w:rsidR="0017670B">
        <w:rPr>
          <w:lang w:val="en-GB"/>
        </w:rPr>
        <w:t>R</w:t>
      </w:r>
      <w:r w:rsidR="0017670B" w:rsidRPr="0079250E">
        <w:rPr>
          <w:lang w:val="en-GB"/>
        </w:rPr>
        <w:t>esults</w:t>
      </w:r>
      <w:bookmarkEnd w:id="101"/>
    </w:p>
    <w:tbl>
      <w:tblPr>
        <w:tblW w:w="9628" w:type="dxa"/>
        <w:jc w:val="center"/>
        <w:tblLook w:val="04A0" w:firstRow="1" w:lastRow="0" w:firstColumn="1" w:lastColumn="0" w:noHBand="0" w:noVBand="1"/>
      </w:tblPr>
      <w:tblGrid>
        <w:gridCol w:w="4860"/>
        <w:gridCol w:w="876"/>
        <w:gridCol w:w="1014"/>
        <w:gridCol w:w="876"/>
        <w:gridCol w:w="1037"/>
        <w:gridCol w:w="965"/>
      </w:tblGrid>
      <w:tr w:rsidR="0017670B" w:rsidRPr="00E05ED7" w14:paraId="27CE5FBA" w14:textId="77777777" w:rsidTr="00B229B3">
        <w:trPr>
          <w:trHeight w:val="285"/>
          <w:jc w:val="center"/>
        </w:trPr>
        <w:tc>
          <w:tcPr>
            <w:tcW w:w="4860" w:type="dxa"/>
            <w:tcBorders>
              <w:top w:val="single" w:sz="4" w:space="0" w:color="auto"/>
              <w:bottom w:val="single" w:sz="4" w:space="0" w:color="auto"/>
            </w:tcBorders>
            <w:shd w:val="clear" w:color="auto" w:fill="auto"/>
            <w:noWrap/>
            <w:vAlign w:val="bottom"/>
            <w:hideMark/>
          </w:tcPr>
          <w:p w14:paraId="053BE6D8" w14:textId="77777777" w:rsidR="0017670B" w:rsidRPr="00E05ED7" w:rsidRDefault="0017670B" w:rsidP="00A149F1">
            <w:pPr>
              <w:pStyle w:val="NoSpacing"/>
              <w:spacing w:before="240"/>
              <w:jc w:val="center"/>
            </w:pPr>
            <w:r w:rsidRPr="00E05ED7">
              <w:t>Economic Background</w:t>
            </w:r>
          </w:p>
        </w:tc>
        <w:tc>
          <w:tcPr>
            <w:tcW w:w="876" w:type="dxa"/>
            <w:tcBorders>
              <w:top w:val="single" w:sz="4" w:space="0" w:color="auto"/>
              <w:bottom w:val="single" w:sz="4" w:space="0" w:color="auto"/>
            </w:tcBorders>
            <w:shd w:val="clear" w:color="auto" w:fill="auto"/>
            <w:noWrap/>
            <w:vAlign w:val="bottom"/>
            <w:hideMark/>
          </w:tcPr>
          <w:p w14:paraId="6613A902" w14:textId="77777777" w:rsidR="0017670B" w:rsidRPr="00442FEF" w:rsidRDefault="0017670B" w:rsidP="00A149F1">
            <w:pPr>
              <w:pStyle w:val="NoSpacing"/>
              <w:spacing w:before="240"/>
              <w:jc w:val="center"/>
              <w:rPr>
                <w:i/>
                <w:iCs/>
              </w:rPr>
            </w:pPr>
            <w:r w:rsidRPr="00C544B0">
              <w:rPr>
                <w:i/>
                <w:iCs/>
              </w:rPr>
              <w:t>M</w:t>
            </w:r>
          </w:p>
        </w:tc>
        <w:tc>
          <w:tcPr>
            <w:tcW w:w="1014" w:type="dxa"/>
            <w:tcBorders>
              <w:top w:val="single" w:sz="4" w:space="0" w:color="auto"/>
              <w:bottom w:val="single" w:sz="4" w:space="0" w:color="auto"/>
            </w:tcBorders>
            <w:shd w:val="clear" w:color="auto" w:fill="auto"/>
            <w:noWrap/>
            <w:vAlign w:val="bottom"/>
            <w:hideMark/>
          </w:tcPr>
          <w:p w14:paraId="1B47A8F1" w14:textId="77777777" w:rsidR="0017670B" w:rsidRPr="00442FEF" w:rsidRDefault="0017670B" w:rsidP="00A149F1">
            <w:pPr>
              <w:pStyle w:val="NoSpacing"/>
              <w:spacing w:before="240"/>
              <w:jc w:val="center"/>
              <w:rPr>
                <w:i/>
                <w:iCs/>
              </w:rPr>
            </w:pPr>
            <w:r w:rsidRPr="00C544B0">
              <w:rPr>
                <w:i/>
                <w:iCs/>
              </w:rPr>
              <w:t>SD</w:t>
            </w:r>
          </w:p>
        </w:tc>
        <w:tc>
          <w:tcPr>
            <w:tcW w:w="876" w:type="dxa"/>
            <w:tcBorders>
              <w:top w:val="single" w:sz="4" w:space="0" w:color="auto"/>
              <w:bottom w:val="single" w:sz="4" w:space="0" w:color="auto"/>
            </w:tcBorders>
            <w:shd w:val="clear" w:color="auto" w:fill="auto"/>
            <w:noWrap/>
            <w:vAlign w:val="bottom"/>
            <w:hideMark/>
          </w:tcPr>
          <w:p w14:paraId="2728D8A7" w14:textId="77777777" w:rsidR="0017670B" w:rsidRPr="00442FEF" w:rsidRDefault="0017670B" w:rsidP="00A149F1">
            <w:pPr>
              <w:pStyle w:val="NoSpacing"/>
              <w:spacing w:before="240"/>
              <w:jc w:val="center"/>
              <w:rPr>
                <w:i/>
                <w:iCs/>
              </w:rPr>
            </w:pPr>
            <w:r w:rsidRPr="00241D97">
              <w:t>Freq</w:t>
            </w:r>
            <w:r>
              <w:rPr>
                <w:i/>
                <w:iCs/>
              </w:rPr>
              <w:t>.</w:t>
            </w:r>
          </w:p>
        </w:tc>
        <w:tc>
          <w:tcPr>
            <w:tcW w:w="1037" w:type="dxa"/>
            <w:tcBorders>
              <w:top w:val="single" w:sz="4" w:space="0" w:color="auto"/>
              <w:bottom w:val="single" w:sz="4" w:space="0" w:color="auto"/>
            </w:tcBorders>
          </w:tcPr>
          <w:p w14:paraId="650C53DC" w14:textId="77777777" w:rsidR="0017670B" w:rsidRDefault="0017670B" w:rsidP="00A149F1">
            <w:pPr>
              <w:pStyle w:val="NoSpacing"/>
              <w:spacing w:before="240"/>
              <w:jc w:val="center"/>
              <w:rPr>
                <w:i/>
                <w:iCs/>
              </w:rPr>
            </w:pPr>
            <w:r>
              <w:rPr>
                <w:i/>
                <w:iCs/>
              </w:rPr>
              <w:t>F</w:t>
            </w:r>
          </w:p>
        </w:tc>
        <w:tc>
          <w:tcPr>
            <w:tcW w:w="965" w:type="dxa"/>
            <w:tcBorders>
              <w:top w:val="single" w:sz="4" w:space="0" w:color="auto"/>
              <w:bottom w:val="single" w:sz="4" w:space="0" w:color="auto"/>
            </w:tcBorders>
            <w:vAlign w:val="bottom"/>
          </w:tcPr>
          <w:p w14:paraId="24FA0CEB" w14:textId="77777777" w:rsidR="0017670B" w:rsidRPr="00E05ED7" w:rsidRDefault="0017670B" w:rsidP="00A149F1">
            <w:pPr>
              <w:pStyle w:val="NoSpacing"/>
              <w:spacing w:before="240"/>
              <w:jc w:val="center"/>
              <w:rPr>
                <w:i/>
                <w:iCs/>
              </w:rPr>
            </w:pPr>
            <w:r>
              <w:rPr>
                <w:i/>
                <w:iCs/>
              </w:rPr>
              <w:t>p</w:t>
            </w:r>
          </w:p>
        </w:tc>
      </w:tr>
      <w:tr w:rsidR="0017670B" w:rsidRPr="00E05ED7" w14:paraId="4B8D36AD" w14:textId="77777777" w:rsidTr="00B229B3">
        <w:trPr>
          <w:trHeight w:val="285"/>
          <w:jc w:val="center"/>
        </w:trPr>
        <w:tc>
          <w:tcPr>
            <w:tcW w:w="4860" w:type="dxa"/>
            <w:shd w:val="clear" w:color="auto" w:fill="auto"/>
            <w:noWrap/>
            <w:vAlign w:val="bottom"/>
            <w:hideMark/>
          </w:tcPr>
          <w:p w14:paraId="333B1992" w14:textId="77777777" w:rsidR="0017670B" w:rsidRPr="00E05ED7" w:rsidRDefault="0017670B" w:rsidP="00A149F1">
            <w:pPr>
              <w:pStyle w:val="NoSpacing"/>
            </w:pPr>
            <w:r w:rsidRPr="00E05ED7">
              <w:t>More Disadvantaged</w:t>
            </w:r>
          </w:p>
        </w:tc>
        <w:tc>
          <w:tcPr>
            <w:tcW w:w="876" w:type="dxa"/>
            <w:shd w:val="clear" w:color="auto" w:fill="auto"/>
            <w:noWrap/>
            <w:vAlign w:val="bottom"/>
            <w:hideMark/>
          </w:tcPr>
          <w:p w14:paraId="7D50B5F3" w14:textId="77777777" w:rsidR="0017670B" w:rsidRPr="00E05ED7" w:rsidRDefault="0017670B" w:rsidP="00A149F1">
            <w:pPr>
              <w:pStyle w:val="NoSpacing"/>
              <w:jc w:val="center"/>
            </w:pPr>
            <w:r w:rsidRPr="00E05ED7">
              <w:t>401.85</w:t>
            </w:r>
          </w:p>
        </w:tc>
        <w:tc>
          <w:tcPr>
            <w:tcW w:w="1014" w:type="dxa"/>
            <w:shd w:val="clear" w:color="auto" w:fill="auto"/>
            <w:noWrap/>
            <w:vAlign w:val="bottom"/>
            <w:hideMark/>
          </w:tcPr>
          <w:p w14:paraId="1C612929" w14:textId="77777777" w:rsidR="0017670B" w:rsidRPr="00E05ED7" w:rsidRDefault="0017670B" w:rsidP="00A149F1">
            <w:pPr>
              <w:pStyle w:val="NoSpacing"/>
              <w:jc w:val="center"/>
            </w:pPr>
            <w:r w:rsidRPr="00E05ED7">
              <w:t>88.29</w:t>
            </w:r>
          </w:p>
        </w:tc>
        <w:tc>
          <w:tcPr>
            <w:tcW w:w="876" w:type="dxa"/>
            <w:shd w:val="clear" w:color="auto" w:fill="auto"/>
            <w:noWrap/>
            <w:vAlign w:val="bottom"/>
            <w:hideMark/>
          </w:tcPr>
          <w:p w14:paraId="5674C35D" w14:textId="77777777" w:rsidR="0017670B" w:rsidRPr="00E05ED7" w:rsidRDefault="0017670B" w:rsidP="00A149F1">
            <w:pPr>
              <w:pStyle w:val="NoSpacing"/>
              <w:jc w:val="center"/>
            </w:pPr>
            <w:r w:rsidRPr="00E05ED7">
              <w:t>9,855</w:t>
            </w:r>
          </w:p>
        </w:tc>
        <w:tc>
          <w:tcPr>
            <w:tcW w:w="1037" w:type="dxa"/>
          </w:tcPr>
          <w:p w14:paraId="5877ACD6" w14:textId="77777777" w:rsidR="0017670B" w:rsidRDefault="0017670B" w:rsidP="00A149F1">
            <w:pPr>
              <w:pStyle w:val="NoSpacing"/>
              <w:jc w:val="center"/>
            </w:pPr>
            <w:r w:rsidRPr="00241D97">
              <w:t>1418.74</w:t>
            </w:r>
          </w:p>
        </w:tc>
        <w:tc>
          <w:tcPr>
            <w:tcW w:w="965" w:type="dxa"/>
            <w:vAlign w:val="bottom"/>
          </w:tcPr>
          <w:p w14:paraId="022E76B9" w14:textId="77777777" w:rsidR="0017670B" w:rsidRPr="00E05ED7" w:rsidRDefault="0017670B" w:rsidP="00A149F1">
            <w:pPr>
              <w:pStyle w:val="NoSpacing"/>
              <w:jc w:val="center"/>
            </w:pPr>
            <w:r>
              <w:t>&lt;0.001</w:t>
            </w:r>
          </w:p>
        </w:tc>
      </w:tr>
      <w:tr w:rsidR="0017670B" w:rsidRPr="00E05ED7" w14:paraId="0E5C3093" w14:textId="77777777" w:rsidTr="00B229B3">
        <w:trPr>
          <w:trHeight w:val="285"/>
          <w:jc w:val="center"/>
        </w:trPr>
        <w:tc>
          <w:tcPr>
            <w:tcW w:w="4860" w:type="dxa"/>
            <w:shd w:val="clear" w:color="auto" w:fill="auto"/>
            <w:noWrap/>
            <w:vAlign w:val="bottom"/>
            <w:hideMark/>
          </w:tcPr>
          <w:p w14:paraId="03776FC8" w14:textId="77777777" w:rsidR="0017670B" w:rsidRPr="00E05ED7" w:rsidRDefault="0017670B" w:rsidP="00A149F1">
            <w:pPr>
              <w:pStyle w:val="NoSpacing"/>
            </w:pPr>
            <w:r w:rsidRPr="00E05ED7">
              <w:t>Neither More Affluent nor More Disadvantaged</w:t>
            </w:r>
          </w:p>
        </w:tc>
        <w:tc>
          <w:tcPr>
            <w:tcW w:w="876" w:type="dxa"/>
            <w:shd w:val="clear" w:color="auto" w:fill="auto"/>
            <w:noWrap/>
            <w:vAlign w:val="bottom"/>
            <w:hideMark/>
          </w:tcPr>
          <w:p w14:paraId="1808097A" w14:textId="77777777" w:rsidR="0017670B" w:rsidRPr="00E05ED7" w:rsidRDefault="0017670B" w:rsidP="00A149F1">
            <w:pPr>
              <w:pStyle w:val="NoSpacing"/>
              <w:jc w:val="center"/>
            </w:pPr>
            <w:r w:rsidRPr="00E05ED7">
              <w:t>463.54</w:t>
            </w:r>
          </w:p>
        </w:tc>
        <w:tc>
          <w:tcPr>
            <w:tcW w:w="1014" w:type="dxa"/>
            <w:shd w:val="clear" w:color="auto" w:fill="auto"/>
            <w:noWrap/>
            <w:vAlign w:val="bottom"/>
            <w:hideMark/>
          </w:tcPr>
          <w:p w14:paraId="07603B2E" w14:textId="77777777" w:rsidR="0017670B" w:rsidRPr="00E05ED7" w:rsidRDefault="0017670B" w:rsidP="00A149F1">
            <w:pPr>
              <w:pStyle w:val="NoSpacing"/>
              <w:jc w:val="center"/>
            </w:pPr>
            <w:r w:rsidRPr="00E05ED7">
              <w:t>99.58</w:t>
            </w:r>
          </w:p>
        </w:tc>
        <w:tc>
          <w:tcPr>
            <w:tcW w:w="876" w:type="dxa"/>
            <w:shd w:val="clear" w:color="auto" w:fill="auto"/>
            <w:noWrap/>
            <w:vAlign w:val="bottom"/>
            <w:hideMark/>
          </w:tcPr>
          <w:p w14:paraId="11CB0D7C" w14:textId="77777777" w:rsidR="0017670B" w:rsidRPr="00E05ED7" w:rsidRDefault="0017670B" w:rsidP="00A149F1">
            <w:pPr>
              <w:pStyle w:val="NoSpacing"/>
              <w:jc w:val="center"/>
            </w:pPr>
            <w:r w:rsidRPr="00E05ED7">
              <w:t>6,348</w:t>
            </w:r>
          </w:p>
        </w:tc>
        <w:tc>
          <w:tcPr>
            <w:tcW w:w="1037" w:type="dxa"/>
          </w:tcPr>
          <w:p w14:paraId="35D1033F" w14:textId="77777777" w:rsidR="0017670B" w:rsidRPr="00E05ED7" w:rsidRDefault="0017670B" w:rsidP="00A149F1">
            <w:pPr>
              <w:pStyle w:val="NoSpacing"/>
              <w:jc w:val="center"/>
            </w:pPr>
          </w:p>
        </w:tc>
        <w:tc>
          <w:tcPr>
            <w:tcW w:w="965" w:type="dxa"/>
          </w:tcPr>
          <w:p w14:paraId="2E766061" w14:textId="77777777" w:rsidR="0017670B" w:rsidRPr="00E05ED7" w:rsidRDefault="0017670B" w:rsidP="00A149F1">
            <w:pPr>
              <w:pStyle w:val="NoSpacing"/>
              <w:jc w:val="center"/>
            </w:pPr>
          </w:p>
        </w:tc>
      </w:tr>
      <w:tr w:rsidR="0017670B" w:rsidRPr="00E05ED7" w14:paraId="4699304A" w14:textId="77777777" w:rsidTr="00B229B3">
        <w:trPr>
          <w:trHeight w:val="285"/>
          <w:jc w:val="center"/>
        </w:trPr>
        <w:tc>
          <w:tcPr>
            <w:tcW w:w="4860" w:type="dxa"/>
            <w:shd w:val="clear" w:color="auto" w:fill="auto"/>
            <w:noWrap/>
            <w:vAlign w:val="bottom"/>
            <w:hideMark/>
          </w:tcPr>
          <w:p w14:paraId="01C027E3" w14:textId="77777777" w:rsidR="0017670B" w:rsidRPr="00E05ED7" w:rsidRDefault="0017670B" w:rsidP="00A149F1">
            <w:pPr>
              <w:pStyle w:val="NoSpacing"/>
            </w:pPr>
            <w:r w:rsidRPr="00E05ED7">
              <w:t>More Affluent</w:t>
            </w:r>
          </w:p>
        </w:tc>
        <w:tc>
          <w:tcPr>
            <w:tcW w:w="876" w:type="dxa"/>
            <w:shd w:val="clear" w:color="auto" w:fill="auto"/>
            <w:noWrap/>
            <w:vAlign w:val="bottom"/>
            <w:hideMark/>
          </w:tcPr>
          <w:p w14:paraId="43C6D095" w14:textId="77777777" w:rsidR="0017670B" w:rsidRPr="00E05ED7" w:rsidRDefault="0017670B" w:rsidP="00A149F1">
            <w:pPr>
              <w:pStyle w:val="NoSpacing"/>
              <w:jc w:val="center"/>
            </w:pPr>
            <w:r w:rsidRPr="00E05ED7">
              <w:t>467.4</w:t>
            </w:r>
          </w:p>
        </w:tc>
        <w:tc>
          <w:tcPr>
            <w:tcW w:w="1014" w:type="dxa"/>
            <w:shd w:val="clear" w:color="auto" w:fill="auto"/>
            <w:noWrap/>
            <w:vAlign w:val="bottom"/>
            <w:hideMark/>
          </w:tcPr>
          <w:p w14:paraId="3D3CC8E9" w14:textId="77777777" w:rsidR="0017670B" w:rsidRPr="00E05ED7" w:rsidRDefault="0017670B" w:rsidP="00A149F1">
            <w:pPr>
              <w:pStyle w:val="NoSpacing"/>
              <w:jc w:val="center"/>
            </w:pPr>
            <w:r w:rsidRPr="00E05ED7">
              <w:t>105.44</w:t>
            </w:r>
          </w:p>
        </w:tc>
        <w:tc>
          <w:tcPr>
            <w:tcW w:w="876" w:type="dxa"/>
            <w:shd w:val="clear" w:color="auto" w:fill="auto"/>
            <w:noWrap/>
            <w:vAlign w:val="bottom"/>
            <w:hideMark/>
          </w:tcPr>
          <w:p w14:paraId="5FF468E3" w14:textId="77777777" w:rsidR="0017670B" w:rsidRPr="00E05ED7" w:rsidRDefault="0017670B" w:rsidP="00A149F1">
            <w:pPr>
              <w:pStyle w:val="NoSpacing"/>
              <w:jc w:val="center"/>
            </w:pPr>
            <w:r w:rsidRPr="00E05ED7">
              <w:t>14,551</w:t>
            </w:r>
          </w:p>
        </w:tc>
        <w:tc>
          <w:tcPr>
            <w:tcW w:w="1037" w:type="dxa"/>
          </w:tcPr>
          <w:p w14:paraId="3E68A8ED" w14:textId="77777777" w:rsidR="0017670B" w:rsidRPr="00E05ED7" w:rsidRDefault="0017670B" w:rsidP="00A149F1">
            <w:pPr>
              <w:pStyle w:val="NoSpacing"/>
              <w:jc w:val="center"/>
            </w:pPr>
          </w:p>
        </w:tc>
        <w:tc>
          <w:tcPr>
            <w:tcW w:w="965" w:type="dxa"/>
          </w:tcPr>
          <w:p w14:paraId="50256B7B" w14:textId="77777777" w:rsidR="0017670B" w:rsidRPr="00E05ED7" w:rsidRDefault="0017670B" w:rsidP="00A149F1">
            <w:pPr>
              <w:pStyle w:val="NoSpacing"/>
              <w:jc w:val="center"/>
            </w:pPr>
          </w:p>
        </w:tc>
      </w:tr>
      <w:tr w:rsidR="0017670B" w:rsidRPr="00E05ED7" w14:paraId="7C1E7C23" w14:textId="77777777" w:rsidTr="00B229B3">
        <w:trPr>
          <w:trHeight w:val="285"/>
          <w:jc w:val="center"/>
        </w:trPr>
        <w:tc>
          <w:tcPr>
            <w:tcW w:w="4860" w:type="dxa"/>
            <w:tcBorders>
              <w:bottom w:val="single" w:sz="4" w:space="0" w:color="auto"/>
            </w:tcBorders>
            <w:shd w:val="clear" w:color="auto" w:fill="auto"/>
            <w:noWrap/>
            <w:vAlign w:val="bottom"/>
            <w:hideMark/>
          </w:tcPr>
          <w:p w14:paraId="7DDE6238" w14:textId="77777777" w:rsidR="0017670B" w:rsidRPr="00E05ED7" w:rsidRDefault="0017670B" w:rsidP="00A149F1">
            <w:pPr>
              <w:pStyle w:val="NoSpacing"/>
            </w:pPr>
            <w:r w:rsidRPr="00E05ED7">
              <w:t>Total</w:t>
            </w:r>
          </w:p>
        </w:tc>
        <w:tc>
          <w:tcPr>
            <w:tcW w:w="876" w:type="dxa"/>
            <w:tcBorders>
              <w:bottom w:val="single" w:sz="4" w:space="0" w:color="auto"/>
            </w:tcBorders>
            <w:shd w:val="clear" w:color="auto" w:fill="auto"/>
            <w:noWrap/>
            <w:vAlign w:val="bottom"/>
            <w:hideMark/>
          </w:tcPr>
          <w:p w14:paraId="576AE84B" w14:textId="77777777" w:rsidR="0017670B" w:rsidRPr="00E05ED7" w:rsidRDefault="0017670B" w:rsidP="00A149F1">
            <w:pPr>
              <w:pStyle w:val="NoSpacing"/>
              <w:jc w:val="center"/>
            </w:pPr>
            <w:r w:rsidRPr="00E05ED7">
              <w:t>445.6</w:t>
            </w:r>
          </w:p>
        </w:tc>
        <w:tc>
          <w:tcPr>
            <w:tcW w:w="1014" w:type="dxa"/>
            <w:tcBorders>
              <w:bottom w:val="single" w:sz="4" w:space="0" w:color="auto"/>
            </w:tcBorders>
            <w:shd w:val="clear" w:color="auto" w:fill="auto"/>
            <w:noWrap/>
            <w:vAlign w:val="bottom"/>
            <w:hideMark/>
          </w:tcPr>
          <w:p w14:paraId="3B5E5917" w14:textId="77777777" w:rsidR="0017670B" w:rsidRPr="00E05ED7" w:rsidRDefault="0017670B" w:rsidP="00A149F1">
            <w:pPr>
              <w:pStyle w:val="NoSpacing"/>
              <w:jc w:val="center"/>
            </w:pPr>
            <w:r w:rsidRPr="00E05ED7">
              <w:t>103.49</w:t>
            </w:r>
          </w:p>
        </w:tc>
        <w:tc>
          <w:tcPr>
            <w:tcW w:w="876" w:type="dxa"/>
            <w:tcBorders>
              <w:bottom w:val="single" w:sz="4" w:space="0" w:color="auto"/>
            </w:tcBorders>
            <w:shd w:val="clear" w:color="auto" w:fill="auto"/>
            <w:noWrap/>
            <w:vAlign w:val="bottom"/>
            <w:hideMark/>
          </w:tcPr>
          <w:p w14:paraId="2D8CAB03" w14:textId="77777777" w:rsidR="0017670B" w:rsidRPr="00E05ED7" w:rsidRDefault="0017670B" w:rsidP="00A149F1">
            <w:pPr>
              <w:pStyle w:val="NoSpacing"/>
              <w:jc w:val="center"/>
            </w:pPr>
            <w:r w:rsidRPr="00E05ED7">
              <w:t>30,754</w:t>
            </w:r>
          </w:p>
        </w:tc>
        <w:tc>
          <w:tcPr>
            <w:tcW w:w="1037" w:type="dxa"/>
            <w:tcBorders>
              <w:bottom w:val="single" w:sz="4" w:space="0" w:color="auto"/>
            </w:tcBorders>
          </w:tcPr>
          <w:p w14:paraId="08895BE6" w14:textId="77777777" w:rsidR="0017670B" w:rsidRPr="00E05ED7" w:rsidRDefault="0017670B" w:rsidP="00A149F1">
            <w:pPr>
              <w:pStyle w:val="NoSpacing"/>
              <w:jc w:val="center"/>
            </w:pPr>
          </w:p>
        </w:tc>
        <w:tc>
          <w:tcPr>
            <w:tcW w:w="965" w:type="dxa"/>
            <w:tcBorders>
              <w:bottom w:val="single" w:sz="4" w:space="0" w:color="auto"/>
            </w:tcBorders>
          </w:tcPr>
          <w:p w14:paraId="189736D0" w14:textId="77777777" w:rsidR="0017670B" w:rsidRPr="00E05ED7" w:rsidRDefault="0017670B" w:rsidP="00A149F1">
            <w:pPr>
              <w:pStyle w:val="NoSpacing"/>
              <w:jc w:val="center"/>
            </w:pPr>
          </w:p>
        </w:tc>
      </w:tr>
    </w:tbl>
    <w:p w14:paraId="388D3BDB" w14:textId="77777777" w:rsidR="0017670B" w:rsidRDefault="0017670B" w:rsidP="0017670B"/>
    <w:p w14:paraId="1D3E2531" w14:textId="77777777" w:rsidR="0017670B" w:rsidRDefault="0017670B" w:rsidP="0017670B">
      <w:pPr>
        <w:spacing w:line="360" w:lineRule="auto"/>
        <w:jc w:val="lowKashida"/>
        <w:rPr>
          <w:rFonts w:eastAsia="Times New Roman" w:cstheme="majorBidi"/>
          <w:lang w:val="en-GB"/>
        </w:rPr>
      </w:pPr>
    </w:p>
    <w:p w14:paraId="74257A1A" w14:textId="600A40B1" w:rsidR="0017670B" w:rsidRPr="00EC0401" w:rsidRDefault="0017670B" w:rsidP="00A149F1">
      <w:pPr>
        <w:pStyle w:val="Heading3"/>
      </w:pPr>
      <w:bookmarkStart w:id="102" w:name="_Toc46400735"/>
      <w:r w:rsidRPr="00EC0401">
        <w:t xml:space="preserve">4.6.3 ANOVA Analysis for School Factors and Science </w:t>
      </w:r>
      <w:r w:rsidR="007E224C">
        <w:t>Achievement</w:t>
      </w:r>
      <w:bookmarkEnd w:id="102"/>
    </w:p>
    <w:p w14:paraId="5CCA2537" w14:textId="3DF10DF4" w:rsidR="0017670B" w:rsidRPr="00AD5593" w:rsidRDefault="0017670B" w:rsidP="00A149F1">
      <w:r w:rsidRPr="00AD5593">
        <w:t xml:space="preserve">The analysis of the variance ANOVA was conducted with school factors and science </w:t>
      </w:r>
      <w:r w:rsidR="007E224C">
        <w:t>achievement</w:t>
      </w:r>
      <w:r w:rsidRPr="00AD5593">
        <w:t xml:space="preserve">. Table </w:t>
      </w:r>
      <w:r w:rsidR="00A149F1">
        <w:t>15</w:t>
      </w:r>
      <w:r w:rsidRPr="00AD5593">
        <w:t xml:space="preserve"> shows the results of the ANOVA analysis between school location and science </w:t>
      </w:r>
      <w:r w:rsidR="007E224C">
        <w:t>achievement</w:t>
      </w:r>
      <w:r w:rsidRPr="00AD5593">
        <w:t>. Results revealed statistically significant differences between the five groups of location (</w:t>
      </w:r>
      <w:r w:rsidR="006A5623" w:rsidRPr="00AE6E39">
        <w:rPr>
          <w:i/>
          <w:iCs/>
        </w:rPr>
        <w:t>F=347.3,</w:t>
      </w:r>
      <w:r w:rsidR="006A5623">
        <w:t xml:space="preserve"> </w:t>
      </w:r>
      <w:r w:rsidRPr="00AD5593">
        <w:rPr>
          <w:rStyle w:val="Emphasis"/>
          <w:color w:val="0E101A"/>
        </w:rPr>
        <w:t>p</w:t>
      </w:r>
      <w:r w:rsidRPr="00AD5593">
        <w:t>&lt;0.001). The largest mean was for the students who lived in suburban areas (</w:t>
      </w:r>
      <w:r w:rsidRPr="00AD5593">
        <w:rPr>
          <w:rStyle w:val="Emphasis"/>
          <w:color w:val="0E101A"/>
        </w:rPr>
        <w:t>M=471.2, SD= 121.99</w:t>
      </w:r>
      <w:r w:rsidRPr="00AD5593">
        <w:t>) followed by urban areas (</w:t>
      </w:r>
      <w:r w:rsidRPr="00AD5593">
        <w:rPr>
          <w:rStyle w:val="Emphasis"/>
          <w:color w:val="0E101A"/>
        </w:rPr>
        <w:t>M= 461.27, SD= 116.95</w:t>
      </w:r>
      <w:r w:rsidRPr="00AD5593">
        <w:t xml:space="preserve">) while the lowest average of science </w:t>
      </w:r>
      <w:r w:rsidR="007E224C">
        <w:t>achievement</w:t>
      </w:r>
      <w:r w:rsidRPr="00AD5593">
        <w:t xml:space="preserve"> was for the students who lived in small towns (</w:t>
      </w:r>
      <w:r w:rsidRPr="00AD5593">
        <w:rPr>
          <w:rStyle w:val="Emphasis"/>
          <w:color w:val="0E101A"/>
        </w:rPr>
        <w:t>M=404.32, SD=107.64</w:t>
      </w:r>
      <w:r w:rsidRPr="00AD5593">
        <w:t>). This means students who lived in urban or suburban areas perform better in science. </w:t>
      </w:r>
    </w:p>
    <w:p w14:paraId="52028CDD" w14:textId="77777777" w:rsidR="0017670B" w:rsidRDefault="0017670B" w:rsidP="0017670B">
      <w:pPr>
        <w:pStyle w:val="Caption"/>
        <w:rPr>
          <w:b/>
          <w:i/>
          <w:iCs w:val="0"/>
          <w:lang w:val="en-GB"/>
        </w:rPr>
      </w:pPr>
    </w:p>
    <w:p w14:paraId="46E2EAFA" w14:textId="77777777" w:rsidR="0017670B" w:rsidRPr="00A149F1" w:rsidRDefault="00A149F1" w:rsidP="00013DDA">
      <w:pPr>
        <w:ind w:firstLine="0"/>
        <w:rPr>
          <w:b/>
          <w:lang w:val="en-GB"/>
        </w:rPr>
      </w:pPr>
      <w:bookmarkStart w:id="103" w:name="_Toc46400819"/>
      <w:r w:rsidRPr="00A149F1">
        <w:rPr>
          <w:b/>
          <w:bCs/>
        </w:rPr>
        <w:t xml:space="preserve">Table </w:t>
      </w:r>
      <w:r w:rsidRPr="00A149F1">
        <w:rPr>
          <w:b/>
          <w:bCs/>
        </w:rPr>
        <w:fldChar w:fldCharType="begin"/>
      </w:r>
      <w:r w:rsidRPr="00A149F1">
        <w:rPr>
          <w:b/>
          <w:bCs/>
        </w:rPr>
        <w:instrText xml:space="preserve"> SEQ Table \* ARABIC </w:instrText>
      </w:r>
      <w:r w:rsidRPr="00A149F1">
        <w:rPr>
          <w:b/>
          <w:bCs/>
        </w:rPr>
        <w:fldChar w:fldCharType="separate"/>
      </w:r>
      <w:r w:rsidR="003F6F51">
        <w:rPr>
          <w:b/>
          <w:bCs/>
          <w:noProof/>
        </w:rPr>
        <w:t>15</w:t>
      </w:r>
      <w:r w:rsidRPr="00A149F1">
        <w:rPr>
          <w:b/>
          <w:bCs/>
        </w:rPr>
        <w:fldChar w:fldCharType="end"/>
      </w:r>
      <w:r w:rsidRPr="00A149F1">
        <w:rPr>
          <w:b/>
          <w:bCs/>
        </w:rPr>
        <w:t>:</w:t>
      </w:r>
      <w:r>
        <w:t xml:space="preserve"> </w:t>
      </w:r>
      <w:r w:rsidR="0017670B" w:rsidRPr="0079250E">
        <w:rPr>
          <w:lang w:val="en-GB"/>
        </w:rPr>
        <w:t xml:space="preserve">One-way ANOVA Results of School Location and </w:t>
      </w:r>
      <w:r w:rsidR="0017670B">
        <w:rPr>
          <w:lang w:val="en-GB"/>
        </w:rPr>
        <w:t>Science</w:t>
      </w:r>
      <w:r w:rsidR="0017670B" w:rsidRPr="0079250E">
        <w:rPr>
          <w:lang w:val="en-GB"/>
        </w:rPr>
        <w:t xml:space="preserve"> </w:t>
      </w:r>
      <w:r w:rsidR="0017670B">
        <w:rPr>
          <w:lang w:val="en-GB"/>
        </w:rPr>
        <w:t>R</w:t>
      </w:r>
      <w:r w:rsidR="0017670B" w:rsidRPr="0079250E">
        <w:rPr>
          <w:lang w:val="en-GB"/>
        </w:rPr>
        <w:t>esults</w:t>
      </w:r>
      <w:bookmarkEnd w:id="103"/>
    </w:p>
    <w:tbl>
      <w:tblPr>
        <w:tblW w:w="8671" w:type="dxa"/>
        <w:jc w:val="center"/>
        <w:tblLook w:val="04A0" w:firstRow="1" w:lastRow="0" w:firstColumn="1" w:lastColumn="0" w:noHBand="0" w:noVBand="1"/>
      </w:tblPr>
      <w:tblGrid>
        <w:gridCol w:w="3420"/>
        <w:gridCol w:w="1077"/>
        <w:gridCol w:w="1650"/>
        <w:gridCol w:w="876"/>
        <w:gridCol w:w="756"/>
        <w:gridCol w:w="892"/>
      </w:tblGrid>
      <w:tr w:rsidR="0017670B" w:rsidRPr="00E05ED7" w14:paraId="47AE7994" w14:textId="77777777" w:rsidTr="00B229B3">
        <w:trPr>
          <w:trHeight w:val="285"/>
          <w:jc w:val="center"/>
        </w:trPr>
        <w:tc>
          <w:tcPr>
            <w:tcW w:w="3420" w:type="dxa"/>
            <w:tcBorders>
              <w:top w:val="single" w:sz="4" w:space="0" w:color="auto"/>
              <w:left w:val="nil"/>
              <w:bottom w:val="single" w:sz="4" w:space="0" w:color="auto"/>
              <w:right w:val="nil"/>
            </w:tcBorders>
            <w:shd w:val="clear" w:color="auto" w:fill="auto"/>
            <w:noWrap/>
            <w:vAlign w:val="bottom"/>
            <w:hideMark/>
          </w:tcPr>
          <w:p w14:paraId="0A5D59DB" w14:textId="77777777" w:rsidR="0017670B" w:rsidRPr="00E05ED7" w:rsidRDefault="0017670B" w:rsidP="00A149F1">
            <w:pPr>
              <w:pStyle w:val="NoSpacing"/>
              <w:spacing w:before="240"/>
              <w:jc w:val="center"/>
            </w:pPr>
            <w:r>
              <w:t>School Location</w:t>
            </w:r>
          </w:p>
        </w:tc>
        <w:tc>
          <w:tcPr>
            <w:tcW w:w="1077" w:type="dxa"/>
            <w:tcBorders>
              <w:top w:val="single" w:sz="4" w:space="0" w:color="auto"/>
              <w:left w:val="nil"/>
              <w:bottom w:val="single" w:sz="4" w:space="0" w:color="auto"/>
              <w:right w:val="nil"/>
            </w:tcBorders>
            <w:shd w:val="clear" w:color="auto" w:fill="auto"/>
            <w:noWrap/>
            <w:vAlign w:val="bottom"/>
            <w:hideMark/>
          </w:tcPr>
          <w:p w14:paraId="3A4CE2A7" w14:textId="77777777" w:rsidR="0017670B" w:rsidRPr="00442FEF" w:rsidRDefault="0017670B" w:rsidP="00A149F1">
            <w:pPr>
              <w:pStyle w:val="NoSpacing"/>
              <w:spacing w:before="240"/>
              <w:jc w:val="center"/>
              <w:rPr>
                <w:i/>
                <w:iCs/>
              </w:rPr>
            </w:pPr>
            <w:r w:rsidRPr="00C544B0">
              <w:rPr>
                <w:i/>
                <w:iCs/>
              </w:rPr>
              <w:t>M</w:t>
            </w:r>
          </w:p>
        </w:tc>
        <w:tc>
          <w:tcPr>
            <w:tcW w:w="1650" w:type="dxa"/>
            <w:tcBorders>
              <w:top w:val="single" w:sz="4" w:space="0" w:color="auto"/>
              <w:left w:val="nil"/>
              <w:bottom w:val="single" w:sz="4" w:space="0" w:color="auto"/>
              <w:right w:val="nil"/>
            </w:tcBorders>
            <w:shd w:val="clear" w:color="auto" w:fill="auto"/>
            <w:noWrap/>
            <w:vAlign w:val="bottom"/>
            <w:hideMark/>
          </w:tcPr>
          <w:p w14:paraId="329FEE12" w14:textId="77777777" w:rsidR="0017670B" w:rsidRPr="00442FEF" w:rsidRDefault="0017670B" w:rsidP="00A149F1">
            <w:pPr>
              <w:pStyle w:val="NoSpacing"/>
              <w:spacing w:before="240"/>
              <w:jc w:val="center"/>
              <w:rPr>
                <w:i/>
                <w:iCs/>
              </w:rPr>
            </w:pPr>
            <w:r w:rsidRPr="00C544B0">
              <w:rPr>
                <w:i/>
                <w:iCs/>
              </w:rPr>
              <w:t>SD</w:t>
            </w:r>
          </w:p>
        </w:tc>
        <w:tc>
          <w:tcPr>
            <w:tcW w:w="876" w:type="dxa"/>
            <w:tcBorders>
              <w:top w:val="single" w:sz="4" w:space="0" w:color="auto"/>
              <w:left w:val="nil"/>
              <w:bottom w:val="single" w:sz="4" w:space="0" w:color="auto"/>
              <w:right w:val="nil"/>
            </w:tcBorders>
            <w:shd w:val="clear" w:color="auto" w:fill="auto"/>
            <w:noWrap/>
            <w:vAlign w:val="bottom"/>
            <w:hideMark/>
          </w:tcPr>
          <w:p w14:paraId="3C7CF45E" w14:textId="77777777" w:rsidR="0017670B" w:rsidRPr="00442FEF" w:rsidRDefault="0017670B" w:rsidP="00A149F1">
            <w:pPr>
              <w:pStyle w:val="NoSpacing"/>
              <w:spacing w:before="240"/>
              <w:jc w:val="center"/>
              <w:rPr>
                <w:i/>
                <w:iCs/>
              </w:rPr>
            </w:pPr>
            <w:r w:rsidRPr="00241D97">
              <w:t>Freq</w:t>
            </w:r>
            <w:r>
              <w:rPr>
                <w:i/>
                <w:iCs/>
              </w:rPr>
              <w:t>.</w:t>
            </w:r>
          </w:p>
        </w:tc>
        <w:tc>
          <w:tcPr>
            <w:tcW w:w="756" w:type="dxa"/>
            <w:tcBorders>
              <w:top w:val="single" w:sz="4" w:space="0" w:color="auto"/>
              <w:left w:val="nil"/>
              <w:bottom w:val="single" w:sz="4" w:space="0" w:color="auto"/>
              <w:right w:val="nil"/>
            </w:tcBorders>
            <w:shd w:val="clear" w:color="auto" w:fill="auto"/>
          </w:tcPr>
          <w:p w14:paraId="20B78D19" w14:textId="77777777" w:rsidR="0017670B" w:rsidRDefault="0017670B" w:rsidP="00A149F1">
            <w:pPr>
              <w:pStyle w:val="NoSpacing"/>
              <w:spacing w:before="240"/>
              <w:jc w:val="center"/>
              <w:rPr>
                <w:i/>
                <w:iCs/>
              </w:rPr>
            </w:pPr>
            <w:r w:rsidRPr="00C544B0">
              <w:rPr>
                <w:i/>
                <w:iCs/>
              </w:rPr>
              <w:t>F</w:t>
            </w:r>
          </w:p>
        </w:tc>
        <w:tc>
          <w:tcPr>
            <w:tcW w:w="892" w:type="dxa"/>
            <w:tcBorders>
              <w:top w:val="single" w:sz="4" w:space="0" w:color="auto"/>
              <w:left w:val="nil"/>
              <w:bottom w:val="single" w:sz="4" w:space="0" w:color="auto"/>
              <w:right w:val="nil"/>
            </w:tcBorders>
            <w:shd w:val="clear" w:color="auto" w:fill="auto"/>
            <w:vAlign w:val="bottom"/>
          </w:tcPr>
          <w:p w14:paraId="3CACAE7B" w14:textId="77777777" w:rsidR="0017670B" w:rsidRPr="00E05ED7" w:rsidRDefault="0017670B" w:rsidP="00A149F1">
            <w:pPr>
              <w:pStyle w:val="NoSpacing"/>
              <w:spacing w:before="240"/>
              <w:jc w:val="center"/>
              <w:rPr>
                <w:i/>
                <w:iCs/>
              </w:rPr>
            </w:pPr>
            <w:r>
              <w:rPr>
                <w:i/>
                <w:iCs/>
              </w:rPr>
              <w:t>p</w:t>
            </w:r>
          </w:p>
        </w:tc>
      </w:tr>
      <w:tr w:rsidR="0017670B" w:rsidRPr="00E05ED7" w14:paraId="73415378" w14:textId="77777777" w:rsidTr="00B229B3">
        <w:trPr>
          <w:trHeight w:val="285"/>
          <w:jc w:val="center"/>
        </w:trPr>
        <w:tc>
          <w:tcPr>
            <w:tcW w:w="3420" w:type="dxa"/>
            <w:tcBorders>
              <w:top w:val="single" w:sz="4" w:space="0" w:color="auto"/>
              <w:left w:val="nil"/>
              <w:bottom w:val="nil"/>
              <w:right w:val="nil"/>
            </w:tcBorders>
            <w:shd w:val="clear" w:color="auto" w:fill="auto"/>
            <w:noWrap/>
            <w:vAlign w:val="bottom"/>
            <w:hideMark/>
          </w:tcPr>
          <w:p w14:paraId="0B7AF4E4" w14:textId="77777777" w:rsidR="0017670B" w:rsidRPr="00E05ED7" w:rsidRDefault="0017670B" w:rsidP="00A149F1">
            <w:pPr>
              <w:pStyle w:val="NoSpacing"/>
            </w:pPr>
            <w:r w:rsidRPr="00E05ED7">
              <w:t>Remote rural</w:t>
            </w:r>
          </w:p>
        </w:tc>
        <w:tc>
          <w:tcPr>
            <w:tcW w:w="1077" w:type="dxa"/>
            <w:tcBorders>
              <w:top w:val="single" w:sz="4" w:space="0" w:color="auto"/>
              <w:left w:val="nil"/>
              <w:bottom w:val="nil"/>
              <w:right w:val="nil"/>
            </w:tcBorders>
            <w:shd w:val="clear" w:color="auto" w:fill="auto"/>
            <w:noWrap/>
            <w:vAlign w:val="bottom"/>
            <w:hideMark/>
          </w:tcPr>
          <w:p w14:paraId="0711854E" w14:textId="77777777" w:rsidR="0017670B" w:rsidRPr="00E05ED7" w:rsidRDefault="0017670B" w:rsidP="00A149F1">
            <w:pPr>
              <w:pStyle w:val="NoSpacing"/>
              <w:jc w:val="center"/>
            </w:pPr>
            <w:r w:rsidRPr="00E05ED7">
              <w:t>414.85</w:t>
            </w:r>
          </w:p>
        </w:tc>
        <w:tc>
          <w:tcPr>
            <w:tcW w:w="1650" w:type="dxa"/>
            <w:tcBorders>
              <w:top w:val="single" w:sz="4" w:space="0" w:color="auto"/>
              <w:left w:val="nil"/>
              <w:bottom w:val="nil"/>
              <w:right w:val="nil"/>
            </w:tcBorders>
            <w:shd w:val="clear" w:color="auto" w:fill="auto"/>
            <w:noWrap/>
            <w:vAlign w:val="bottom"/>
            <w:hideMark/>
          </w:tcPr>
          <w:p w14:paraId="4633B6D6" w14:textId="77777777" w:rsidR="0017670B" w:rsidRPr="00E05ED7" w:rsidRDefault="0017670B" w:rsidP="00A149F1">
            <w:pPr>
              <w:pStyle w:val="NoSpacing"/>
              <w:jc w:val="center"/>
            </w:pPr>
            <w:r w:rsidRPr="00E05ED7">
              <w:t>105.73</w:t>
            </w:r>
          </w:p>
        </w:tc>
        <w:tc>
          <w:tcPr>
            <w:tcW w:w="876" w:type="dxa"/>
            <w:tcBorders>
              <w:top w:val="single" w:sz="4" w:space="0" w:color="auto"/>
              <w:left w:val="nil"/>
              <w:bottom w:val="nil"/>
              <w:right w:val="nil"/>
            </w:tcBorders>
            <w:shd w:val="clear" w:color="auto" w:fill="auto"/>
            <w:noWrap/>
            <w:vAlign w:val="bottom"/>
            <w:hideMark/>
          </w:tcPr>
          <w:p w14:paraId="48F9FDBE" w14:textId="77777777" w:rsidR="0017670B" w:rsidRPr="00E05ED7" w:rsidRDefault="0017670B" w:rsidP="00A149F1">
            <w:pPr>
              <w:pStyle w:val="NoSpacing"/>
              <w:jc w:val="center"/>
            </w:pPr>
            <w:r w:rsidRPr="00E05ED7">
              <w:t>1,201</w:t>
            </w:r>
          </w:p>
        </w:tc>
        <w:tc>
          <w:tcPr>
            <w:tcW w:w="756" w:type="dxa"/>
            <w:tcBorders>
              <w:top w:val="single" w:sz="4" w:space="0" w:color="auto"/>
              <w:left w:val="nil"/>
              <w:bottom w:val="nil"/>
              <w:right w:val="nil"/>
            </w:tcBorders>
          </w:tcPr>
          <w:p w14:paraId="39883F3C" w14:textId="77777777" w:rsidR="0017670B" w:rsidRDefault="0017670B" w:rsidP="00A149F1">
            <w:pPr>
              <w:pStyle w:val="NoSpacing"/>
              <w:jc w:val="center"/>
            </w:pPr>
            <w:r w:rsidRPr="00241D97">
              <w:t>347.3</w:t>
            </w:r>
          </w:p>
        </w:tc>
        <w:tc>
          <w:tcPr>
            <w:tcW w:w="892" w:type="dxa"/>
            <w:tcBorders>
              <w:top w:val="single" w:sz="4" w:space="0" w:color="auto"/>
              <w:left w:val="nil"/>
              <w:bottom w:val="nil"/>
              <w:right w:val="nil"/>
            </w:tcBorders>
          </w:tcPr>
          <w:p w14:paraId="3AEEB923" w14:textId="77777777" w:rsidR="0017670B" w:rsidRPr="00E05ED7" w:rsidRDefault="0017670B" w:rsidP="00A149F1">
            <w:pPr>
              <w:pStyle w:val="NoSpacing"/>
              <w:jc w:val="center"/>
            </w:pPr>
            <w:r>
              <w:t>&lt;0.001</w:t>
            </w:r>
          </w:p>
        </w:tc>
      </w:tr>
      <w:tr w:rsidR="0017670B" w:rsidRPr="00E05ED7" w14:paraId="6C76FBE2" w14:textId="77777777" w:rsidTr="00B229B3">
        <w:trPr>
          <w:trHeight w:val="285"/>
          <w:jc w:val="center"/>
        </w:trPr>
        <w:tc>
          <w:tcPr>
            <w:tcW w:w="3420" w:type="dxa"/>
            <w:tcBorders>
              <w:top w:val="nil"/>
              <w:left w:val="nil"/>
              <w:bottom w:val="nil"/>
              <w:right w:val="nil"/>
            </w:tcBorders>
            <w:shd w:val="clear" w:color="auto" w:fill="auto"/>
            <w:noWrap/>
            <w:vAlign w:val="bottom"/>
            <w:hideMark/>
          </w:tcPr>
          <w:p w14:paraId="2C2C280B" w14:textId="77777777" w:rsidR="0017670B" w:rsidRPr="00E05ED7" w:rsidRDefault="0017670B" w:rsidP="00A149F1">
            <w:pPr>
              <w:pStyle w:val="NoSpacing"/>
            </w:pPr>
            <w:r w:rsidRPr="00E05ED7">
              <w:t>Small town or village</w:t>
            </w:r>
          </w:p>
        </w:tc>
        <w:tc>
          <w:tcPr>
            <w:tcW w:w="1077" w:type="dxa"/>
            <w:tcBorders>
              <w:top w:val="nil"/>
              <w:left w:val="nil"/>
              <w:bottom w:val="nil"/>
              <w:right w:val="nil"/>
            </w:tcBorders>
            <w:shd w:val="clear" w:color="auto" w:fill="auto"/>
            <w:noWrap/>
            <w:vAlign w:val="bottom"/>
            <w:hideMark/>
          </w:tcPr>
          <w:p w14:paraId="3508F4CE" w14:textId="77777777" w:rsidR="0017670B" w:rsidRPr="00E05ED7" w:rsidRDefault="0017670B" w:rsidP="00A149F1">
            <w:pPr>
              <w:pStyle w:val="NoSpacing"/>
              <w:jc w:val="center"/>
            </w:pPr>
            <w:r w:rsidRPr="00E05ED7">
              <w:t>404.32</w:t>
            </w:r>
          </w:p>
        </w:tc>
        <w:tc>
          <w:tcPr>
            <w:tcW w:w="1650" w:type="dxa"/>
            <w:tcBorders>
              <w:top w:val="nil"/>
              <w:left w:val="nil"/>
              <w:bottom w:val="nil"/>
              <w:right w:val="nil"/>
            </w:tcBorders>
            <w:shd w:val="clear" w:color="auto" w:fill="auto"/>
            <w:noWrap/>
            <w:vAlign w:val="bottom"/>
            <w:hideMark/>
          </w:tcPr>
          <w:p w14:paraId="33A44F44" w14:textId="77777777" w:rsidR="0017670B" w:rsidRPr="00E05ED7" w:rsidRDefault="0017670B" w:rsidP="00A149F1">
            <w:pPr>
              <w:pStyle w:val="NoSpacing"/>
              <w:jc w:val="center"/>
            </w:pPr>
            <w:r w:rsidRPr="00E05ED7">
              <w:t>107.64</w:t>
            </w:r>
          </w:p>
        </w:tc>
        <w:tc>
          <w:tcPr>
            <w:tcW w:w="876" w:type="dxa"/>
            <w:tcBorders>
              <w:top w:val="nil"/>
              <w:left w:val="nil"/>
              <w:bottom w:val="nil"/>
              <w:right w:val="nil"/>
            </w:tcBorders>
            <w:shd w:val="clear" w:color="auto" w:fill="auto"/>
            <w:noWrap/>
            <w:vAlign w:val="bottom"/>
            <w:hideMark/>
          </w:tcPr>
          <w:p w14:paraId="4181A1AB" w14:textId="77777777" w:rsidR="0017670B" w:rsidRPr="00E05ED7" w:rsidRDefault="0017670B" w:rsidP="00A149F1">
            <w:pPr>
              <w:pStyle w:val="NoSpacing"/>
              <w:jc w:val="center"/>
            </w:pPr>
            <w:r w:rsidRPr="00E05ED7">
              <w:t>3,489</w:t>
            </w:r>
          </w:p>
        </w:tc>
        <w:tc>
          <w:tcPr>
            <w:tcW w:w="756" w:type="dxa"/>
            <w:tcBorders>
              <w:top w:val="nil"/>
              <w:left w:val="nil"/>
              <w:bottom w:val="nil"/>
              <w:right w:val="nil"/>
            </w:tcBorders>
          </w:tcPr>
          <w:p w14:paraId="2523FF47" w14:textId="77777777" w:rsidR="0017670B" w:rsidRPr="00E05ED7" w:rsidRDefault="0017670B" w:rsidP="00A149F1">
            <w:pPr>
              <w:pStyle w:val="NoSpacing"/>
              <w:jc w:val="center"/>
            </w:pPr>
          </w:p>
        </w:tc>
        <w:tc>
          <w:tcPr>
            <w:tcW w:w="892" w:type="dxa"/>
            <w:tcBorders>
              <w:top w:val="nil"/>
              <w:left w:val="nil"/>
              <w:bottom w:val="nil"/>
              <w:right w:val="nil"/>
            </w:tcBorders>
          </w:tcPr>
          <w:p w14:paraId="71051EAE" w14:textId="77777777" w:rsidR="0017670B" w:rsidRPr="00E05ED7" w:rsidRDefault="0017670B" w:rsidP="00A149F1">
            <w:pPr>
              <w:pStyle w:val="NoSpacing"/>
              <w:jc w:val="center"/>
            </w:pPr>
          </w:p>
        </w:tc>
      </w:tr>
      <w:tr w:rsidR="0017670B" w:rsidRPr="00E05ED7" w14:paraId="1B15E68C" w14:textId="77777777" w:rsidTr="00B229B3">
        <w:trPr>
          <w:trHeight w:val="285"/>
          <w:jc w:val="center"/>
        </w:trPr>
        <w:tc>
          <w:tcPr>
            <w:tcW w:w="3420" w:type="dxa"/>
            <w:tcBorders>
              <w:top w:val="nil"/>
              <w:left w:val="nil"/>
              <w:bottom w:val="nil"/>
              <w:right w:val="nil"/>
            </w:tcBorders>
            <w:shd w:val="clear" w:color="auto" w:fill="auto"/>
            <w:noWrap/>
            <w:vAlign w:val="bottom"/>
            <w:hideMark/>
          </w:tcPr>
          <w:p w14:paraId="2BAA04EA" w14:textId="77777777" w:rsidR="0017670B" w:rsidRPr="00E05ED7" w:rsidRDefault="0017670B" w:rsidP="00A149F1">
            <w:pPr>
              <w:pStyle w:val="NoSpacing"/>
            </w:pPr>
            <w:r w:rsidRPr="00E05ED7">
              <w:t>Medium size city or large town</w:t>
            </w:r>
          </w:p>
        </w:tc>
        <w:tc>
          <w:tcPr>
            <w:tcW w:w="1077" w:type="dxa"/>
            <w:tcBorders>
              <w:top w:val="nil"/>
              <w:left w:val="nil"/>
              <w:bottom w:val="nil"/>
              <w:right w:val="nil"/>
            </w:tcBorders>
            <w:shd w:val="clear" w:color="auto" w:fill="auto"/>
            <w:noWrap/>
            <w:vAlign w:val="bottom"/>
            <w:hideMark/>
          </w:tcPr>
          <w:p w14:paraId="348B4991" w14:textId="77777777" w:rsidR="0017670B" w:rsidRPr="00E05ED7" w:rsidRDefault="0017670B" w:rsidP="00A149F1">
            <w:pPr>
              <w:pStyle w:val="NoSpacing"/>
              <w:jc w:val="center"/>
            </w:pPr>
            <w:r w:rsidRPr="00E05ED7">
              <w:t>427.86</w:t>
            </w:r>
          </w:p>
        </w:tc>
        <w:tc>
          <w:tcPr>
            <w:tcW w:w="1650" w:type="dxa"/>
            <w:tcBorders>
              <w:top w:val="nil"/>
              <w:left w:val="nil"/>
              <w:bottom w:val="nil"/>
              <w:right w:val="nil"/>
            </w:tcBorders>
            <w:shd w:val="clear" w:color="auto" w:fill="auto"/>
            <w:noWrap/>
            <w:vAlign w:val="bottom"/>
            <w:hideMark/>
          </w:tcPr>
          <w:p w14:paraId="5E92213B" w14:textId="77777777" w:rsidR="0017670B" w:rsidRPr="00E05ED7" w:rsidRDefault="0017670B" w:rsidP="00A149F1">
            <w:pPr>
              <w:pStyle w:val="NoSpacing"/>
              <w:jc w:val="center"/>
            </w:pPr>
            <w:r w:rsidRPr="00E05ED7">
              <w:t>113.69</w:t>
            </w:r>
          </w:p>
        </w:tc>
        <w:tc>
          <w:tcPr>
            <w:tcW w:w="876" w:type="dxa"/>
            <w:tcBorders>
              <w:top w:val="nil"/>
              <w:left w:val="nil"/>
              <w:bottom w:val="nil"/>
              <w:right w:val="nil"/>
            </w:tcBorders>
            <w:shd w:val="clear" w:color="auto" w:fill="auto"/>
            <w:noWrap/>
            <w:vAlign w:val="bottom"/>
            <w:hideMark/>
          </w:tcPr>
          <w:p w14:paraId="2711C14E" w14:textId="77777777" w:rsidR="0017670B" w:rsidRPr="00E05ED7" w:rsidRDefault="0017670B" w:rsidP="00A149F1">
            <w:pPr>
              <w:pStyle w:val="NoSpacing"/>
              <w:jc w:val="center"/>
            </w:pPr>
            <w:r w:rsidRPr="00E05ED7">
              <w:t>11,995</w:t>
            </w:r>
          </w:p>
        </w:tc>
        <w:tc>
          <w:tcPr>
            <w:tcW w:w="756" w:type="dxa"/>
            <w:tcBorders>
              <w:top w:val="nil"/>
              <w:left w:val="nil"/>
              <w:bottom w:val="nil"/>
              <w:right w:val="nil"/>
            </w:tcBorders>
          </w:tcPr>
          <w:p w14:paraId="6F31A440" w14:textId="77777777" w:rsidR="0017670B" w:rsidRPr="00E05ED7" w:rsidRDefault="0017670B" w:rsidP="00A149F1">
            <w:pPr>
              <w:pStyle w:val="NoSpacing"/>
              <w:jc w:val="center"/>
            </w:pPr>
          </w:p>
        </w:tc>
        <w:tc>
          <w:tcPr>
            <w:tcW w:w="892" w:type="dxa"/>
            <w:tcBorders>
              <w:top w:val="nil"/>
              <w:left w:val="nil"/>
              <w:bottom w:val="nil"/>
              <w:right w:val="nil"/>
            </w:tcBorders>
          </w:tcPr>
          <w:p w14:paraId="5E772010" w14:textId="77777777" w:rsidR="0017670B" w:rsidRPr="00E05ED7" w:rsidRDefault="0017670B" w:rsidP="00A149F1">
            <w:pPr>
              <w:pStyle w:val="NoSpacing"/>
              <w:jc w:val="center"/>
            </w:pPr>
          </w:p>
        </w:tc>
      </w:tr>
      <w:tr w:rsidR="0017670B" w:rsidRPr="00E05ED7" w14:paraId="1D533077" w14:textId="77777777" w:rsidTr="00B229B3">
        <w:trPr>
          <w:trHeight w:val="285"/>
          <w:jc w:val="center"/>
        </w:trPr>
        <w:tc>
          <w:tcPr>
            <w:tcW w:w="3420" w:type="dxa"/>
            <w:tcBorders>
              <w:top w:val="nil"/>
              <w:left w:val="nil"/>
              <w:bottom w:val="nil"/>
              <w:right w:val="nil"/>
            </w:tcBorders>
            <w:shd w:val="clear" w:color="auto" w:fill="auto"/>
            <w:noWrap/>
            <w:vAlign w:val="bottom"/>
            <w:hideMark/>
          </w:tcPr>
          <w:p w14:paraId="323A4F71" w14:textId="77777777" w:rsidR="0017670B" w:rsidRPr="00E05ED7" w:rsidRDefault="0017670B" w:rsidP="00A149F1">
            <w:pPr>
              <w:pStyle w:val="NoSpacing"/>
            </w:pPr>
            <w:r w:rsidRPr="00E05ED7">
              <w:t>Suburban</w:t>
            </w:r>
          </w:p>
        </w:tc>
        <w:tc>
          <w:tcPr>
            <w:tcW w:w="1077" w:type="dxa"/>
            <w:tcBorders>
              <w:top w:val="nil"/>
              <w:left w:val="nil"/>
              <w:bottom w:val="nil"/>
              <w:right w:val="nil"/>
            </w:tcBorders>
            <w:shd w:val="clear" w:color="auto" w:fill="auto"/>
            <w:noWrap/>
            <w:vAlign w:val="bottom"/>
            <w:hideMark/>
          </w:tcPr>
          <w:p w14:paraId="02067FF1" w14:textId="77777777" w:rsidR="0017670B" w:rsidRPr="00E05ED7" w:rsidRDefault="0017670B" w:rsidP="00A149F1">
            <w:pPr>
              <w:pStyle w:val="NoSpacing"/>
              <w:jc w:val="center"/>
            </w:pPr>
            <w:r w:rsidRPr="00E05ED7">
              <w:t>471.2</w:t>
            </w:r>
          </w:p>
        </w:tc>
        <w:tc>
          <w:tcPr>
            <w:tcW w:w="1650" w:type="dxa"/>
            <w:tcBorders>
              <w:top w:val="nil"/>
              <w:left w:val="nil"/>
              <w:bottom w:val="nil"/>
              <w:right w:val="nil"/>
            </w:tcBorders>
            <w:shd w:val="clear" w:color="auto" w:fill="auto"/>
            <w:noWrap/>
            <w:vAlign w:val="bottom"/>
            <w:hideMark/>
          </w:tcPr>
          <w:p w14:paraId="4E66E484" w14:textId="77777777" w:rsidR="0017670B" w:rsidRPr="00E05ED7" w:rsidRDefault="0017670B" w:rsidP="00A149F1">
            <w:pPr>
              <w:pStyle w:val="NoSpacing"/>
              <w:jc w:val="center"/>
            </w:pPr>
            <w:r w:rsidRPr="00E05ED7">
              <w:t>121.99</w:t>
            </w:r>
          </w:p>
        </w:tc>
        <w:tc>
          <w:tcPr>
            <w:tcW w:w="876" w:type="dxa"/>
            <w:tcBorders>
              <w:top w:val="nil"/>
              <w:left w:val="nil"/>
              <w:bottom w:val="nil"/>
              <w:right w:val="nil"/>
            </w:tcBorders>
            <w:shd w:val="clear" w:color="auto" w:fill="auto"/>
            <w:noWrap/>
            <w:vAlign w:val="bottom"/>
            <w:hideMark/>
          </w:tcPr>
          <w:p w14:paraId="5C597CFC" w14:textId="77777777" w:rsidR="0017670B" w:rsidRPr="00E05ED7" w:rsidRDefault="0017670B" w:rsidP="00A149F1">
            <w:pPr>
              <w:pStyle w:val="NoSpacing"/>
              <w:jc w:val="center"/>
            </w:pPr>
            <w:r w:rsidRPr="00E05ED7">
              <w:t>7,403</w:t>
            </w:r>
          </w:p>
        </w:tc>
        <w:tc>
          <w:tcPr>
            <w:tcW w:w="756" w:type="dxa"/>
            <w:tcBorders>
              <w:top w:val="nil"/>
              <w:left w:val="nil"/>
              <w:bottom w:val="nil"/>
              <w:right w:val="nil"/>
            </w:tcBorders>
          </w:tcPr>
          <w:p w14:paraId="701CC901" w14:textId="77777777" w:rsidR="0017670B" w:rsidRPr="00E05ED7" w:rsidRDefault="0017670B" w:rsidP="00A149F1">
            <w:pPr>
              <w:pStyle w:val="NoSpacing"/>
              <w:jc w:val="center"/>
            </w:pPr>
          </w:p>
        </w:tc>
        <w:tc>
          <w:tcPr>
            <w:tcW w:w="892" w:type="dxa"/>
            <w:tcBorders>
              <w:top w:val="nil"/>
              <w:left w:val="nil"/>
              <w:bottom w:val="nil"/>
              <w:right w:val="nil"/>
            </w:tcBorders>
          </w:tcPr>
          <w:p w14:paraId="1B581610" w14:textId="77777777" w:rsidR="0017670B" w:rsidRPr="00E05ED7" w:rsidRDefault="0017670B" w:rsidP="00A149F1">
            <w:pPr>
              <w:pStyle w:val="NoSpacing"/>
              <w:jc w:val="center"/>
            </w:pPr>
          </w:p>
        </w:tc>
      </w:tr>
      <w:tr w:rsidR="0017670B" w:rsidRPr="00E05ED7" w14:paraId="6983E2A3" w14:textId="77777777" w:rsidTr="00B229B3">
        <w:trPr>
          <w:trHeight w:val="285"/>
          <w:jc w:val="center"/>
        </w:trPr>
        <w:tc>
          <w:tcPr>
            <w:tcW w:w="3420" w:type="dxa"/>
            <w:tcBorders>
              <w:top w:val="nil"/>
              <w:left w:val="nil"/>
              <w:right w:val="nil"/>
            </w:tcBorders>
            <w:shd w:val="clear" w:color="auto" w:fill="auto"/>
            <w:noWrap/>
            <w:vAlign w:val="bottom"/>
            <w:hideMark/>
          </w:tcPr>
          <w:p w14:paraId="1B77181B" w14:textId="77777777" w:rsidR="0017670B" w:rsidRPr="00E05ED7" w:rsidRDefault="0017670B" w:rsidP="00A149F1">
            <w:pPr>
              <w:pStyle w:val="NoSpacing"/>
            </w:pPr>
            <w:r w:rsidRPr="00E05ED7">
              <w:t>Urban, Densely populated</w:t>
            </w:r>
          </w:p>
        </w:tc>
        <w:tc>
          <w:tcPr>
            <w:tcW w:w="1077" w:type="dxa"/>
            <w:tcBorders>
              <w:top w:val="nil"/>
              <w:left w:val="nil"/>
              <w:right w:val="nil"/>
            </w:tcBorders>
            <w:shd w:val="clear" w:color="auto" w:fill="auto"/>
            <w:noWrap/>
            <w:vAlign w:val="bottom"/>
            <w:hideMark/>
          </w:tcPr>
          <w:p w14:paraId="42E4733D" w14:textId="77777777" w:rsidR="0017670B" w:rsidRPr="00E05ED7" w:rsidRDefault="0017670B" w:rsidP="00A149F1">
            <w:pPr>
              <w:pStyle w:val="NoSpacing"/>
              <w:jc w:val="center"/>
            </w:pPr>
            <w:r w:rsidRPr="00E05ED7">
              <w:t>461.27</w:t>
            </w:r>
          </w:p>
        </w:tc>
        <w:tc>
          <w:tcPr>
            <w:tcW w:w="1650" w:type="dxa"/>
            <w:tcBorders>
              <w:top w:val="nil"/>
              <w:left w:val="nil"/>
              <w:right w:val="nil"/>
            </w:tcBorders>
            <w:shd w:val="clear" w:color="auto" w:fill="auto"/>
            <w:noWrap/>
            <w:vAlign w:val="bottom"/>
            <w:hideMark/>
          </w:tcPr>
          <w:p w14:paraId="5125C42D" w14:textId="77777777" w:rsidR="0017670B" w:rsidRPr="00E05ED7" w:rsidRDefault="0017670B" w:rsidP="00A149F1">
            <w:pPr>
              <w:pStyle w:val="NoSpacing"/>
              <w:jc w:val="center"/>
            </w:pPr>
            <w:r w:rsidRPr="00E05ED7">
              <w:t>116.95</w:t>
            </w:r>
          </w:p>
        </w:tc>
        <w:tc>
          <w:tcPr>
            <w:tcW w:w="876" w:type="dxa"/>
            <w:tcBorders>
              <w:top w:val="nil"/>
              <w:left w:val="nil"/>
              <w:right w:val="nil"/>
            </w:tcBorders>
            <w:shd w:val="clear" w:color="auto" w:fill="auto"/>
            <w:noWrap/>
            <w:vAlign w:val="bottom"/>
            <w:hideMark/>
          </w:tcPr>
          <w:p w14:paraId="30E3C418" w14:textId="77777777" w:rsidR="0017670B" w:rsidRPr="00E05ED7" w:rsidRDefault="0017670B" w:rsidP="00A149F1">
            <w:pPr>
              <w:pStyle w:val="NoSpacing"/>
              <w:jc w:val="center"/>
            </w:pPr>
            <w:r w:rsidRPr="00E05ED7">
              <w:t>10,536</w:t>
            </w:r>
          </w:p>
        </w:tc>
        <w:tc>
          <w:tcPr>
            <w:tcW w:w="756" w:type="dxa"/>
            <w:tcBorders>
              <w:top w:val="nil"/>
              <w:left w:val="nil"/>
              <w:right w:val="nil"/>
            </w:tcBorders>
          </w:tcPr>
          <w:p w14:paraId="2CE6AD14" w14:textId="77777777" w:rsidR="0017670B" w:rsidRPr="00E05ED7" w:rsidRDefault="0017670B" w:rsidP="00A149F1">
            <w:pPr>
              <w:pStyle w:val="NoSpacing"/>
              <w:jc w:val="center"/>
            </w:pPr>
          </w:p>
        </w:tc>
        <w:tc>
          <w:tcPr>
            <w:tcW w:w="892" w:type="dxa"/>
            <w:tcBorders>
              <w:top w:val="nil"/>
              <w:left w:val="nil"/>
              <w:right w:val="nil"/>
            </w:tcBorders>
          </w:tcPr>
          <w:p w14:paraId="288AA25F" w14:textId="77777777" w:rsidR="0017670B" w:rsidRPr="00E05ED7" w:rsidRDefault="0017670B" w:rsidP="00A149F1">
            <w:pPr>
              <w:pStyle w:val="NoSpacing"/>
              <w:jc w:val="center"/>
            </w:pPr>
          </w:p>
        </w:tc>
      </w:tr>
      <w:tr w:rsidR="0017670B" w:rsidRPr="00E05ED7" w14:paraId="27BA0DDD" w14:textId="77777777" w:rsidTr="00B229B3">
        <w:trPr>
          <w:trHeight w:val="285"/>
          <w:jc w:val="center"/>
        </w:trPr>
        <w:tc>
          <w:tcPr>
            <w:tcW w:w="3420" w:type="dxa"/>
            <w:tcBorders>
              <w:top w:val="nil"/>
              <w:left w:val="nil"/>
              <w:bottom w:val="single" w:sz="4" w:space="0" w:color="auto"/>
              <w:right w:val="nil"/>
            </w:tcBorders>
            <w:shd w:val="clear" w:color="auto" w:fill="auto"/>
            <w:noWrap/>
            <w:vAlign w:val="bottom"/>
            <w:hideMark/>
          </w:tcPr>
          <w:p w14:paraId="039A760A" w14:textId="77777777" w:rsidR="0017670B" w:rsidRPr="00E05ED7" w:rsidRDefault="0017670B" w:rsidP="00A149F1">
            <w:pPr>
              <w:pStyle w:val="NoSpacing"/>
            </w:pPr>
            <w:r w:rsidRPr="00E05ED7">
              <w:t>Total</w:t>
            </w:r>
          </w:p>
        </w:tc>
        <w:tc>
          <w:tcPr>
            <w:tcW w:w="1077" w:type="dxa"/>
            <w:tcBorders>
              <w:top w:val="nil"/>
              <w:left w:val="nil"/>
              <w:bottom w:val="single" w:sz="4" w:space="0" w:color="auto"/>
              <w:right w:val="nil"/>
            </w:tcBorders>
            <w:shd w:val="clear" w:color="auto" w:fill="auto"/>
            <w:noWrap/>
            <w:vAlign w:val="bottom"/>
            <w:hideMark/>
          </w:tcPr>
          <w:p w14:paraId="57AF038C" w14:textId="77777777" w:rsidR="0017670B" w:rsidRPr="00E05ED7" w:rsidRDefault="0017670B" w:rsidP="00A149F1">
            <w:pPr>
              <w:pStyle w:val="NoSpacing"/>
              <w:jc w:val="center"/>
            </w:pPr>
            <w:r w:rsidRPr="00E05ED7">
              <w:t>444.47</w:t>
            </w:r>
          </w:p>
        </w:tc>
        <w:tc>
          <w:tcPr>
            <w:tcW w:w="1650" w:type="dxa"/>
            <w:tcBorders>
              <w:top w:val="nil"/>
              <w:left w:val="nil"/>
              <w:bottom w:val="single" w:sz="4" w:space="0" w:color="auto"/>
              <w:right w:val="nil"/>
            </w:tcBorders>
            <w:shd w:val="clear" w:color="auto" w:fill="auto"/>
            <w:noWrap/>
            <w:vAlign w:val="bottom"/>
            <w:hideMark/>
          </w:tcPr>
          <w:p w14:paraId="7027E840" w14:textId="77777777" w:rsidR="0017670B" w:rsidRPr="00E05ED7" w:rsidRDefault="0017670B" w:rsidP="00A149F1">
            <w:pPr>
              <w:pStyle w:val="NoSpacing"/>
              <w:jc w:val="center"/>
            </w:pPr>
            <w:r w:rsidRPr="00E05ED7">
              <w:t>117.91</w:t>
            </w:r>
          </w:p>
        </w:tc>
        <w:tc>
          <w:tcPr>
            <w:tcW w:w="876" w:type="dxa"/>
            <w:tcBorders>
              <w:top w:val="nil"/>
              <w:left w:val="nil"/>
              <w:bottom w:val="single" w:sz="4" w:space="0" w:color="auto"/>
              <w:right w:val="nil"/>
            </w:tcBorders>
            <w:shd w:val="clear" w:color="auto" w:fill="auto"/>
            <w:noWrap/>
            <w:vAlign w:val="bottom"/>
            <w:hideMark/>
          </w:tcPr>
          <w:p w14:paraId="4605C9A6" w14:textId="77777777" w:rsidR="0017670B" w:rsidRPr="00E05ED7" w:rsidRDefault="0017670B" w:rsidP="00A149F1">
            <w:pPr>
              <w:pStyle w:val="NoSpacing"/>
              <w:jc w:val="center"/>
            </w:pPr>
            <w:r w:rsidRPr="00E05ED7">
              <w:t>34,624</w:t>
            </w:r>
          </w:p>
        </w:tc>
        <w:tc>
          <w:tcPr>
            <w:tcW w:w="756" w:type="dxa"/>
            <w:tcBorders>
              <w:top w:val="nil"/>
              <w:left w:val="nil"/>
              <w:bottom w:val="single" w:sz="4" w:space="0" w:color="auto"/>
              <w:right w:val="nil"/>
            </w:tcBorders>
          </w:tcPr>
          <w:p w14:paraId="6715BC72" w14:textId="77777777" w:rsidR="0017670B" w:rsidRPr="00E05ED7" w:rsidRDefault="0017670B" w:rsidP="00A149F1">
            <w:pPr>
              <w:pStyle w:val="NoSpacing"/>
              <w:jc w:val="center"/>
            </w:pPr>
          </w:p>
        </w:tc>
        <w:tc>
          <w:tcPr>
            <w:tcW w:w="892" w:type="dxa"/>
            <w:tcBorders>
              <w:top w:val="nil"/>
              <w:left w:val="nil"/>
              <w:bottom w:val="single" w:sz="4" w:space="0" w:color="auto"/>
              <w:right w:val="nil"/>
            </w:tcBorders>
          </w:tcPr>
          <w:p w14:paraId="47EB44C5" w14:textId="77777777" w:rsidR="0017670B" w:rsidRPr="00E05ED7" w:rsidRDefault="0017670B" w:rsidP="00A149F1">
            <w:pPr>
              <w:pStyle w:val="NoSpacing"/>
              <w:jc w:val="center"/>
            </w:pPr>
          </w:p>
        </w:tc>
      </w:tr>
    </w:tbl>
    <w:p w14:paraId="27B29806" w14:textId="77777777" w:rsidR="0017670B" w:rsidRDefault="0017670B" w:rsidP="0017670B">
      <w:pPr>
        <w:spacing w:line="360" w:lineRule="auto"/>
        <w:jc w:val="lowKashida"/>
        <w:rPr>
          <w:rFonts w:eastAsia="Times New Roman" w:cstheme="majorBidi"/>
          <w:lang w:val="en-GB"/>
        </w:rPr>
      </w:pPr>
    </w:p>
    <w:p w14:paraId="097EF5A0" w14:textId="76C57709" w:rsidR="0017670B" w:rsidRPr="00374A5D" w:rsidRDefault="0017670B" w:rsidP="00A149F1">
      <w:pPr>
        <w:rPr>
          <w:rFonts w:eastAsia="Times New Roman"/>
          <w:lang w:val="en-GB"/>
        </w:rPr>
      </w:pPr>
      <w:r w:rsidRPr="00374A5D">
        <w:t xml:space="preserve">A one-way analysis between groups (ANOVA) was conducted to measure the differences between the science </w:t>
      </w:r>
      <w:r w:rsidR="007E224C">
        <w:t>achievement</w:t>
      </w:r>
      <w:r w:rsidRPr="00374A5D">
        <w:t xml:space="preserve"> according to the principals’ years of experience. As the principal experience variable asked the school principals to state the number of years of their experience, the years of experience had been divided into five groups as the below table. The results in table 1</w:t>
      </w:r>
      <w:r w:rsidR="00A149F1">
        <w:t>6</w:t>
      </w:r>
      <w:r w:rsidRPr="00374A5D">
        <w:t xml:space="preserve"> show statistically significant differences between the five groups (</w:t>
      </w:r>
      <w:r w:rsidR="006A5623" w:rsidRPr="00AE6E39">
        <w:rPr>
          <w:i/>
          <w:iCs/>
        </w:rPr>
        <w:t>F=106.55,</w:t>
      </w:r>
      <w:r w:rsidR="006A5623">
        <w:t xml:space="preserve"> </w:t>
      </w:r>
      <w:r w:rsidRPr="00374A5D">
        <w:rPr>
          <w:rStyle w:val="Emphasis"/>
          <w:rFonts w:cstheme="majorBidi"/>
          <w:color w:val="0E101A"/>
        </w:rPr>
        <w:t>p</w:t>
      </w:r>
      <w:r w:rsidRPr="00374A5D">
        <w:t>&lt;0.001). The highest mean was for the students who attended schools that had principal experience was between 41-50 years (</w:t>
      </w:r>
      <w:r w:rsidRPr="00374A5D">
        <w:rPr>
          <w:rStyle w:val="Emphasis"/>
          <w:rFonts w:cstheme="majorBidi"/>
          <w:color w:val="0E101A"/>
        </w:rPr>
        <w:t>M=662.65, SD=55.41</w:t>
      </w:r>
      <w:r w:rsidRPr="00374A5D">
        <w:t>) followed by principal experience between 21-30 years (</w:t>
      </w:r>
      <w:r w:rsidRPr="00374A5D">
        <w:rPr>
          <w:rStyle w:val="Emphasis"/>
          <w:rFonts w:cstheme="majorBidi"/>
          <w:color w:val="0E101A"/>
        </w:rPr>
        <w:t>M=464.13, SD=104.89</w:t>
      </w:r>
      <w:r w:rsidRPr="00374A5D">
        <w:t>), then principal experience between 0-10 years (</w:t>
      </w:r>
      <w:r w:rsidRPr="00374A5D">
        <w:rPr>
          <w:rStyle w:val="Emphasis"/>
          <w:rFonts w:cstheme="majorBidi"/>
          <w:color w:val="0E101A"/>
        </w:rPr>
        <w:t>M=447.25, SD=120.51</w:t>
      </w:r>
      <w:r w:rsidRPr="00374A5D">
        <w:t>). The high standard deviation (</w:t>
      </w:r>
      <w:r w:rsidRPr="00374A5D">
        <w:rPr>
          <w:rStyle w:val="Emphasis"/>
          <w:rFonts w:cstheme="majorBidi"/>
          <w:color w:val="0E101A"/>
        </w:rPr>
        <w:t>SD=120.51</w:t>
      </w:r>
      <w:r w:rsidRPr="00374A5D">
        <w:t xml:space="preserve">) for the principal experience between 0-10 years indicated the high differences between the </w:t>
      </w:r>
      <w:r w:rsidR="007E224C">
        <w:t>achievement</w:t>
      </w:r>
      <w:r w:rsidRPr="00374A5D">
        <w:t xml:space="preserve"> for the students in this category, and those </w:t>
      </w:r>
      <w:r w:rsidR="007E224C">
        <w:t>achievement</w:t>
      </w:r>
      <w:r w:rsidRPr="00374A5D">
        <w:t xml:space="preserve"> were not close to the average score. Although the highest average was associated with the highest number of years for principal experience, this result therefore need to be interpreted with caution </w:t>
      </w:r>
      <w:r w:rsidRPr="00374A5D">
        <w:rPr>
          <w:lang w:val="en-GB"/>
        </w:rPr>
        <w:t xml:space="preserve">because </w:t>
      </w:r>
      <w:r w:rsidRPr="00374A5D">
        <w:t xml:space="preserve">this category had the lowest frequency (freq.=66). </w:t>
      </w:r>
    </w:p>
    <w:p w14:paraId="66A1ADA0" w14:textId="77777777" w:rsidR="0017670B" w:rsidRPr="0042484F" w:rsidRDefault="0017670B" w:rsidP="0017670B">
      <w:pPr>
        <w:rPr>
          <w:lang w:val="en-GB"/>
        </w:rPr>
      </w:pPr>
    </w:p>
    <w:p w14:paraId="638EBD4C" w14:textId="77777777" w:rsidR="0017670B" w:rsidRPr="00A149F1" w:rsidRDefault="00A149F1" w:rsidP="00A149F1">
      <w:pPr>
        <w:ind w:firstLine="0"/>
        <w:rPr>
          <w:b/>
          <w:lang w:val="en-GB"/>
        </w:rPr>
      </w:pPr>
      <w:bookmarkStart w:id="104" w:name="_Toc46400820"/>
      <w:r w:rsidRPr="00A149F1">
        <w:rPr>
          <w:b/>
          <w:bCs/>
        </w:rPr>
        <w:t xml:space="preserve">Table </w:t>
      </w:r>
      <w:r w:rsidRPr="00A149F1">
        <w:rPr>
          <w:b/>
          <w:bCs/>
        </w:rPr>
        <w:fldChar w:fldCharType="begin"/>
      </w:r>
      <w:r w:rsidRPr="00A149F1">
        <w:rPr>
          <w:b/>
          <w:bCs/>
        </w:rPr>
        <w:instrText xml:space="preserve"> SEQ Table \* ARABIC </w:instrText>
      </w:r>
      <w:r w:rsidRPr="00A149F1">
        <w:rPr>
          <w:b/>
          <w:bCs/>
        </w:rPr>
        <w:fldChar w:fldCharType="separate"/>
      </w:r>
      <w:r w:rsidR="003F6F51">
        <w:rPr>
          <w:b/>
          <w:bCs/>
          <w:noProof/>
        </w:rPr>
        <w:t>16</w:t>
      </w:r>
      <w:r w:rsidRPr="00A149F1">
        <w:rPr>
          <w:b/>
          <w:bCs/>
        </w:rPr>
        <w:fldChar w:fldCharType="end"/>
      </w:r>
      <w:r w:rsidRPr="00A149F1">
        <w:rPr>
          <w:b/>
          <w:bCs/>
        </w:rPr>
        <w:t>:</w:t>
      </w:r>
      <w:r>
        <w:t xml:space="preserve"> </w:t>
      </w:r>
      <w:r w:rsidR="0017670B" w:rsidRPr="0079250E">
        <w:rPr>
          <w:lang w:val="en-GB"/>
        </w:rPr>
        <w:t xml:space="preserve">One-way ANOVA Results of </w:t>
      </w:r>
      <w:r w:rsidR="0017670B">
        <w:rPr>
          <w:lang w:val="en-GB"/>
        </w:rPr>
        <w:t>Principal Experience</w:t>
      </w:r>
      <w:r w:rsidR="0017670B" w:rsidRPr="0079250E">
        <w:rPr>
          <w:lang w:val="en-GB"/>
        </w:rPr>
        <w:t xml:space="preserve"> and </w:t>
      </w:r>
      <w:r w:rsidR="0017670B">
        <w:rPr>
          <w:lang w:val="en-GB"/>
        </w:rPr>
        <w:t>Science</w:t>
      </w:r>
      <w:r w:rsidR="0017670B" w:rsidRPr="0079250E">
        <w:rPr>
          <w:lang w:val="en-GB"/>
        </w:rPr>
        <w:t xml:space="preserve"> </w:t>
      </w:r>
      <w:r w:rsidR="0017670B">
        <w:rPr>
          <w:lang w:val="en-GB"/>
        </w:rPr>
        <w:t>R</w:t>
      </w:r>
      <w:r w:rsidR="0017670B" w:rsidRPr="0079250E">
        <w:rPr>
          <w:lang w:val="en-GB"/>
        </w:rPr>
        <w:t>esults</w:t>
      </w:r>
      <w:bookmarkEnd w:id="104"/>
    </w:p>
    <w:tbl>
      <w:tblPr>
        <w:tblW w:w="8070" w:type="dxa"/>
        <w:jc w:val="center"/>
        <w:tblLook w:val="04A0" w:firstRow="1" w:lastRow="0" w:firstColumn="1" w:lastColumn="0" w:noHBand="0" w:noVBand="1"/>
      </w:tblPr>
      <w:tblGrid>
        <w:gridCol w:w="2970"/>
        <w:gridCol w:w="1020"/>
        <w:gridCol w:w="1020"/>
        <w:gridCol w:w="1020"/>
        <w:gridCol w:w="1020"/>
        <w:gridCol w:w="1020"/>
      </w:tblGrid>
      <w:tr w:rsidR="0017670B" w:rsidRPr="005774FF" w14:paraId="087EAF47" w14:textId="77777777" w:rsidTr="00B229B3">
        <w:trPr>
          <w:trHeight w:val="285"/>
          <w:jc w:val="center"/>
        </w:trPr>
        <w:tc>
          <w:tcPr>
            <w:tcW w:w="2970" w:type="dxa"/>
            <w:tcBorders>
              <w:top w:val="single" w:sz="4" w:space="0" w:color="auto"/>
              <w:left w:val="nil"/>
              <w:bottom w:val="single" w:sz="4" w:space="0" w:color="auto"/>
              <w:right w:val="nil"/>
            </w:tcBorders>
            <w:shd w:val="clear" w:color="auto" w:fill="auto"/>
            <w:vAlign w:val="bottom"/>
          </w:tcPr>
          <w:p w14:paraId="7600F535" w14:textId="77777777" w:rsidR="0017670B" w:rsidRPr="005774FF" w:rsidRDefault="0017670B" w:rsidP="00A149F1">
            <w:pPr>
              <w:pStyle w:val="NoSpacing"/>
              <w:spacing w:before="240"/>
              <w:jc w:val="center"/>
            </w:pPr>
            <w:r w:rsidRPr="005774FF">
              <w:t>Principal Experience</w:t>
            </w:r>
          </w:p>
        </w:tc>
        <w:tc>
          <w:tcPr>
            <w:tcW w:w="1020" w:type="dxa"/>
            <w:tcBorders>
              <w:top w:val="single" w:sz="4" w:space="0" w:color="auto"/>
              <w:left w:val="nil"/>
              <w:bottom w:val="single" w:sz="4" w:space="0" w:color="auto"/>
              <w:right w:val="nil"/>
            </w:tcBorders>
            <w:shd w:val="clear" w:color="auto" w:fill="auto"/>
            <w:noWrap/>
            <w:vAlign w:val="bottom"/>
            <w:hideMark/>
          </w:tcPr>
          <w:p w14:paraId="1DCBE1F9" w14:textId="77777777" w:rsidR="0017670B" w:rsidRPr="00A56438" w:rsidRDefault="0017670B" w:rsidP="00A149F1">
            <w:pPr>
              <w:pStyle w:val="NoSpacing"/>
              <w:spacing w:before="240"/>
              <w:jc w:val="center"/>
              <w:rPr>
                <w:i/>
                <w:iCs/>
              </w:rPr>
            </w:pPr>
            <w:r w:rsidRPr="00A56438">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31A8E0B4" w14:textId="77777777" w:rsidR="0017670B" w:rsidRPr="00A56438" w:rsidRDefault="0017670B" w:rsidP="00A149F1">
            <w:pPr>
              <w:pStyle w:val="NoSpacing"/>
              <w:spacing w:before="240"/>
              <w:jc w:val="center"/>
              <w:rPr>
                <w:i/>
                <w:iCs/>
              </w:rPr>
            </w:pPr>
            <w:r w:rsidRPr="00A56438">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36C12BAA" w14:textId="77777777" w:rsidR="0017670B" w:rsidRPr="005774FF" w:rsidRDefault="0017670B" w:rsidP="00A149F1">
            <w:pPr>
              <w:pStyle w:val="NoSpacing"/>
              <w:spacing w:before="240"/>
              <w:jc w:val="center"/>
            </w:pPr>
            <w:r w:rsidRPr="005774FF">
              <w:t>Freq.</w:t>
            </w:r>
          </w:p>
        </w:tc>
        <w:tc>
          <w:tcPr>
            <w:tcW w:w="1020" w:type="dxa"/>
            <w:tcBorders>
              <w:top w:val="single" w:sz="4" w:space="0" w:color="auto"/>
              <w:left w:val="nil"/>
              <w:bottom w:val="single" w:sz="4" w:space="0" w:color="auto"/>
              <w:right w:val="nil"/>
            </w:tcBorders>
            <w:shd w:val="clear" w:color="auto" w:fill="auto"/>
          </w:tcPr>
          <w:p w14:paraId="2BB4DD2B" w14:textId="77777777" w:rsidR="0017670B" w:rsidRPr="00A56A45" w:rsidRDefault="0017670B" w:rsidP="00A149F1">
            <w:pPr>
              <w:pStyle w:val="NoSpacing"/>
              <w:spacing w:before="240"/>
              <w:jc w:val="center"/>
              <w:rPr>
                <w:i/>
                <w:iCs/>
              </w:rPr>
            </w:pPr>
            <w:r w:rsidRPr="00A56A45">
              <w:rPr>
                <w:i/>
                <w:iCs/>
              </w:rPr>
              <w:t>F</w:t>
            </w:r>
          </w:p>
        </w:tc>
        <w:tc>
          <w:tcPr>
            <w:tcW w:w="1020" w:type="dxa"/>
            <w:tcBorders>
              <w:top w:val="single" w:sz="4" w:space="0" w:color="auto"/>
              <w:left w:val="nil"/>
              <w:bottom w:val="single" w:sz="4" w:space="0" w:color="auto"/>
              <w:right w:val="nil"/>
            </w:tcBorders>
            <w:shd w:val="clear" w:color="auto" w:fill="auto"/>
            <w:vAlign w:val="bottom"/>
          </w:tcPr>
          <w:p w14:paraId="54958E3D" w14:textId="77777777" w:rsidR="0017670B" w:rsidRPr="00E05ED7" w:rsidRDefault="0017670B" w:rsidP="00A149F1">
            <w:pPr>
              <w:pStyle w:val="NoSpacing"/>
              <w:spacing w:before="240"/>
              <w:jc w:val="center"/>
              <w:rPr>
                <w:i/>
                <w:iCs/>
              </w:rPr>
            </w:pPr>
            <w:r>
              <w:rPr>
                <w:i/>
                <w:iCs/>
              </w:rPr>
              <w:t>p</w:t>
            </w:r>
          </w:p>
        </w:tc>
      </w:tr>
      <w:tr w:rsidR="0017670B" w:rsidRPr="005774FF" w14:paraId="5CE908C8" w14:textId="77777777" w:rsidTr="00B229B3">
        <w:trPr>
          <w:trHeight w:val="285"/>
          <w:jc w:val="center"/>
        </w:trPr>
        <w:tc>
          <w:tcPr>
            <w:tcW w:w="2970" w:type="dxa"/>
            <w:tcBorders>
              <w:top w:val="single" w:sz="4" w:space="0" w:color="auto"/>
              <w:left w:val="nil"/>
              <w:bottom w:val="nil"/>
              <w:right w:val="nil"/>
            </w:tcBorders>
            <w:vAlign w:val="bottom"/>
          </w:tcPr>
          <w:p w14:paraId="7F16E698" w14:textId="77777777" w:rsidR="0017670B" w:rsidRPr="005774FF" w:rsidRDefault="0017670B" w:rsidP="00A149F1">
            <w:pPr>
              <w:pStyle w:val="NoSpacing"/>
            </w:pPr>
            <w:r>
              <w:t>0-10 years</w:t>
            </w:r>
          </w:p>
        </w:tc>
        <w:tc>
          <w:tcPr>
            <w:tcW w:w="1020" w:type="dxa"/>
            <w:tcBorders>
              <w:top w:val="single" w:sz="4" w:space="0" w:color="auto"/>
              <w:left w:val="nil"/>
              <w:bottom w:val="nil"/>
              <w:right w:val="nil"/>
            </w:tcBorders>
            <w:shd w:val="clear" w:color="auto" w:fill="auto"/>
            <w:noWrap/>
            <w:vAlign w:val="bottom"/>
            <w:hideMark/>
          </w:tcPr>
          <w:p w14:paraId="2C995114" w14:textId="77777777" w:rsidR="0017670B" w:rsidRPr="005774FF" w:rsidRDefault="0017670B" w:rsidP="00A149F1">
            <w:pPr>
              <w:pStyle w:val="NoSpacing"/>
              <w:jc w:val="center"/>
            </w:pPr>
            <w:r w:rsidRPr="005774FF">
              <w:t>447.25</w:t>
            </w:r>
          </w:p>
        </w:tc>
        <w:tc>
          <w:tcPr>
            <w:tcW w:w="1020" w:type="dxa"/>
            <w:tcBorders>
              <w:top w:val="single" w:sz="4" w:space="0" w:color="auto"/>
              <w:left w:val="nil"/>
              <w:bottom w:val="nil"/>
              <w:right w:val="nil"/>
            </w:tcBorders>
            <w:shd w:val="clear" w:color="auto" w:fill="auto"/>
            <w:noWrap/>
            <w:vAlign w:val="bottom"/>
            <w:hideMark/>
          </w:tcPr>
          <w:p w14:paraId="10C8297C" w14:textId="77777777" w:rsidR="0017670B" w:rsidRPr="005774FF" w:rsidRDefault="0017670B" w:rsidP="00A149F1">
            <w:pPr>
              <w:pStyle w:val="NoSpacing"/>
              <w:jc w:val="center"/>
            </w:pPr>
            <w:r w:rsidRPr="005774FF">
              <w:t>120.51</w:t>
            </w:r>
          </w:p>
        </w:tc>
        <w:tc>
          <w:tcPr>
            <w:tcW w:w="1020" w:type="dxa"/>
            <w:tcBorders>
              <w:top w:val="single" w:sz="4" w:space="0" w:color="auto"/>
              <w:left w:val="nil"/>
              <w:bottom w:val="nil"/>
              <w:right w:val="nil"/>
            </w:tcBorders>
            <w:shd w:val="clear" w:color="auto" w:fill="auto"/>
            <w:noWrap/>
            <w:vAlign w:val="bottom"/>
            <w:hideMark/>
          </w:tcPr>
          <w:p w14:paraId="69EC3CE1" w14:textId="77777777" w:rsidR="0017670B" w:rsidRPr="005774FF" w:rsidRDefault="0017670B" w:rsidP="00A149F1">
            <w:pPr>
              <w:pStyle w:val="NoSpacing"/>
              <w:jc w:val="center"/>
            </w:pPr>
            <w:r w:rsidRPr="005774FF">
              <w:t>22,887</w:t>
            </w:r>
          </w:p>
        </w:tc>
        <w:tc>
          <w:tcPr>
            <w:tcW w:w="1020" w:type="dxa"/>
            <w:tcBorders>
              <w:top w:val="single" w:sz="4" w:space="0" w:color="auto"/>
              <w:left w:val="nil"/>
              <w:bottom w:val="nil"/>
              <w:right w:val="nil"/>
            </w:tcBorders>
          </w:tcPr>
          <w:p w14:paraId="26E884D7" w14:textId="77777777" w:rsidR="0017670B" w:rsidRPr="005774FF" w:rsidRDefault="0017670B" w:rsidP="00A149F1">
            <w:pPr>
              <w:pStyle w:val="NoSpacing"/>
              <w:jc w:val="center"/>
            </w:pPr>
            <w:r w:rsidRPr="005774FF">
              <w:t>106.55</w:t>
            </w:r>
          </w:p>
        </w:tc>
        <w:tc>
          <w:tcPr>
            <w:tcW w:w="1020" w:type="dxa"/>
            <w:tcBorders>
              <w:top w:val="single" w:sz="4" w:space="0" w:color="auto"/>
              <w:left w:val="nil"/>
              <w:bottom w:val="nil"/>
              <w:right w:val="nil"/>
            </w:tcBorders>
          </w:tcPr>
          <w:p w14:paraId="413D04AC" w14:textId="77777777" w:rsidR="0017670B" w:rsidRPr="00501879" w:rsidRDefault="0017670B" w:rsidP="00A149F1">
            <w:pPr>
              <w:pStyle w:val="NoSpacing"/>
              <w:jc w:val="center"/>
            </w:pPr>
            <w:r>
              <w:t>&lt;0.001</w:t>
            </w:r>
          </w:p>
        </w:tc>
      </w:tr>
      <w:tr w:rsidR="0017670B" w:rsidRPr="005774FF" w14:paraId="3A07466D" w14:textId="77777777" w:rsidTr="00B229B3">
        <w:trPr>
          <w:trHeight w:val="285"/>
          <w:jc w:val="center"/>
        </w:trPr>
        <w:tc>
          <w:tcPr>
            <w:tcW w:w="2970" w:type="dxa"/>
            <w:tcBorders>
              <w:top w:val="nil"/>
              <w:left w:val="nil"/>
              <w:bottom w:val="nil"/>
              <w:right w:val="nil"/>
            </w:tcBorders>
            <w:vAlign w:val="bottom"/>
          </w:tcPr>
          <w:p w14:paraId="7302D9BD" w14:textId="77777777" w:rsidR="0017670B" w:rsidRPr="005774FF" w:rsidRDefault="0017670B" w:rsidP="00A149F1">
            <w:pPr>
              <w:pStyle w:val="NoSpacing"/>
            </w:pPr>
            <w:r>
              <w:t xml:space="preserve">11-20 years </w:t>
            </w:r>
          </w:p>
        </w:tc>
        <w:tc>
          <w:tcPr>
            <w:tcW w:w="1020" w:type="dxa"/>
            <w:tcBorders>
              <w:top w:val="nil"/>
              <w:left w:val="nil"/>
              <w:bottom w:val="nil"/>
              <w:right w:val="nil"/>
            </w:tcBorders>
            <w:shd w:val="clear" w:color="auto" w:fill="auto"/>
            <w:noWrap/>
            <w:vAlign w:val="bottom"/>
            <w:hideMark/>
          </w:tcPr>
          <w:p w14:paraId="4F6815E1" w14:textId="77777777" w:rsidR="0017670B" w:rsidRPr="005774FF" w:rsidRDefault="0017670B" w:rsidP="00A149F1">
            <w:pPr>
              <w:pStyle w:val="NoSpacing"/>
              <w:jc w:val="center"/>
            </w:pPr>
            <w:r w:rsidRPr="005774FF">
              <w:t>434.08</w:t>
            </w:r>
          </w:p>
        </w:tc>
        <w:tc>
          <w:tcPr>
            <w:tcW w:w="1020" w:type="dxa"/>
            <w:tcBorders>
              <w:top w:val="nil"/>
              <w:left w:val="nil"/>
              <w:bottom w:val="nil"/>
              <w:right w:val="nil"/>
            </w:tcBorders>
            <w:shd w:val="clear" w:color="auto" w:fill="auto"/>
            <w:noWrap/>
            <w:vAlign w:val="bottom"/>
            <w:hideMark/>
          </w:tcPr>
          <w:p w14:paraId="671C3A11" w14:textId="77777777" w:rsidR="0017670B" w:rsidRPr="005774FF" w:rsidRDefault="0017670B" w:rsidP="00A149F1">
            <w:pPr>
              <w:pStyle w:val="NoSpacing"/>
              <w:jc w:val="center"/>
            </w:pPr>
            <w:r w:rsidRPr="005774FF">
              <w:t>114.86</w:t>
            </w:r>
          </w:p>
        </w:tc>
        <w:tc>
          <w:tcPr>
            <w:tcW w:w="1020" w:type="dxa"/>
            <w:tcBorders>
              <w:top w:val="nil"/>
              <w:left w:val="nil"/>
              <w:bottom w:val="nil"/>
              <w:right w:val="nil"/>
            </w:tcBorders>
            <w:shd w:val="clear" w:color="auto" w:fill="auto"/>
            <w:noWrap/>
            <w:vAlign w:val="bottom"/>
            <w:hideMark/>
          </w:tcPr>
          <w:p w14:paraId="40EC9C81" w14:textId="77777777" w:rsidR="0017670B" w:rsidRPr="005774FF" w:rsidRDefault="0017670B" w:rsidP="00A149F1">
            <w:pPr>
              <w:pStyle w:val="NoSpacing"/>
              <w:jc w:val="center"/>
            </w:pPr>
            <w:r w:rsidRPr="005774FF">
              <w:t>6,619</w:t>
            </w:r>
          </w:p>
        </w:tc>
        <w:tc>
          <w:tcPr>
            <w:tcW w:w="1020" w:type="dxa"/>
            <w:tcBorders>
              <w:top w:val="nil"/>
              <w:left w:val="nil"/>
              <w:bottom w:val="nil"/>
              <w:right w:val="nil"/>
            </w:tcBorders>
          </w:tcPr>
          <w:p w14:paraId="503CE425" w14:textId="77777777" w:rsidR="0017670B" w:rsidRPr="005774FF" w:rsidRDefault="0017670B" w:rsidP="00A149F1">
            <w:pPr>
              <w:pStyle w:val="NoSpacing"/>
              <w:jc w:val="center"/>
            </w:pPr>
          </w:p>
        </w:tc>
        <w:tc>
          <w:tcPr>
            <w:tcW w:w="1020" w:type="dxa"/>
            <w:tcBorders>
              <w:top w:val="nil"/>
              <w:left w:val="nil"/>
              <w:bottom w:val="nil"/>
              <w:right w:val="nil"/>
            </w:tcBorders>
          </w:tcPr>
          <w:p w14:paraId="4B092CC4" w14:textId="77777777" w:rsidR="0017670B" w:rsidRPr="005774FF" w:rsidRDefault="0017670B" w:rsidP="00A149F1">
            <w:pPr>
              <w:pStyle w:val="NoSpacing"/>
              <w:jc w:val="center"/>
            </w:pPr>
          </w:p>
        </w:tc>
      </w:tr>
      <w:tr w:rsidR="0017670B" w:rsidRPr="005774FF" w14:paraId="249AA278" w14:textId="77777777" w:rsidTr="00B229B3">
        <w:trPr>
          <w:trHeight w:val="285"/>
          <w:jc w:val="center"/>
        </w:trPr>
        <w:tc>
          <w:tcPr>
            <w:tcW w:w="2970" w:type="dxa"/>
            <w:tcBorders>
              <w:top w:val="nil"/>
              <w:left w:val="nil"/>
              <w:bottom w:val="nil"/>
              <w:right w:val="nil"/>
            </w:tcBorders>
            <w:vAlign w:val="bottom"/>
          </w:tcPr>
          <w:p w14:paraId="44259AAA" w14:textId="77777777" w:rsidR="0017670B" w:rsidRPr="005774FF" w:rsidRDefault="0017670B" w:rsidP="00A149F1">
            <w:pPr>
              <w:pStyle w:val="NoSpacing"/>
            </w:pPr>
            <w:r>
              <w:t>21-30 years</w:t>
            </w:r>
          </w:p>
        </w:tc>
        <w:tc>
          <w:tcPr>
            <w:tcW w:w="1020" w:type="dxa"/>
            <w:tcBorders>
              <w:top w:val="nil"/>
              <w:left w:val="nil"/>
              <w:bottom w:val="nil"/>
              <w:right w:val="nil"/>
            </w:tcBorders>
            <w:shd w:val="clear" w:color="auto" w:fill="auto"/>
            <w:noWrap/>
            <w:vAlign w:val="bottom"/>
            <w:hideMark/>
          </w:tcPr>
          <w:p w14:paraId="71AB4824" w14:textId="77777777" w:rsidR="0017670B" w:rsidRPr="005774FF" w:rsidRDefault="0017670B" w:rsidP="00A149F1">
            <w:pPr>
              <w:pStyle w:val="NoSpacing"/>
              <w:jc w:val="center"/>
            </w:pPr>
            <w:r w:rsidRPr="005774FF">
              <w:t>464.13</w:t>
            </w:r>
          </w:p>
        </w:tc>
        <w:tc>
          <w:tcPr>
            <w:tcW w:w="1020" w:type="dxa"/>
            <w:tcBorders>
              <w:top w:val="nil"/>
              <w:left w:val="nil"/>
              <w:bottom w:val="nil"/>
              <w:right w:val="nil"/>
            </w:tcBorders>
            <w:shd w:val="clear" w:color="auto" w:fill="auto"/>
            <w:noWrap/>
            <w:vAlign w:val="bottom"/>
            <w:hideMark/>
          </w:tcPr>
          <w:p w14:paraId="52FB8BDB" w14:textId="77777777" w:rsidR="0017670B" w:rsidRPr="005774FF" w:rsidRDefault="0017670B" w:rsidP="00A149F1">
            <w:pPr>
              <w:pStyle w:val="NoSpacing"/>
              <w:jc w:val="center"/>
            </w:pPr>
            <w:r w:rsidRPr="005774FF">
              <w:t>104.89</w:t>
            </w:r>
          </w:p>
        </w:tc>
        <w:tc>
          <w:tcPr>
            <w:tcW w:w="1020" w:type="dxa"/>
            <w:tcBorders>
              <w:top w:val="nil"/>
              <w:left w:val="nil"/>
              <w:bottom w:val="nil"/>
              <w:right w:val="nil"/>
            </w:tcBorders>
            <w:shd w:val="clear" w:color="auto" w:fill="auto"/>
            <w:noWrap/>
            <w:vAlign w:val="bottom"/>
            <w:hideMark/>
          </w:tcPr>
          <w:p w14:paraId="1731374A" w14:textId="77777777" w:rsidR="0017670B" w:rsidRPr="005774FF" w:rsidRDefault="0017670B" w:rsidP="00A149F1">
            <w:pPr>
              <w:pStyle w:val="NoSpacing"/>
              <w:jc w:val="center"/>
            </w:pPr>
            <w:r w:rsidRPr="005774FF">
              <w:t>2,407</w:t>
            </w:r>
          </w:p>
        </w:tc>
        <w:tc>
          <w:tcPr>
            <w:tcW w:w="1020" w:type="dxa"/>
            <w:tcBorders>
              <w:top w:val="nil"/>
              <w:left w:val="nil"/>
              <w:bottom w:val="nil"/>
              <w:right w:val="nil"/>
            </w:tcBorders>
          </w:tcPr>
          <w:p w14:paraId="5622C67B" w14:textId="77777777" w:rsidR="0017670B" w:rsidRPr="005774FF" w:rsidRDefault="0017670B" w:rsidP="00A149F1">
            <w:pPr>
              <w:pStyle w:val="NoSpacing"/>
              <w:jc w:val="center"/>
            </w:pPr>
          </w:p>
        </w:tc>
        <w:tc>
          <w:tcPr>
            <w:tcW w:w="1020" w:type="dxa"/>
            <w:tcBorders>
              <w:top w:val="nil"/>
              <w:left w:val="nil"/>
              <w:bottom w:val="nil"/>
              <w:right w:val="nil"/>
            </w:tcBorders>
          </w:tcPr>
          <w:p w14:paraId="0F254A28" w14:textId="77777777" w:rsidR="0017670B" w:rsidRPr="005774FF" w:rsidRDefault="0017670B" w:rsidP="00A149F1">
            <w:pPr>
              <w:pStyle w:val="NoSpacing"/>
              <w:jc w:val="center"/>
            </w:pPr>
          </w:p>
        </w:tc>
      </w:tr>
      <w:tr w:rsidR="0017670B" w:rsidRPr="005774FF" w14:paraId="781C4DE0" w14:textId="77777777" w:rsidTr="00B229B3">
        <w:trPr>
          <w:trHeight w:val="285"/>
          <w:jc w:val="center"/>
        </w:trPr>
        <w:tc>
          <w:tcPr>
            <w:tcW w:w="2970" w:type="dxa"/>
            <w:tcBorders>
              <w:top w:val="nil"/>
              <w:left w:val="nil"/>
              <w:bottom w:val="nil"/>
              <w:right w:val="nil"/>
            </w:tcBorders>
            <w:vAlign w:val="bottom"/>
          </w:tcPr>
          <w:p w14:paraId="5B57A970" w14:textId="77777777" w:rsidR="0017670B" w:rsidRPr="005774FF" w:rsidRDefault="0017670B" w:rsidP="00A149F1">
            <w:pPr>
              <w:pStyle w:val="NoSpacing"/>
            </w:pPr>
            <w:r>
              <w:t xml:space="preserve">31-40 years </w:t>
            </w:r>
          </w:p>
        </w:tc>
        <w:tc>
          <w:tcPr>
            <w:tcW w:w="1020" w:type="dxa"/>
            <w:tcBorders>
              <w:top w:val="nil"/>
              <w:left w:val="nil"/>
              <w:bottom w:val="nil"/>
              <w:right w:val="nil"/>
            </w:tcBorders>
            <w:shd w:val="clear" w:color="auto" w:fill="auto"/>
            <w:noWrap/>
            <w:vAlign w:val="bottom"/>
            <w:hideMark/>
          </w:tcPr>
          <w:p w14:paraId="4D0C1157" w14:textId="77777777" w:rsidR="0017670B" w:rsidRPr="005774FF" w:rsidRDefault="0017670B" w:rsidP="00A149F1">
            <w:pPr>
              <w:pStyle w:val="NoSpacing"/>
              <w:jc w:val="center"/>
            </w:pPr>
            <w:r w:rsidRPr="005774FF">
              <w:t>407.23</w:t>
            </w:r>
          </w:p>
        </w:tc>
        <w:tc>
          <w:tcPr>
            <w:tcW w:w="1020" w:type="dxa"/>
            <w:tcBorders>
              <w:top w:val="nil"/>
              <w:left w:val="nil"/>
              <w:bottom w:val="nil"/>
              <w:right w:val="nil"/>
            </w:tcBorders>
            <w:shd w:val="clear" w:color="auto" w:fill="auto"/>
            <w:noWrap/>
            <w:vAlign w:val="bottom"/>
            <w:hideMark/>
          </w:tcPr>
          <w:p w14:paraId="630226C5" w14:textId="77777777" w:rsidR="0017670B" w:rsidRPr="005774FF" w:rsidRDefault="0017670B" w:rsidP="00A149F1">
            <w:pPr>
              <w:pStyle w:val="NoSpacing"/>
              <w:jc w:val="center"/>
            </w:pPr>
            <w:r w:rsidRPr="005774FF">
              <w:t>105.85</w:t>
            </w:r>
          </w:p>
        </w:tc>
        <w:tc>
          <w:tcPr>
            <w:tcW w:w="1020" w:type="dxa"/>
            <w:tcBorders>
              <w:top w:val="nil"/>
              <w:left w:val="nil"/>
              <w:bottom w:val="nil"/>
              <w:right w:val="nil"/>
            </w:tcBorders>
            <w:shd w:val="clear" w:color="auto" w:fill="auto"/>
            <w:noWrap/>
            <w:vAlign w:val="bottom"/>
            <w:hideMark/>
          </w:tcPr>
          <w:p w14:paraId="6496508B" w14:textId="77777777" w:rsidR="0017670B" w:rsidRPr="005774FF" w:rsidRDefault="0017670B" w:rsidP="00A149F1">
            <w:pPr>
              <w:pStyle w:val="NoSpacing"/>
              <w:jc w:val="center"/>
            </w:pPr>
            <w:r w:rsidRPr="005774FF">
              <w:t>712</w:t>
            </w:r>
          </w:p>
        </w:tc>
        <w:tc>
          <w:tcPr>
            <w:tcW w:w="1020" w:type="dxa"/>
            <w:tcBorders>
              <w:top w:val="nil"/>
              <w:left w:val="nil"/>
              <w:bottom w:val="nil"/>
              <w:right w:val="nil"/>
            </w:tcBorders>
          </w:tcPr>
          <w:p w14:paraId="759CE3CC" w14:textId="77777777" w:rsidR="0017670B" w:rsidRPr="005774FF" w:rsidRDefault="0017670B" w:rsidP="00A149F1">
            <w:pPr>
              <w:pStyle w:val="NoSpacing"/>
              <w:jc w:val="center"/>
            </w:pPr>
          </w:p>
        </w:tc>
        <w:tc>
          <w:tcPr>
            <w:tcW w:w="1020" w:type="dxa"/>
            <w:tcBorders>
              <w:top w:val="nil"/>
              <w:left w:val="nil"/>
              <w:bottom w:val="nil"/>
              <w:right w:val="nil"/>
            </w:tcBorders>
          </w:tcPr>
          <w:p w14:paraId="1EDBFA41" w14:textId="77777777" w:rsidR="0017670B" w:rsidRPr="005774FF" w:rsidRDefault="0017670B" w:rsidP="00A149F1">
            <w:pPr>
              <w:pStyle w:val="NoSpacing"/>
              <w:jc w:val="center"/>
            </w:pPr>
          </w:p>
        </w:tc>
      </w:tr>
      <w:tr w:rsidR="0017670B" w:rsidRPr="005774FF" w14:paraId="54413D55" w14:textId="77777777" w:rsidTr="00B229B3">
        <w:trPr>
          <w:trHeight w:val="285"/>
          <w:jc w:val="center"/>
        </w:trPr>
        <w:tc>
          <w:tcPr>
            <w:tcW w:w="2970" w:type="dxa"/>
            <w:tcBorders>
              <w:top w:val="nil"/>
              <w:left w:val="nil"/>
              <w:right w:val="nil"/>
            </w:tcBorders>
            <w:vAlign w:val="bottom"/>
          </w:tcPr>
          <w:p w14:paraId="70E48867" w14:textId="77777777" w:rsidR="0017670B" w:rsidRPr="005774FF" w:rsidRDefault="0017670B" w:rsidP="00A149F1">
            <w:pPr>
              <w:pStyle w:val="NoSpacing"/>
            </w:pPr>
            <w:r>
              <w:t xml:space="preserve">41-50 years </w:t>
            </w:r>
          </w:p>
        </w:tc>
        <w:tc>
          <w:tcPr>
            <w:tcW w:w="1020" w:type="dxa"/>
            <w:tcBorders>
              <w:top w:val="nil"/>
              <w:left w:val="nil"/>
              <w:right w:val="nil"/>
            </w:tcBorders>
            <w:shd w:val="clear" w:color="auto" w:fill="auto"/>
            <w:noWrap/>
            <w:vAlign w:val="bottom"/>
            <w:hideMark/>
          </w:tcPr>
          <w:p w14:paraId="0A51C557" w14:textId="77777777" w:rsidR="0017670B" w:rsidRPr="005774FF" w:rsidRDefault="0017670B" w:rsidP="00A149F1">
            <w:pPr>
              <w:pStyle w:val="NoSpacing"/>
              <w:jc w:val="center"/>
            </w:pPr>
            <w:r w:rsidRPr="005774FF">
              <w:t>662.65</w:t>
            </w:r>
          </w:p>
        </w:tc>
        <w:tc>
          <w:tcPr>
            <w:tcW w:w="1020" w:type="dxa"/>
            <w:tcBorders>
              <w:top w:val="nil"/>
              <w:left w:val="nil"/>
              <w:right w:val="nil"/>
            </w:tcBorders>
            <w:shd w:val="clear" w:color="auto" w:fill="auto"/>
            <w:noWrap/>
            <w:vAlign w:val="bottom"/>
            <w:hideMark/>
          </w:tcPr>
          <w:p w14:paraId="7E0C600F" w14:textId="77777777" w:rsidR="0017670B" w:rsidRPr="005774FF" w:rsidRDefault="0017670B" w:rsidP="00A149F1">
            <w:pPr>
              <w:pStyle w:val="NoSpacing"/>
              <w:jc w:val="center"/>
            </w:pPr>
            <w:r w:rsidRPr="005774FF">
              <w:t>55.41</w:t>
            </w:r>
          </w:p>
        </w:tc>
        <w:tc>
          <w:tcPr>
            <w:tcW w:w="1020" w:type="dxa"/>
            <w:tcBorders>
              <w:top w:val="nil"/>
              <w:left w:val="nil"/>
              <w:right w:val="nil"/>
            </w:tcBorders>
            <w:shd w:val="clear" w:color="auto" w:fill="auto"/>
            <w:noWrap/>
            <w:vAlign w:val="bottom"/>
            <w:hideMark/>
          </w:tcPr>
          <w:p w14:paraId="3BCE2E43" w14:textId="77777777" w:rsidR="0017670B" w:rsidRPr="005774FF" w:rsidRDefault="0017670B" w:rsidP="00A149F1">
            <w:pPr>
              <w:pStyle w:val="NoSpacing"/>
              <w:jc w:val="center"/>
            </w:pPr>
            <w:r w:rsidRPr="005774FF">
              <w:t>66</w:t>
            </w:r>
          </w:p>
        </w:tc>
        <w:tc>
          <w:tcPr>
            <w:tcW w:w="1020" w:type="dxa"/>
            <w:tcBorders>
              <w:top w:val="nil"/>
              <w:left w:val="nil"/>
              <w:right w:val="nil"/>
            </w:tcBorders>
          </w:tcPr>
          <w:p w14:paraId="6FD1A245" w14:textId="77777777" w:rsidR="0017670B" w:rsidRPr="005774FF" w:rsidRDefault="0017670B" w:rsidP="00A149F1">
            <w:pPr>
              <w:pStyle w:val="NoSpacing"/>
              <w:jc w:val="center"/>
            </w:pPr>
          </w:p>
        </w:tc>
        <w:tc>
          <w:tcPr>
            <w:tcW w:w="1020" w:type="dxa"/>
            <w:tcBorders>
              <w:top w:val="nil"/>
              <w:left w:val="nil"/>
              <w:right w:val="nil"/>
            </w:tcBorders>
          </w:tcPr>
          <w:p w14:paraId="584B1A6A" w14:textId="77777777" w:rsidR="0017670B" w:rsidRPr="005774FF" w:rsidRDefault="0017670B" w:rsidP="00A149F1">
            <w:pPr>
              <w:pStyle w:val="NoSpacing"/>
              <w:jc w:val="center"/>
            </w:pPr>
          </w:p>
        </w:tc>
      </w:tr>
      <w:tr w:rsidR="0017670B" w:rsidRPr="005774FF" w14:paraId="72558A53" w14:textId="77777777" w:rsidTr="00B229B3">
        <w:trPr>
          <w:trHeight w:val="285"/>
          <w:jc w:val="center"/>
        </w:trPr>
        <w:tc>
          <w:tcPr>
            <w:tcW w:w="2970" w:type="dxa"/>
            <w:tcBorders>
              <w:top w:val="nil"/>
              <w:left w:val="nil"/>
              <w:bottom w:val="single" w:sz="4" w:space="0" w:color="auto"/>
              <w:right w:val="nil"/>
            </w:tcBorders>
            <w:vAlign w:val="bottom"/>
          </w:tcPr>
          <w:p w14:paraId="65DAC423" w14:textId="77777777" w:rsidR="0017670B" w:rsidRPr="005774FF" w:rsidRDefault="0017670B" w:rsidP="00A149F1">
            <w:pPr>
              <w:pStyle w:val="NoSpacing"/>
            </w:pPr>
            <w:r w:rsidRPr="005774FF">
              <w:t>Total</w:t>
            </w:r>
          </w:p>
        </w:tc>
        <w:tc>
          <w:tcPr>
            <w:tcW w:w="1020" w:type="dxa"/>
            <w:tcBorders>
              <w:top w:val="nil"/>
              <w:left w:val="nil"/>
              <w:bottom w:val="single" w:sz="4" w:space="0" w:color="auto"/>
              <w:right w:val="nil"/>
            </w:tcBorders>
            <w:shd w:val="clear" w:color="auto" w:fill="auto"/>
            <w:noWrap/>
            <w:vAlign w:val="bottom"/>
            <w:hideMark/>
          </w:tcPr>
          <w:p w14:paraId="14A35FE3" w14:textId="77777777" w:rsidR="0017670B" w:rsidRPr="005774FF" w:rsidRDefault="0017670B" w:rsidP="00A149F1">
            <w:pPr>
              <w:pStyle w:val="NoSpacing"/>
              <w:jc w:val="center"/>
            </w:pPr>
            <w:r w:rsidRPr="005774FF">
              <w:t>445.39</w:t>
            </w:r>
          </w:p>
        </w:tc>
        <w:tc>
          <w:tcPr>
            <w:tcW w:w="1020" w:type="dxa"/>
            <w:tcBorders>
              <w:top w:val="nil"/>
              <w:left w:val="nil"/>
              <w:bottom w:val="single" w:sz="4" w:space="0" w:color="auto"/>
              <w:right w:val="nil"/>
            </w:tcBorders>
            <w:shd w:val="clear" w:color="auto" w:fill="auto"/>
            <w:noWrap/>
            <w:vAlign w:val="bottom"/>
            <w:hideMark/>
          </w:tcPr>
          <w:p w14:paraId="5AA253E4" w14:textId="77777777" w:rsidR="0017670B" w:rsidRPr="005774FF" w:rsidRDefault="0017670B" w:rsidP="00A149F1">
            <w:pPr>
              <w:pStyle w:val="NoSpacing"/>
              <w:jc w:val="center"/>
            </w:pPr>
            <w:r w:rsidRPr="005774FF">
              <w:t>118.65</w:t>
            </w:r>
          </w:p>
        </w:tc>
        <w:tc>
          <w:tcPr>
            <w:tcW w:w="1020" w:type="dxa"/>
            <w:tcBorders>
              <w:top w:val="nil"/>
              <w:left w:val="nil"/>
              <w:bottom w:val="single" w:sz="4" w:space="0" w:color="auto"/>
              <w:right w:val="nil"/>
            </w:tcBorders>
            <w:shd w:val="clear" w:color="auto" w:fill="auto"/>
            <w:noWrap/>
            <w:vAlign w:val="bottom"/>
            <w:hideMark/>
          </w:tcPr>
          <w:p w14:paraId="20793629" w14:textId="77777777" w:rsidR="0017670B" w:rsidRPr="005774FF" w:rsidRDefault="0017670B" w:rsidP="00A149F1">
            <w:pPr>
              <w:pStyle w:val="NoSpacing"/>
              <w:jc w:val="center"/>
            </w:pPr>
            <w:r w:rsidRPr="005774FF">
              <w:t>32,691</w:t>
            </w:r>
          </w:p>
        </w:tc>
        <w:tc>
          <w:tcPr>
            <w:tcW w:w="1020" w:type="dxa"/>
            <w:tcBorders>
              <w:top w:val="nil"/>
              <w:left w:val="nil"/>
              <w:bottom w:val="single" w:sz="4" w:space="0" w:color="auto"/>
              <w:right w:val="nil"/>
            </w:tcBorders>
          </w:tcPr>
          <w:p w14:paraId="651F7EAF" w14:textId="77777777" w:rsidR="0017670B" w:rsidRPr="005774FF" w:rsidRDefault="0017670B" w:rsidP="00A149F1">
            <w:pPr>
              <w:pStyle w:val="NoSpacing"/>
              <w:jc w:val="center"/>
            </w:pPr>
          </w:p>
        </w:tc>
        <w:tc>
          <w:tcPr>
            <w:tcW w:w="1020" w:type="dxa"/>
            <w:tcBorders>
              <w:top w:val="nil"/>
              <w:left w:val="nil"/>
              <w:bottom w:val="single" w:sz="4" w:space="0" w:color="auto"/>
              <w:right w:val="nil"/>
            </w:tcBorders>
          </w:tcPr>
          <w:p w14:paraId="044BFDD5" w14:textId="77777777" w:rsidR="0017670B" w:rsidRPr="005774FF" w:rsidRDefault="0017670B" w:rsidP="00A149F1">
            <w:pPr>
              <w:pStyle w:val="NoSpacing"/>
              <w:jc w:val="center"/>
            </w:pPr>
          </w:p>
        </w:tc>
      </w:tr>
    </w:tbl>
    <w:p w14:paraId="56A889F6" w14:textId="77777777" w:rsidR="0017670B" w:rsidRDefault="0017670B" w:rsidP="0017670B"/>
    <w:p w14:paraId="1AC18D4B" w14:textId="607CB9A4" w:rsidR="0017670B" w:rsidRDefault="0017670B" w:rsidP="00A149F1">
      <w:r w:rsidRPr="00DF041F">
        <w:t xml:space="preserve">An ANOVA analysis was conducted to measure the differences in the effect of the shortage of science resources on science </w:t>
      </w:r>
      <w:r w:rsidR="007E224C">
        <w:t>achievement</w:t>
      </w:r>
      <w:r w:rsidRPr="00DF041F">
        <w:t>. Results in table 1</w:t>
      </w:r>
      <w:r w:rsidR="00FE4F84">
        <w:t>7</w:t>
      </w:r>
      <w:r w:rsidRPr="00DF041F">
        <w:t xml:space="preserve"> show statistically significant differences (</w:t>
      </w:r>
      <w:r w:rsidR="006A5623" w:rsidRPr="00AE6E39">
        <w:rPr>
          <w:i/>
          <w:iCs/>
        </w:rPr>
        <w:t>F=1324.97</w:t>
      </w:r>
      <w:r w:rsidR="006A5623">
        <w:t xml:space="preserve">, </w:t>
      </w:r>
      <w:r w:rsidRPr="00DF041F">
        <w:rPr>
          <w:rStyle w:val="Emphasis"/>
          <w:color w:val="0E101A"/>
        </w:rPr>
        <w:t>p&lt;0.001</w:t>
      </w:r>
      <w:r w:rsidRPr="00DF041F">
        <w:t>) between the three groups. The largest mean was for the students who attended schools that were not affected by the shortage of science resources (</w:t>
      </w:r>
      <w:r w:rsidRPr="00DF041F">
        <w:rPr>
          <w:rStyle w:val="Emphasis"/>
          <w:color w:val="0E101A"/>
        </w:rPr>
        <w:t>M= 491.93, SD=112.8</w:t>
      </w:r>
      <w:r w:rsidRPr="00DF041F">
        <w:t>) while the lowest average was for the students who attended schools that were affected by the shortages of resources (</w:t>
      </w:r>
      <w:r w:rsidRPr="00DF041F">
        <w:rPr>
          <w:rStyle w:val="Emphasis"/>
          <w:color w:val="0E101A"/>
        </w:rPr>
        <w:t>M=440.27, SD=113.91</w:t>
      </w:r>
      <w:r w:rsidRPr="00DF041F">
        <w:t>). This means the students in the schools who were not affected by a shortage of science resources perform higher in science. </w:t>
      </w:r>
    </w:p>
    <w:p w14:paraId="0E563171" w14:textId="77777777" w:rsidR="00FE4F84" w:rsidRPr="00DF041F" w:rsidRDefault="00FE4F84" w:rsidP="00A149F1">
      <w:pPr>
        <w:rPr>
          <w:sz w:val="27"/>
        </w:rPr>
      </w:pPr>
    </w:p>
    <w:p w14:paraId="1BB38290" w14:textId="77777777" w:rsidR="0017670B" w:rsidRPr="00A149F1" w:rsidRDefault="00A149F1" w:rsidP="00FE4F84">
      <w:pPr>
        <w:ind w:firstLine="0"/>
        <w:rPr>
          <w:b/>
          <w:lang w:val="en-GB"/>
        </w:rPr>
      </w:pPr>
      <w:bookmarkStart w:id="105" w:name="_Toc46400821"/>
      <w:r w:rsidRPr="00FE4F84">
        <w:rPr>
          <w:b/>
          <w:bCs/>
        </w:rPr>
        <w:t xml:space="preserve">Table </w:t>
      </w:r>
      <w:r w:rsidRPr="00FE4F84">
        <w:rPr>
          <w:b/>
          <w:bCs/>
        </w:rPr>
        <w:fldChar w:fldCharType="begin"/>
      </w:r>
      <w:r w:rsidRPr="00FE4F84">
        <w:rPr>
          <w:b/>
          <w:bCs/>
        </w:rPr>
        <w:instrText xml:space="preserve"> SEQ Table \* ARABIC </w:instrText>
      </w:r>
      <w:r w:rsidRPr="00FE4F84">
        <w:rPr>
          <w:b/>
          <w:bCs/>
        </w:rPr>
        <w:fldChar w:fldCharType="separate"/>
      </w:r>
      <w:r w:rsidR="003F6F51">
        <w:rPr>
          <w:b/>
          <w:bCs/>
          <w:noProof/>
        </w:rPr>
        <w:t>17</w:t>
      </w:r>
      <w:r w:rsidRPr="00FE4F84">
        <w:rPr>
          <w:b/>
          <w:bCs/>
        </w:rPr>
        <w:fldChar w:fldCharType="end"/>
      </w:r>
      <w:r w:rsidRPr="00FE4F84">
        <w:rPr>
          <w:b/>
          <w:bCs/>
        </w:rPr>
        <w:t>:</w:t>
      </w:r>
      <w:r>
        <w:t xml:space="preserve"> </w:t>
      </w:r>
      <w:r w:rsidR="0017670B" w:rsidRPr="0079250E">
        <w:rPr>
          <w:lang w:val="en-GB"/>
        </w:rPr>
        <w:t xml:space="preserve">One-way ANOVA Results of </w:t>
      </w:r>
      <w:r w:rsidR="0017670B">
        <w:rPr>
          <w:lang w:val="en-GB"/>
        </w:rPr>
        <w:t>Shortage of Science Resources</w:t>
      </w:r>
      <w:r w:rsidR="0017670B" w:rsidRPr="0079250E">
        <w:rPr>
          <w:lang w:val="en-GB"/>
        </w:rPr>
        <w:t xml:space="preserve"> and </w:t>
      </w:r>
      <w:r w:rsidR="0017670B">
        <w:rPr>
          <w:lang w:val="en-GB"/>
        </w:rPr>
        <w:t>Science</w:t>
      </w:r>
      <w:r w:rsidR="0017670B" w:rsidRPr="0079250E">
        <w:rPr>
          <w:lang w:val="en-GB"/>
        </w:rPr>
        <w:t xml:space="preserve"> </w:t>
      </w:r>
      <w:r w:rsidR="0017670B">
        <w:rPr>
          <w:lang w:val="en-GB"/>
        </w:rPr>
        <w:t>R</w:t>
      </w:r>
      <w:r w:rsidR="0017670B" w:rsidRPr="0079250E">
        <w:rPr>
          <w:lang w:val="en-GB"/>
        </w:rPr>
        <w:t>esults</w:t>
      </w:r>
      <w:bookmarkEnd w:id="105"/>
    </w:p>
    <w:tbl>
      <w:tblPr>
        <w:tblW w:w="8920" w:type="dxa"/>
        <w:jc w:val="center"/>
        <w:tblLook w:val="04A0" w:firstRow="1" w:lastRow="0" w:firstColumn="1" w:lastColumn="0" w:noHBand="0" w:noVBand="1"/>
      </w:tblPr>
      <w:tblGrid>
        <w:gridCol w:w="3325"/>
        <w:gridCol w:w="900"/>
        <w:gridCol w:w="1440"/>
        <w:gridCol w:w="1265"/>
        <w:gridCol w:w="996"/>
        <w:gridCol w:w="994"/>
      </w:tblGrid>
      <w:tr w:rsidR="0017670B" w:rsidRPr="005B08BF" w14:paraId="5B208EF2" w14:textId="77777777" w:rsidTr="009E207B">
        <w:trPr>
          <w:trHeight w:val="285"/>
          <w:jc w:val="center"/>
        </w:trPr>
        <w:tc>
          <w:tcPr>
            <w:tcW w:w="3325" w:type="dxa"/>
            <w:tcBorders>
              <w:top w:val="single" w:sz="4" w:space="0" w:color="auto"/>
              <w:bottom w:val="single" w:sz="4" w:space="0" w:color="auto"/>
            </w:tcBorders>
            <w:shd w:val="clear" w:color="auto" w:fill="auto"/>
            <w:noWrap/>
            <w:vAlign w:val="bottom"/>
            <w:hideMark/>
          </w:tcPr>
          <w:p w14:paraId="50A47EDE" w14:textId="77777777" w:rsidR="0017670B" w:rsidRPr="005B08BF" w:rsidRDefault="0017670B" w:rsidP="00FE4F84">
            <w:pPr>
              <w:pStyle w:val="NoSpacing"/>
              <w:spacing w:before="240"/>
              <w:jc w:val="center"/>
            </w:pPr>
            <w:r w:rsidRPr="005B08BF">
              <w:t>Shortage Science Resources</w:t>
            </w:r>
          </w:p>
        </w:tc>
        <w:tc>
          <w:tcPr>
            <w:tcW w:w="900" w:type="dxa"/>
            <w:tcBorders>
              <w:top w:val="single" w:sz="4" w:space="0" w:color="auto"/>
              <w:bottom w:val="single" w:sz="4" w:space="0" w:color="auto"/>
            </w:tcBorders>
            <w:shd w:val="clear" w:color="auto" w:fill="auto"/>
            <w:noWrap/>
            <w:vAlign w:val="bottom"/>
            <w:hideMark/>
          </w:tcPr>
          <w:p w14:paraId="51A3D919" w14:textId="77777777" w:rsidR="0017670B" w:rsidRPr="00442FEF" w:rsidRDefault="0017670B" w:rsidP="00FE4F84">
            <w:pPr>
              <w:pStyle w:val="NoSpacing"/>
              <w:spacing w:before="240"/>
              <w:jc w:val="center"/>
              <w:rPr>
                <w:i/>
                <w:iCs/>
              </w:rPr>
            </w:pPr>
            <w:r w:rsidRPr="00C544B0">
              <w:rPr>
                <w:i/>
                <w:iCs/>
              </w:rPr>
              <w:t>M</w:t>
            </w:r>
          </w:p>
        </w:tc>
        <w:tc>
          <w:tcPr>
            <w:tcW w:w="1440" w:type="dxa"/>
            <w:tcBorders>
              <w:top w:val="single" w:sz="4" w:space="0" w:color="auto"/>
              <w:bottom w:val="single" w:sz="4" w:space="0" w:color="auto"/>
            </w:tcBorders>
            <w:shd w:val="clear" w:color="auto" w:fill="auto"/>
            <w:noWrap/>
            <w:vAlign w:val="bottom"/>
            <w:hideMark/>
          </w:tcPr>
          <w:p w14:paraId="15CC74BE" w14:textId="77777777" w:rsidR="0017670B" w:rsidRPr="00442FEF" w:rsidRDefault="0017670B" w:rsidP="00FE4F84">
            <w:pPr>
              <w:pStyle w:val="NoSpacing"/>
              <w:spacing w:before="240"/>
              <w:jc w:val="center"/>
              <w:rPr>
                <w:i/>
                <w:iCs/>
              </w:rPr>
            </w:pPr>
            <w:r w:rsidRPr="00C544B0">
              <w:rPr>
                <w:i/>
                <w:iCs/>
              </w:rPr>
              <w:t>SD</w:t>
            </w:r>
          </w:p>
        </w:tc>
        <w:tc>
          <w:tcPr>
            <w:tcW w:w="1265" w:type="dxa"/>
            <w:tcBorders>
              <w:top w:val="single" w:sz="4" w:space="0" w:color="auto"/>
              <w:bottom w:val="single" w:sz="4" w:space="0" w:color="auto"/>
            </w:tcBorders>
            <w:shd w:val="clear" w:color="auto" w:fill="auto"/>
            <w:noWrap/>
            <w:vAlign w:val="bottom"/>
            <w:hideMark/>
          </w:tcPr>
          <w:p w14:paraId="5FA75CA3" w14:textId="77777777" w:rsidR="0017670B" w:rsidRPr="00442FEF" w:rsidRDefault="0017670B" w:rsidP="00FE4F84">
            <w:pPr>
              <w:pStyle w:val="NoSpacing"/>
              <w:spacing w:before="240"/>
              <w:jc w:val="center"/>
              <w:rPr>
                <w:i/>
                <w:iCs/>
              </w:rPr>
            </w:pPr>
            <w:r w:rsidRPr="006D2DC9">
              <w:t>Freq</w:t>
            </w:r>
            <w:r>
              <w:rPr>
                <w:i/>
                <w:iCs/>
              </w:rPr>
              <w:t>.</w:t>
            </w:r>
          </w:p>
        </w:tc>
        <w:tc>
          <w:tcPr>
            <w:tcW w:w="996" w:type="dxa"/>
            <w:tcBorders>
              <w:top w:val="single" w:sz="4" w:space="0" w:color="auto"/>
              <w:bottom w:val="single" w:sz="4" w:space="0" w:color="auto"/>
            </w:tcBorders>
          </w:tcPr>
          <w:p w14:paraId="3299BB39" w14:textId="77777777" w:rsidR="0017670B" w:rsidRDefault="0017670B" w:rsidP="00FE4F84">
            <w:pPr>
              <w:pStyle w:val="NoSpacing"/>
              <w:spacing w:before="240"/>
              <w:jc w:val="center"/>
              <w:rPr>
                <w:i/>
                <w:iCs/>
              </w:rPr>
            </w:pPr>
            <w:r w:rsidRPr="00C544B0">
              <w:rPr>
                <w:i/>
                <w:iCs/>
              </w:rPr>
              <w:t>F</w:t>
            </w:r>
          </w:p>
        </w:tc>
        <w:tc>
          <w:tcPr>
            <w:tcW w:w="994" w:type="dxa"/>
            <w:tcBorders>
              <w:top w:val="single" w:sz="4" w:space="0" w:color="auto"/>
              <w:bottom w:val="single" w:sz="4" w:space="0" w:color="auto"/>
            </w:tcBorders>
            <w:vAlign w:val="bottom"/>
          </w:tcPr>
          <w:p w14:paraId="4EB043A9" w14:textId="77777777" w:rsidR="0017670B" w:rsidRPr="00E05ED7" w:rsidRDefault="0017670B" w:rsidP="00FE4F84">
            <w:pPr>
              <w:pStyle w:val="NoSpacing"/>
              <w:spacing w:before="240"/>
              <w:jc w:val="center"/>
              <w:rPr>
                <w:i/>
                <w:iCs/>
              </w:rPr>
            </w:pPr>
            <w:r>
              <w:rPr>
                <w:i/>
                <w:iCs/>
              </w:rPr>
              <w:t>p</w:t>
            </w:r>
          </w:p>
        </w:tc>
      </w:tr>
      <w:tr w:rsidR="0017670B" w:rsidRPr="005B08BF" w14:paraId="042B2256" w14:textId="77777777" w:rsidTr="009E207B">
        <w:trPr>
          <w:trHeight w:val="285"/>
          <w:jc w:val="center"/>
        </w:trPr>
        <w:tc>
          <w:tcPr>
            <w:tcW w:w="3325" w:type="dxa"/>
            <w:tcBorders>
              <w:top w:val="single" w:sz="4" w:space="0" w:color="auto"/>
            </w:tcBorders>
            <w:shd w:val="clear" w:color="auto" w:fill="auto"/>
            <w:noWrap/>
            <w:vAlign w:val="bottom"/>
            <w:hideMark/>
          </w:tcPr>
          <w:p w14:paraId="0B18D0FB" w14:textId="77777777" w:rsidR="0017670B" w:rsidRPr="00C544B0" w:rsidRDefault="0017670B" w:rsidP="00FE4F84">
            <w:pPr>
              <w:pStyle w:val="NoSpacing"/>
            </w:pPr>
            <w:r w:rsidRPr="00C544B0">
              <w:t>Affected A lot</w:t>
            </w:r>
          </w:p>
        </w:tc>
        <w:tc>
          <w:tcPr>
            <w:tcW w:w="900" w:type="dxa"/>
            <w:tcBorders>
              <w:top w:val="single" w:sz="4" w:space="0" w:color="auto"/>
            </w:tcBorders>
            <w:shd w:val="clear" w:color="auto" w:fill="auto"/>
            <w:noWrap/>
            <w:vAlign w:val="bottom"/>
            <w:hideMark/>
          </w:tcPr>
          <w:p w14:paraId="5215D259" w14:textId="77777777" w:rsidR="0017670B" w:rsidRPr="005B08BF" w:rsidRDefault="0017670B" w:rsidP="00FE4F84">
            <w:pPr>
              <w:pStyle w:val="NoSpacing"/>
              <w:jc w:val="center"/>
            </w:pPr>
            <w:r w:rsidRPr="005B08BF">
              <w:t>440.27</w:t>
            </w:r>
          </w:p>
        </w:tc>
        <w:tc>
          <w:tcPr>
            <w:tcW w:w="1440" w:type="dxa"/>
            <w:tcBorders>
              <w:top w:val="single" w:sz="4" w:space="0" w:color="auto"/>
            </w:tcBorders>
            <w:shd w:val="clear" w:color="auto" w:fill="auto"/>
            <w:noWrap/>
            <w:vAlign w:val="bottom"/>
            <w:hideMark/>
          </w:tcPr>
          <w:p w14:paraId="2A337DC5" w14:textId="77777777" w:rsidR="0017670B" w:rsidRPr="005B08BF" w:rsidRDefault="0017670B" w:rsidP="00FE4F84">
            <w:pPr>
              <w:pStyle w:val="NoSpacing"/>
              <w:jc w:val="center"/>
            </w:pPr>
            <w:r w:rsidRPr="005B08BF">
              <w:t>113.91</w:t>
            </w:r>
          </w:p>
        </w:tc>
        <w:tc>
          <w:tcPr>
            <w:tcW w:w="1265" w:type="dxa"/>
            <w:tcBorders>
              <w:top w:val="single" w:sz="4" w:space="0" w:color="auto"/>
            </w:tcBorders>
            <w:shd w:val="clear" w:color="auto" w:fill="auto"/>
            <w:noWrap/>
            <w:vAlign w:val="bottom"/>
            <w:hideMark/>
          </w:tcPr>
          <w:p w14:paraId="146CB574" w14:textId="77777777" w:rsidR="0017670B" w:rsidRPr="005B08BF" w:rsidRDefault="0017670B" w:rsidP="00FE4F84">
            <w:pPr>
              <w:pStyle w:val="NoSpacing"/>
              <w:jc w:val="center"/>
            </w:pPr>
            <w:r w:rsidRPr="005B08BF">
              <w:t>6,021</w:t>
            </w:r>
          </w:p>
        </w:tc>
        <w:tc>
          <w:tcPr>
            <w:tcW w:w="996" w:type="dxa"/>
            <w:tcBorders>
              <w:top w:val="single" w:sz="4" w:space="0" w:color="auto"/>
            </w:tcBorders>
          </w:tcPr>
          <w:p w14:paraId="2979D02D" w14:textId="77777777" w:rsidR="0017670B" w:rsidRDefault="0017670B" w:rsidP="00FE4F84">
            <w:pPr>
              <w:pStyle w:val="NoSpacing"/>
              <w:jc w:val="center"/>
            </w:pPr>
            <w:r w:rsidRPr="006D2DC9">
              <w:t>1324.97</w:t>
            </w:r>
          </w:p>
        </w:tc>
        <w:tc>
          <w:tcPr>
            <w:tcW w:w="994" w:type="dxa"/>
            <w:tcBorders>
              <w:top w:val="single" w:sz="4" w:space="0" w:color="auto"/>
            </w:tcBorders>
          </w:tcPr>
          <w:p w14:paraId="41340831" w14:textId="77777777" w:rsidR="0017670B" w:rsidRPr="005B08BF" w:rsidRDefault="0017670B" w:rsidP="00FE4F84">
            <w:pPr>
              <w:pStyle w:val="NoSpacing"/>
              <w:jc w:val="center"/>
            </w:pPr>
            <w:r>
              <w:t>&lt;0.001</w:t>
            </w:r>
          </w:p>
        </w:tc>
      </w:tr>
      <w:tr w:rsidR="0017670B" w:rsidRPr="005B08BF" w14:paraId="177D3EF1" w14:textId="77777777" w:rsidTr="009E207B">
        <w:trPr>
          <w:trHeight w:val="285"/>
          <w:jc w:val="center"/>
        </w:trPr>
        <w:tc>
          <w:tcPr>
            <w:tcW w:w="3325" w:type="dxa"/>
            <w:shd w:val="clear" w:color="auto" w:fill="auto"/>
            <w:noWrap/>
            <w:vAlign w:val="bottom"/>
            <w:hideMark/>
          </w:tcPr>
          <w:p w14:paraId="05D0EB41" w14:textId="77777777" w:rsidR="0017670B" w:rsidRPr="00C544B0" w:rsidRDefault="0017670B" w:rsidP="00FE4F84">
            <w:pPr>
              <w:pStyle w:val="NoSpacing"/>
            </w:pPr>
            <w:r w:rsidRPr="00C544B0">
              <w:t>Affected</w:t>
            </w:r>
          </w:p>
        </w:tc>
        <w:tc>
          <w:tcPr>
            <w:tcW w:w="900" w:type="dxa"/>
            <w:shd w:val="clear" w:color="auto" w:fill="auto"/>
            <w:noWrap/>
            <w:vAlign w:val="bottom"/>
            <w:hideMark/>
          </w:tcPr>
          <w:p w14:paraId="3ADDBDF5" w14:textId="77777777" w:rsidR="0017670B" w:rsidRPr="005B08BF" w:rsidRDefault="0017670B" w:rsidP="00FE4F84">
            <w:pPr>
              <w:pStyle w:val="NoSpacing"/>
              <w:jc w:val="center"/>
            </w:pPr>
            <w:r w:rsidRPr="005B08BF">
              <w:t>419.46</w:t>
            </w:r>
          </w:p>
        </w:tc>
        <w:tc>
          <w:tcPr>
            <w:tcW w:w="1440" w:type="dxa"/>
            <w:shd w:val="clear" w:color="auto" w:fill="auto"/>
            <w:noWrap/>
            <w:vAlign w:val="bottom"/>
            <w:hideMark/>
          </w:tcPr>
          <w:p w14:paraId="67CD3352" w14:textId="77777777" w:rsidR="0017670B" w:rsidRPr="005B08BF" w:rsidRDefault="0017670B" w:rsidP="00FE4F84">
            <w:pPr>
              <w:pStyle w:val="NoSpacing"/>
              <w:jc w:val="center"/>
            </w:pPr>
            <w:r w:rsidRPr="005B08BF">
              <w:t>114.65</w:t>
            </w:r>
          </w:p>
        </w:tc>
        <w:tc>
          <w:tcPr>
            <w:tcW w:w="1265" w:type="dxa"/>
            <w:shd w:val="clear" w:color="auto" w:fill="auto"/>
            <w:noWrap/>
            <w:vAlign w:val="bottom"/>
            <w:hideMark/>
          </w:tcPr>
          <w:p w14:paraId="4636D064" w14:textId="77777777" w:rsidR="0017670B" w:rsidRPr="005B08BF" w:rsidRDefault="0017670B" w:rsidP="00FE4F84">
            <w:pPr>
              <w:pStyle w:val="NoSpacing"/>
              <w:jc w:val="center"/>
            </w:pPr>
            <w:r w:rsidRPr="005B08BF">
              <w:t>18,401</w:t>
            </w:r>
          </w:p>
        </w:tc>
        <w:tc>
          <w:tcPr>
            <w:tcW w:w="996" w:type="dxa"/>
          </w:tcPr>
          <w:p w14:paraId="3FE572FB" w14:textId="77777777" w:rsidR="0017670B" w:rsidRPr="005B08BF" w:rsidRDefault="0017670B" w:rsidP="00FE4F84">
            <w:pPr>
              <w:pStyle w:val="NoSpacing"/>
              <w:jc w:val="center"/>
            </w:pPr>
          </w:p>
        </w:tc>
        <w:tc>
          <w:tcPr>
            <w:tcW w:w="994" w:type="dxa"/>
          </w:tcPr>
          <w:p w14:paraId="6078DB2D" w14:textId="77777777" w:rsidR="0017670B" w:rsidRPr="005B08BF" w:rsidRDefault="0017670B" w:rsidP="00FE4F84">
            <w:pPr>
              <w:pStyle w:val="NoSpacing"/>
              <w:jc w:val="center"/>
            </w:pPr>
          </w:p>
        </w:tc>
      </w:tr>
      <w:tr w:rsidR="0017670B" w:rsidRPr="005B08BF" w14:paraId="20B5551F" w14:textId="77777777" w:rsidTr="009E207B">
        <w:trPr>
          <w:trHeight w:val="285"/>
          <w:jc w:val="center"/>
        </w:trPr>
        <w:tc>
          <w:tcPr>
            <w:tcW w:w="3325" w:type="dxa"/>
            <w:shd w:val="clear" w:color="auto" w:fill="auto"/>
            <w:noWrap/>
            <w:vAlign w:val="bottom"/>
            <w:hideMark/>
          </w:tcPr>
          <w:p w14:paraId="3AE4651D" w14:textId="77777777" w:rsidR="0017670B" w:rsidRPr="00C544B0" w:rsidRDefault="0017670B" w:rsidP="00FE4F84">
            <w:pPr>
              <w:pStyle w:val="NoSpacing"/>
            </w:pPr>
            <w:r w:rsidRPr="00C544B0">
              <w:t>Not Affec</w:t>
            </w:r>
            <w:r w:rsidRPr="005B08BF">
              <w:t>ted</w:t>
            </w:r>
          </w:p>
        </w:tc>
        <w:tc>
          <w:tcPr>
            <w:tcW w:w="900" w:type="dxa"/>
            <w:shd w:val="clear" w:color="auto" w:fill="auto"/>
            <w:noWrap/>
            <w:vAlign w:val="bottom"/>
            <w:hideMark/>
          </w:tcPr>
          <w:p w14:paraId="6707E0E6" w14:textId="77777777" w:rsidR="0017670B" w:rsidRPr="005B08BF" w:rsidRDefault="0017670B" w:rsidP="00FE4F84">
            <w:pPr>
              <w:pStyle w:val="NoSpacing"/>
              <w:jc w:val="center"/>
            </w:pPr>
            <w:r w:rsidRPr="005B08BF">
              <w:t>491.93</w:t>
            </w:r>
          </w:p>
        </w:tc>
        <w:tc>
          <w:tcPr>
            <w:tcW w:w="1440" w:type="dxa"/>
            <w:shd w:val="clear" w:color="auto" w:fill="auto"/>
            <w:noWrap/>
            <w:vAlign w:val="bottom"/>
            <w:hideMark/>
          </w:tcPr>
          <w:p w14:paraId="344BCFD1" w14:textId="77777777" w:rsidR="0017670B" w:rsidRPr="005B08BF" w:rsidRDefault="0017670B" w:rsidP="00FE4F84">
            <w:pPr>
              <w:pStyle w:val="NoSpacing"/>
              <w:jc w:val="center"/>
            </w:pPr>
            <w:r w:rsidRPr="005B08BF">
              <w:t>112.8</w:t>
            </w:r>
          </w:p>
        </w:tc>
        <w:tc>
          <w:tcPr>
            <w:tcW w:w="1265" w:type="dxa"/>
            <w:shd w:val="clear" w:color="auto" w:fill="auto"/>
            <w:noWrap/>
            <w:vAlign w:val="bottom"/>
            <w:hideMark/>
          </w:tcPr>
          <w:p w14:paraId="5B704CDB" w14:textId="77777777" w:rsidR="0017670B" w:rsidRPr="005B08BF" w:rsidRDefault="0017670B" w:rsidP="00FE4F84">
            <w:pPr>
              <w:pStyle w:val="NoSpacing"/>
              <w:jc w:val="center"/>
            </w:pPr>
            <w:r w:rsidRPr="005B08BF">
              <w:t>10,129</w:t>
            </w:r>
          </w:p>
        </w:tc>
        <w:tc>
          <w:tcPr>
            <w:tcW w:w="996" w:type="dxa"/>
          </w:tcPr>
          <w:p w14:paraId="7E4155C8" w14:textId="77777777" w:rsidR="0017670B" w:rsidRPr="005B08BF" w:rsidRDefault="0017670B" w:rsidP="00FE4F84">
            <w:pPr>
              <w:pStyle w:val="NoSpacing"/>
              <w:jc w:val="center"/>
            </w:pPr>
          </w:p>
        </w:tc>
        <w:tc>
          <w:tcPr>
            <w:tcW w:w="994" w:type="dxa"/>
          </w:tcPr>
          <w:p w14:paraId="2B84CCE6" w14:textId="77777777" w:rsidR="0017670B" w:rsidRPr="005B08BF" w:rsidRDefault="0017670B" w:rsidP="00FE4F84">
            <w:pPr>
              <w:pStyle w:val="NoSpacing"/>
              <w:jc w:val="center"/>
            </w:pPr>
          </w:p>
        </w:tc>
      </w:tr>
      <w:tr w:rsidR="0017670B" w:rsidRPr="005B08BF" w14:paraId="5383E07F" w14:textId="77777777" w:rsidTr="009E207B">
        <w:trPr>
          <w:trHeight w:val="285"/>
          <w:jc w:val="center"/>
        </w:trPr>
        <w:tc>
          <w:tcPr>
            <w:tcW w:w="3325" w:type="dxa"/>
            <w:tcBorders>
              <w:bottom w:val="single" w:sz="4" w:space="0" w:color="auto"/>
            </w:tcBorders>
            <w:shd w:val="clear" w:color="auto" w:fill="auto"/>
            <w:noWrap/>
            <w:vAlign w:val="bottom"/>
            <w:hideMark/>
          </w:tcPr>
          <w:p w14:paraId="678F3743" w14:textId="77777777" w:rsidR="0017670B" w:rsidRPr="005B08BF" w:rsidRDefault="0017670B" w:rsidP="00FE4F84">
            <w:pPr>
              <w:pStyle w:val="NoSpacing"/>
            </w:pPr>
            <w:r w:rsidRPr="005B08BF">
              <w:t>Total</w:t>
            </w:r>
          </w:p>
        </w:tc>
        <w:tc>
          <w:tcPr>
            <w:tcW w:w="900" w:type="dxa"/>
            <w:tcBorders>
              <w:bottom w:val="single" w:sz="4" w:space="0" w:color="auto"/>
            </w:tcBorders>
            <w:shd w:val="clear" w:color="auto" w:fill="auto"/>
            <w:noWrap/>
            <w:vAlign w:val="bottom"/>
            <w:hideMark/>
          </w:tcPr>
          <w:p w14:paraId="7C47FD99" w14:textId="77777777" w:rsidR="0017670B" w:rsidRPr="005B08BF" w:rsidRDefault="0017670B" w:rsidP="00FE4F84">
            <w:pPr>
              <w:pStyle w:val="NoSpacing"/>
              <w:jc w:val="center"/>
            </w:pPr>
            <w:r w:rsidRPr="005B08BF">
              <w:t>444.33</w:t>
            </w:r>
          </w:p>
        </w:tc>
        <w:tc>
          <w:tcPr>
            <w:tcW w:w="1440" w:type="dxa"/>
            <w:tcBorders>
              <w:bottom w:val="single" w:sz="4" w:space="0" w:color="auto"/>
            </w:tcBorders>
            <w:shd w:val="clear" w:color="auto" w:fill="auto"/>
            <w:noWrap/>
            <w:vAlign w:val="bottom"/>
            <w:hideMark/>
          </w:tcPr>
          <w:p w14:paraId="70D8C4E0" w14:textId="77777777" w:rsidR="0017670B" w:rsidRPr="005B08BF" w:rsidRDefault="0017670B" w:rsidP="00FE4F84">
            <w:pPr>
              <w:pStyle w:val="NoSpacing"/>
              <w:jc w:val="center"/>
            </w:pPr>
            <w:r w:rsidRPr="005B08BF">
              <w:t>118.27</w:t>
            </w:r>
          </w:p>
        </w:tc>
        <w:tc>
          <w:tcPr>
            <w:tcW w:w="1265" w:type="dxa"/>
            <w:tcBorders>
              <w:bottom w:val="single" w:sz="4" w:space="0" w:color="auto"/>
            </w:tcBorders>
            <w:shd w:val="clear" w:color="auto" w:fill="auto"/>
            <w:noWrap/>
            <w:vAlign w:val="bottom"/>
            <w:hideMark/>
          </w:tcPr>
          <w:p w14:paraId="4705AD9A" w14:textId="77777777" w:rsidR="0017670B" w:rsidRPr="005B08BF" w:rsidRDefault="0017670B" w:rsidP="00FE4F84">
            <w:pPr>
              <w:pStyle w:val="NoSpacing"/>
              <w:jc w:val="center"/>
            </w:pPr>
            <w:r w:rsidRPr="005B08BF">
              <w:t>34,551</w:t>
            </w:r>
          </w:p>
        </w:tc>
        <w:tc>
          <w:tcPr>
            <w:tcW w:w="996" w:type="dxa"/>
            <w:tcBorders>
              <w:bottom w:val="single" w:sz="4" w:space="0" w:color="auto"/>
            </w:tcBorders>
          </w:tcPr>
          <w:p w14:paraId="3FE1B9E6" w14:textId="77777777" w:rsidR="0017670B" w:rsidRPr="005B08BF" w:rsidRDefault="0017670B" w:rsidP="00FE4F84">
            <w:pPr>
              <w:pStyle w:val="NoSpacing"/>
              <w:jc w:val="center"/>
            </w:pPr>
          </w:p>
        </w:tc>
        <w:tc>
          <w:tcPr>
            <w:tcW w:w="994" w:type="dxa"/>
            <w:tcBorders>
              <w:bottom w:val="single" w:sz="4" w:space="0" w:color="auto"/>
            </w:tcBorders>
          </w:tcPr>
          <w:p w14:paraId="51A574EF" w14:textId="77777777" w:rsidR="0017670B" w:rsidRPr="005B08BF" w:rsidRDefault="0017670B" w:rsidP="00FE4F84">
            <w:pPr>
              <w:pStyle w:val="NoSpacing"/>
              <w:jc w:val="center"/>
            </w:pPr>
          </w:p>
        </w:tc>
      </w:tr>
    </w:tbl>
    <w:p w14:paraId="054842A7" w14:textId="77777777" w:rsidR="0017670B" w:rsidRDefault="0017670B" w:rsidP="0017670B">
      <w:pPr>
        <w:spacing w:line="360" w:lineRule="auto"/>
        <w:jc w:val="lowKashida"/>
        <w:rPr>
          <w:rFonts w:eastAsia="Times New Roman" w:cstheme="majorBidi"/>
          <w:lang w:val="en-GB"/>
        </w:rPr>
      </w:pPr>
    </w:p>
    <w:p w14:paraId="4031C454" w14:textId="64C744A2" w:rsidR="0017670B" w:rsidRDefault="0017670B" w:rsidP="006A5623">
      <w:pPr>
        <w:rPr>
          <w:lang w:val="en-GB"/>
        </w:rPr>
      </w:pPr>
      <w:r>
        <w:rPr>
          <w:lang w:val="en-GB"/>
        </w:rPr>
        <w:t xml:space="preserve">A One-way ANOVA analysis was conducted to examine the differences between the students’ economic background and science </w:t>
      </w:r>
      <w:r w:rsidR="007E224C">
        <w:rPr>
          <w:lang w:val="en-GB"/>
        </w:rPr>
        <w:t>achievement</w:t>
      </w:r>
      <w:r>
        <w:rPr>
          <w:lang w:val="en-GB"/>
        </w:rPr>
        <w:t>. The results of the analysis in table 1</w:t>
      </w:r>
      <w:r w:rsidR="00FE4F84">
        <w:rPr>
          <w:lang w:val="en-GB"/>
        </w:rPr>
        <w:t>8</w:t>
      </w:r>
      <w:r>
        <w:rPr>
          <w:lang w:val="en-GB"/>
        </w:rPr>
        <w:t xml:space="preserve"> showed statistically significant differences between the three economic background groups (</w:t>
      </w:r>
      <w:r w:rsidR="006A5623" w:rsidRPr="00AE6E39">
        <w:rPr>
          <w:i/>
          <w:iCs/>
          <w:lang w:val="en-GB"/>
        </w:rPr>
        <w:t>F=</w:t>
      </w:r>
      <w:r w:rsidR="006A5623" w:rsidRPr="00AE6E39">
        <w:rPr>
          <w:i/>
          <w:iCs/>
        </w:rPr>
        <w:t>1372.74,</w:t>
      </w:r>
      <w:r w:rsidR="006A5623">
        <w:rPr>
          <w:i/>
          <w:iCs/>
        </w:rPr>
        <w:t xml:space="preserve"> </w:t>
      </w:r>
      <w:r w:rsidRPr="00944738">
        <w:rPr>
          <w:i/>
          <w:iCs/>
          <w:lang w:val="en-GB"/>
        </w:rPr>
        <w:t>p&lt;0.001</w:t>
      </w:r>
      <w:r>
        <w:rPr>
          <w:lang w:val="en-GB"/>
        </w:rPr>
        <w:t>). The highest average was for the students who came from a more affluent background (</w:t>
      </w:r>
      <w:r w:rsidRPr="00944738">
        <w:rPr>
          <w:i/>
          <w:iCs/>
          <w:lang w:val="en-GB"/>
        </w:rPr>
        <w:t>M=468.19, SD=118.35</w:t>
      </w:r>
      <w:r>
        <w:rPr>
          <w:lang w:val="en-GB"/>
        </w:rPr>
        <w:t>) while the lowest average was for the students from a disadvantage background (</w:t>
      </w:r>
      <w:r w:rsidRPr="00944738">
        <w:rPr>
          <w:i/>
          <w:iCs/>
          <w:lang w:val="en-GB"/>
        </w:rPr>
        <w:t>M=395.18, SD=105.83</w:t>
      </w:r>
      <w:r>
        <w:rPr>
          <w:lang w:val="en-GB"/>
        </w:rPr>
        <w:t xml:space="preserve">). This means that students who came from affluent backgrounds perform higher while the students who came from a disadvantaged background performed lower. </w:t>
      </w:r>
    </w:p>
    <w:p w14:paraId="5045A52E" w14:textId="77777777" w:rsidR="0017670B" w:rsidRDefault="0017670B" w:rsidP="0017670B">
      <w:pPr>
        <w:spacing w:line="360" w:lineRule="auto"/>
        <w:jc w:val="lowKashida"/>
        <w:rPr>
          <w:rFonts w:eastAsia="Times New Roman" w:cstheme="majorBidi"/>
          <w:lang w:val="en-GB"/>
        </w:rPr>
      </w:pPr>
    </w:p>
    <w:p w14:paraId="1ADEA74F" w14:textId="77777777" w:rsidR="0017670B" w:rsidRPr="00FE4F84" w:rsidRDefault="00FE4F84" w:rsidP="00FE4F84">
      <w:pPr>
        <w:ind w:firstLine="0"/>
        <w:rPr>
          <w:i/>
          <w:iCs/>
        </w:rPr>
      </w:pPr>
      <w:bookmarkStart w:id="106" w:name="_Toc46400822"/>
      <w:r w:rsidRPr="00FE4F84">
        <w:rPr>
          <w:b/>
          <w:bCs/>
        </w:rPr>
        <w:t xml:space="preserve">Table </w:t>
      </w:r>
      <w:r w:rsidRPr="00FE4F84">
        <w:rPr>
          <w:b/>
          <w:bCs/>
        </w:rPr>
        <w:fldChar w:fldCharType="begin"/>
      </w:r>
      <w:r w:rsidRPr="00FE4F84">
        <w:rPr>
          <w:b/>
          <w:bCs/>
        </w:rPr>
        <w:instrText xml:space="preserve"> SEQ Table \* ARABIC </w:instrText>
      </w:r>
      <w:r w:rsidRPr="00FE4F84">
        <w:rPr>
          <w:b/>
          <w:bCs/>
        </w:rPr>
        <w:fldChar w:fldCharType="separate"/>
      </w:r>
      <w:r w:rsidR="003F6F51">
        <w:rPr>
          <w:b/>
          <w:bCs/>
          <w:noProof/>
        </w:rPr>
        <w:t>18</w:t>
      </w:r>
      <w:r w:rsidRPr="00FE4F84">
        <w:rPr>
          <w:b/>
          <w:bCs/>
        </w:rPr>
        <w:fldChar w:fldCharType="end"/>
      </w:r>
      <w:r w:rsidR="0017670B" w:rsidRPr="0079250E">
        <w:rPr>
          <w:b/>
          <w:i/>
          <w:iCs/>
          <w:lang w:val="en-GB"/>
        </w:rPr>
        <w:t>:</w:t>
      </w:r>
      <w:r>
        <w:rPr>
          <w:b/>
          <w:i/>
          <w:iCs/>
          <w:lang w:val="en-GB"/>
        </w:rPr>
        <w:t xml:space="preserve"> </w:t>
      </w:r>
      <w:r w:rsidR="0017670B" w:rsidRPr="00944738">
        <w:rPr>
          <w:lang w:val="en-GB"/>
        </w:rPr>
        <w:t>One-way ANOVA Results of Economic Background and Science Results</w:t>
      </w:r>
      <w:bookmarkEnd w:id="106"/>
    </w:p>
    <w:tbl>
      <w:tblPr>
        <w:tblW w:w="9541" w:type="dxa"/>
        <w:jc w:val="center"/>
        <w:tblLook w:val="04A0" w:firstRow="1" w:lastRow="0" w:firstColumn="1" w:lastColumn="0" w:noHBand="0" w:noVBand="1"/>
      </w:tblPr>
      <w:tblGrid>
        <w:gridCol w:w="4860"/>
        <w:gridCol w:w="1100"/>
        <w:gridCol w:w="1020"/>
        <w:gridCol w:w="1020"/>
        <w:gridCol w:w="996"/>
        <w:gridCol w:w="892"/>
      </w:tblGrid>
      <w:tr w:rsidR="0017670B" w:rsidRPr="00501879" w14:paraId="67C5A0CC" w14:textId="77777777" w:rsidTr="009E207B">
        <w:trPr>
          <w:trHeight w:val="285"/>
          <w:jc w:val="center"/>
        </w:trPr>
        <w:tc>
          <w:tcPr>
            <w:tcW w:w="4860" w:type="dxa"/>
            <w:tcBorders>
              <w:top w:val="single" w:sz="4" w:space="0" w:color="auto"/>
              <w:left w:val="nil"/>
              <w:bottom w:val="single" w:sz="4" w:space="0" w:color="auto"/>
              <w:right w:val="nil"/>
            </w:tcBorders>
            <w:shd w:val="clear" w:color="auto" w:fill="auto"/>
            <w:noWrap/>
            <w:vAlign w:val="bottom"/>
            <w:hideMark/>
          </w:tcPr>
          <w:p w14:paraId="6AC5541E" w14:textId="77777777" w:rsidR="0017670B" w:rsidRPr="00E05ED7" w:rsidRDefault="0017670B" w:rsidP="00FE4F84">
            <w:pPr>
              <w:pStyle w:val="NoSpacing"/>
              <w:spacing w:before="240"/>
              <w:jc w:val="center"/>
            </w:pPr>
            <w:r w:rsidRPr="00E05ED7">
              <w:t>Economic Background</w:t>
            </w:r>
          </w:p>
        </w:tc>
        <w:tc>
          <w:tcPr>
            <w:tcW w:w="1100" w:type="dxa"/>
            <w:tcBorders>
              <w:top w:val="single" w:sz="4" w:space="0" w:color="auto"/>
              <w:left w:val="nil"/>
              <w:bottom w:val="single" w:sz="4" w:space="0" w:color="auto"/>
              <w:right w:val="nil"/>
            </w:tcBorders>
            <w:shd w:val="clear" w:color="auto" w:fill="auto"/>
            <w:noWrap/>
            <w:vAlign w:val="bottom"/>
            <w:hideMark/>
          </w:tcPr>
          <w:p w14:paraId="2F38FB9C" w14:textId="77777777" w:rsidR="0017670B" w:rsidRPr="00442FEF" w:rsidRDefault="0017670B" w:rsidP="00FE4F84">
            <w:pPr>
              <w:pStyle w:val="NoSpacing"/>
              <w:spacing w:before="240"/>
              <w:jc w:val="center"/>
              <w:rPr>
                <w:i/>
                <w:iCs/>
              </w:rPr>
            </w:pPr>
            <w:r w:rsidRPr="00C544B0">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38195B20" w14:textId="77777777" w:rsidR="0017670B" w:rsidRPr="00442FEF" w:rsidRDefault="0017670B" w:rsidP="00FE4F84">
            <w:pPr>
              <w:pStyle w:val="NoSpacing"/>
              <w:spacing w:before="240"/>
              <w:jc w:val="center"/>
              <w:rPr>
                <w:i/>
                <w:iCs/>
              </w:rPr>
            </w:pPr>
            <w:r w:rsidRPr="00C544B0">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3FC9B118" w14:textId="77777777" w:rsidR="0017670B" w:rsidRPr="00442FEF" w:rsidRDefault="0017670B" w:rsidP="00FE4F84">
            <w:pPr>
              <w:pStyle w:val="NoSpacing"/>
              <w:spacing w:before="240"/>
              <w:jc w:val="center"/>
              <w:rPr>
                <w:i/>
                <w:iCs/>
              </w:rPr>
            </w:pPr>
            <w:r w:rsidRPr="006D2DC9">
              <w:t>Freq</w:t>
            </w:r>
            <w:r>
              <w:rPr>
                <w:i/>
                <w:iCs/>
              </w:rPr>
              <w:t>.</w:t>
            </w:r>
          </w:p>
        </w:tc>
        <w:tc>
          <w:tcPr>
            <w:tcW w:w="640" w:type="dxa"/>
            <w:tcBorders>
              <w:top w:val="single" w:sz="4" w:space="0" w:color="auto"/>
              <w:left w:val="nil"/>
              <w:bottom w:val="single" w:sz="4" w:space="0" w:color="auto"/>
              <w:right w:val="nil"/>
            </w:tcBorders>
          </w:tcPr>
          <w:p w14:paraId="379BB0B9" w14:textId="77777777" w:rsidR="0017670B" w:rsidRPr="006D2DC9" w:rsidRDefault="0017670B" w:rsidP="00FE4F84">
            <w:pPr>
              <w:pStyle w:val="NoSpacing"/>
              <w:spacing w:before="240"/>
              <w:jc w:val="center"/>
            </w:pPr>
            <w:r w:rsidRPr="006D2DC9">
              <w:t>F</w:t>
            </w:r>
          </w:p>
        </w:tc>
        <w:tc>
          <w:tcPr>
            <w:tcW w:w="901" w:type="dxa"/>
            <w:tcBorders>
              <w:top w:val="single" w:sz="4" w:space="0" w:color="auto"/>
              <w:left w:val="nil"/>
              <w:bottom w:val="single" w:sz="4" w:space="0" w:color="auto"/>
              <w:right w:val="nil"/>
            </w:tcBorders>
            <w:vAlign w:val="bottom"/>
          </w:tcPr>
          <w:p w14:paraId="6AD77C3A" w14:textId="77777777" w:rsidR="0017670B" w:rsidRPr="00E05ED7" w:rsidRDefault="0017670B" w:rsidP="00FE4F84">
            <w:pPr>
              <w:pStyle w:val="NoSpacing"/>
              <w:spacing w:before="240"/>
              <w:jc w:val="center"/>
              <w:rPr>
                <w:i/>
                <w:iCs/>
              </w:rPr>
            </w:pPr>
            <w:r>
              <w:rPr>
                <w:i/>
                <w:iCs/>
              </w:rPr>
              <w:t>p</w:t>
            </w:r>
          </w:p>
        </w:tc>
      </w:tr>
      <w:tr w:rsidR="0017670B" w:rsidRPr="00501879" w14:paraId="4B643F65" w14:textId="77777777" w:rsidTr="009E207B">
        <w:trPr>
          <w:trHeight w:val="285"/>
          <w:jc w:val="center"/>
        </w:trPr>
        <w:tc>
          <w:tcPr>
            <w:tcW w:w="4860" w:type="dxa"/>
            <w:tcBorders>
              <w:top w:val="single" w:sz="4" w:space="0" w:color="auto"/>
              <w:left w:val="nil"/>
              <w:bottom w:val="nil"/>
              <w:right w:val="nil"/>
            </w:tcBorders>
            <w:shd w:val="clear" w:color="auto" w:fill="auto"/>
            <w:noWrap/>
            <w:vAlign w:val="bottom"/>
            <w:hideMark/>
          </w:tcPr>
          <w:p w14:paraId="23B6A953" w14:textId="77777777" w:rsidR="0017670B" w:rsidRPr="00501879" w:rsidRDefault="0017670B" w:rsidP="00FE4F84">
            <w:pPr>
              <w:pStyle w:val="NoSpacing"/>
            </w:pPr>
            <w:r w:rsidRPr="00501879">
              <w:t>More Disadvantaged</w:t>
            </w:r>
          </w:p>
        </w:tc>
        <w:tc>
          <w:tcPr>
            <w:tcW w:w="1100" w:type="dxa"/>
            <w:tcBorders>
              <w:top w:val="single" w:sz="4" w:space="0" w:color="auto"/>
              <w:left w:val="nil"/>
              <w:bottom w:val="nil"/>
              <w:right w:val="nil"/>
            </w:tcBorders>
            <w:shd w:val="clear" w:color="auto" w:fill="auto"/>
            <w:noWrap/>
            <w:vAlign w:val="bottom"/>
            <w:hideMark/>
          </w:tcPr>
          <w:p w14:paraId="318A8841" w14:textId="77777777" w:rsidR="0017670B" w:rsidRPr="00501879" w:rsidRDefault="0017670B" w:rsidP="00FE4F84">
            <w:pPr>
              <w:pStyle w:val="NoSpacing"/>
              <w:jc w:val="center"/>
            </w:pPr>
            <w:r w:rsidRPr="00501879">
              <w:t>395.18</w:t>
            </w:r>
          </w:p>
        </w:tc>
        <w:tc>
          <w:tcPr>
            <w:tcW w:w="1020" w:type="dxa"/>
            <w:tcBorders>
              <w:top w:val="single" w:sz="4" w:space="0" w:color="auto"/>
              <w:left w:val="nil"/>
              <w:bottom w:val="nil"/>
              <w:right w:val="nil"/>
            </w:tcBorders>
            <w:shd w:val="clear" w:color="auto" w:fill="auto"/>
            <w:noWrap/>
            <w:vAlign w:val="bottom"/>
            <w:hideMark/>
          </w:tcPr>
          <w:p w14:paraId="2A99FACF" w14:textId="77777777" w:rsidR="0017670B" w:rsidRPr="00501879" w:rsidRDefault="0017670B" w:rsidP="00FE4F84">
            <w:pPr>
              <w:pStyle w:val="NoSpacing"/>
              <w:jc w:val="center"/>
            </w:pPr>
            <w:r w:rsidRPr="00501879">
              <w:t>105.83</w:t>
            </w:r>
          </w:p>
        </w:tc>
        <w:tc>
          <w:tcPr>
            <w:tcW w:w="1020" w:type="dxa"/>
            <w:tcBorders>
              <w:top w:val="single" w:sz="4" w:space="0" w:color="auto"/>
              <w:left w:val="nil"/>
              <w:bottom w:val="nil"/>
              <w:right w:val="nil"/>
            </w:tcBorders>
            <w:shd w:val="clear" w:color="auto" w:fill="auto"/>
            <w:noWrap/>
            <w:vAlign w:val="bottom"/>
            <w:hideMark/>
          </w:tcPr>
          <w:p w14:paraId="70379ED4" w14:textId="77777777" w:rsidR="0017670B" w:rsidRPr="00501879" w:rsidRDefault="0017670B" w:rsidP="00FE4F84">
            <w:pPr>
              <w:pStyle w:val="NoSpacing"/>
              <w:jc w:val="center"/>
            </w:pPr>
            <w:r w:rsidRPr="00501879">
              <w:t>9,855</w:t>
            </w:r>
          </w:p>
        </w:tc>
        <w:tc>
          <w:tcPr>
            <w:tcW w:w="640" w:type="dxa"/>
            <w:tcBorders>
              <w:top w:val="single" w:sz="4" w:space="0" w:color="auto"/>
              <w:left w:val="nil"/>
              <w:bottom w:val="nil"/>
              <w:right w:val="nil"/>
            </w:tcBorders>
          </w:tcPr>
          <w:p w14:paraId="20D51DBC" w14:textId="77777777" w:rsidR="0017670B" w:rsidRDefault="0017670B" w:rsidP="00FE4F84">
            <w:pPr>
              <w:pStyle w:val="NoSpacing"/>
              <w:jc w:val="center"/>
            </w:pPr>
            <w:r w:rsidRPr="006D2DC9">
              <w:t>1372.74</w:t>
            </w:r>
          </w:p>
        </w:tc>
        <w:tc>
          <w:tcPr>
            <w:tcW w:w="901" w:type="dxa"/>
            <w:tcBorders>
              <w:top w:val="single" w:sz="4" w:space="0" w:color="auto"/>
              <w:left w:val="nil"/>
              <w:bottom w:val="nil"/>
              <w:right w:val="nil"/>
            </w:tcBorders>
          </w:tcPr>
          <w:p w14:paraId="2AE26C5F" w14:textId="77777777" w:rsidR="0017670B" w:rsidRPr="00501879" w:rsidRDefault="0017670B" w:rsidP="00FE4F84">
            <w:pPr>
              <w:pStyle w:val="NoSpacing"/>
              <w:jc w:val="center"/>
            </w:pPr>
            <w:r>
              <w:t>&lt;0.001</w:t>
            </w:r>
          </w:p>
        </w:tc>
      </w:tr>
      <w:tr w:rsidR="0017670B" w:rsidRPr="00501879" w14:paraId="6716CF3E" w14:textId="77777777" w:rsidTr="009E207B">
        <w:trPr>
          <w:trHeight w:val="285"/>
          <w:jc w:val="center"/>
        </w:trPr>
        <w:tc>
          <w:tcPr>
            <w:tcW w:w="4860" w:type="dxa"/>
            <w:tcBorders>
              <w:top w:val="nil"/>
              <w:left w:val="nil"/>
              <w:bottom w:val="nil"/>
              <w:right w:val="nil"/>
            </w:tcBorders>
            <w:shd w:val="clear" w:color="auto" w:fill="auto"/>
            <w:noWrap/>
            <w:vAlign w:val="bottom"/>
            <w:hideMark/>
          </w:tcPr>
          <w:p w14:paraId="5FE0D916" w14:textId="77777777" w:rsidR="0017670B" w:rsidRPr="00501879" w:rsidRDefault="0017670B" w:rsidP="00FE4F84">
            <w:pPr>
              <w:pStyle w:val="NoSpacing"/>
            </w:pPr>
            <w:r w:rsidRPr="00501879">
              <w:t>Neither More Affluent nor More Disadvantaged</w:t>
            </w:r>
          </w:p>
        </w:tc>
        <w:tc>
          <w:tcPr>
            <w:tcW w:w="1100" w:type="dxa"/>
            <w:tcBorders>
              <w:top w:val="nil"/>
              <w:left w:val="nil"/>
              <w:bottom w:val="nil"/>
              <w:right w:val="nil"/>
            </w:tcBorders>
            <w:shd w:val="clear" w:color="auto" w:fill="auto"/>
            <w:noWrap/>
            <w:vAlign w:val="bottom"/>
            <w:hideMark/>
          </w:tcPr>
          <w:p w14:paraId="4FF50133" w14:textId="77777777" w:rsidR="0017670B" w:rsidRPr="00501879" w:rsidRDefault="0017670B" w:rsidP="00FE4F84">
            <w:pPr>
              <w:pStyle w:val="NoSpacing"/>
              <w:jc w:val="center"/>
            </w:pPr>
            <w:r w:rsidRPr="00501879">
              <w:t>466.65</w:t>
            </w:r>
          </w:p>
        </w:tc>
        <w:tc>
          <w:tcPr>
            <w:tcW w:w="1020" w:type="dxa"/>
            <w:tcBorders>
              <w:top w:val="nil"/>
              <w:left w:val="nil"/>
              <w:bottom w:val="nil"/>
              <w:right w:val="nil"/>
            </w:tcBorders>
            <w:shd w:val="clear" w:color="auto" w:fill="auto"/>
            <w:noWrap/>
            <w:vAlign w:val="bottom"/>
            <w:hideMark/>
          </w:tcPr>
          <w:p w14:paraId="053BE410" w14:textId="77777777" w:rsidR="0017670B" w:rsidRPr="00501879" w:rsidRDefault="0017670B" w:rsidP="00FE4F84">
            <w:pPr>
              <w:pStyle w:val="NoSpacing"/>
              <w:jc w:val="center"/>
            </w:pPr>
            <w:r w:rsidRPr="00501879">
              <w:t>112.76</w:t>
            </w:r>
          </w:p>
        </w:tc>
        <w:tc>
          <w:tcPr>
            <w:tcW w:w="1020" w:type="dxa"/>
            <w:tcBorders>
              <w:top w:val="nil"/>
              <w:left w:val="nil"/>
              <w:bottom w:val="nil"/>
              <w:right w:val="nil"/>
            </w:tcBorders>
            <w:shd w:val="clear" w:color="auto" w:fill="auto"/>
            <w:noWrap/>
            <w:vAlign w:val="bottom"/>
            <w:hideMark/>
          </w:tcPr>
          <w:p w14:paraId="65A8E7D1" w14:textId="77777777" w:rsidR="0017670B" w:rsidRPr="00501879" w:rsidRDefault="0017670B" w:rsidP="00FE4F84">
            <w:pPr>
              <w:pStyle w:val="NoSpacing"/>
              <w:jc w:val="center"/>
            </w:pPr>
            <w:r w:rsidRPr="00501879">
              <w:t>6,348</w:t>
            </w:r>
          </w:p>
        </w:tc>
        <w:tc>
          <w:tcPr>
            <w:tcW w:w="640" w:type="dxa"/>
            <w:tcBorders>
              <w:top w:val="nil"/>
              <w:left w:val="nil"/>
              <w:bottom w:val="nil"/>
              <w:right w:val="nil"/>
            </w:tcBorders>
          </w:tcPr>
          <w:p w14:paraId="1BD22AFF" w14:textId="77777777" w:rsidR="0017670B" w:rsidRPr="00501879" w:rsidRDefault="0017670B" w:rsidP="00FE4F84">
            <w:pPr>
              <w:pStyle w:val="NoSpacing"/>
              <w:jc w:val="center"/>
            </w:pPr>
          </w:p>
        </w:tc>
        <w:tc>
          <w:tcPr>
            <w:tcW w:w="901" w:type="dxa"/>
            <w:tcBorders>
              <w:top w:val="nil"/>
              <w:left w:val="nil"/>
              <w:bottom w:val="nil"/>
              <w:right w:val="nil"/>
            </w:tcBorders>
          </w:tcPr>
          <w:p w14:paraId="68C84BF4" w14:textId="77777777" w:rsidR="0017670B" w:rsidRPr="00501879" w:rsidRDefault="0017670B" w:rsidP="00FE4F84">
            <w:pPr>
              <w:pStyle w:val="NoSpacing"/>
              <w:jc w:val="center"/>
            </w:pPr>
          </w:p>
        </w:tc>
      </w:tr>
      <w:tr w:rsidR="0017670B" w:rsidRPr="00501879" w14:paraId="101A6E87" w14:textId="77777777" w:rsidTr="009E207B">
        <w:trPr>
          <w:trHeight w:val="285"/>
          <w:jc w:val="center"/>
        </w:trPr>
        <w:tc>
          <w:tcPr>
            <w:tcW w:w="4860" w:type="dxa"/>
            <w:tcBorders>
              <w:top w:val="nil"/>
              <w:left w:val="nil"/>
              <w:right w:val="nil"/>
            </w:tcBorders>
            <w:shd w:val="clear" w:color="auto" w:fill="auto"/>
            <w:noWrap/>
            <w:vAlign w:val="bottom"/>
            <w:hideMark/>
          </w:tcPr>
          <w:p w14:paraId="7119642C" w14:textId="77777777" w:rsidR="0017670B" w:rsidRPr="00501879" w:rsidRDefault="0017670B" w:rsidP="00FE4F84">
            <w:pPr>
              <w:pStyle w:val="NoSpacing"/>
            </w:pPr>
            <w:r w:rsidRPr="00501879">
              <w:t>More Affluent</w:t>
            </w:r>
          </w:p>
        </w:tc>
        <w:tc>
          <w:tcPr>
            <w:tcW w:w="1100" w:type="dxa"/>
            <w:tcBorders>
              <w:top w:val="nil"/>
              <w:left w:val="nil"/>
              <w:right w:val="nil"/>
            </w:tcBorders>
            <w:shd w:val="clear" w:color="auto" w:fill="auto"/>
            <w:noWrap/>
            <w:vAlign w:val="bottom"/>
            <w:hideMark/>
          </w:tcPr>
          <w:p w14:paraId="7624E657" w14:textId="77777777" w:rsidR="0017670B" w:rsidRPr="00501879" w:rsidRDefault="0017670B" w:rsidP="00FE4F84">
            <w:pPr>
              <w:pStyle w:val="NoSpacing"/>
              <w:jc w:val="center"/>
            </w:pPr>
            <w:r w:rsidRPr="00501879">
              <w:t>468.19</w:t>
            </w:r>
          </w:p>
        </w:tc>
        <w:tc>
          <w:tcPr>
            <w:tcW w:w="1020" w:type="dxa"/>
            <w:tcBorders>
              <w:top w:val="nil"/>
              <w:left w:val="nil"/>
              <w:right w:val="nil"/>
            </w:tcBorders>
            <w:shd w:val="clear" w:color="auto" w:fill="auto"/>
            <w:noWrap/>
            <w:vAlign w:val="bottom"/>
            <w:hideMark/>
          </w:tcPr>
          <w:p w14:paraId="00A58947" w14:textId="77777777" w:rsidR="0017670B" w:rsidRPr="00501879" w:rsidRDefault="0017670B" w:rsidP="00FE4F84">
            <w:pPr>
              <w:pStyle w:val="NoSpacing"/>
              <w:jc w:val="center"/>
            </w:pPr>
            <w:r w:rsidRPr="00501879">
              <w:t>118.35</w:t>
            </w:r>
          </w:p>
        </w:tc>
        <w:tc>
          <w:tcPr>
            <w:tcW w:w="1020" w:type="dxa"/>
            <w:tcBorders>
              <w:top w:val="nil"/>
              <w:left w:val="nil"/>
              <w:right w:val="nil"/>
            </w:tcBorders>
            <w:shd w:val="clear" w:color="auto" w:fill="auto"/>
            <w:noWrap/>
            <w:vAlign w:val="bottom"/>
            <w:hideMark/>
          </w:tcPr>
          <w:p w14:paraId="69900B08" w14:textId="77777777" w:rsidR="0017670B" w:rsidRPr="00501879" w:rsidRDefault="0017670B" w:rsidP="00FE4F84">
            <w:pPr>
              <w:pStyle w:val="NoSpacing"/>
              <w:jc w:val="center"/>
            </w:pPr>
            <w:r w:rsidRPr="00501879">
              <w:t>14,551</w:t>
            </w:r>
          </w:p>
        </w:tc>
        <w:tc>
          <w:tcPr>
            <w:tcW w:w="640" w:type="dxa"/>
            <w:tcBorders>
              <w:top w:val="nil"/>
              <w:left w:val="nil"/>
              <w:right w:val="nil"/>
            </w:tcBorders>
          </w:tcPr>
          <w:p w14:paraId="5604327C" w14:textId="77777777" w:rsidR="0017670B" w:rsidRPr="00501879" w:rsidRDefault="0017670B" w:rsidP="00FE4F84">
            <w:pPr>
              <w:pStyle w:val="NoSpacing"/>
              <w:jc w:val="center"/>
            </w:pPr>
          </w:p>
        </w:tc>
        <w:tc>
          <w:tcPr>
            <w:tcW w:w="901" w:type="dxa"/>
            <w:tcBorders>
              <w:top w:val="nil"/>
              <w:left w:val="nil"/>
              <w:right w:val="nil"/>
            </w:tcBorders>
          </w:tcPr>
          <w:p w14:paraId="7A1198A8" w14:textId="77777777" w:rsidR="0017670B" w:rsidRPr="00501879" w:rsidRDefault="0017670B" w:rsidP="00FE4F84">
            <w:pPr>
              <w:pStyle w:val="NoSpacing"/>
              <w:jc w:val="center"/>
            </w:pPr>
          </w:p>
        </w:tc>
      </w:tr>
      <w:tr w:rsidR="0017670B" w:rsidRPr="00501879" w14:paraId="620498F3" w14:textId="77777777" w:rsidTr="009E207B">
        <w:trPr>
          <w:trHeight w:val="285"/>
          <w:jc w:val="center"/>
        </w:trPr>
        <w:tc>
          <w:tcPr>
            <w:tcW w:w="4860" w:type="dxa"/>
            <w:tcBorders>
              <w:top w:val="nil"/>
              <w:left w:val="nil"/>
              <w:bottom w:val="single" w:sz="4" w:space="0" w:color="auto"/>
              <w:right w:val="nil"/>
            </w:tcBorders>
            <w:shd w:val="clear" w:color="auto" w:fill="auto"/>
            <w:noWrap/>
            <w:vAlign w:val="bottom"/>
            <w:hideMark/>
          </w:tcPr>
          <w:p w14:paraId="610EF081" w14:textId="77777777" w:rsidR="0017670B" w:rsidRPr="00501879" w:rsidRDefault="0017670B" w:rsidP="00FE4F84">
            <w:pPr>
              <w:pStyle w:val="NoSpacing"/>
            </w:pPr>
            <w:r w:rsidRPr="00501879">
              <w:t>Total</w:t>
            </w:r>
          </w:p>
        </w:tc>
        <w:tc>
          <w:tcPr>
            <w:tcW w:w="1100" w:type="dxa"/>
            <w:tcBorders>
              <w:top w:val="nil"/>
              <w:left w:val="nil"/>
              <w:bottom w:val="single" w:sz="4" w:space="0" w:color="auto"/>
              <w:right w:val="nil"/>
            </w:tcBorders>
            <w:shd w:val="clear" w:color="auto" w:fill="auto"/>
            <w:noWrap/>
            <w:vAlign w:val="bottom"/>
            <w:hideMark/>
          </w:tcPr>
          <w:p w14:paraId="152D7F4D" w14:textId="77777777" w:rsidR="0017670B" w:rsidRPr="00501879" w:rsidRDefault="0017670B" w:rsidP="00FE4F84">
            <w:pPr>
              <w:pStyle w:val="NoSpacing"/>
              <w:jc w:val="center"/>
            </w:pPr>
            <w:r w:rsidRPr="00501879">
              <w:t>444.48</w:t>
            </w:r>
          </w:p>
        </w:tc>
        <w:tc>
          <w:tcPr>
            <w:tcW w:w="1020" w:type="dxa"/>
            <w:tcBorders>
              <w:top w:val="nil"/>
              <w:left w:val="nil"/>
              <w:bottom w:val="single" w:sz="4" w:space="0" w:color="auto"/>
              <w:right w:val="nil"/>
            </w:tcBorders>
            <w:shd w:val="clear" w:color="auto" w:fill="auto"/>
            <w:noWrap/>
            <w:vAlign w:val="bottom"/>
            <w:hideMark/>
          </w:tcPr>
          <w:p w14:paraId="0D7958CF" w14:textId="77777777" w:rsidR="0017670B" w:rsidRPr="00501879" w:rsidRDefault="0017670B" w:rsidP="00FE4F84">
            <w:pPr>
              <w:pStyle w:val="NoSpacing"/>
              <w:jc w:val="center"/>
            </w:pPr>
            <w:r w:rsidRPr="00501879">
              <w:t>118.27</w:t>
            </w:r>
          </w:p>
        </w:tc>
        <w:tc>
          <w:tcPr>
            <w:tcW w:w="1020" w:type="dxa"/>
            <w:tcBorders>
              <w:top w:val="nil"/>
              <w:left w:val="nil"/>
              <w:bottom w:val="single" w:sz="4" w:space="0" w:color="auto"/>
              <w:right w:val="nil"/>
            </w:tcBorders>
            <w:shd w:val="clear" w:color="auto" w:fill="auto"/>
            <w:noWrap/>
            <w:vAlign w:val="bottom"/>
            <w:hideMark/>
          </w:tcPr>
          <w:p w14:paraId="0350BAA5" w14:textId="77777777" w:rsidR="0017670B" w:rsidRPr="00501879" w:rsidRDefault="0017670B" w:rsidP="00FE4F84">
            <w:pPr>
              <w:pStyle w:val="NoSpacing"/>
              <w:jc w:val="center"/>
            </w:pPr>
            <w:r w:rsidRPr="00501879">
              <w:t>30,754</w:t>
            </w:r>
          </w:p>
        </w:tc>
        <w:tc>
          <w:tcPr>
            <w:tcW w:w="640" w:type="dxa"/>
            <w:tcBorders>
              <w:top w:val="nil"/>
              <w:left w:val="nil"/>
              <w:bottom w:val="single" w:sz="4" w:space="0" w:color="auto"/>
              <w:right w:val="nil"/>
            </w:tcBorders>
          </w:tcPr>
          <w:p w14:paraId="4B14FD52" w14:textId="77777777" w:rsidR="0017670B" w:rsidRPr="00501879" w:rsidRDefault="0017670B" w:rsidP="00FE4F84">
            <w:pPr>
              <w:pStyle w:val="NoSpacing"/>
              <w:jc w:val="center"/>
            </w:pPr>
          </w:p>
        </w:tc>
        <w:tc>
          <w:tcPr>
            <w:tcW w:w="901" w:type="dxa"/>
            <w:tcBorders>
              <w:top w:val="nil"/>
              <w:left w:val="nil"/>
              <w:bottom w:val="single" w:sz="4" w:space="0" w:color="auto"/>
              <w:right w:val="nil"/>
            </w:tcBorders>
          </w:tcPr>
          <w:p w14:paraId="7F47012A" w14:textId="77777777" w:rsidR="0017670B" w:rsidRPr="00501879" w:rsidRDefault="0017670B" w:rsidP="00FE4F84">
            <w:pPr>
              <w:pStyle w:val="NoSpacing"/>
              <w:jc w:val="center"/>
            </w:pPr>
          </w:p>
        </w:tc>
      </w:tr>
    </w:tbl>
    <w:p w14:paraId="656C834F" w14:textId="77777777" w:rsidR="0017670B" w:rsidRPr="00EC0401" w:rsidRDefault="0017670B" w:rsidP="0017670B">
      <w:pPr>
        <w:spacing w:line="360" w:lineRule="auto"/>
        <w:jc w:val="lowKashida"/>
        <w:rPr>
          <w:rFonts w:eastAsia="Times New Roman" w:cstheme="majorBidi"/>
          <w:color w:val="4472C4" w:themeColor="accent1"/>
          <w:lang w:val="en-GB"/>
        </w:rPr>
      </w:pPr>
    </w:p>
    <w:p w14:paraId="0EF65029" w14:textId="4BD64E00" w:rsidR="0017670B" w:rsidRPr="000846BF" w:rsidRDefault="0017670B" w:rsidP="003D0D91">
      <w:pPr>
        <w:pStyle w:val="Heading3"/>
      </w:pPr>
      <w:bookmarkStart w:id="107" w:name="_Toc43070309"/>
      <w:bookmarkStart w:id="108" w:name="_Toc46400736"/>
      <w:r w:rsidRPr="00EC0401">
        <w:t xml:space="preserve">4.6.4 </w:t>
      </w:r>
      <w:r w:rsidRPr="003D0D91">
        <w:t>Correlation</w:t>
      </w:r>
      <w:r w:rsidRPr="00EC0401">
        <w:t xml:space="preserve"> Analysis for School Factors</w:t>
      </w:r>
      <w:bookmarkEnd w:id="107"/>
      <w:bookmarkEnd w:id="108"/>
    </w:p>
    <w:p w14:paraId="1606B401" w14:textId="788188A1" w:rsidR="00612591" w:rsidRDefault="0017670B" w:rsidP="003D0D91">
      <w:r>
        <w:t xml:space="preserve">A </w:t>
      </w:r>
      <w:r w:rsidRPr="00775F6C">
        <w:t xml:space="preserve">Correlation analysis was conducted between mathematics and science </w:t>
      </w:r>
      <w:r w:rsidR="007E224C">
        <w:t>achievement</w:t>
      </w:r>
      <w:r w:rsidRPr="00775F6C">
        <w:t xml:space="preserve"> and school factors. From table 1</w:t>
      </w:r>
      <w:r w:rsidR="003D0D91">
        <w:t>9</w:t>
      </w:r>
      <w:r w:rsidRPr="00775F6C">
        <w:t xml:space="preserve">, all the correlation results were statistically significant, weak and positive, except the principal experience that had </w:t>
      </w:r>
      <w:r>
        <w:t xml:space="preserve">a </w:t>
      </w:r>
      <w:r w:rsidRPr="00775F6C">
        <w:t xml:space="preserve">statistically significant, weak, negative association. </w:t>
      </w:r>
      <w:r w:rsidR="00612591">
        <w:t xml:space="preserve">Although the values of the correlation coefficients were small, the relationship were significant because of the large sample size that lead to more reliable correlation. </w:t>
      </w:r>
    </w:p>
    <w:p w14:paraId="1A6DDBEF" w14:textId="21E36E82" w:rsidR="0017670B" w:rsidRPr="00775F6C" w:rsidRDefault="0017670B" w:rsidP="003D0D91">
      <w:r w:rsidRPr="00775F6C">
        <w:t xml:space="preserve">For math </w:t>
      </w:r>
      <w:r w:rsidR="007E224C">
        <w:t>achievement</w:t>
      </w:r>
      <w:r w:rsidRPr="00775F6C">
        <w:t xml:space="preserve">, the variables that had </w:t>
      </w:r>
      <w:r>
        <w:t xml:space="preserve">a </w:t>
      </w:r>
      <w:r w:rsidRPr="00775F6C">
        <w:t xml:space="preserve">positive weak correlation were economic background r=.27, p&lt;0.01, math resources r=.22, p&lt;0.01, and school location r=.17, p&lt;0.01. The principal experience r=-.03, p&lt;0.01 had </w:t>
      </w:r>
      <w:r>
        <w:t xml:space="preserve">a </w:t>
      </w:r>
      <w:r w:rsidRPr="00775F6C">
        <w:t xml:space="preserve">negative weak association with math </w:t>
      </w:r>
      <w:r w:rsidR="007E224C">
        <w:t>achievement</w:t>
      </w:r>
      <w:r w:rsidRPr="00775F6C">
        <w:t xml:space="preserve">. This means that the school factors had a significant weak correlation with </w:t>
      </w:r>
      <w:r>
        <w:t xml:space="preserve">the </w:t>
      </w:r>
      <w:r w:rsidRPr="00775F6C">
        <w:t xml:space="preserve">TIMSS 2015 mathematics results. </w:t>
      </w:r>
    </w:p>
    <w:p w14:paraId="039B2BA8" w14:textId="55D51822" w:rsidR="0017670B" w:rsidRDefault="0017670B" w:rsidP="003D0D91">
      <w:r w:rsidRPr="00775F6C">
        <w:t xml:space="preserve">Similar to mathematics </w:t>
      </w:r>
      <w:r w:rsidR="007E224C">
        <w:t>achievement</w:t>
      </w:r>
      <w:r w:rsidRPr="00775F6C">
        <w:t>, table 1</w:t>
      </w:r>
      <w:r w:rsidR="008E6FB5">
        <w:t>9</w:t>
      </w:r>
      <w:r w:rsidRPr="00775F6C">
        <w:t xml:space="preserve"> shows </w:t>
      </w:r>
      <w:r>
        <w:t xml:space="preserve">a </w:t>
      </w:r>
      <w:r w:rsidRPr="00775F6C">
        <w:t xml:space="preserve">statistically significant weak correlation between school factors and science achievement. The positive weak association were with economic background r=.26, p&lt;0.01, science resources r=.17, p&lt;0.01 and school location r=.17, p&lt;0.01. The negative weak correlation was with principal experience r=-0.03,p&lt;0.01. This means that the school factors had a significant weak correlation with </w:t>
      </w:r>
      <w:r>
        <w:t xml:space="preserve">the </w:t>
      </w:r>
      <w:r w:rsidRPr="00775F6C">
        <w:t>TIMSS 2015 science results.</w:t>
      </w:r>
      <w:r>
        <w:t xml:space="preserve"> </w:t>
      </w:r>
    </w:p>
    <w:p w14:paraId="0EADFBCD" w14:textId="3D4FE026" w:rsidR="0017670B" w:rsidRPr="003D0D91" w:rsidRDefault="0017670B" w:rsidP="003D0D91">
      <w:pPr>
        <w:ind w:firstLine="0"/>
        <w:rPr>
          <w:b/>
          <w:bCs/>
          <w:noProof/>
          <w:szCs w:val="18"/>
        </w:rPr>
      </w:pPr>
      <w:bookmarkStart w:id="109" w:name="_Toc46400823"/>
      <w:bookmarkStart w:id="110" w:name="_Toc40047787"/>
      <w:r w:rsidRPr="00BE1012">
        <w:rPr>
          <w:b/>
          <w:bCs/>
        </w:rPr>
        <w:t xml:space="preserve">Table </w:t>
      </w:r>
      <w:r w:rsidRPr="00BE1012">
        <w:rPr>
          <w:b/>
          <w:bCs/>
        </w:rPr>
        <w:fldChar w:fldCharType="begin"/>
      </w:r>
      <w:r w:rsidRPr="00BE1012">
        <w:rPr>
          <w:b/>
          <w:bCs/>
        </w:rPr>
        <w:instrText xml:space="preserve"> SEQ Table \* ARABIC </w:instrText>
      </w:r>
      <w:r w:rsidRPr="00BE1012">
        <w:rPr>
          <w:b/>
          <w:bCs/>
        </w:rPr>
        <w:fldChar w:fldCharType="separate"/>
      </w:r>
      <w:r w:rsidR="003F6F51">
        <w:rPr>
          <w:b/>
          <w:bCs/>
          <w:noProof/>
        </w:rPr>
        <w:t>19</w:t>
      </w:r>
      <w:r w:rsidRPr="00BE1012">
        <w:rPr>
          <w:b/>
          <w:bCs/>
          <w:noProof/>
        </w:rPr>
        <w:fldChar w:fldCharType="end"/>
      </w:r>
      <w:r w:rsidR="003D0D91">
        <w:rPr>
          <w:b/>
          <w:bCs/>
          <w:noProof/>
        </w:rPr>
        <w:t xml:space="preserve">: </w:t>
      </w:r>
      <w:r w:rsidRPr="00BE1012">
        <w:t xml:space="preserve">Correlation between School Factors </w:t>
      </w:r>
      <w:r>
        <w:t xml:space="preserve">and </w:t>
      </w:r>
      <w:r w:rsidRPr="00BE1012">
        <w:t>Math</w:t>
      </w:r>
      <w:r>
        <w:t>ematics</w:t>
      </w:r>
      <w:r w:rsidRPr="00BE1012">
        <w:t xml:space="preserve"> </w:t>
      </w:r>
      <w:r>
        <w:t>a</w:t>
      </w:r>
      <w:r w:rsidRPr="00BE1012">
        <w:t xml:space="preserve">nd Science </w:t>
      </w:r>
      <w:r w:rsidR="007E224C">
        <w:t>Achievement</w:t>
      </w:r>
      <w:bookmarkEnd w:id="109"/>
      <w:r w:rsidRPr="00BE1012">
        <w:t xml:space="preserve"> </w:t>
      </w:r>
      <w:bookmarkEnd w:id="110"/>
    </w:p>
    <w:tbl>
      <w:tblPr>
        <w:tblW w:w="9535" w:type="dxa"/>
        <w:tblLook w:val="04A0" w:firstRow="1" w:lastRow="0" w:firstColumn="1" w:lastColumn="0" w:noHBand="0" w:noVBand="1"/>
      </w:tblPr>
      <w:tblGrid>
        <w:gridCol w:w="1907"/>
        <w:gridCol w:w="1907"/>
        <w:gridCol w:w="1907"/>
        <w:gridCol w:w="1907"/>
        <w:gridCol w:w="1907"/>
      </w:tblGrid>
      <w:tr w:rsidR="0017670B" w14:paraId="125C21F6" w14:textId="77777777" w:rsidTr="009E207B">
        <w:tc>
          <w:tcPr>
            <w:tcW w:w="1907" w:type="dxa"/>
            <w:tcBorders>
              <w:top w:val="single" w:sz="4" w:space="0" w:color="7F7F7F" w:themeColor="text1" w:themeTint="80"/>
              <w:bottom w:val="single" w:sz="4" w:space="0" w:color="auto"/>
            </w:tcBorders>
            <w:shd w:val="clear" w:color="auto" w:fill="auto"/>
            <w:vAlign w:val="center"/>
          </w:tcPr>
          <w:p w14:paraId="43A19627" w14:textId="77777777" w:rsidR="0017670B" w:rsidRPr="00167DA4" w:rsidRDefault="0017670B" w:rsidP="003D0D91">
            <w:pPr>
              <w:pStyle w:val="NoSpacing"/>
              <w:spacing w:before="240"/>
              <w:rPr>
                <w:b/>
                <w:bCs/>
              </w:rPr>
            </w:pPr>
            <w:r>
              <w:t xml:space="preserve"> </w:t>
            </w:r>
          </w:p>
        </w:tc>
        <w:tc>
          <w:tcPr>
            <w:tcW w:w="1907" w:type="dxa"/>
            <w:tcBorders>
              <w:top w:val="single" w:sz="4" w:space="0" w:color="7F7F7F" w:themeColor="text1" w:themeTint="80"/>
              <w:bottom w:val="single" w:sz="4" w:space="0" w:color="auto"/>
            </w:tcBorders>
            <w:shd w:val="clear" w:color="auto" w:fill="auto"/>
            <w:vAlign w:val="center"/>
          </w:tcPr>
          <w:p w14:paraId="290A363A" w14:textId="77777777" w:rsidR="0017670B" w:rsidRPr="00167DA4" w:rsidRDefault="0017670B" w:rsidP="003D0D91">
            <w:pPr>
              <w:pStyle w:val="NoSpacing"/>
              <w:spacing w:before="240"/>
              <w:rPr>
                <w:b/>
                <w:bCs/>
              </w:rPr>
            </w:pPr>
            <w:r w:rsidRPr="00167DA4">
              <w:rPr>
                <w:b/>
                <w:bCs/>
              </w:rPr>
              <w:t>School Location</w:t>
            </w:r>
          </w:p>
        </w:tc>
        <w:tc>
          <w:tcPr>
            <w:tcW w:w="1907" w:type="dxa"/>
            <w:tcBorders>
              <w:top w:val="single" w:sz="4" w:space="0" w:color="7F7F7F" w:themeColor="text1" w:themeTint="80"/>
              <w:bottom w:val="single" w:sz="4" w:space="0" w:color="auto"/>
            </w:tcBorders>
            <w:shd w:val="clear" w:color="auto" w:fill="auto"/>
            <w:vAlign w:val="center"/>
          </w:tcPr>
          <w:p w14:paraId="07CF23AB" w14:textId="77777777" w:rsidR="0017670B" w:rsidRPr="00167DA4" w:rsidRDefault="0017670B" w:rsidP="003D0D91">
            <w:pPr>
              <w:pStyle w:val="NoSpacing"/>
              <w:spacing w:before="240"/>
              <w:rPr>
                <w:b/>
                <w:bCs/>
              </w:rPr>
            </w:pPr>
            <w:r w:rsidRPr="00167DA4">
              <w:rPr>
                <w:b/>
                <w:bCs/>
              </w:rPr>
              <w:t>Math Resources</w:t>
            </w:r>
          </w:p>
        </w:tc>
        <w:tc>
          <w:tcPr>
            <w:tcW w:w="1907" w:type="dxa"/>
            <w:tcBorders>
              <w:top w:val="single" w:sz="4" w:space="0" w:color="7F7F7F" w:themeColor="text1" w:themeTint="80"/>
              <w:bottom w:val="single" w:sz="4" w:space="0" w:color="auto"/>
            </w:tcBorders>
            <w:shd w:val="clear" w:color="auto" w:fill="auto"/>
            <w:vAlign w:val="center"/>
          </w:tcPr>
          <w:p w14:paraId="30980D5F" w14:textId="77777777" w:rsidR="0017670B" w:rsidRPr="00167DA4" w:rsidRDefault="0017670B" w:rsidP="003D0D91">
            <w:pPr>
              <w:pStyle w:val="NoSpacing"/>
              <w:spacing w:before="240"/>
              <w:rPr>
                <w:b/>
                <w:bCs/>
              </w:rPr>
            </w:pPr>
            <w:r w:rsidRPr="00167DA4">
              <w:rPr>
                <w:b/>
                <w:bCs/>
              </w:rPr>
              <w:t>Economic Background</w:t>
            </w:r>
          </w:p>
        </w:tc>
        <w:tc>
          <w:tcPr>
            <w:tcW w:w="1907" w:type="dxa"/>
            <w:tcBorders>
              <w:top w:val="single" w:sz="4" w:space="0" w:color="7F7F7F" w:themeColor="text1" w:themeTint="80"/>
              <w:bottom w:val="single" w:sz="4" w:space="0" w:color="auto"/>
            </w:tcBorders>
            <w:shd w:val="clear" w:color="auto" w:fill="auto"/>
            <w:vAlign w:val="center"/>
          </w:tcPr>
          <w:p w14:paraId="5445BC78" w14:textId="77777777" w:rsidR="0017670B" w:rsidRPr="00167DA4" w:rsidRDefault="0017670B" w:rsidP="003D0D91">
            <w:pPr>
              <w:pStyle w:val="NoSpacing"/>
              <w:spacing w:before="240"/>
              <w:rPr>
                <w:b/>
                <w:bCs/>
              </w:rPr>
            </w:pPr>
            <w:r w:rsidRPr="00167DA4">
              <w:rPr>
                <w:b/>
                <w:bCs/>
              </w:rPr>
              <w:t>Principal Experience</w:t>
            </w:r>
          </w:p>
        </w:tc>
      </w:tr>
      <w:tr w:rsidR="0017670B" w14:paraId="0238BD2C" w14:textId="77777777" w:rsidTr="009E207B">
        <w:tc>
          <w:tcPr>
            <w:tcW w:w="1907" w:type="dxa"/>
            <w:tcBorders>
              <w:top w:val="single" w:sz="4" w:space="0" w:color="auto"/>
            </w:tcBorders>
            <w:shd w:val="clear" w:color="auto" w:fill="auto"/>
            <w:vAlign w:val="center"/>
          </w:tcPr>
          <w:p w14:paraId="738F9017" w14:textId="1D1A3877" w:rsidR="0017670B" w:rsidRPr="00167DA4" w:rsidRDefault="0017670B" w:rsidP="003D0D91">
            <w:pPr>
              <w:pStyle w:val="NoSpacing"/>
              <w:rPr>
                <w:b/>
                <w:bCs/>
              </w:rPr>
            </w:pPr>
            <w:r w:rsidRPr="00167DA4">
              <w:rPr>
                <w:b/>
                <w:bCs/>
              </w:rPr>
              <w:t xml:space="preserve">Math </w:t>
            </w:r>
            <w:r w:rsidR="007E224C">
              <w:rPr>
                <w:b/>
                <w:bCs/>
              </w:rPr>
              <w:t>Achievement</w:t>
            </w:r>
          </w:p>
        </w:tc>
        <w:tc>
          <w:tcPr>
            <w:tcW w:w="1907" w:type="dxa"/>
            <w:tcBorders>
              <w:top w:val="single" w:sz="4" w:space="0" w:color="auto"/>
            </w:tcBorders>
            <w:shd w:val="clear" w:color="auto" w:fill="auto"/>
            <w:vAlign w:val="center"/>
          </w:tcPr>
          <w:p w14:paraId="6597A542" w14:textId="77777777" w:rsidR="0017670B" w:rsidRPr="00167DA4" w:rsidRDefault="0017670B" w:rsidP="003D0D91">
            <w:pPr>
              <w:pStyle w:val="NoSpacing"/>
            </w:pPr>
            <w:r w:rsidRPr="00167DA4">
              <w:t>0.1</w:t>
            </w:r>
            <w:r>
              <w:t>7</w:t>
            </w:r>
            <w:r w:rsidRPr="00167DA4">
              <w:t>**</w:t>
            </w:r>
          </w:p>
        </w:tc>
        <w:tc>
          <w:tcPr>
            <w:tcW w:w="1907" w:type="dxa"/>
            <w:tcBorders>
              <w:top w:val="single" w:sz="4" w:space="0" w:color="auto"/>
            </w:tcBorders>
            <w:shd w:val="clear" w:color="auto" w:fill="auto"/>
            <w:vAlign w:val="center"/>
          </w:tcPr>
          <w:p w14:paraId="05ABCC31" w14:textId="77777777" w:rsidR="0017670B" w:rsidRPr="00167DA4" w:rsidRDefault="0017670B" w:rsidP="003D0D91">
            <w:pPr>
              <w:pStyle w:val="NoSpacing"/>
            </w:pPr>
            <w:r w:rsidRPr="00167DA4">
              <w:t>0.2</w:t>
            </w:r>
            <w:r>
              <w:t>2</w:t>
            </w:r>
            <w:r w:rsidRPr="00167DA4">
              <w:t>**</w:t>
            </w:r>
          </w:p>
        </w:tc>
        <w:tc>
          <w:tcPr>
            <w:tcW w:w="1907" w:type="dxa"/>
            <w:tcBorders>
              <w:top w:val="single" w:sz="4" w:space="0" w:color="auto"/>
            </w:tcBorders>
            <w:shd w:val="clear" w:color="auto" w:fill="auto"/>
            <w:vAlign w:val="center"/>
          </w:tcPr>
          <w:p w14:paraId="2AC526E7" w14:textId="77777777" w:rsidR="0017670B" w:rsidRPr="00167DA4" w:rsidRDefault="0017670B" w:rsidP="003D0D91">
            <w:pPr>
              <w:pStyle w:val="NoSpacing"/>
            </w:pPr>
            <w:r w:rsidRPr="00167DA4">
              <w:t>0.2</w:t>
            </w:r>
            <w:r>
              <w:t>7</w:t>
            </w:r>
            <w:r w:rsidRPr="00167DA4">
              <w:t>**</w:t>
            </w:r>
          </w:p>
        </w:tc>
        <w:tc>
          <w:tcPr>
            <w:tcW w:w="1907" w:type="dxa"/>
            <w:tcBorders>
              <w:top w:val="single" w:sz="4" w:space="0" w:color="auto"/>
            </w:tcBorders>
            <w:shd w:val="clear" w:color="auto" w:fill="auto"/>
            <w:vAlign w:val="center"/>
          </w:tcPr>
          <w:p w14:paraId="6872411C" w14:textId="77777777" w:rsidR="0017670B" w:rsidRPr="00167DA4" w:rsidRDefault="0017670B" w:rsidP="003D0D91">
            <w:pPr>
              <w:pStyle w:val="NoSpacing"/>
            </w:pPr>
            <w:r w:rsidRPr="00167DA4">
              <w:t>-0.0</w:t>
            </w:r>
            <w:r>
              <w:t>3</w:t>
            </w:r>
            <w:r w:rsidRPr="00167DA4">
              <w:t xml:space="preserve"> **</w:t>
            </w:r>
          </w:p>
        </w:tc>
      </w:tr>
      <w:tr w:rsidR="0017670B" w14:paraId="688F1156" w14:textId="77777777" w:rsidTr="009E207B">
        <w:tc>
          <w:tcPr>
            <w:tcW w:w="1907" w:type="dxa"/>
            <w:shd w:val="clear" w:color="auto" w:fill="auto"/>
            <w:vAlign w:val="center"/>
          </w:tcPr>
          <w:p w14:paraId="55BDE6F9" w14:textId="77777777" w:rsidR="0017670B" w:rsidRPr="00167DA4" w:rsidRDefault="0017670B" w:rsidP="003D0D91">
            <w:pPr>
              <w:pStyle w:val="NoSpacing"/>
              <w:rPr>
                <w:b/>
                <w:bCs/>
              </w:rPr>
            </w:pPr>
          </w:p>
        </w:tc>
        <w:tc>
          <w:tcPr>
            <w:tcW w:w="1907" w:type="dxa"/>
            <w:shd w:val="clear" w:color="auto" w:fill="auto"/>
            <w:vAlign w:val="center"/>
          </w:tcPr>
          <w:p w14:paraId="7152BBD1" w14:textId="77777777" w:rsidR="0017670B" w:rsidRPr="00167DA4" w:rsidRDefault="0017670B" w:rsidP="003D0D91">
            <w:pPr>
              <w:pStyle w:val="NoSpacing"/>
            </w:pPr>
            <w:r w:rsidRPr="00167DA4">
              <w:t>School Location</w:t>
            </w:r>
          </w:p>
        </w:tc>
        <w:tc>
          <w:tcPr>
            <w:tcW w:w="1907" w:type="dxa"/>
            <w:shd w:val="clear" w:color="auto" w:fill="auto"/>
            <w:vAlign w:val="center"/>
          </w:tcPr>
          <w:p w14:paraId="0DFC3E36" w14:textId="77777777" w:rsidR="0017670B" w:rsidRPr="00167DA4" w:rsidRDefault="0017670B" w:rsidP="003D0D91">
            <w:pPr>
              <w:pStyle w:val="NoSpacing"/>
            </w:pPr>
            <w:r w:rsidRPr="00167DA4">
              <w:t>Science Resources</w:t>
            </w:r>
          </w:p>
        </w:tc>
        <w:tc>
          <w:tcPr>
            <w:tcW w:w="1907" w:type="dxa"/>
            <w:shd w:val="clear" w:color="auto" w:fill="auto"/>
            <w:vAlign w:val="center"/>
          </w:tcPr>
          <w:p w14:paraId="20EB45B5" w14:textId="77777777" w:rsidR="0017670B" w:rsidRPr="00167DA4" w:rsidRDefault="0017670B" w:rsidP="003D0D91">
            <w:pPr>
              <w:pStyle w:val="NoSpacing"/>
            </w:pPr>
            <w:r w:rsidRPr="00167DA4">
              <w:t>Economic Background</w:t>
            </w:r>
          </w:p>
        </w:tc>
        <w:tc>
          <w:tcPr>
            <w:tcW w:w="1907" w:type="dxa"/>
            <w:shd w:val="clear" w:color="auto" w:fill="auto"/>
            <w:vAlign w:val="center"/>
          </w:tcPr>
          <w:p w14:paraId="7CDDEB0B" w14:textId="77777777" w:rsidR="0017670B" w:rsidRPr="00167DA4" w:rsidRDefault="0017670B" w:rsidP="003D0D91">
            <w:pPr>
              <w:pStyle w:val="NoSpacing"/>
            </w:pPr>
            <w:r w:rsidRPr="00167DA4">
              <w:t>Principal Experience</w:t>
            </w:r>
          </w:p>
        </w:tc>
      </w:tr>
      <w:tr w:rsidR="0017670B" w14:paraId="190AD628" w14:textId="77777777" w:rsidTr="009E207B">
        <w:tc>
          <w:tcPr>
            <w:tcW w:w="1907" w:type="dxa"/>
            <w:tcBorders>
              <w:bottom w:val="single" w:sz="4" w:space="0" w:color="auto"/>
            </w:tcBorders>
            <w:shd w:val="clear" w:color="auto" w:fill="auto"/>
            <w:vAlign w:val="center"/>
          </w:tcPr>
          <w:p w14:paraId="5398F253" w14:textId="7C099E27" w:rsidR="0017670B" w:rsidRPr="00167DA4" w:rsidRDefault="0017670B" w:rsidP="003D0D91">
            <w:pPr>
              <w:pStyle w:val="NoSpacing"/>
              <w:rPr>
                <w:b/>
                <w:bCs/>
              </w:rPr>
            </w:pPr>
            <w:r w:rsidRPr="00167DA4">
              <w:rPr>
                <w:b/>
                <w:bCs/>
              </w:rPr>
              <w:t xml:space="preserve">Science </w:t>
            </w:r>
            <w:r w:rsidR="007E224C">
              <w:rPr>
                <w:b/>
                <w:bCs/>
              </w:rPr>
              <w:t>Achievement</w:t>
            </w:r>
          </w:p>
        </w:tc>
        <w:tc>
          <w:tcPr>
            <w:tcW w:w="1907" w:type="dxa"/>
            <w:tcBorders>
              <w:bottom w:val="single" w:sz="4" w:space="0" w:color="auto"/>
            </w:tcBorders>
            <w:shd w:val="clear" w:color="auto" w:fill="auto"/>
            <w:vAlign w:val="center"/>
          </w:tcPr>
          <w:p w14:paraId="2D952B14" w14:textId="77777777" w:rsidR="0017670B" w:rsidRPr="00167DA4" w:rsidRDefault="0017670B" w:rsidP="003D0D91">
            <w:pPr>
              <w:pStyle w:val="NoSpacing"/>
            </w:pPr>
            <w:r w:rsidRPr="00167DA4">
              <w:t>0.1</w:t>
            </w:r>
            <w:r>
              <w:t>7</w:t>
            </w:r>
            <w:r w:rsidRPr="00167DA4">
              <w:t>**</w:t>
            </w:r>
          </w:p>
        </w:tc>
        <w:tc>
          <w:tcPr>
            <w:tcW w:w="1907" w:type="dxa"/>
            <w:tcBorders>
              <w:bottom w:val="single" w:sz="4" w:space="0" w:color="auto"/>
            </w:tcBorders>
            <w:shd w:val="clear" w:color="auto" w:fill="auto"/>
            <w:vAlign w:val="center"/>
          </w:tcPr>
          <w:p w14:paraId="4EA25856" w14:textId="77777777" w:rsidR="0017670B" w:rsidRPr="00167DA4" w:rsidRDefault="0017670B" w:rsidP="003D0D91">
            <w:pPr>
              <w:pStyle w:val="NoSpacing"/>
            </w:pPr>
            <w:r w:rsidRPr="00167DA4">
              <w:t>0.1</w:t>
            </w:r>
            <w:r>
              <w:t>7</w:t>
            </w:r>
            <w:r w:rsidRPr="00167DA4">
              <w:t>**</w:t>
            </w:r>
          </w:p>
        </w:tc>
        <w:tc>
          <w:tcPr>
            <w:tcW w:w="1907" w:type="dxa"/>
            <w:tcBorders>
              <w:bottom w:val="single" w:sz="4" w:space="0" w:color="auto"/>
            </w:tcBorders>
            <w:shd w:val="clear" w:color="auto" w:fill="auto"/>
            <w:vAlign w:val="center"/>
          </w:tcPr>
          <w:p w14:paraId="4523AC51" w14:textId="77777777" w:rsidR="0017670B" w:rsidRPr="00167DA4" w:rsidRDefault="0017670B" w:rsidP="003D0D91">
            <w:pPr>
              <w:pStyle w:val="NoSpacing"/>
            </w:pPr>
            <w:r w:rsidRPr="00167DA4">
              <w:t>0.26**</w:t>
            </w:r>
          </w:p>
        </w:tc>
        <w:tc>
          <w:tcPr>
            <w:tcW w:w="1907" w:type="dxa"/>
            <w:tcBorders>
              <w:bottom w:val="single" w:sz="4" w:space="0" w:color="auto"/>
            </w:tcBorders>
            <w:shd w:val="clear" w:color="auto" w:fill="auto"/>
            <w:vAlign w:val="center"/>
          </w:tcPr>
          <w:p w14:paraId="04966770" w14:textId="77777777" w:rsidR="0017670B" w:rsidRPr="00167DA4" w:rsidRDefault="0017670B" w:rsidP="003D0D91">
            <w:pPr>
              <w:pStyle w:val="NoSpacing"/>
            </w:pPr>
            <w:r w:rsidRPr="00167DA4">
              <w:t>-0.0</w:t>
            </w:r>
            <w:r>
              <w:t>3</w:t>
            </w:r>
            <w:r w:rsidRPr="00167DA4">
              <w:t>**</w:t>
            </w:r>
          </w:p>
        </w:tc>
      </w:tr>
    </w:tbl>
    <w:p w14:paraId="4FC68549" w14:textId="77777777" w:rsidR="0017670B" w:rsidRPr="00DF0881" w:rsidRDefault="0017670B" w:rsidP="00013DDA">
      <w:pPr>
        <w:spacing w:after="0"/>
        <w:ind w:firstLine="0"/>
        <w:rPr>
          <w:rFonts w:eastAsia="Times New Roman" w:cstheme="majorBidi"/>
          <w:color w:val="000000"/>
        </w:rPr>
      </w:pPr>
      <w:r w:rsidRPr="00DF0881">
        <w:rPr>
          <w:rFonts w:cstheme="majorBidi"/>
        </w:rPr>
        <w:t xml:space="preserve">Note * significant at 0.05 level. </w:t>
      </w:r>
      <w:r w:rsidRPr="00DF0881">
        <w:rPr>
          <w:rFonts w:eastAsia="Times New Roman" w:cstheme="majorBidi"/>
          <w:color w:val="000000"/>
        </w:rPr>
        <w:t>** significant at 0.01 level</w:t>
      </w:r>
    </w:p>
    <w:p w14:paraId="0DF429AC" w14:textId="77777777" w:rsidR="0017670B" w:rsidRDefault="0017670B" w:rsidP="0017670B">
      <w:pPr>
        <w:spacing w:line="360" w:lineRule="auto"/>
        <w:jc w:val="lowKashida"/>
        <w:rPr>
          <w:rFonts w:eastAsia="Times New Roman"/>
          <w:b/>
          <w:bCs/>
          <w:lang w:eastAsia="en-GB"/>
        </w:rPr>
      </w:pPr>
    </w:p>
    <w:p w14:paraId="6AEF7164" w14:textId="49E52E81" w:rsidR="0017670B" w:rsidRPr="00EC0401" w:rsidRDefault="0017670B" w:rsidP="003D0D91">
      <w:pPr>
        <w:pStyle w:val="Heading3"/>
        <w:rPr>
          <w:lang w:eastAsia="en-GB"/>
        </w:rPr>
      </w:pPr>
      <w:bookmarkStart w:id="111" w:name="_Toc43070310"/>
      <w:bookmarkStart w:id="112" w:name="_Toc46400737"/>
      <w:r w:rsidRPr="00EC0401">
        <w:rPr>
          <w:lang w:eastAsia="en-GB"/>
        </w:rPr>
        <w:t>4.6.5 Multiple Linear Regression for School Factors</w:t>
      </w:r>
      <w:bookmarkEnd w:id="111"/>
      <w:bookmarkEnd w:id="112"/>
    </w:p>
    <w:p w14:paraId="7EDDF539" w14:textId="1C1CB580" w:rsidR="0017670B" w:rsidRPr="005E7F5C" w:rsidRDefault="0017670B" w:rsidP="005E7F5C">
      <w:pPr>
        <w:rPr>
          <w:lang w:eastAsia="en-GB"/>
        </w:rPr>
      </w:pPr>
      <w:r>
        <w:rPr>
          <w:lang w:eastAsia="en-GB"/>
        </w:rPr>
        <w:t xml:space="preserve">After the correlation analysis, multiple linear regression was conducted with school factors and mathematics </w:t>
      </w:r>
      <w:r w:rsidR="007E224C">
        <w:rPr>
          <w:lang w:eastAsia="en-GB"/>
        </w:rPr>
        <w:t>achievement</w:t>
      </w:r>
      <w:r>
        <w:rPr>
          <w:lang w:eastAsia="en-GB"/>
        </w:rPr>
        <w:t>. This model had four variables which were economic background, shortage of math resources, principal experience and school location. The regression equation was the following:</w:t>
      </w:r>
    </w:p>
    <w:p w14:paraId="24157B21" w14:textId="77777777" w:rsidR="0017670B" w:rsidRPr="00CD620C" w:rsidRDefault="00B22748" w:rsidP="0017670B">
      <w:pPr>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Math Achievement</m:t>
              </m:r>
            </m:e>
          </m:d>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1</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Economic Background</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2</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Shortage Math Resources</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3</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Principal Experience</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4</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School Location</m:t>
                  </m:r>
                </m:e>
              </m:d>
            </m:e>
            <m:sub>
              <m:r>
                <w:rPr>
                  <w:rFonts w:ascii="Cambria Math" w:hAnsi="Cambria Math" w:cstheme="majorBidi"/>
                </w:rPr>
                <m:t>i</m:t>
              </m:r>
            </m:sub>
          </m:sSub>
          <m:r>
            <w:rPr>
              <w:rFonts w:ascii="Cambria Math" w:hAnsi="Cambria Math" w:cstheme="majorBidi"/>
            </w:rPr>
            <m:t>+ ε</m:t>
          </m:r>
        </m:oMath>
      </m:oMathPara>
    </w:p>
    <w:p w14:paraId="6721585C" w14:textId="77777777" w:rsidR="0017670B" w:rsidRDefault="0017670B" w:rsidP="0017670B">
      <w:pPr>
        <w:spacing w:line="360" w:lineRule="auto"/>
        <w:jc w:val="lowKashida"/>
        <w:rPr>
          <w:rFonts w:cstheme="majorBidi"/>
        </w:rPr>
      </w:pPr>
    </w:p>
    <w:p w14:paraId="0547A42E" w14:textId="789ADA02" w:rsidR="0017670B" w:rsidRPr="00D92D3B" w:rsidRDefault="0017670B" w:rsidP="005E7F5C">
      <w:pPr>
        <w:rPr>
          <w:b/>
          <w:bCs/>
        </w:rPr>
      </w:pPr>
      <w:r w:rsidRPr="00F50C37">
        <w:t xml:space="preserve">From the equation, the </w:t>
      </w:r>
      <w:r>
        <w:t>m</w:t>
      </w:r>
      <w:r w:rsidRPr="00F50C37">
        <w:t>ath achievement is the TIMSS attainment of a student</w:t>
      </w:r>
      <w:r>
        <w:t xml:space="preserve"> </w:t>
      </w:r>
      <w:r w:rsidRPr="00F50C37">
        <w:rPr>
          <w:i/>
          <w:iCs/>
        </w:rPr>
        <w:t>i</w:t>
      </w:r>
      <w:r w:rsidRPr="00F50C37">
        <w:t>, alpha</w:t>
      </w:r>
      <w:r>
        <w:t xml:space="preserve"> </w:t>
      </w:r>
      <m:oMath>
        <m:r>
          <w:rPr>
            <w:rFonts w:ascii="Cambria Math" w:hAnsi="Cambria Math"/>
          </w:rPr>
          <m:t>∝</m:t>
        </m:r>
      </m:oMath>
      <w:r w:rsidRPr="00F50C37">
        <w:t xml:space="preserve"> is the y intercept and </w:t>
      </w:r>
      <m:oMath>
        <m:r>
          <w:rPr>
            <w:rFonts w:ascii="Cambria Math" w:hAnsi="Cambria Math"/>
          </w:rPr>
          <m:t>ε</m:t>
        </m:r>
      </m:oMath>
      <w:r w:rsidRPr="00F50C37">
        <w:t xml:space="preserve"> is the error term of student’s math achievement. </w:t>
      </w:r>
      <m:oMath>
        <m:sSub>
          <m:sSubPr>
            <m:ctrlPr>
              <w:rPr>
                <w:rFonts w:ascii="Cambria Math" w:hAnsi="Cambria Math"/>
                <w:i/>
              </w:rPr>
            </m:ctrlPr>
          </m:sSubPr>
          <m:e>
            <m:r>
              <w:rPr>
                <w:rFonts w:ascii="Cambria Math" w:hAnsi="Cambria Math"/>
              </w:rPr>
              <m:t>b</m:t>
            </m:r>
          </m:e>
          <m:sub>
            <m:r>
              <w:rPr>
                <w:rFonts w:ascii="Cambria Math" w:hAnsi="Cambria Math"/>
              </w:rPr>
              <m:t>1</m:t>
            </m:r>
          </m:sub>
        </m:sSub>
      </m:oMath>
      <w:r>
        <w:rPr>
          <w:rFonts w:eastAsiaTheme="minorEastAsia"/>
        </w:rPr>
        <w:t xml:space="preserve"> was the change of math achievement based on one unit change of their economic background. </w:t>
      </w:r>
      <m:oMath>
        <m:sSub>
          <m:sSubPr>
            <m:ctrlPr>
              <w:rPr>
                <w:rFonts w:ascii="Cambria Math" w:hAnsi="Cambria Math"/>
                <w:i/>
              </w:rPr>
            </m:ctrlPr>
          </m:sSubPr>
          <m:e>
            <m:r>
              <w:rPr>
                <w:rFonts w:ascii="Cambria Math" w:hAnsi="Cambria Math"/>
              </w:rPr>
              <m:t>b</m:t>
            </m:r>
          </m:e>
          <m:sub>
            <m:r>
              <w:rPr>
                <w:rFonts w:ascii="Cambria Math" w:hAnsi="Cambria Math"/>
              </w:rPr>
              <m:t>2</m:t>
            </m:r>
          </m:sub>
        </m:sSub>
      </m:oMath>
      <w:r>
        <w:rPr>
          <w:rFonts w:eastAsiaTheme="minorEastAsia"/>
        </w:rPr>
        <w:t xml:space="preserve"> was the predicted variation of math achievement based on one-unit change in the degree of the effect of </w:t>
      </w:r>
      <w:r w:rsidR="007E224C">
        <w:rPr>
          <w:rFonts w:eastAsiaTheme="minorEastAsia"/>
        </w:rPr>
        <w:t>instruction</w:t>
      </w:r>
      <w:r>
        <w:rPr>
          <w:rFonts w:eastAsiaTheme="minorEastAsia"/>
        </w:rPr>
        <w:t xml:space="preserve"> by a shortage of math resources. </w:t>
      </w:r>
      <m:oMath>
        <m:sSub>
          <m:sSubPr>
            <m:ctrlPr>
              <w:rPr>
                <w:rFonts w:ascii="Cambria Math" w:hAnsi="Cambria Math"/>
                <w:i/>
              </w:rPr>
            </m:ctrlPr>
          </m:sSubPr>
          <m:e>
            <m:r>
              <w:rPr>
                <w:rFonts w:ascii="Cambria Math" w:hAnsi="Cambria Math"/>
              </w:rPr>
              <m:t>b</m:t>
            </m:r>
          </m:e>
          <m:sub>
            <m:r>
              <w:rPr>
                <w:rFonts w:ascii="Cambria Math" w:hAnsi="Cambria Math"/>
              </w:rPr>
              <m:t>3</m:t>
            </m:r>
          </m:sub>
        </m:sSub>
      </m:oMath>
      <w:r>
        <w:rPr>
          <w:rFonts w:eastAsiaTheme="minorEastAsia"/>
        </w:rPr>
        <w:t xml:space="preserve"> represented the change in the math </w:t>
      </w:r>
      <w:r w:rsidR="007E224C">
        <w:rPr>
          <w:rFonts w:eastAsiaTheme="minorEastAsia"/>
        </w:rPr>
        <w:t>achievement</w:t>
      </w:r>
      <w:r>
        <w:rPr>
          <w:rFonts w:eastAsiaTheme="minorEastAsia"/>
        </w:rPr>
        <w:t xml:space="preserve"> based on a one-unit change of the years’ experience of principals. </w:t>
      </w:r>
      <m:oMath>
        <m:sSub>
          <m:sSubPr>
            <m:ctrlPr>
              <w:rPr>
                <w:rFonts w:ascii="Cambria Math" w:hAnsi="Cambria Math"/>
                <w:i/>
              </w:rPr>
            </m:ctrlPr>
          </m:sSubPr>
          <m:e>
            <m:r>
              <w:rPr>
                <w:rFonts w:ascii="Cambria Math" w:hAnsi="Cambria Math"/>
              </w:rPr>
              <m:t>b</m:t>
            </m:r>
          </m:e>
          <m:sub>
            <m:r>
              <w:rPr>
                <w:rFonts w:ascii="Cambria Math" w:hAnsi="Cambria Math"/>
              </w:rPr>
              <m:t>4</m:t>
            </m:r>
          </m:sub>
        </m:sSub>
      </m:oMath>
      <w:r>
        <w:rPr>
          <w:rFonts w:eastAsiaTheme="minorEastAsia"/>
        </w:rPr>
        <w:t xml:space="preserve"> was the change of math </w:t>
      </w:r>
      <w:r w:rsidR="007E224C">
        <w:rPr>
          <w:rFonts w:eastAsiaTheme="minorEastAsia"/>
        </w:rPr>
        <w:t>achievement</w:t>
      </w:r>
      <w:r>
        <w:rPr>
          <w:rFonts w:eastAsiaTheme="minorEastAsia"/>
        </w:rPr>
        <w:t xml:space="preserve"> if the school was located in urban areas. </w:t>
      </w:r>
    </w:p>
    <w:p w14:paraId="28723BA0" w14:textId="2D2C2490" w:rsidR="0017670B" w:rsidRDefault="0017670B" w:rsidP="005E7F5C">
      <w:r w:rsidRPr="0000106A">
        <w:t xml:space="preserve">The regression analysis was conducted </w:t>
      </w:r>
      <w:r>
        <w:t>o</w:t>
      </w:r>
      <w:r w:rsidRPr="0000106A">
        <w:t>n S</w:t>
      </w:r>
      <w:r>
        <w:t>tata. T</w:t>
      </w:r>
      <w:r w:rsidRPr="0000106A">
        <w:t xml:space="preserve">he estimation model was conducted </w:t>
      </w:r>
      <w:r>
        <w:t>by using the five</w:t>
      </w:r>
      <w:r w:rsidRPr="0000106A">
        <w:t xml:space="preserve"> plausible value</w:t>
      </w:r>
      <w:r>
        <w:t xml:space="preserve">s of mathematics </w:t>
      </w:r>
      <w:r w:rsidR="007E224C">
        <w:t>achievement</w:t>
      </w:r>
      <w:r w:rsidRPr="0000106A">
        <w:t xml:space="preserve">. Table </w:t>
      </w:r>
      <w:r w:rsidR="005E7F5C">
        <w:t>20</w:t>
      </w:r>
      <w:r>
        <w:t xml:space="preserve"> shows </w:t>
      </w:r>
      <w:r w:rsidRPr="0000106A">
        <w:t xml:space="preserve">the regression model of school factors that were associated with </w:t>
      </w:r>
      <w:r>
        <w:t xml:space="preserve">the </w:t>
      </w:r>
      <w:r w:rsidRPr="0000106A">
        <w:t xml:space="preserve">grade 4 mathematics results. </w:t>
      </w:r>
    </w:p>
    <w:p w14:paraId="41662478" w14:textId="38BE0BDB" w:rsidR="0017670B" w:rsidRDefault="0017670B" w:rsidP="005E7F5C">
      <w:r>
        <w:t xml:space="preserve">From table </w:t>
      </w:r>
      <w:r w:rsidR="005E7F5C">
        <w:t>20</w:t>
      </w:r>
      <w:r>
        <w:t xml:space="preserve">, the </w:t>
      </w:r>
      <w:r w:rsidRPr="00AE5D0B">
        <w:rPr>
          <w:i/>
          <w:iCs/>
        </w:rPr>
        <w:t>R</w:t>
      </w:r>
      <w:r w:rsidRPr="00AE5D0B">
        <w:rPr>
          <w:i/>
          <w:iCs/>
          <w:vertAlign w:val="superscript"/>
        </w:rPr>
        <w:t>2</w:t>
      </w:r>
      <w:r>
        <w:rPr>
          <w:b/>
          <w:bCs/>
          <w:vertAlign w:val="superscript"/>
        </w:rPr>
        <w:t xml:space="preserve"> </w:t>
      </w:r>
      <w:r>
        <w:t xml:space="preserve">of mathematics </w:t>
      </w:r>
      <w:r w:rsidR="007E224C">
        <w:t>achievement</w:t>
      </w:r>
      <w:r>
        <w:t xml:space="preserve"> based on school factors was 0.12 which means that approximately 12% of the variability of mathematics </w:t>
      </w:r>
      <w:r w:rsidR="007E224C">
        <w:t>achievement</w:t>
      </w:r>
      <w:r>
        <w:t xml:space="preserve"> was accounted for in the variables of the model. The predictors that demonstrated significant effect on mathematics achievement were school location (</w:t>
      </w:r>
      <w:r>
        <w:rPr>
          <w:i/>
          <w:iCs/>
        </w:rPr>
        <w:t>b</w:t>
      </w:r>
      <w:r w:rsidRPr="005427CE">
        <w:rPr>
          <w:i/>
          <w:iCs/>
        </w:rPr>
        <w:t>=13.77, p&lt;.001</w:t>
      </w:r>
      <w:r>
        <w:t>), shortage of math resources (</w:t>
      </w:r>
      <w:r>
        <w:rPr>
          <w:i/>
          <w:iCs/>
        </w:rPr>
        <w:t>b</w:t>
      </w:r>
      <w:r w:rsidRPr="005427CE">
        <w:rPr>
          <w:i/>
          <w:iCs/>
        </w:rPr>
        <w:t>=26.68, p&lt;.001</w:t>
      </w:r>
      <w:r>
        <w:t>) and economic background (</w:t>
      </w:r>
      <w:r>
        <w:rPr>
          <w:i/>
          <w:iCs/>
        </w:rPr>
        <w:t>b</w:t>
      </w:r>
      <w:r w:rsidRPr="005427CE">
        <w:rPr>
          <w:i/>
          <w:iCs/>
        </w:rPr>
        <w:t xml:space="preserve"> =25.55, p&lt;.001</w:t>
      </w:r>
      <w:r>
        <w:t xml:space="preserve">) while principal experience demonstrated an insignificant effect. Therefore, the predictor of principal experience was not included in the equation. The significant regression equation that predicted the mathematics </w:t>
      </w:r>
      <w:r w:rsidR="007E224C">
        <w:t>achievement</w:t>
      </w:r>
      <w:r>
        <w:t xml:space="preserve"> based on school factors was the following:</w:t>
      </w:r>
    </w:p>
    <w:p w14:paraId="0691E40B" w14:textId="77777777" w:rsidR="0017670B" w:rsidRPr="00CD620C" w:rsidRDefault="00B22748" w:rsidP="0017670B">
      <w:pPr>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Grade 4 math Achievement</m:t>
              </m:r>
            </m:e>
          </m:d>
          <m:r>
            <w:rPr>
              <w:rFonts w:ascii="Cambria Math" w:hAnsi="Cambria Math" w:cstheme="majorBidi"/>
            </w:rPr>
            <m:t>=</m:t>
          </m:r>
          <m:r>
            <m:rPr>
              <m:sty m:val="p"/>
            </m:rPr>
            <w:rPr>
              <w:rFonts w:ascii="Cambria Math" w:hAnsi="Cambria Math" w:cstheme="majorBidi"/>
            </w:rPr>
            <m:t>285.80</m:t>
          </m:r>
          <m:r>
            <w:rPr>
              <w:rFonts w:ascii="Cambria Math" w:hAnsi="Cambria Math" w:cstheme="majorBidi"/>
            </w:rPr>
            <m:t>+</m:t>
          </m:r>
          <m:r>
            <m:rPr>
              <m:sty m:val="p"/>
            </m:rPr>
            <w:rPr>
              <w:rFonts w:ascii="Cambria Math" w:hAnsi="Cambria Math" w:cstheme="majorBidi"/>
            </w:rPr>
            <m:t>25.55</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Economic Background</m:t>
                  </m:r>
                </m:e>
              </m:d>
            </m:e>
            <m:sub>
              <m:r>
                <w:rPr>
                  <w:rFonts w:ascii="Cambria Math" w:hAnsi="Cambria Math" w:cstheme="majorBidi"/>
                </w:rPr>
                <m:t>i</m:t>
              </m:r>
            </m:sub>
          </m:sSub>
          <m:r>
            <w:rPr>
              <w:rFonts w:ascii="Cambria Math" w:hAnsi="Cambria Math" w:cstheme="majorBidi"/>
            </w:rPr>
            <m:t>+</m:t>
          </m:r>
          <m:r>
            <m:rPr>
              <m:sty m:val="p"/>
            </m:rPr>
            <w:rPr>
              <w:rFonts w:ascii="Cambria Math" w:hAnsi="Cambria Math" w:cstheme="majorBidi"/>
            </w:rPr>
            <m:t>26.68</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Shortage Math Resources</m:t>
                  </m:r>
                </m:e>
              </m:d>
            </m:e>
            <m:sub>
              <m:r>
                <w:rPr>
                  <w:rFonts w:ascii="Cambria Math" w:hAnsi="Cambria Math" w:cstheme="majorBidi"/>
                </w:rPr>
                <m:t>i</m:t>
              </m:r>
            </m:sub>
          </m:sSub>
          <m:r>
            <w:rPr>
              <w:rFonts w:ascii="Cambria Math" w:hAnsi="Cambria Math" w:cstheme="majorBidi"/>
            </w:rPr>
            <m:t>+</m:t>
          </m:r>
          <m:r>
            <m:rPr>
              <m:sty m:val="p"/>
            </m:rPr>
            <w:rPr>
              <w:rFonts w:ascii="Cambria Math" w:hAnsi="Cambria Math" w:cstheme="majorBidi"/>
            </w:rPr>
            <m:t>13.77</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School Location</m:t>
                  </m:r>
                </m:e>
              </m:d>
            </m:e>
            <m:sub>
              <m:r>
                <w:rPr>
                  <w:rFonts w:ascii="Cambria Math" w:hAnsi="Cambria Math" w:cstheme="majorBidi"/>
                </w:rPr>
                <m:t>i</m:t>
              </m:r>
            </m:sub>
          </m:sSub>
        </m:oMath>
      </m:oMathPara>
    </w:p>
    <w:p w14:paraId="25E6224F" w14:textId="77777777" w:rsidR="0017670B" w:rsidRDefault="0017670B" w:rsidP="0017670B">
      <w:pPr>
        <w:spacing w:line="360" w:lineRule="auto"/>
        <w:jc w:val="lowKashida"/>
        <w:rPr>
          <w:rFonts w:eastAsiaTheme="minorEastAsia" w:cstheme="majorBidi"/>
        </w:rPr>
      </w:pPr>
    </w:p>
    <w:p w14:paraId="08BEFFE7" w14:textId="77777777" w:rsidR="0017670B" w:rsidRPr="005E7F5C" w:rsidRDefault="005E7F5C" w:rsidP="00603405">
      <w:pPr>
        <w:ind w:firstLine="0"/>
        <w:rPr>
          <w:i/>
          <w:iCs/>
        </w:rPr>
      </w:pPr>
      <w:bookmarkStart w:id="113" w:name="_Toc40047788"/>
      <w:bookmarkStart w:id="114" w:name="_Toc46400824"/>
      <w:r w:rsidRPr="005E7F5C">
        <w:rPr>
          <w:b/>
          <w:bCs/>
        </w:rPr>
        <w:t xml:space="preserve">Table </w:t>
      </w:r>
      <w:r w:rsidRPr="005E7F5C">
        <w:rPr>
          <w:b/>
          <w:bCs/>
        </w:rPr>
        <w:fldChar w:fldCharType="begin"/>
      </w:r>
      <w:r w:rsidRPr="005E7F5C">
        <w:rPr>
          <w:b/>
          <w:bCs/>
        </w:rPr>
        <w:instrText xml:space="preserve"> SEQ Table \* ARABIC </w:instrText>
      </w:r>
      <w:r w:rsidRPr="005E7F5C">
        <w:rPr>
          <w:b/>
          <w:bCs/>
        </w:rPr>
        <w:fldChar w:fldCharType="separate"/>
      </w:r>
      <w:r w:rsidR="003F6F51">
        <w:rPr>
          <w:b/>
          <w:bCs/>
          <w:noProof/>
        </w:rPr>
        <w:t>20</w:t>
      </w:r>
      <w:r w:rsidRPr="005E7F5C">
        <w:rPr>
          <w:b/>
          <w:bCs/>
        </w:rPr>
        <w:fldChar w:fldCharType="end"/>
      </w:r>
      <w:r w:rsidRPr="005E7F5C">
        <w:rPr>
          <w:b/>
          <w:bCs/>
        </w:rPr>
        <w:t xml:space="preserve">: </w:t>
      </w:r>
      <w:r>
        <w:rPr>
          <w:b/>
          <w:bCs/>
        </w:rPr>
        <w:t xml:space="preserve"> </w:t>
      </w:r>
      <w:r w:rsidR="0017670B" w:rsidRPr="00BE1012">
        <w:t xml:space="preserve">Regression Analysis of School Factors </w:t>
      </w:r>
      <w:r w:rsidR="0017670B">
        <w:t>w</w:t>
      </w:r>
      <w:r w:rsidR="0017670B" w:rsidRPr="00BE1012">
        <w:t>ith Math</w:t>
      </w:r>
      <w:r w:rsidR="0017670B">
        <w:t>ematics</w:t>
      </w:r>
      <w:r w:rsidR="0017670B" w:rsidRPr="00BE1012">
        <w:t xml:space="preserve"> Results</w:t>
      </w:r>
      <w:bookmarkEnd w:id="113"/>
      <w:bookmarkEnd w:id="114"/>
    </w:p>
    <w:tbl>
      <w:tblPr>
        <w:tblW w:w="0" w:type="auto"/>
        <w:jc w:val="center"/>
        <w:tblLook w:val="04A0" w:firstRow="1" w:lastRow="0" w:firstColumn="1" w:lastColumn="0" w:noHBand="0" w:noVBand="1"/>
      </w:tblPr>
      <w:tblGrid>
        <w:gridCol w:w="3452"/>
        <w:gridCol w:w="1957"/>
        <w:gridCol w:w="1314"/>
        <w:gridCol w:w="1314"/>
        <w:gridCol w:w="1323"/>
      </w:tblGrid>
      <w:tr w:rsidR="0017670B" w:rsidRPr="005E7F5C" w14:paraId="6B3A99C9" w14:textId="77777777" w:rsidTr="0017670B">
        <w:trPr>
          <w:jc w:val="center"/>
        </w:trPr>
        <w:tc>
          <w:tcPr>
            <w:tcW w:w="3613" w:type="dxa"/>
            <w:tcBorders>
              <w:top w:val="single" w:sz="4" w:space="0" w:color="7F7F7F" w:themeColor="text1" w:themeTint="80"/>
            </w:tcBorders>
            <w:shd w:val="clear" w:color="auto" w:fill="auto"/>
          </w:tcPr>
          <w:p w14:paraId="226BF42C" w14:textId="77777777" w:rsidR="0017670B" w:rsidRPr="005E7F5C" w:rsidRDefault="0017670B" w:rsidP="005E7F5C">
            <w:pPr>
              <w:pStyle w:val="NoSpacing"/>
              <w:spacing w:before="240"/>
              <w:jc w:val="center"/>
              <w:rPr>
                <w:b/>
                <w:bCs/>
              </w:rPr>
            </w:pPr>
            <w:r w:rsidRPr="005E7F5C">
              <w:rPr>
                <w:b/>
                <w:bCs/>
              </w:rPr>
              <w:t>Predictor</w:t>
            </w:r>
          </w:p>
        </w:tc>
        <w:tc>
          <w:tcPr>
            <w:tcW w:w="2016" w:type="dxa"/>
            <w:tcBorders>
              <w:top w:val="single" w:sz="4" w:space="0" w:color="7F7F7F" w:themeColor="text1" w:themeTint="80"/>
            </w:tcBorders>
            <w:shd w:val="clear" w:color="auto" w:fill="auto"/>
          </w:tcPr>
          <w:p w14:paraId="2282F8C1" w14:textId="77777777" w:rsidR="0017670B" w:rsidRPr="005E7F5C" w:rsidRDefault="0017670B" w:rsidP="005E7F5C">
            <w:pPr>
              <w:pStyle w:val="NoSpacing"/>
              <w:spacing w:before="240"/>
              <w:jc w:val="center"/>
              <w:rPr>
                <w:b/>
                <w:bCs/>
                <w:i/>
                <w:iCs/>
              </w:rPr>
            </w:pPr>
            <w:r w:rsidRPr="005E7F5C">
              <w:rPr>
                <w:b/>
                <w:bCs/>
                <w:i/>
                <w:iCs/>
              </w:rPr>
              <w:t>b</w:t>
            </w:r>
          </w:p>
        </w:tc>
        <w:tc>
          <w:tcPr>
            <w:tcW w:w="1359" w:type="dxa"/>
            <w:tcBorders>
              <w:top w:val="single" w:sz="4" w:space="0" w:color="7F7F7F" w:themeColor="text1" w:themeTint="80"/>
            </w:tcBorders>
            <w:shd w:val="clear" w:color="auto" w:fill="auto"/>
            <w:vAlign w:val="bottom"/>
          </w:tcPr>
          <w:p w14:paraId="158DC381" w14:textId="77777777" w:rsidR="0017670B" w:rsidRPr="005E7F5C" w:rsidRDefault="0017670B" w:rsidP="005E7F5C">
            <w:pPr>
              <w:pStyle w:val="NoSpacing"/>
              <w:spacing w:before="240"/>
              <w:jc w:val="center"/>
              <w:rPr>
                <w:b/>
                <w:bCs/>
                <w:i/>
                <w:iCs/>
              </w:rPr>
            </w:pPr>
            <w:r w:rsidRPr="005E7F5C">
              <w:rPr>
                <w:b/>
                <w:bCs/>
                <w:i/>
                <w:iCs/>
              </w:rPr>
              <w:t>SE</w:t>
            </w:r>
          </w:p>
        </w:tc>
        <w:tc>
          <w:tcPr>
            <w:tcW w:w="1359" w:type="dxa"/>
            <w:tcBorders>
              <w:top w:val="single" w:sz="4" w:space="0" w:color="7F7F7F" w:themeColor="text1" w:themeTint="80"/>
            </w:tcBorders>
            <w:shd w:val="clear" w:color="auto" w:fill="auto"/>
            <w:vAlign w:val="bottom"/>
          </w:tcPr>
          <w:p w14:paraId="7A91F8F6" w14:textId="77777777" w:rsidR="0017670B" w:rsidRPr="005E7F5C" w:rsidRDefault="0017670B" w:rsidP="005E7F5C">
            <w:pPr>
              <w:pStyle w:val="NoSpacing"/>
              <w:spacing w:before="240"/>
              <w:jc w:val="center"/>
              <w:rPr>
                <w:b/>
                <w:bCs/>
                <w:i/>
                <w:iCs/>
              </w:rPr>
            </w:pPr>
            <w:r w:rsidRPr="005E7F5C">
              <w:rPr>
                <w:b/>
                <w:bCs/>
                <w:i/>
                <w:iCs/>
              </w:rPr>
              <w:t>t</w:t>
            </w:r>
          </w:p>
        </w:tc>
        <w:tc>
          <w:tcPr>
            <w:tcW w:w="1359" w:type="dxa"/>
            <w:tcBorders>
              <w:top w:val="single" w:sz="4" w:space="0" w:color="7F7F7F" w:themeColor="text1" w:themeTint="80"/>
            </w:tcBorders>
            <w:shd w:val="clear" w:color="auto" w:fill="auto"/>
            <w:vAlign w:val="bottom"/>
          </w:tcPr>
          <w:p w14:paraId="4D08F20C" w14:textId="77777777" w:rsidR="0017670B" w:rsidRPr="005E7F5C" w:rsidRDefault="0017670B" w:rsidP="005E7F5C">
            <w:pPr>
              <w:pStyle w:val="NoSpacing"/>
              <w:spacing w:before="240"/>
              <w:jc w:val="center"/>
              <w:rPr>
                <w:b/>
                <w:bCs/>
                <w:i/>
                <w:iCs/>
              </w:rPr>
            </w:pPr>
            <w:r w:rsidRPr="005E7F5C">
              <w:rPr>
                <w:b/>
                <w:bCs/>
                <w:i/>
                <w:iCs/>
              </w:rPr>
              <w:t>p</w:t>
            </w:r>
          </w:p>
        </w:tc>
      </w:tr>
      <w:tr w:rsidR="0017670B" w:rsidRPr="007B16DF" w14:paraId="3C622384" w14:textId="77777777" w:rsidTr="0017670B">
        <w:trPr>
          <w:jc w:val="center"/>
        </w:trPr>
        <w:tc>
          <w:tcPr>
            <w:tcW w:w="3613" w:type="dxa"/>
            <w:shd w:val="clear" w:color="auto" w:fill="auto"/>
          </w:tcPr>
          <w:p w14:paraId="422AB5A5" w14:textId="77777777" w:rsidR="0017670B" w:rsidRPr="005E7F5C" w:rsidRDefault="0017670B" w:rsidP="005E7F5C">
            <w:pPr>
              <w:pStyle w:val="NoSpacing"/>
              <w:rPr>
                <w:b/>
                <w:bCs/>
              </w:rPr>
            </w:pPr>
            <w:r w:rsidRPr="005E7F5C">
              <w:rPr>
                <w:b/>
                <w:bCs/>
              </w:rPr>
              <w:t>School Location</w:t>
            </w:r>
          </w:p>
        </w:tc>
        <w:tc>
          <w:tcPr>
            <w:tcW w:w="2016" w:type="dxa"/>
            <w:shd w:val="clear" w:color="auto" w:fill="auto"/>
          </w:tcPr>
          <w:p w14:paraId="7B875E11" w14:textId="77777777" w:rsidR="0017670B" w:rsidRPr="00E75346" w:rsidRDefault="0017670B" w:rsidP="005E7F5C">
            <w:pPr>
              <w:pStyle w:val="NoSpacing"/>
              <w:jc w:val="center"/>
            </w:pPr>
            <w:r w:rsidRPr="00E75346">
              <w:t>13.77***</w:t>
            </w:r>
          </w:p>
        </w:tc>
        <w:tc>
          <w:tcPr>
            <w:tcW w:w="1359" w:type="dxa"/>
            <w:shd w:val="clear" w:color="auto" w:fill="auto"/>
            <w:vAlign w:val="bottom"/>
          </w:tcPr>
          <w:p w14:paraId="1330BE4B" w14:textId="77777777" w:rsidR="0017670B" w:rsidRPr="00E75346" w:rsidRDefault="0017670B" w:rsidP="005E7F5C">
            <w:pPr>
              <w:pStyle w:val="NoSpacing"/>
              <w:jc w:val="center"/>
            </w:pPr>
            <w:r w:rsidRPr="00E75346">
              <w:t>1.99</w:t>
            </w:r>
          </w:p>
        </w:tc>
        <w:tc>
          <w:tcPr>
            <w:tcW w:w="1359" w:type="dxa"/>
            <w:shd w:val="clear" w:color="auto" w:fill="auto"/>
            <w:vAlign w:val="bottom"/>
          </w:tcPr>
          <w:p w14:paraId="5001107F" w14:textId="77777777" w:rsidR="0017670B" w:rsidRPr="00E75346" w:rsidRDefault="0017670B" w:rsidP="005E7F5C">
            <w:pPr>
              <w:pStyle w:val="NoSpacing"/>
              <w:jc w:val="center"/>
            </w:pPr>
            <w:r w:rsidRPr="00E75346">
              <w:t>6.93</w:t>
            </w:r>
          </w:p>
        </w:tc>
        <w:tc>
          <w:tcPr>
            <w:tcW w:w="1359" w:type="dxa"/>
            <w:shd w:val="clear" w:color="auto" w:fill="auto"/>
            <w:vAlign w:val="bottom"/>
          </w:tcPr>
          <w:p w14:paraId="53E2BC64" w14:textId="77777777" w:rsidR="0017670B" w:rsidRPr="00E75346" w:rsidRDefault="0017670B" w:rsidP="005E7F5C">
            <w:pPr>
              <w:pStyle w:val="NoSpacing"/>
              <w:jc w:val="center"/>
            </w:pPr>
            <w:r w:rsidRPr="00E75346">
              <w:t>&lt;.001</w:t>
            </w:r>
          </w:p>
        </w:tc>
      </w:tr>
      <w:tr w:rsidR="0017670B" w:rsidRPr="007B16DF" w14:paraId="78F7D139" w14:textId="77777777" w:rsidTr="0017670B">
        <w:trPr>
          <w:jc w:val="center"/>
        </w:trPr>
        <w:tc>
          <w:tcPr>
            <w:tcW w:w="3613" w:type="dxa"/>
            <w:shd w:val="clear" w:color="auto" w:fill="auto"/>
          </w:tcPr>
          <w:p w14:paraId="1BF95AF8" w14:textId="77777777" w:rsidR="0017670B" w:rsidRPr="005E7F5C" w:rsidRDefault="0017670B" w:rsidP="005E7F5C">
            <w:pPr>
              <w:pStyle w:val="NoSpacing"/>
              <w:rPr>
                <w:b/>
                <w:bCs/>
              </w:rPr>
            </w:pPr>
            <w:r w:rsidRPr="005E7F5C">
              <w:rPr>
                <w:b/>
                <w:bCs/>
              </w:rPr>
              <w:t>Shortage of Math Resources</w:t>
            </w:r>
          </w:p>
        </w:tc>
        <w:tc>
          <w:tcPr>
            <w:tcW w:w="2016" w:type="dxa"/>
            <w:shd w:val="clear" w:color="auto" w:fill="auto"/>
          </w:tcPr>
          <w:p w14:paraId="482391AB" w14:textId="77777777" w:rsidR="0017670B" w:rsidRPr="00E75346" w:rsidRDefault="0017670B" w:rsidP="005E7F5C">
            <w:pPr>
              <w:pStyle w:val="NoSpacing"/>
              <w:jc w:val="center"/>
            </w:pPr>
            <w:r w:rsidRPr="00E75346">
              <w:t>26.68***</w:t>
            </w:r>
          </w:p>
        </w:tc>
        <w:tc>
          <w:tcPr>
            <w:tcW w:w="1359" w:type="dxa"/>
            <w:shd w:val="clear" w:color="auto" w:fill="auto"/>
            <w:vAlign w:val="bottom"/>
          </w:tcPr>
          <w:p w14:paraId="17982218" w14:textId="77777777" w:rsidR="0017670B" w:rsidRPr="00E75346" w:rsidRDefault="0017670B" w:rsidP="005E7F5C">
            <w:pPr>
              <w:pStyle w:val="NoSpacing"/>
              <w:jc w:val="center"/>
            </w:pPr>
            <w:r w:rsidRPr="00E75346">
              <w:t>3.029</w:t>
            </w:r>
          </w:p>
        </w:tc>
        <w:tc>
          <w:tcPr>
            <w:tcW w:w="1359" w:type="dxa"/>
            <w:shd w:val="clear" w:color="auto" w:fill="auto"/>
            <w:vAlign w:val="bottom"/>
          </w:tcPr>
          <w:p w14:paraId="4260A572" w14:textId="77777777" w:rsidR="0017670B" w:rsidRPr="00E75346" w:rsidRDefault="0017670B" w:rsidP="005E7F5C">
            <w:pPr>
              <w:pStyle w:val="NoSpacing"/>
              <w:jc w:val="center"/>
            </w:pPr>
            <w:r w:rsidRPr="00E75346">
              <w:t>8.82</w:t>
            </w:r>
          </w:p>
        </w:tc>
        <w:tc>
          <w:tcPr>
            <w:tcW w:w="1359" w:type="dxa"/>
            <w:shd w:val="clear" w:color="auto" w:fill="auto"/>
            <w:vAlign w:val="bottom"/>
          </w:tcPr>
          <w:p w14:paraId="10B7DF22" w14:textId="77777777" w:rsidR="0017670B" w:rsidRPr="00E75346" w:rsidRDefault="0017670B" w:rsidP="005E7F5C">
            <w:pPr>
              <w:pStyle w:val="NoSpacing"/>
              <w:jc w:val="center"/>
            </w:pPr>
            <w:r w:rsidRPr="00E75346">
              <w:t>&lt;.001</w:t>
            </w:r>
          </w:p>
        </w:tc>
      </w:tr>
      <w:tr w:rsidR="0017670B" w:rsidRPr="007B16DF" w14:paraId="29C96AD1" w14:textId="77777777" w:rsidTr="0017670B">
        <w:trPr>
          <w:jc w:val="center"/>
        </w:trPr>
        <w:tc>
          <w:tcPr>
            <w:tcW w:w="3613" w:type="dxa"/>
            <w:shd w:val="clear" w:color="auto" w:fill="auto"/>
          </w:tcPr>
          <w:p w14:paraId="5622688C" w14:textId="77777777" w:rsidR="0017670B" w:rsidRPr="005E7F5C" w:rsidRDefault="0017670B" w:rsidP="005E7F5C">
            <w:pPr>
              <w:pStyle w:val="NoSpacing"/>
              <w:rPr>
                <w:b/>
                <w:bCs/>
              </w:rPr>
            </w:pPr>
            <w:r w:rsidRPr="005E7F5C">
              <w:rPr>
                <w:b/>
                <w:bCs/>
              </w:rPr>
              <w:t>Economic Background</w:t>
            </w:r>
          </w:p>
        </w:tc>
        <w:tc>
          <w:tcPr>
            <w:tcW w:w="2016" w:type="dxa"/>
            <w:shd w:val="clear" w:color="auto" w:fill="auto"/>
          </w:tcPr>
          <w:p w14:paraId="0111B1FB" w14:textId="77777777" w:rsidR="0017670B" w:rsidRPr="00E75346" w:rsidRDefault="0017670B" w:rsidP="005E7F5C">
            <w:pPr>
              <w:pStyle w:val="NoSpacing"/>
              <w:jc w:val="center"/>
            </w:pPr>
            <w:r w:rsidRPr="00E75346">
              <w:t>25.55***</w:t>
            </w:r>
          </w:p>
        </w:tc>
        <w:tc>
          <w:tcPr>
            <w:tcW w:w="1359" w:type="dxa"/>
            <w:shd w:val="clear" w:color="auto" w:fill="auto"/>
            <w:vAlign w:val="bottom"/>
          </w:tcPr>
          <w:p w14:paraId="1EE5ABF9" w14:textId="77777777" w:rsidR="0017670B" w:rsidRPr="00E75346" w:rsidRDefault="0017670B" w:rsidP="005E7F5C">
            <w:pPr>
              <w:pStyle w:val="NoSpacing"/>
              <w:jc w:val="center"/>
            </w:pPr>
            <w:r w:rsidRPr="00E75346">
              <w:t>2.54</w:t>
            </w:r>
          </w:p>
        </w:tc>
        <w:tc>
          <w:tcPr>
            <w:tcW w:w="1359" w:type="dxa"/>
            <w:shd w:val="clear" w:color="auto" w:fill="auto"/>
            <w:vAlign w:val="bottom"/>
          </w:tcPr>
          <w:p w14:paraId="6C03355D" w14:textId="77777777" w:rsidR="0017670B" w:rsidRPr="00E75346" w:rsidRDefault="0017670B" w:rsidP="005E7F5C">
            <w:pPr>
              <w:pStyle w:val="NoSpacing"/>
              <w:jc w:val="center"/>
            </w:pPr>
            <w:r w:rsidRPr="00E75346">
              <w:t>10.05</w:t>
            </w:r>
          </w:p>
        </w:tc>
        <w:tc>
          <w:tcPr>
            <w:tcW w:w="1359" w:type="dxa"/>
            <w:shd w:val="clear" w:color="auto" w:fill="auto"/>
            <w:vAlign w:val="bottom"/>
          </w:tcPr>
          <w:p w14:paraId="5223282F" w14:textId="77777777" w:rsidR="0017670B" w:rsidRPr="00E75346" w:rsidRDefault="0017670B" w:rsidP="005E7F5C">
            <w:pPr>
              <w:pStyle w:val="NoSpacing"/>
              <w:jc w:val="center"/>
            </w:pPr>
            <w:r w:rsidRPr="00E75346">
              <w:t>&lt;.001</w:t>
            </w:r>
          </w:p>
        </w:tc>
      </w:tr>
      <w:tr w:rsidR="0017670B" w:rsidRPr="007B16DF" w14:paraId="0049C6C7" w14:textId="77777777" w:rsidTr="0017670B">
        <w:trPr>
          <w:jc w:val="center"/>
        </w:trPr>
        <w:tc>
          <w:tcPr>
            <w:tcW w:w="3613" w:type="dxa"/>
            <w:shd w:val="clear" w:color="auto" w:fill="auto"/>
          </w:tcPr>
          <w:p w14:paraId="2F13A24D" w14:textId="77777777" w:rsidR="0017670B" w:rsidRPr="005E7F5C" w:rsidRDefault="0017670B" w:rsidP="005E7F5C">
            <w:pPr>
              <w:pStyle w:val="NoSpacing"/>
              <w:rPr>
                <w:b/>
                <w:bCs/>
              </w:rPr>
            </w:pPr>
            <w:r w:rsidRPr="005E7F5C">
              <w:rPr>
                <w:b/>
                <w:bCs/>
              </w:rPr>
              <w:t>Principal Experience</w:t>
            </w:r>
          </w:p>
        </w:tc>
        <w:tc>
          <w:tcPr>
            <w:tcW w:w="2016" w:type="dxa"/>
            <w:shd w:val="clear" w:color="auto" w:fill="auto"/>
          </w:tcPr>
          <w:p w14:paraId="1F463DAA" w14:textId="77777777" w:rsidR="0017670B" w:rsidRPr="00E75346" w:rsidRDefault="0017670B" w:rsidP="005E7F5C">
            <w:pPr>
              <w:pStyle w:val="NoSpacing"/>
              <w:jc w:val="center"/>
            </w:pPr>
            <w:r w:rsidRPr="00E75346">
              <w:t>-0.28</w:t>
            </w:r>
          </w:p>
        </w:tc>
        <w:tc>
          <w:tcPr>
            <w:tcW w:w="1359" w:type="dxa"/>
            <w:shd w:val="clear" w:color="auto" w:fill="auto"/>
            <w:vAlign w:val="bottom"/>
          </w:tcPr>
          <w:p w14:paraId="64B8667E" w14:textId="77777777" w:rsidR="0017670B" w:rsidRPr="00E75346" w:rsidRDefault="0017670B" w:rsidP="005E7F5C">
            <w:pPr>
              <w:pStyle w:val="NoSpacing"/>
              <w:jc w:val="center"/>
            </w:pPr>
            <w:r w:rsidRPr="00E75346">
              <w:t>0.23</w:t>
            </w:r>
          </w:p>
        </w:tc>
        <w:tc>
          <w:tcPr>
            <w:tcW w:w="1359" w:type="dxa"/>
            <w:shd w:val="clear" w:color="auto" w:fill="auto"/>
            <w:vAlign w:val="bottom"/>
          </w:tcPr>
          <w:p w14:paraId="1140D168" w14:textId="77777777" w:rsidR="0017670B" w:rsidRPr="00E75346" w:rsidRDefault="0017670B" w:rsidP="005E7F5C">
            <w:pPr>
              <w:pStyle w:val="NoSpacing"/>
              <w:jc w:val="center"/>
            </w:pPr>
            <w:r w:rsidRPr="00E75346">
              <w:t>-1.19</w:t>
            </w:r>
          </w:p>
        </w:tc>
        <w:tc>
          <w:tcPr>
            <w:tcW w:w="1359" w:type="dxa"/>
            <w:shd w:val="clear" w:color="auto" w:fill="auto"/>
            <w:vAlign w:val="bottom"/>
          </w:tcPr>
          <w:p w14:paraId="7EAE5041" w14:textId="77777777" w:rsidR="0017670B" w:rsidRPr="00E75346" w:rsidRDefault="0017670B" w:rsidP="005E7F5C">
            <w:pPr>
              <w:pStyle w:val="NoSpacing"/>
              <w:jc w:val="center"/>
            </w:pPr>
            <w:r w:rsidRPr="00E75346">
              <w:t>0.2362</w:t>
            </w:r>
          </w:p>
        </w:tc>
      </w:tr>
      <w:tr w:rsidR="0017670B" w:rsidRPr="007B16DF" w14:paraId="33DACCFA" w14:textId="77777777" w:rsidTr="0017670B">
        <w:trPr>
          <w:jc w:val="center"/>
        </w:trPr>
        <w:tc>
          <w:tcPr>
            <w:tcW w:w="3613" w:type="dxa"/>
            <w:shd w:val="clear" w:color="auto" w:fill="auto"/>
          </w:tcPr>
          <w:p w14:paraId="295B68D5" w14:textId="77777777" w:rsidR="0017670B" w:rsidRPr="005E7F5C" w:rsidRDefault="0017670B" w:rsidP="005E7F5C">
            <w:pPr>
              <w:pStyle w:val="NoSpacing"/>
              <w:rPr>
                <w:b/>
                <w:bCs/>
              </w:rPr>
            </w:pPr>
            <w:r w:rsidRPr="005E7F5C">
              <w:rPr>
                <w:b/>
                <w:bCs/>
              </w:rPr>
              <w:t>Intercept</w:t>
            </w:r>
          </w:p>
        </w:tc>
        <w:tc>
          <w:tcPr>
            <w:tcW w:w="2016" w:type="dxa"/>
            <w:shd w:val="clear" w:color="auto" w:fill="auto"/>
          </w:tcPr>
          <w:p w14:paraId="32D1711F" w14:textId="77777777" w:rsidR="0017670B" w:rsidRPr="00E75346" w:rsidRDefault="0017670B" w:rsidP="005E7F5C">
            <w:pPr>
              <w:pStyle w:val="NoSpacing"/>
              <w:jc w:val="center"/>
            </w:pPr>
            <w:r w:rsidRPr="00E75346">
              <w:t>285.80***</w:t>
            </w:r>
          </w:p>
        </w:tc>
        <w:tc>
          <w:tcPr>
            <w:tcW w:w="1359" w:type="dxa"/>
            <w:shd w:val="clear" w:color="auto" w:fill="auto"/>
            <w:vAlign w:val="bottom"/>
          </w:tcPr>
          <w:p w14:paraId="27ED8DE7" w14:textId="77777777" w:rsidR="0017670B" w:rsidRPr="00E75346" w:rsidRDefault="0017670B" w:rsidP="005E7F5C">
            <w:pPr>
              <w:pStyle w:val="NoSpacing"/>
              <w:jc w:val="center"/>
            </w:pPr>
            <w:r w:rsidRPr="00E75346">
              <w:t>10.49</w:t>
            </w:r>
          </w:p>
        </w:tc>
        <w:tc>
          <w:tcPr>
            <w:tcW w:w="1359" w:type="dxa"/>
            <w:shd w:val="clear" w:color="auto" w:fill="auto"/>
            <w:vAlign w:val="bottom"/>
          </w:tcPr>
          <w:p w14:paraId="5F699003" w14:textId="77777777" w:rsidR="0017670B" w:rsidRPr="00E75346" w:rsidRDefault="0017670B" w:rsidP="005E7F5C">
            <w:pPr>
              <w:pStyle w:val="NoSpacing"/>
              <w:jc w:val="center"/>
            </w:pPr>
            <w:r w:rsidRPr="00E75346">
              <w:t>27.24</w:t>
            </w:r>
          </w:p>
        </w:tc>
        <w:tc>
          <w:tcPr>
            <w:tcW w:w="1359" w:type="dxa"/>
            <w:shd w:val="clear" w:color="auto" w:fill="auto"/>
            <w:vAlign w:val="bottom"/>
          </w:tcPr>
          <w:p w14:paraId="6FC6ACA9" w14:textId="77777777" w:rsidR="0017670B" w:rsidRPr="00E75346" w:rsidRDefault="0017670B" w:rsidP="005E7F5C">
            <w:pPr>
              <w:pStyle w:val="NoSpacing"/>
              <w:jc w:val="center"/>
            </w:pPr>
            <w:r w:rsidRPr="00E75346">
              <w:t>&lt;.001</w:t>
            </w:r>
          </w:p>
        </w:tc>
      </w:tr>
      <w:tr w:rsidR="0017670B" w:rsidRPr="007B16DF" w14:paraId="7E1CF92F" w14:textId="77777777" w:rsidTr="0017670B">
        <w:trPr>
          <w:jc w:val="center"/>
        </w:trPr>
        <w:tc>
          <w:tcPr>
            <w:tcW w:w="3613" w:type="dxa"/>
            <w:tcBorders>
              <w:bottom w:val="single" w:sz="4" w:space="0" w:color="7F7F7F" w:themeColor="text1" w:themeTint="80"/>
            </w:tcBorders>
          </w:tcPr>
          <w:p w14:paraId="6BF656C7" w14:textId="77777777" w:rsidR="0017670B" w:rsidRPr="005E7F5C" w:rsidRDefault="0017670B" w:rsidP="005E7F5C">
            <w:pPr>
              <w:pStyle w:val="NoSpacing"/>
              <w:rPr>
                <w:b/>
                <w:bCs/>
                <w:vertAlign w:val="superscript"/>
              </w:rPr>
            </w:pPr>
            <w:r w:rsidRPr="005E7F5C">
              <w:rPr>
                <w:b/>
                <w:bCs/>
              </w:rPr>
              <w:t>R</w:t>
            </w:r>
            <w:r w:rsidRPr="005E7F5C">
              <w:rPr>
                <w:b/>
                <w:bCs/>
                <w:vertAlign w:val="superscript"/>
              </w:rPr>
              <w:t>2</w:t>
            </w:r>
          </w:p>
        </w:tc>
        <w:tc>
          <w:tcPr>
            <w:tcW w:w="2016" w:type="dxa"/>
            <w:tcBorders>
              <w:bottom w:val="single" w:sz="4" w:space="0" w:color="7F7F7F" w:themeColor="text1" w:themeTint="80"/>
            </w:tcBorders>
          </w:tcPr>
          <w:p w14:paraId="646C06D4" w14:textId="77777777" w:rsidR="0017670B" w:rsidRPr="007B16DF" w:rsidRDefault="0017670B" w:rsidP="005E7F5C">
            <w:pPr>
              <w:pStyle w:val="NoSpacing"/>
              <w:jc w:val="center"/>
            </w:pPr>
            <w:r w:rsidRPr="0083510E">
              <w:t>0.12</w:t>
            </w:r>
          </w:p>
        </w:tc>
        <w:tc>
          <w:tcPr>
            <w:tcW w:w="1359" w:type="dxa"/>
            <w:tcBorders>
              <w:bottom w:val="single" w:sz="4" w:space="0" w:color="7F7F7F" w:themeColor="text1" w:themeTint="80"/>
            </w:tcBorders>
          </w:tcPr>
          <w:p w14:paraId="1F4EDAA5" w14:textId="77777777" w:rsidR="0017670B" w:rsidRPr="007B16DF" w:rsidRDefault="0017670B" w:rsidP="005E7F5C">
            <w:pPr>
              <w:pStyle w:val="NoSpacing"/>
              <w:jc w:val="center"/>
            </w:pPr>
          </w:p>
        </w:tc>
        <w:tc>
          <w:tcPr>
            <w:tcW w:w="1359" w:type="dxa"/>
            <w:tcBorders>
              <w:bottom w:val="single" w:sz="4" w:space="0" w:color="7F7F7F" w:themeColor="text1" w:themeTint="80"/>
            </w:tcBorders>
          </w:tcPr>
          <w:p w14:paraId="2F26A770" w14:textId="77777777" w:rsidR="0017670B" w:rsidRPr="007B16DF" w:rsidRDefault="0017670B" w:rsidP="005E7F5C">
            <w:pPr>
              <w:pStyle w:val="NoSpacing"/>
              <w:jc w:val="center"/>
            </w:pPr>
          </w:p>
        </w:tc>
        <w:tc>
          <w:tcPr>
            <w:tcW w:w="1359" w:type="dxa"/>
            <w:tcBorders>
              <w:bottom w:val="single" w:sz="4" w:space="0" w:color="7F7F7F" w:themeColor="text1" w:themeTint="80"/>
            </w:tcBorders>
          </w:tcPr>
          <w:p w14:paraId="78F22FB4" w14:textId="77777777" w:rsidR="0017670B" w:rsidRPr="007B16DF" w:rsidRDefault="0017670B" w:rsidP="005E7F5C">
            <w:pPr>
              <w:pStyle w:val="NoSpacing"/>
              <w:jc w:val="center"/>
            </w:pPr>
          </w:p>
        </w:tc>
      </w:tr>
    </w:tbl>
    <w:p w14:paraId="38907663" w14:textId="77777777" w:rsidR="0017670B" w:rsidRPr="009319DD" w:rsidRDefault="0017670B" w:rsidP="00603405">
      <w:pPr>
        <w:spacing w:after="0"/>
        <w:ind w:firstLine="0"/>
        <w:rPr>
          <w:rFonts w:eastAsia="Times New Roman" w:cstheme="majorBidi"/>
          <w:color w:val="000000"/>
        </w:rPr>
      </w:pPr>
      <w:r w:rsidRPr="009319DD">
        <w:rPr>
          <w:rFonts w:eastAsia="Times New Roman" w:cstheme="majorBidi"/>
          <w:color w:val="000000"/>
        </w:rPr>
        <w:t>* significant at 0.05 level, ** significant at 0.01 level, *** significant at 0.001 level</w:t>
      </w:r>
    </w:p>
    <w:p w14:paraId="191A869D" w14:textId="77777777" w:rsidR="0017670B" w:rsidRDefault="0017670B" w:rsidP="0017670B">
      <w:pPr>
        <w:spacing w:line="360" w:lineRule="auto"/>
        <w:jc w:val="lowKashida"/>
        <w:rPr>
          <w:rFonts w:eastAsiaTheme="minorEastAsia" w:cstheme="majorBidi"/>
        </w:rPr>
      </w:pPr>
    </w:p>
    <w:p w14:paraId="29AAF5ED" w14:textId="4F6E3F20" w:rsidR="0017670B" w:rsidRDefault="0017670B" w:rsidP="005E7F5C">
      <w:r w:rsidRPr="00D92D3B">
        <w:t xml:space="preserve">Then, </w:t>
      </w:r>
      <w:r>
        <w:t xml:space="preserve">a </w:t>
      </w:r>
      <w:r w:rsidRPr="00D92D3B">
        <w:t xml:space="preserve">similar regression equation was repeated with science achievement with almost the same variables except the shortage of math resources </w:t>
      </w:r>
      <w:r>
        <w:t>was replaced by the shortage of</w:t>
      </w:r>
      <w:r w:rsidRPr="00D92D3B">
        <w:t xml:space="preserve"> science resources. The regression equation for the </w:t>
      </w:r>
      <w:r>
        <w:t>science</w:t>
      </w:r>
      <w:r w:rsidRPr="00D92D3B">
        <w:t xml:space="preserve"> </w:t>
      </w:r>
      <w:r w:rsidR="007E224C">
        <w:t>achievement</w:t>
      </w:r>
      <w:r w:rsidRPr="00D92D3B">
        <w:t xml:space="preserve"> based on school factors was:</w:t>
      </w:r>
      <w:r>
        <w:t xml:space="preserve"> </w:t>
      </w:r>
    </w:p>
    <w:p w14:paraId="1EA9441D" w14:textId="77777777" w:rsidR="0017670B" w:rsidRPr="009232E5" w:rsidRDefault="00B22748" w:rsidP="0017670B">
      <w:pPr>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 xml:space="preserve"> Science Achievement</m:t>
              </m:r>
            </m:e>
          </m:d>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1</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Economic Background</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2</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Shortage Science Resources</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3</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Principal Experience</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4</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School Location</m:t>
                  </m:r>
                </m:e>
              </m:d>
            </m:e>
            <m:sub>
              <m:r>
                <w:rPr>
                  <w:rFonts w:ascii="Cambria Math" w:hAnsi="Cambria Math" w:cstheme="majorBidi"/>
                </w:rPr>
                <m:t>i</m:t>
              </m:r>
            </m:sub>
          </m:sSub>
          <m:r>
            <w:rPr>
              <w:rFonts w:ascii="Cambria Math" w:hAnsi="Cambria Math" w:cstheme="majorBidi"/>
            </w:rPr>
            <m:t>+ε</m:t>
          </m:r>
        </m:oMath>
      </m:oMathPara>
    </w:p>
    <w:p w14:paraId="5EA6DD28" w14:textId="5553E9A8" w:rsidR="0017670B" w:rsidRDefault="0017670B" w:rsidP="005E7F5C">
      <w:r w:rsidRPr="0000106A">
        <w:t xml:space="preserve">The regression analysis was conducted </w:t>
      </w:r>
      <w:r>
        <w:t>o</w:t>
      </w:r>
      <w:r w:rsidRPr="0000106A">
        <w:t>n S</w:t>
      </w:r>
      <w:r>
        <w:t>tata software. T</w:t>
      </w:r>
      <w:r w:rsidRPr="0000106A">
        <w:t xml:space="preserve">he estimation model was conducted </w:t>
      </w:r>
      <w:r>
        <w:t>by using the five</w:t>
      </w:r>
      <w:r w:rsidRPr="0000106A">
        <w:t xml:space="preserve"> plausible value</w:t>
      </w:r>
      <w:r>
        <w:t xml:space="preserve">s of science </w:t>
      </w:r>
      <w:r w:rsidR="007E224C">
        <w:t>achievement</w:t>
      </w:r>
      <w:r w:rsidRPr="0000106A">
        <w:t xml:space="preserve">. Table </w:t>
      </w:r>
      <w:r w:rsidR="005E7F5C">
        <w:t>21</w:t>
      </w:r>
      <w:r>
        <w:t xml:space="preserve"> shows </w:t>
      </w:r>
      <w:r w:rsidRPr="0000106A">
        <w:t>the regression model of school factors that were associated with</w:t>
      </w:r>
      <w:r>
        <w:t xml:space="preserve"> the</w:t>
      </w:r>
      <w:r w:rsidRPr="0000106A">
        <w:t xml:space="preserve"> science results. </w:t>
      </w:r>
    </w:p>
    <w:p w14:paraId="427F3274" w14:textId="2112A206" w:rsidR="0017670B" w:rsidRDefault="0017670B" w:rsidP="005E7F5C">
      <w:r>
        <w:t xml:space="preserve">As for the science model, the </w:t>
      </w:r>
      <w:r w:rsidRPr="00AE5D0B">
        <w:rPr>
          <w:i/>
          <w:iCs/>
        </w:rPr>
        <w:t>R</w:t>
      </w:r>
      <w:r w:rsidRPr="00AE5D0B">
        <w:rPr>
          <w:i/>
          <w:iCs/>
          <w:vertAlign w:val="superscript"/>
        </w:rPr>
        <w:t>2</w:t>
      </w:r>
      <w:r>
        <w:rPr>
          <w:vertAlign w:val="superscript"/>
        </w:rPr>
        <w:t xml:space="preserve"> </w:t>
      </w:r>
      <w:r>
        <w:t xml:space="preserve">of science </w:t>
      </w:r>
      <w:r w:rsidR="007E224C">
        <w:t>achievement</w:t>
      </w:r>
      <w:r>
        <w:t xml:space="preserve"> based on school factors was 0.10 which means that approximately 10% of the variability of science </w:t>
      </w:r>
      <w:r w:rsidR="007E224C">
        <w:t>achievement</w:t>
      </w:r>
      <w:r>
        <w:t xml:space="preserve"> was accounted for in the variables of the model. The predictors that demonstrated significant effects on science achievement were school location (</w:t>
      </w:r>
      <w:r>
        <w:rPr>
          <w:i/>
          <w:iCs/>
        </w:rPr>
        <w:t>b</w:t>
      </w:r>
      <w:r w:rsidRPr="005427CE">
        <w:rPr>
          <w:i/>
          <w:iCs/>
        </w:rPr>
        <w:t>=</w:t>
      </w:r>
      <w:r>
        <w:rPr>
          <w:i/>
          <w:iCs/>
        </w:rPr>
        <w:t>16.31</w:t>
      </w:r>
      <w:r w:rsidRPr="005427CE">
        <w:rPr>
          <w:i/>
          <w:iCs/>
        </w:rPr>
        <w:t>, p&lt;.001</w:t>
      </w:r>
      <w:r>
        <w:t>), shortage of science resources (</w:t>
      </w:r>
      <w:r>
        <w:rPr>
          <w:i/>
          <w:iCs/>
        </w:rPr>
        <w:t>b</w:t>
      </w:r>
      <w:r w:rsidRPr="005427CE">
        <w:rPr>
          <w:i/>
          <w:iCs/>
        </w:rPr>
        <w:t>=</w:t>
      </w:r>
      <w:r>
        <w:rPr>
          <w:i/>
          <w:iCs/>
        </w:rPr>
        <w:t>22.58</w:t>
      </w:r>
      <w:r w:rsidRPr="005427CE">
        <w:rPr>
          <w:i/>
          <w:iCs/>
        </w:rPr>
        <w:t>, p&lt;.001</w:t>
      </w:r>
      <w:r>
        <w:t>) and economic background (</w:t>
      </w:r>
      <w:r>
        <w:rPr>
          <w:i/>
          <w:iCs/>
        </w:rPr>
        <w:t>b</w:t>
      </w:r>
      <w:r w:rsidRPr="005427CE">
        <w:rPr>
          <w:i/>
          <w:iCs/>
        </w:rPr>
        <w:t>=</w:t>
      </w:r>
      <w:r>
        <w:rPr>
          <w:i/>
          <w:iCs/>
        </w:rPr>
        <w:t>28.53</w:t>
      </w:r>
      <w:r w:rsidRPr="005427CE">
        <w:rPr>
          <w:i/>
          <w:iCs/>
        </w:rPr>
        <w:t>, p&lt;.001</w:t>
      </w:r>
      <w:r>
        <w:t xml:space="preserve">) while principal experience demonstrated an insignificant effect. Therefore, the predictor of principal experience was not included in the equation. The significant regression equation that predicted science </w:t>
      </w:r>
      <w:r w:rsidR="007E224C">
        <w:t>achievement</w:t>
      </w:r>
      <w:r>
        <w:t xml:space="preserve"> based on school factors is the following:</w:t>
      </w:r>
    </w:p>
    <w:p w14:paraId="24BF6DB3" w14:textId="77777777" w:rsidR="0017670B" w:rsidRPr="009232E5" w:rsidRDefault="00B22748" w:rsidP="0017670B">
      <w:pPr>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Grade 4 Science Achievement</m:t>
              </m:r>
            </m:e>
          </m:d>
          <m:r>
            <w:rPr>
              <w:rFonts w:ascii="Cambria Math" w:hAnsi="Cambria Math" w:cstheme="majorBidi"/>
            </w:rPr>
            <m:t>=</m:t>
          </m:r>
          <m:r>
            <m:rPr>
              <m:sty m:val="p"/>
            </m:rPr>
            <w:rPr>
              <w:rFonts w:ascii="Cambria Math" w:hAnsi="Cambria Math" w:cstheme="majorBidi"/>
            </w:rPr>
            <m:t>276.4</m:t>
          </m:r>
          <m:r>
            <w:rPr>
              <w:rFonts w:ascii="Cambria Math" w:hAnsi="Cambria Math" w:cstheme="majorBidi"/>
            </w:rPr>
            <m:t>+</m:t>
          </m:r>
          <m:r>
            <m:rPr>
              <m:sty m:val="p"/>
            </m:rPr>
            <w:rPr>
              <w:rFonts w:ascii="Cambria Math" w:hAnsi="Cambria Math" w:cstheme="majorBidi"/>
            </w:rPr>
            <m:t>28.53</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Economic Background</m:t>
                  </m:r>
                </m:e>
              </m:d>
            </m:e>
            <m:sub>
              <m:r>
                <w:rPr>
                  <w:rFonts w:ascii="Cambria Math" w:hAnsi="Cambria Math" w:cstheme="majorBidi"/>
                </w:rPr>
                <m:t>i</m:t>
              </m:r>
            </m:sub>
          </m:sSub>
          <m:r>
            <w:rPr>
              <w:rFonts w:ascii="Cambria Math" w:hAnsi="Cambria Math" w:cstheme="majorBidi"/>
            </w:rPr>
            <m:t>+</m:t>
          </m:r>
          <m:r>
            <m:rPr>
              <m:sty m:val="p"/>
            </m:rPr>
            <w:rPr>
              <w:rFonts w:ascii="Cambria Math" w:hAnsi="Cambria Math" w:cstheme="majorBidi"/>
            </w:rPr>
            <m:t>22.58</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Shortage Science Resources</m:t>
                  </m:r>
                </m:e>
              </m:d>
            </m:e>
            <m:sub>
              <m:r>
                <w:rPr>
                  <w:rFonts w:ascii="Cambria Math" w:hAnsi="Cambria Math" w:cstheme="majorBidi"/>
                </w:rPr>
                <m:t>i</m:t>
              </m:r>
            </m:sub>
          </m:sSub>
          <m:r>
            <w:rPr>
              <w:rFonts w:ascii="Cambria Math" w:hAnsi="Cambria Math" w:cstheme="majorBidi"/>
            </w:rPr>
            <m:t>+</m:t>
          </m:r>
          <m:r>
            <m:rPr>
              <m:sty m:val="p"/>
            </m:rPr>
            <w:rPr>
              <w:rFonts w:ascii="Cambria Math" w:hAnsi="Cambria Math" w:cstheme="majorBidi"/>
            </w:rPr>
            <m:t>16.31</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School Location</m:t>
                  </m:r>
                </m:e>
              </m:d>
            </m:e>
            <m:sub>
              <m:r>
                <w:rPr>
                  <w:rFonts w:ascii="Cambria Math" w:hAnsi="Cambria Math" w:cstheme="majorBidi"/>
                </w:rPr>
                <m:t>i</m:t>
              </m:r>
            </m:sub>
          </m:sSub>
          <m:r>
            <w:rPr>
              <w:rFonts w:ascii="Cambria Math" w:hAnsi="Cambria Math" w:cstheme="majorBidi"/>
            </w:rPr>
            <m:t>+ε</m:t>
          </m:r>
        </m:oMath>
      </m:oMathPara>
    </w:p>
    <w:p w14:paraId="5EE03289" w14:textId="77777777" w:rsidR="0017670B" w:rsidRDefault="0017670B" w:rsidP="0017670B">
      <w:pPr>
        <w:pStyle w:val="Caption"/>
        <w:rPr>
          <w:b/>
          <w:bCs/>
          <w:i/>
          <w:iCs w:val="0"/>
        </w:rPr>
      </w:pPr>
    </w:p>
    <w:p w14:paraId="59FF88AF" w14:textId="77777777" w:rsidR="0017670B" w:rsidRPr="005E7F5C" w:rsidRDefault="005E7F5C" w:rsidP="005E7F5C">
      <w:pPr>
        <w:ind w:firstLine="0"/>
        <w:rPr>
          <w:b/>
          <w:bCs/>
        </w:rPr>
      </w:pPr>
      <w:bookmarkStart w:id="115" w:name="_Toc46400825"/>
      <w:r w:rsidRPr="005E7F5C">
        <w:rPr>
          <w:b/>
          <w:bCs/>
        </w:rPr>
        <w:t xml:space="preserve">Table </w:t>
      </w:r>
      <w:r w:rsidRPr="005E7F5C">
        <w:rPr>
          <w:b/>
          <w:bCs/>
        </w:rPr>
        <w:fldChar w:fldCharType="begin"/>
      </w:r>
      <w:r w:rsidRPr="005E7F5C">
        <w:rPr>
          <w:b/>
          <w:bCs/>
        </w:rPr>
        <w:instrText xml:space="preserve"> SEQ Table \* ARABIC </w:instrText>
      </w:r>
      <w:r w:rsidRPr="005E7F5C">
        <w:rPr>
          <w:b/>
          <w:bCs/>
        </w:rPr>
        <w:fldChar w:fldCharType="separate"/>
      </w:r>
      <w:r w:rsidR="003F6F51">
        <w:rPr>
          <w:b/>
          <w:bCs/>
          <w:noProof/>
        </w:rPr>
        <w:t>21</w:t>
      </w:r>
      <w:r w:rsidRPr="005E7F5C">
        <w:rPr>
          <w:b/>
          <w:bCs/>
        </w:rPr>
        <w:fldChar w:fldCharType="end"/>
      </w:r>
      <w:r w:rsidRPr="005E7F5C">
        <w:rPr>
          <w:b/>
          <w:bCs/>
        </w:rPr>
        <w:t>:</w:t>
      </w:r>
      <w:r>
        <w:t xml:space="preserve"> </w:t>
      </w:r>
      <w:r w:rsidR="0017670B" w:rsidRPr="00BE1012">
        <w:t xml:space="preserve">Regression Analysis of School Factors </w:t>
      </w:r>
      <w:r w:rsidR="0017670B">
        <w:t>w</w:t>
      </w:r>
      <w:r w:rsidR="0017670B" w:rsidRPr="00BE1012">
        <w:t>ith Science Results</w:t>
      </w:r>
      <w:bookmarkEnd w:id="115"/>
    </w:p>
    <w:tbl>
      <w:tblPr>
        <w:tblW w:w="8456" w:type="dxa"/>
        <w:jc w:val="center"/>
        <w:tblLook w:val="04A0" w:firstRow="1" w:lastRow="0" w:firstColumn="1" w:lastColumn="0" w:noHBand="0" w:noVBand="1"/>
      </w:tblPr>
      <w:tblGrid>
        <w:gridCol w:w="3420"/>
        <w:gridCol w:w="1440"/>
        <w:gridCol w:w="1080"/>
        <w:gridCol w:w="1364"/>
        <w:gridCol w:w="1152"/>
      </w:tblGrid>
      <w:tr w:rsidR="0017670B" w:rsidRPr="007B16DF" w14:paraId="2F192475" w14:textId="77777777" w:rsidTr="009E207B">
        <w:trPr>
          <w:jc w:val="center"/>
        </w:trPr>
        <w:tc>
          <w:tcPr>
            <w:tcW w:w="3420" w:type="dxa"/>
            <w:tcBorders>
              <w:top w:val="single" w:sz="4" w:space="0" w:color="7F7F7F" w:themeColor="text1" w:themeTint="80"/>
            </w:tcBorders>
            <w:shd w:val="clear" w:color="auto" w:fill="auto"/>
          </w:tcPr>
          <w:p w14:paraId="3B2B9663" w14:textId="77777777" w:rsidR="0017670B" w:rsidRPr="005E7F5C" w:rsidRDefault="0017670B" w:rsidP="005E7F5C">
            <w:pPr>
              <w:pStyle w:val="NoSpacing"/>
              <w:spacing w:before="240"/>
              <w:jc w:val="center"/>
              <w:rPr>
                <w:b/>
                <w:bCs/>
              </w:rPr>
            </w:pPr>
            <w:r w:rsidRPr="005E7F5C">
              <w:rPr>
                <w:b/>
                <w:bCs/>
              </w:rPr>
              <w:t>Predictor</w:t>
            </w:r>
          </w:p>
        </w:tc>
        <w:tc>
          <w:tcPr>
            <w:tcW w:w="1440" w:type="dxa"/>
            <w:tcBorders>
              <w:top w:val="single" w:sz="4" w:space="0" w:color="7F7F7F" w:themeColor="text1" w:themeTint="80"/>
            </w:tcBorders>
            <w:shd w:val="clear" w:color="auto" w:fill="auto"/>
          </w:tcPr>
          <w:p w14:paraId="123534A0" w14:textId="77777777" w:rsidR="0017670B" w:rsidRPr="005E7F5C" w:rsidRDefault="0017670B" w:rsidP="005E7F5C">
            <w:pPr>
              <w:pStyle w:val="NoSpacing"/>
              <w:spacing w:before="240"/>
              <w:jc w:val="center"/>
              <w:rPr>
                <w:b/>
                <w:bCs/>
              </w:rPr>
            </w:pPr>
            <w:r w:rsidRPr="005E7F5C">
              <w:rPr>
                <w:b/>
                <w:bCs/>
                <w:i/>
                <w:iCs/>
              </w:rPr>
              <w:t>b</w:t>
            </w:r>
          </w:p>
        </w:tc>
        <w:tc>
          <w:tcPr>
            <w:tcW w:w="1080" w:type="dxa"/>
            <w:tcBorders>
              <w:top w:val="single" w:sz="4" w:space="0" w:color="7F7F7F" w:themeColor="text1" w:themeTint="80"/>
            </w:tcBorders>
            <w:shd w:val="clear" w:color="auto" w:fill="auto"/>
            <w:vAlign w:val="bottom"/>
          </w:tcPr>
          <w:p w14:paraId="1E309DBE" w14:textId="77777777" w:rsidR="0017670B" w:rsidRPr="005E7F5C" w:rsidRDefault="0017670B" w:rsidP="005E7F5C">
            <w:pPr>
              <w:pStyle w:val="NoSpacing"/>
              <w:spacing w:before="240"/>
              <w:jc w:val="center"/>
              <w:rPr>
                <w:b/>
                <w:bCs/>
              </w:rPr>
            </w:pPr>
            <w:r w:rsidRPr="005E7F5C">
              <w:rPr>
                <w:b/>
                <w:bCs/>
                <w:i/>
                <w:iCs/>
              </w:rPr>
              <w:t>SE</w:t>
            </w:r>
          </w:p>
        </w:tc>
        <w:tc>
          <w:tcPr>
            <w:tcW w:w="1364" w:type="dxa"/>
            <w:tcBorders>
              <w:top w:val="single" w:sz="4" w:space="0" w:color="7F7F7F" w:themeColor="text1" w:themeTint="80"/>
            </w:tcBorders>
            <w:shd w:val="clear" w:color="auto" w:fill="auto"/>
            <w:vAlign w:val="bottom"/>
          </w:tcPr>
          <w:p w14:paraId="4A203DAB" w14:textId="77777777" w:rsidR="0017670B" w:rsidRPr="005E7F5C" w:rsidRDefault="0017670B" w:rsidP="005E7F5C">
            <w:pPr>
              <w:pStyle w:val="NoSpacing"/>
              <w:spacing w:before="240"/>
              <w:jc w:val="center"/>
              <w:rPr>
                <w:b/>
                <w:bCs/>
              </w:rPr>
            </w:pPr>
            <w:r w:rsidRPr="005E7F5C">
              <w:rPr>
                <w:b/>
                <w:bCs/>
                <w:i/>
                <w:iCs/>
              </w:rPr>
              <w:t>t</w:t>
            </w:r>
          </w:p>
        </w:tc>
        <w:tc>
          <w:tcPr>
            <w:tcW w:w="1152" w:type="dxa"/>
            <w:tcBorders>
              <w:top w:val="single" w:sz="4" w:space="0" w:color="7F7F7F" w:themeColor="text1" w:themeTint="80"/>
            </w:tcBorders>
            <w:shd w:val="clear" w:color="auto" w:fill="auto"/>
            <w:vAlign w:val="bottom"/>
          </w:tcPr>
          <w:p w14:paraId="51EA9313" w14:textId="77777777" w:rsidR="0017670B" w:rsidRPr="005E7F5C" w:rsidRDefault="0017670B" w:rsidP="005E7F5C">
            <w:pPr>
              <w:pStyle w:val="NoSpacing"/>
              <w:spacing w:before="240"/>
              <w:jc w:val="center"/>
              <w:rPr>
                <w:b/>
                <w:bCs/>
              </w:rPr>
            </w:pPr>
            <w:r w:rsidRPr="005E7F5C">
              <w:rPr>
                <w:b/>
                <w:bCs/>
                <w:i/>
                <w:iCs/>
              </w:rPr>
              <w:t>p</w:t>
            </w:r>
          </w:p>
        </w:tc>
      </w:tr>
      <w:tr w:rsidR="0017670B" w:rsidRPr="007B16DF" w14:paraId="327E41E4" w14:textId="77777777" w:rsidTr="009E207B">
        <w:trPr>
          <w:jc w:val="center"/>
        </w:trPr>
        <w:tc>
          <w:tcPr>
            <w:tcW w:w="3420" w:type="dxa"/>
            <w:shd w:val="clear" w:color="auto" w:fill="auto"/>
          </w:tcPr>
          <w:p w14:paraId="72986D33" w14:textId="77777777" w:rsidR="0017670B" w:rsidRPr="005E7F5C" w:rsidRDefault="0017670B" w:rsidP="005E7F5C">
            <w:pPr>
              <w:pStyle w:val="NoSpacing"/>
              <w:rPr>
                <w:b/>
                <w:bCs/>
              </w:rPr>
            </w:pPr>
            <w:r w:rsidRPr="005E7F5C">
              <w:rPr>
                <w:b/>
                <w:bCs/>
              </w:rPr>
              <w:t>School Location</w:t>
            </w:r>
          </w:p>
        </w:tc>
        <w:tc>
          <w:tcPr>
            <w:tcW w:w="1440" w:type="dxa"/>
            <w:shd w:val="clear" w:color="auto" w:fill="auto"/>
          </w:tcPr>
          <w:p w14:paraId="5CA22F6B" w14:textId="77777777" w:rsidR="0017670B" w:rsidRPr="00683C02" w:rsidRDefault="0017670B" w:rsidP="005E7F5C">
            <w:pPr>
              <w:pStyle w:val="NoSpacing"/>
              <w:jc w:val="center"/>
            </w:pPr>
            <w:r w:rsidRPr="00683C02">
              <w:t>16.31***</w:t>
            </w:r>
          </w:p>
        </w:tc>
        <w:tc>
          <w:tcPr>
            <w:tcW w:w="1080" w:type="dxa"/>
            <w:shd w:val="clear" w:color="auto" w:fill="auto"/>
            <w:vAlign w:val="bottom"/>
          </w:tcPr>
          <w:p w14:paraId="5501F94E" w14:textId="77777777" w:rsidR="0017670B" w:rsidRPr="00683C02" w:rsidRDefault="0017670B" w:rsidP="005E7F5C">
            <w:pPr>
              <w:pStyle w:val="NoSpacing"/>
              <w:jc w:val="center"/>
            </w:pPr>
            <w:r w:rsidRPr="00683C02">
              <w:rPr>
                <w:rFonts w:eastAsia="Times New Roman"/>
                <w:color w:val="000000"/>
              </w:rPr>
              <w:t>2.12</w:t>
            </w:r>
          </w:p>
        </w:tc>
        <w:tc>
          <w:tcPr>
            <w:tcW w:w="1364" w:type="dxa"/>
            <w:shd w:val="clear" w:color="auto" w:fill="auto"/>
            <w:vAlign w:val="bottom"/>
          </w:tcPr>
          <w:p w14:paraId="47C61295" w14:textId="77777777" w:rsidR="0017670B" w:rsidRPr="00683C02" w:rsidRDefault="0017670B" w:rsidP="005E7F5C">
            <w:pPr>
              <w:pStyle w:val="NoSpacing"/>
              <w:jc w:val="center"/>
            </w:pPr>
            <w:r w:rsidRPr="00683C02">
              <w:rPr>
                <w:rFonts w:eastAsia="Times New Roman"/>
                <w:color w:val="000000"/>
              </w:rPr>
              <w:t>7.71</w:t>
            </w:r>
          </w:p>
        </w:tc>
        <w:tc>
          <w:tcPr>
            <w:tcW w:w="1152" w:type="dxa"/>
            <w:shd w:val="clear" w:color="auto" w:fill="auto"/>
            <w:vAlign w:val="bottom"/>
          </w:tcPr>
          <w:p w14:paraId="14C3B187" w14:textId="77777777" w:rsidR="0017670B" w:rsidRPr="00683C02" w:rsidRDefault="0017670B" w:rsidP="005E7F5C">
            <w:pPr>
              <w:pStyle w:val="NoSpacing"/>
              <w:jc w:val="center"/>
            </w:pPr>
            <w:r w:rsidRPr="00683C02">
              <w:t>&lt;.001</w:t>
            </w:r>
          </w:p>
        </w:tc>
      </w:tr>
      <w:tr w:rsidR="0017670B" w:rsidRPr="007B16DF" w14:paraId="707FB55D" w14:textId="77777777" w:rsidTr="009E207B">
        <w:trPr>
          <w:jc w:val="center"/>
        </w:trPr>
        <w:tc>
          <w:tcPr>
            <w:tcW w:w="3420" w:type="dxa"/>
            <w:shd w:val="clear" w:color="auto" w:fill="auto"/>
          </w:tcPr>
          <w:p w14:paraId="30B283FF" w14:textId="77777777" w:rsidR="0017670B" w:rsidRPr="005E7F5C" w:rsidRDefault="0017670B" w:rsidP="005E7F5C">
            <w:pPr>
              <w:pStyle w:val="NoSpacing"/>
              <w:rPr>
                <w:b/>
                <w:bCs/>
              </w:rPr>
            </w:pPr>
            <w:r w:rsidRPr="005E7F5C">
              <w:rPr>
                <w:b/>
                <w:bCs/>
              </w:rPr>
              <w:t>Shortage of Science Resources</w:t>
            </w:r>
          </w:p>
        </w:tc>
        <w:tc>
          <w:tcPr>
            <w:tcW w:w="1440" w:type="dxa"/>
            <w:shd w:val="clear" w:color="auto" w:fill="auto"/>
          </w:tcPr>
          <w:p w14:paraId="4B7EA201" w14:textId="77777777" w:rsidR="0017670B" w:rsidRPr="00683C02" w:rsidRDefault="0017670B" w:rsidP="005E7F5C">
            <w:pPr>
              <w:pStyle w:val="NoSpacing"/>
              <w:jc w:val="center"/>
            </w:pPr>
            <w:r w:rsidRPr="00683C02">
              <w:t>22.58***</w:t>
            </w:r>
          </w:p>
        </w:tc>
        <w:tc>
          <w:tcPr>
            <w:tcW w:w="1080" w:type="dxa"/>
            <w:shd w:val="clear" w:color="auto" w:fill="auto"/>
            <w:vAlign w:val="bottom"/>
          </w:tcPr>
          <w:p w14:paraId="5419EE6F" w14:textId="77777777" w:rsidR="0017670B" w:rsidRPr="00683C02" w:rsidRDefault="0017670B" w:rsidP="005E7F5C">
            <w:pPr>
              <w:pStyle w:val="NoSpacing"/>
              <w:jc w:val="center"/>
            </w:pPr>
            <w:r w:rsidRPr="00683C02">
              <w:rPr>
                <w:rFonts w:eastAsia="Times New Roman"/>
                <w:color w:val="000000"/>
              </w:rPr>
              <w:t>3.44</w:t>
            </w:r>
          </w:p>
        </w:tc>
        <w:tc>
          <w:tcPr>
            <w:tcW w:w="1364" w:type="dxa"/>
            <w:shd w:val="clear" w:color="auto" w:fill="auto"/>
            <w:vAlign w:val="bottom"/>
          </w:tcPr>
          <w:p w14:paraId="01DCEBA6" w14:textId="77777777" w:rsidR="0017670B" w:rsidRPr="00683C02" w:rsidRDefault="0017670B" w:rsidP="005E7F5C">
            <w:pPr>
              <w:pStyle w:val="NoSpacing"/>
              <w:jc w:val="center"/>
            </w:pPr>
            <w:r w:rsidRPr="00683C02">
              <w:rPr>
                <w:rFonts w:eastAsia="Times New Roman"/>
                <w:color w:val="000000"/>
              </w:rPr>
              <w:t>6.56</w:t>
            </w:r>
          </w:p>
        </w:tc>
        <w:tc>
          <w:tcPr>
            <w:tcW w:w="1152" w:type="dxa"/>
            <w:shd w:val="clear" w:color="auto" w:fill="auto"/>
            <w:vAlign w:val="bottom"/>
          </w:tcPr>
          <w:p w14:paraId="1348F22F" w14:textId="77777777" w:rsidR="0017670B" w:rsidRPr="00683C02" w:rsidRDefault="0017670B" w:rsidP="005E7F5C">
            <w:pPr>
              <w:pStyle w:val="NoSpacing"/>
              <w:jc w:val="center"/>
            </w:pPr>
            <w:r w:rsidRPr="00683C02">
              <w:t>&lt;.001</w:t>
            </w:r>
          </w:p>
        </w:tc>
      </w:tr>
      <w:tr w:rsidR="0017670B" w:rsidRPr="007B16DF" w14:paraId="5B48F4E8" w14:textId="77777777" w:rsidTr="009E207B">
        <w:trPr>
          <w:jc w:val="center"/>
        </w:trPr>
        <w:tc>
          <w:tcPr>
            <w:tcW w:w="3420" w:type="dxa"/>
            <w:shd w:val="clear" w:color="auto" w:fill="auto"/>
          </w:tcPr>
          <w:p w14:paraId="6E5D9BC8" w14:textId="77777777" w:rsidR="0017670B" w:rsidRPr="005E7F5C" w:rsidRDefault="0017670B" w:rsidP="005E7F5C">
            <w:pPr>
              <w:pStyle w:val="NoSpacing"/>
              <w:rPr>
                <w:b/>
                <w:bCs/>
              </w:rPr>
            </w:pPr>
            <w:r w:rsidRPr="005E7F5C">
              <w:rPr>
                <w:b/>
                <w:bCs/>
              </w:rPr>
              <w:t>Economic Background</w:t>
            </w:r>
          </w:p>
        </w:tc>
        <w:tc>
          <w:tcPr>
            <w:tcW w:w="1440" w:type="dxa"/>
            <w:shd w:val="clear" w:color="auto" w:fill="auto"/>
          </w:tcPr>
          <w:p w14:paraId="182E302F" w14:textId="77777777" w:rsidR="0017670B" w:rsidRPr="00683C02" w:rsidRDefault="0017670B" w:rsidP="005E7F5C">
            <w:pPr>
              <w:pStyle w:val="NoSpacing"/>
              <w:jc w:val="center"/>
            </w:pPr>
            <w:r w:rsidRPr="00683C02">
              <w:t>28.53***</w:t>
            </w:r>
          </w:p>
        </w:tc>
        <w:tc>
          <w:tcPr>
            <w:tcW w:w="1080" w:type="dxa"/>
            <w:shd w:val="clear" w:color="auto" w:fill="auto"/>
            <w:vAlign w:val="bottom"/>
          </w:tcPr>
          <w:p w14:paraId="3EFB3D89" w14:textId="77777777" w:rsidR="0017670B" w:rsidRPr="00683C02" w:rsidRDefault="0017670B" w:rsidP="005E7F5C">
            <w:pPr>
              <w:pStyle w:val="NoSpacing"/>
              <w:jc w:val="center"/>
            </w:pPr>
            <w:r w:rsidRPr="00683C02">
              <w:rPr>
                <w:rFonts w:eastAsia="Times New Roman"/>
                <w:color w:val="000000"/>
              </w:rPr>
              <w:t>2.97</w:t>
            </w:r>
          </w:p>
        </w:tc>
        <w:tc>
          <w:tcPr>
            <w:tcW w:w="1364" w:type="dxa"/>
            <w:shd w:val="clear" w:color="auto" w:fill="auto"/>
            <w:vAlign w:val="bottom"/>
          </w:tcPr>
          <w:p w14:paraId="47748F07" w14:textId="77777777" w:rsidR="0017670B" w:rsidRPr="00683C02" w:rsidRDefault="0017670B" w:rsidP="005E7F5C">
            <w:pPr>
              <w:pStyle w:val="NoSpacing"/>
              <w:jc w:val="center"/>
            </w:pPr>
            <w:r w:rsidRPr="00683C02">
              <w:rPr>
                <w:rFonts w:eastAsia="Times New Roman"/>
                <w:color w:val="000000"/>
              </w:rPr>
              <w:t>9.60</w:t>
            </w:r>
          </w:p>
        </w:tc>
        <w:tc>
          <w:tcPr>
            <w:tcW w:w="1152" w:type="dxa"/>
            <w:shd w:val="clear" w:color="auto" w:fill="auto"/>
            <w:vAlign w:val="bottom"/>
          </w:tcPr>
          <w:p w14:paraId="5D9FECB6" w14:textId="77777777" w:rsidR="0017670B" w:rsidRPr="00683C02" w:rsidRDefault="0017670B" w:rsidP="005E7F5C">
            <w:pPr>
              <w:pStyle w:val="NoSpacing"/>
              <w:jc w:val="center"/>
            </w:pPr>
            <w:r w:rsidRPr="00683C02">
              <w:t>&lt;.001</w:t>
            </w:r>
          </w:p>
        </w:tc>
      </w:tr>
      <w:tr w:rsidR="0017670B" w:rsidRPr="007B16DF" w14:paraId="64EE869B" w14:textId="77777777" w:rsidTr="009E207B">
        <w:trPr>
          <w:jc w:val="center"/>
        </w:trPr>
        <w:tc>
          <w:tcPr>
            <w:tcW w:w="3420" w:type="dxa"/>
            <w:shd w:val="clear" w:color="auto" w:fill="auto"/>
          </w:tcPr>
          <w:p w14:paraId="18E84C9D" w14:textId="77777777" w:rsidR="0017670B" w:rsidRPr="005E7F5C" w:rsidRDefault="0017670B" w:rsidP="005E7F5C">
            <w:pPr>
              <w:pStyle w:val="NoSpacing"/>
              <w:rPr>
                <w:b/>
                <w:bCs/>
              </w:rPr>
            </w:pPr>
            <w:r w:rsidRPr="005E7F5C">
              <w:rPr>
                <w:b/>
                <w:bCs/>
              </w:rPr>
              <w:t>Principal Experience</w:t>
            </w:r>
          </w:p>
        </w:tc>
        <w:tc>
          <w:tcPr>
            <w:tcW w:w="1440" w:type="dxa"/>
            <w:shd w:val="clear" w:color="auto" w:fill="auto"/>
          </w:tcPr>
          <w:p w14:paraId="22CFDED4" w14:textId="77777777" w:rsidR="0017670B" w:rsidRPr="00683C02" w:rsidRDefault="0017670B" w:rsidP="005E7F5C">
            <w:pPr>
              <w:pStyle w:val="NoSpacing"/>
              <w:jc w:val="center"/>
            </w:pPr>
            <w:r w:rsidRPr="00683C02">
              <w:t>-0.32</w:t>
            </w:r>
          </w:p>
        </w:tc>
        <w:tc>
          <w:tcPr>
            <w:tcW w:w="1080" w:type="dxa"/>
            <w:shd w:val="clear" w:color="auto" w:fill="auto"/>
            <w:vAlign w:val="bottom"/>
          </w:tcPr>
          <w:p w14:paraId="1BA442E9" w14:textId="77777777" w:rsidR="0017670B" w:rsidRPr="00683C02" w:rsidRDefault="0017670B" w:rsidP="005E7F5C">
            <w:pPr>
              <w:pStyle w:val="NoSpacing"/>
              <w:jc w:val="center"/>
            </w:pPr>
            <w:r w:rsidRPr="00683C02">
              <w:rPr>
                <w:rFonts w:eastAsia="Times New Roman"/>
                <w:color w:val="000000"/>
              </w:rPr>
              <w:t>0.26</w:t>
            </w:r>
          </w:p>
        </w:tc>
        <w:tc>
          <w:tcPr>
            <w:tcW w:w="1364" w:type="dxa"/>
            <w:shd w:val="clear" w:color="auto" w:fill="auto"/>
            <w:vAlign w:val="bottom"/>
          </w:tcPr>
          <w:p w14:paraId="07A79A99" w14:textId="77777777" w:rsidR="0017670B" w:rsidRPr="00683C02" w:rsidRDefault="0017670B" w:rsidP="005E7F5C">
            <w:pPr>
              <w:pStyle w:val="NoSpacing"/>
              <w:jc w:val="center"/>
            </w:pPr>
            <w:r w:rsidRPr="00683C02">
              <w:rPr>
                <w:rFonts w:eastAsia="Times New Roman"/>
                <w:color w:val="000000"/>
              </w:rPr>
              <w:t>-1.24</w:t>
            </w:r>
          </w:p>
        </w:tc>
        <w:tc>
          <w:tcPr>
            <w:tcW w:w="1152" w:type="dxa"/>
            <w:shd w:val="clear" w:color="auto" w:fill="auto"/>
            <w:vAlign w:val="bottom"/>
          </w:tcPr>
          <w:p w14:paraId="43E28AAA" w14:textId="77777777" w:rsidR="0017670B" w:rsidRPr="00683C02" w:rsidRDefault="0017670B" w:rsidP="005E7F5C">
            <w:pPr>
              <w:pStyle w:val="NoSpacing"/>
              <w:jc w:val="center"/>
            </w:pPr>
            <w:r w:rsidRPr="00683C02">
              <w:rPr>
                <w:color w:val="000000"/>
              </w:rPr>
              <w:t>0.2198</w:t>
            </w:r>
          </w:p>
        </w:tc>
      </w:tr>
      <w:tr w:rsidR="0017670B" w:rsidRPr="007B16DF" w14:paraId="6E8C373F" w14:textId="77777777" w:rsidTr="009E207B">
        <w:trPr>
          <w:jc w:val="center"/>
        </w:trPr>
        <w:tc>
          <w:tcPr>
            <w:tcW w:w="3420" w:type="dxa"/>
            <w:shd w:val="clear" w:color="auto" w:fill="auto"/>
          </w:tcPr>
          <w:p w14:paraId="2DAEC2E6" w14:textId="77777777" w:rsidR="0017670B" w:rsidRPr="005E7F5C" w:rsidRDefault="0017670B" w:rsidP="005E7F5C">
            <w:pPr>
              <w:pStyle w:val="NoSpacing"/>
              <w:rPr>
                <w:b/>
                <w:bCs/>
              </w:rPr>
            </w:pPr>
            <w:r w:rsidRPr="005E7F5C">
              <w:rPr>
                <w:b/>
                <w:bCs/>
              </w:rPr>
              <w:t>Intercept</w:t>
            </w:r>
          </w:p>
        </w:tc>
        <w:tc>
          <w:tcPr>
            <w:tcW w:w="1440" w:type="dxa"/>
            <w:shd w:val="clear" w:color="auto" w:fill="auto"/>
          </w:tcPr>
          <w:p w14:paraId="2477BC2F" w14:textId="77777777" w:rsidR="0017670B" w:rsidRPr="00683C02" w:rsidRDefault="0017670B" w:rsidP="005E7F5C">
            <w:pPr>
              <w:pStyle w:val="NoSpacing"/>
              <w:jc w:val="center"/>
            </w:pPr>
            <w:r w:rsidRPr="00683C02">
              <w:t>276.4***</w:t>
            </w:r>
          </w:p>
        </w:tc>
        <w:tc>
          <w:tcPr>
            <w:tcW w:w="1080" w:type="dxa"/>
            <w:shd w:val="clear" w:color="auto" w:fill="auto"/>
            <w:vAlign w:val="bottom"/>
          </w:tcPr>
          <w:p w14:paraId="207B2D9E" w14:textId="77777777" w:rsidR="0017670B" w:rsidRPr="00683C02" w:rsidRDefault="0017670B" w:rsidP="005E7F5C">
            <w:pPr>
              <w:pStyle w:val="NoSpacing"/>
              <w:jc w:val="center"/>
            </w:pPr>
            <w:r w:rsidRPr="00683C02">
              <w:rPr>
                <w:rFonts w:eastAsia="Times New Roman"/>
                <w:color w:val="000000"/>
              </w:rPr>
              <w:t>11.43</w:t>
            </w:r>
          </w:p>
        </w:tc>
        <w:tc>
          <w:tcPr>
            <w:tcW w:w="1364" w:type="dxa"/>
            <w:shd w:val="clear" w:color="auto" w:fill="auto"/>
            <w:vAlign w:val="bottom"/>
          </w:tcPr>
          <w:p w14:paraId="3091D85F" w14:textId="77777777" w:rsidR="0017670B" w:rsidRPr="00683C02" w:rsidRDefault="0017670B" w:rsidP="005E7F5C">
            <w:pPr>
              <w:pStyle w:val="NoSpacing"/>
              <w:jc w:val="center"/>
            </w:pPr>
            <w:r w:rsidRPr="00683C02">
              <w:rPr>
                <w:rFonts w:eastAsia="Times New Roman"/>
                <w:color w:val="000000"/>
              </w:rPr>
              <w:t>24.19</w:t>
            </w:r>
          </w:p>
        </w:tc>
        <w:tc>
          <w:tcPr>
            <w:tcW w:w="1152" w:type="dxa"/>
            <w:shd w:val="clear" w:color="auto" w:fill="auto"/>
            <w:vAlign w:val="bottom"/>
          </w:tcPr>
          <w:p w14:paraId="66268369" w14:textId="77777777" w:rsidR="0017670B" w:rsidRPr="00683C02" w:rsidRDefault="0017670B" w:rsidP="005E7F5C">
            <w:pPr>
              <w:pStyle w:val="NoSpacing"/>
              <w:jc w:val="center"/>
            </w:pPr>
            <w:r w:rsidRPr="00683C02">
              <w:t>&lt;.001</w:t>
            </w:r>
          </w:p>
        </w:tc>
      </w:tr>
      <w:tr w:rsidR="0017670B" w:rsidRPr="007B16DF" w14:paraId="6FB7D962" w14:textId="77777777" w:rsidTr="009E207B">
        <w:trPr>
          <w:jc w:val="center"/>
        </w:trPr>
        <w:tc>
          <w:tcPr>
            <w:tcW w:w="3420" w:type="dxa"/>
            <w:tcBorders>
              <w:bottom w:val="single" w:sz="4" w:space="0" w:color="7F7F7F" w:themeColor="text1" w:themeTint="80"/>
            </w:tcBorders>
            <w:shd w:val="clear" w:color="auto" w:fill="auto"/>
          </w:tcPr>
          <w:p w14:paraId="14305F81" w14:textId="77777777" w:rsidR="0017670B" w:rsidRPr="005E7F5C" w:rsidRDefault="0017670B" w:rsidP="005E7F5C">
            <w:pPr>
              <w:pStyle w:val="NoSpacing"/>
              <w:rPr>
                <w:b/>
                <w:bCs/>
              </w:rPr>
            </w:pPr>
            <w:r w:rsidRPr="005E7F5C">
              <w:rPr>
                <w:b/>
                <w:bCs/>
              </w:rPr>
              <w:t>R</w:t>
            </w:r>
            <w:r w:rsidRPr="005E7F5C">
              <w:rPr>
                <w:b/>
                <w:bCs/>
                <w:vertAlign w:val="superscript"/>
              </w:rPr>
              <w:t>2</w:t>
            </w:r>
          </w:p>
        </w:tc>
        <w:tc>
          <w:tcPr>
            <w:tcW w:w="1440" w:type="dxa"/>
            <w:tcBorders>
              <w:bottom w:val="single" w:sz="4" w:space="0" w:color="7F7F7F" w:themeColor="text1" w:themeTint="80"/>
            </w:tcBorders>
            <w:shd w:val="clear" w:color="auto" w:fill="auto"/>
          </w:tcPr>
          <w:p w14:paraId="1ECC95D5" w14:textId="77777777" w:rsidR="0017670B" w:rsidRPr="00683C02" w:rsidRDefault="0017670B" w:rsidP="005E7F5C">
            <w:pPr>
              <w:pStyle w:val="NoSpacing"/>
              <w:jc w:val="center"/>
            </w:pPr>
            <w:r w:rsidRPr="00683C02">
              <w:t>0.10</w:t>
            </w:r>
          </w:p>
        </w:tc>
        <w:tc>
          <w:tcPr>
            <w:tcW w:w="1080" w:type="dxa"/>
            <w:tcBorders>
              <w:bottom w:val="single" w:sz="4" w:space="0" w:color="7F7F7F" w:themeColor="text1" w:themeTint="80"/>
            </w:tcBorders>
            <w:shd w:val="clear" w:color="auto" w:fill="auto"/>
            <w:vAlign w:val="bottom"/>
          </w:tcPr>
          <w:p w14:paraId="299CC82C" w14:textId="77777777" w:rsidR="0017670B" w:rsidRPr="00683C02" w:rsidRDefault="0017670B" w:rsidP="005E7F5C">
            <w:pPr>
              <w:pStyle w:val="NoSpacing"/>
              <w:jc w:val="center"/>
            </w:pPr>
          </w:p>
        </w:tc>
        <w:tc>
          <w:tcPr>
            <w:tcW w:w="1364" w:type="dxa"/>
            <w:tcBorders>
              <w:bottom w:val="single" w:sz="4" w:space="0" w:color="7F7F7F" w:themeColor="text1" w:themeTint="80"/>
            </w:tcBorders>
            <w:shd w:val="clear" w:color="auto" w:fill="auto"/>
            <w:vAlign w:val="bottom"/>
          </w:tcPr>
          <w:p w14:paraId="7EB817DF" w14:textId="77777777" w:rsidR="0017670B" w:rsidRPr="00683C02" w:rsidRDefault="0017670B" w:rsidP="005E7F5C">
            <w:pPr>
              <w:pStyle w:val="NoSpacing"/>
              <w:jc w:val="center"/>
            </w:pPr>
          </w:p>
        </w:tc>
        <w:tc>
          <w:tcPr>
            <w:tcW w:w="1152" w:type="dxa"/>
            <w:tcBorders>
              <w:bottom w:val="single" w:sz="4" w:space="0" w:color="7F7F7F" w:themeColor="text1" w:themeTint="80"/>
            </w:tcBorders>
            <w:shd w:val="clear" w:color="auto" w:fill="auto"/>
            <w:vAlign w:val="bottom"/>
          </w:tcPr>
          <w:p w14:paraId="7778C8AF" w14:textId="77777777" w:rsidR="0017670B" w:rsidRPr="00683C02" w:rsidRDefault="0017670B" w:rsidP="005E7F5C">
            <w:pPr>
              <w:pStyle w:val="NoSpacing"/>
              <w:jc w:val="center"/>
            </w:pPr>
          </w:p>
        </w:tc>
      </w:tr>
    </w:tbl>
    <w:p w14:paraId="7B1B6F85" w14:textId="77777777" w:rsidR="0017670B" w:rsidRPr="0067550D" w:rsidRDefault="0017670B" w:rsidP="00603405">
      <w:pPr>
        <w:spacing w:after="0"/>
        <w:ind w:firstLine="0"/>
        <w:rPr>
          <w:rFonts w:eastAsia="Times New Roman" w:cstheme="majorBidi"/>
          <w:color w:val="000000"/>
        </w:rPr>
      </w:pPr>
      <w:r w:rsidRPr="0067550D">
        <w:rPr>
          <w:rFonts w:eastAsia="Times New Roman" w:cstheme="majorBidi"/>
          <w:color w:val="000000"/>
        </w:rPr>
        <w:t>* significant at 0.05 level, ** significant at 0.01 level, *** significant at 0.001 level</w:t>
      </w:r>
    </w:p>
    <w:p w14:paraId="6692494F" w14:textId="77777777" w:rsidR="0017670B" w:rsidRDefault="0017670B" w:rsidP="0017670B">
      <w:pPr>
        <w:pStyle w:val="Caption"/>
      </w:pPr>
    </w:p>
    <w:p w14:paraId="15134F9E" w14:textId="77777777" w:rsidR="005E7F5C" w:rsidRPr="005E7F5C" w:rsidRDefault="005E7F5C" w:rsidP="005E7F5C"/>
    <w:p w14:paraId="20E213CD" w14:textId="4CCD126E" w:rsidR="0017670B" w:rsidRPr="00EC0401" w:rsidRDefault="0017670B" w:rsidP="005E7F5C">
      <w:pPr>
        <w:pStyle w:val="Heading3"/>
        <w:rPr>
          <w:lang w:val="en-GB" w:eastAsia="en-GB"/>
        </w:rPr>
      </w:pPr>
      <w:bookmarkStart w:id="116" w:name="_Toc43070311"/>
      <w:bookmarkStart w:id="117" w:name="_Toc46400738"/>
      <w:r w:rsidRPr="00EC0401">
        <w:rPr>
          <w:lang w:val="en-GB" w:eastAsia="en-GB"/>
        </w:rPr>
        <w:t xml:space="preserve">4.6.6 Structural Equation </w:t>
      </w:r>
      <w:r w:rsidRPr="005E7F5C">
        <w:t>Modelling</w:t>
      </w:r>
      <w:r w:rsidRPr="00EC0401">
        <w:rPr>
          <w:lang w:val="en-GB" w:eastAsia="en-GB"/>
        </w:rPr>
        <w:t xml:space="preserve"> (SEM) for School Factors</w:t>
      </w:r>
      <w:bookmarkEnd w:id="116"/>
      <w:bookmarkEnd w:id="117"/>
    </w:p>
    <w:p w14:paraId="1C1E6A2E" w14:textId="77777777" w:rsidR="0017670B" w:rsidRDefault="0017670B" w:rsidP="005E7F5C">
      <w:pPr>
        <w:rPr>
          <w:lang w:val="en-GB" w:eastAsia="en-GB"/>
        </w:rPr>
      </w:pPr>
      <w:r>
        <w:rPr>
          <w:lang w:val="en-GB" w:eastAsia="en-GB"/>
        </w:rPr>
        <w:t xml:space="preserve">A SEM Analysis was conducted with school factors and content domain mathematics. </w:t>
      </w:r>
      <w:r w:rsidRPr="008C4F01">
        <w:rPr>
          <w:lang w:val="en-GB" w:eastAsia="en-GB"/>
        </w:rPr>
        <w:t xml:space="preserve">From table </w:t>
      </w:r>
      <w:r w:rsidR="005E7F5C">
        <w:rPr>
          <w:lang w:val="en-GB" w:eastAsia="en-GB"/>
        </w:rPr>
        <w:t>22</w:t>
      </w:r>
      <w:r w:rsidRPr="008C4F01">
        <w:rPr>
          <w:lang w:val="en-GB" w:eastAsia="en-GB"/>
        </w:rPr>
        <w:t>, all school factors had significant relationship</w:t>
      </w:r>
      <w:r>
        <w:rPr>
          <w:lang w:val="en-GB" w:eastAsia="en-GB"/>
        </w:rPr>
        <w:t>s</w:t>
      </w:r>
      <w:r w:rsidRPr="008C4F01">
        <w:rPr>
          <w:lang w:val="en-GB" w:eastAsia="en-GB"/>
        </w:rPr>
        <w:t xml:space="preserve"> with math</w:t>
      </w:r>
      <w:r>
        <w:rPr>
          <w:lang w:val="en-GB" w:eastAsia="en-GB"/>
        </w:rPr>
        <w:t>ematics</w:t>
      </w:r>
      <w:r w:rsidRPr="008C4F01">
        <w:rPr>
          <w:lang w:val="en-GB" w:eastAsia="en-GB"/>
        </w:rPr>
        <w:t xml:space="preserve"> content domains. </w:t>
      </w:r>
      <w:r>
        <w:rPr>
          <w:lang w:val="en-GB" w:eastAsia="en-GB"/>
        </w:rPr>
        <w:t>The model fit was only measured through Standardized</w:t>
      </w:r>
      <w:r w:rsidRPr="005F5BE1">
        <w:rPr>
          <w:lang w:val="en-GB" w:eastAsia="en-GB"/>
        </w:rPr>
        <w:t xml:space="preserve"> Root Mean Square Residual (SRMR) and Coefficient </w:t>
      </w:r>
      <w:r>
        <w:rPr>
          <w:lang w:val="en-GB" w:eastAsia="en-GB"/>
        </w:rPr>
        <w:t>o</w:t>
      </w:r>
      <w:r w:rsidRPr="005F5BE1">
        <w:rPr>
          <w:lang w:val="en-GB" w:eastAsia="en-GB"/>
        </w:rPr>
        <w:t>f Determination (CD). A value of less than 0.08 of SRMR is considered a good fit while the closer the value of CD</w:t>
      </w:r>
      <w:r>
        <w:rPr>
          <w:lang w:val="en-GB" w:eastAsia="en-GB"/>
        </w:rPr>
        <w:t xml:space="preserve"> is</w:t>
      </w:r>
      <w:r w:rsidRPr="005F5BE1">
        <w:rPr>
          <w:lang w:val="en-GB" w:eastAsia="en-GB"/>
        </w:rPr>
        <w:t xml:space="preserve"> to one</w:t>
      </w:r>
      <w:r>
        <w:rPr>
          <w:lang w:val="en-GB" w:eastAsia="en-GB"/>
        </w:rPr>
        <w:t>,</w:t>
      </w:r>
      <w:r w:rsidRPr="005F5BE1">
        <w:rPr>
          <w:lang w:val="en-GB" w:eastAsia="en-GB"/>
        </w:rPr>
        <w:t xml:space="preserve"> the better</w:t>
      </w:r>
      <w:r>
        <w:rPr>
          <w:lang w:val="en-GB" w:eastAsia="en-GB"/>
        </w:rPr>
        <w:t xml:space="preserve"> the fit of the model</w:t>
      </w:r>
      <w:r w:rsidRPr="005F5BE1">
        <w:rPr>
          <w:lang w:val="en-GB" w:eastAsia="en-GB"/>
        </w:rPr>
        <w:t xml:space="preserve">. For </w:t>
      </w:r>
      <w:r>
        <w:rPr>
          <w:lang w:val="en-GB" w:eastAsia="en-GB"/>
        </w:rPr>
        <w:t xml:space="preserve">the </w:t>
      </w:r>
      <w:r w:rsidRPr="005F5BE1">
        <w:rPr>
          <w:lang w:val="en-GB" w:eastAsia="en-GB"/>
        </w:rPr>
        <w:t xml:space="preserve">school factor model with </w:t>
      </w:r>
      <w:r>
        <w:rPr>
          <w:lang w:val="en-GB" w:eastAsia="en-GB"/>
        </w:rPr>
        <w:t xml:space="preserve">the </w:t>
      </w:r>
      <w:r w:rsidRPr="005F5BE1">
        <w:rPr>
          <w:lang w:val="en-GB" w:eastAsia="en-GB"/>
        </w:rPr>
        <w:t>content domain of mathematics</w:t>
      </w:r>
      <w:r>
        <w:rPr>
          <w:lang w:val="en-GB" w:eastAsia="en-GB"/>
        </w:rPr>
        <w:t>,</w:t>
      </w:r>
      <w:r w:rsidRPr="005F5BE1">
        <w:rPr>
          <w:lang w:val="en-GB" w:eastAsia="en-GB"/>
        </w:rPr>
        <w:t xml:space="preserve"> the SRMR value was 0.4</w:t>
      </w:r>
      <w:r>
        <w:rPr>
          <w:lang w:val="en-GB" w:eastAsia="en-GB"/>
        </w:rPr>
        <w:t>6</w:t>
      </w:r>
      <w:r w:rsidRPr="005F5BE1">
        <w:rPr>
          <w:lang w:val="en-GB" w:eastAsia="en-GB"/>
        </w:rPr>
        <w:t xml:space="preserve"> and CD was 0.3</w:t>
      </w:r>
      <w:r>
        <w:rPr>
          <w:lang w:val="en-GB" w:eastAsia="en-GB"/>
        </w:rPr>
        <w:t>2,</w:t>
      </w:r>
      <w:r w:rsidRPr="005F5BE1">
        <w:rPr>
          <w:lang w:val="en-GB" w:eastAsia="en-GB"/>
        </w:rPr>
        <w:t xml:space="preserve"> which </w:t>
      </w:r>
      <w:r>
        <w:rPr>
          <w:lang w:val="en-GB" w:eastAsia="en-GB"/>
        </w:rPr>
        <w:t>was</w:t>
      </w:r>
      <w:r w:rsidRPr="005F5BE1">
        <w:rPr>
          <w:lang w:val="en-GB" w:eastAsia="en-GB"/>
        </w:rPr>
        <w:t xml:space="preserve"> not a good fit for the model.</w:t>
      </w:r>
      <w:r>
        <w:rPr>
          <w:lang w:val="en-GB" w:eastAsia="en-GB"/>
        </w:rPr>
        <w:t xml:space="preserve"> The model with Data Display had three positive statistically significant factors and one negative statistically significant. The positive factors with the model were school location (</w:t>
      </w:r>
      <w:r w:rsidRPr="000A296D">
        <w:rPr>
          <w:i/>
          <w:iCs/>
          <w:lang w:val="en-GB" w:eastAsia="en-GB"/>
        </w:rPr>
        <w:t>b=14.99, p&lt;.001</w:t>
      </w:r>
      <w:r>
        <w:rPr>
          <w:lang w:val="en-GB" w:eastAsia="en-GB"/>
        </w:rPr>
        <w:t>), shortage of math resources (</w:t>
      </w:r>
      <w:r w:rsidRPr="000A296D">
        <w:rPr>
          <w:i/>
          <w:iCs/>
          <w:lang w:val="en-GB" w:eastAsia="en-GB"/>
        </w:rPr>
        <w:t>b=29.33, p&lt;.001</w:t>
      </w:r>
      <w:r>
        <w:rPr>
          <w:lang w:val="en-GB" w:eastAsia="en-GB"/>
        </w:rPr>
        <w:t>), economic background (</w:t>
      </w:r>
      <w:r w:rsidRPr="000A296D">
        <w:rPr>
          <w:i/>
          <w:iCs/>
          <w:lang w:val="en-GB" w:eastAsia="en-GB"/>
        </w:rPr>
        <w:t>b=28.37, p&lt;.001</w:t>
      </w:r>
      <w:r>
        <w:rPr>
          <w:lang w:val="en-GB" w:eastAsia="en-GB"/>
        </w:rPr>
        <w:t>) while principal experience (</w:t>
      </w:r>
      <w:r w:rsidRPr="000A296D">
        <w:rPr>
          <w:i/>
          <w:iCs/>
          <w:lang w:val="en-GB" w:eastAsia="en-GB"/>
        </w:rPr>
        <w:t>b=-.29, p&lt;.001</w:t>
      </w:r>
      <w:r>
        <w:rPr>
          <w:lang w:val="en-GB" w:eastAsia="en-GB"/>
        </w:rPr>
        <w:t>) had a negative effect. Similar to Data Display model, Geometry content domain model had a positive effect with the factors of school location (</w:t>
      </w:r>
      <w:r w:rsidRPr="000A296D">
        <w:rPr>
          <w:i/>
          <w:iCs/>
          <w:lang w:val="en-GB" w:eastAsia="en-GB"/>
        </w:rPr>
        <w:t>b=</w:t>
      </w:r>
      <w:r>
        <w:rPr>
          <w:i/>
          <w:iCs/>
          <w:lang w:val="en-GB" w:eastAsia="en-GB"/>
        </w:rPr>
        <w:t>13.98</w:t>
      </w:r>
      <w:r w:rsidRPr="000A296D">
        <w:rPr>
          <w:i/>
          <w:iCs/>
          <w:lang w:val="en-GB" w:eastAsia="en-GB"/>
        </w:rPr>
        <w:t>, p&lt;.001</w:t>
      </w:r>
      <w:r>
        <w:rPr>
          <w:lang w:val="en-GB" w:eastAsia="en-GB"/>
        </w:rPr>
        <w:t>), shortage of math resources (</w:t>
      </w:r>
      <w:r w:rsidRPr="000A296D">
        <w:rPr>
          <w:i/>
          <w:iCs/>
          <w:lang w:val="en-GB" w:eastAsia="en-GB"/>
        </w:rPr>
        <w:t>b=</w:t>
      </w:r>
      <w:r>
        <w:rPr>
          <w:i/>
          <w:iCs/>
          <w:lang w:val="en-GB" w:eastAsia="en-GB"/>
        </w:rPr>
        <w:t>25.55</w:t>
      </w:r>
      <w:r w:rsidRPr="000A296D">
        <w:rPr>
          <w:i/>
          <w:iCs/>
          <w:lang w:val="en-GB" w:eastAsia="en-GB"/>
        </w:rPr>
        <w:t>, p&lt;.001</w:t>
      </w:r>
      <w:r>
        <w:rPr>
          <w:lang w:val="en-GB" w:eastAsia="en-GB"/>
        </w:rPr>
        <w:t>), economic background (</w:t>
      </w:r>
      <w:r w:rsidRPr="000A296D">
        <w:rPr>
          <w:i/>
          <w:iCs/>
          <w:lang w:val="en-GB" w:eastAsia="en-GB"/>
        </w:rPr>
        <w:t>b=</w:t>
      </w:r>
      <w:r>
        <w:rPr>
          <w:i/>
          <w:iCs/>
          <w:lang w:val="en-GB" w:eastAsia="en-GB"/>
        </w:rPr>
        <w:t>24.46</w:t>
      </w:r>
      <w:r w:rsidRPr="000A296D">
        <w:rPr>
          <w:i/>
          <w:iCs/>
          <w:lang w:val="en-GB" w:eastAsia="en-GB"/>
        </w:rPr>
        <w:t>, p&lt;.001</w:t>
      </w:r>
      <w:r>
        <w:rPr>
          <w:lang w:val="en-GB" w:eastAsia="en-GB"/>
        </w:rPr>
        <w:t>) while principal experience (</w:t>
      </w:r>
      <w:r w:rsidRPr="000A296D">
        <w:rPr>
          <w:i/>
          <w:iCs/>
          <w:lang w:val="en-GB" w:eastAsia="en-GB"/>
        </w:rPr>
        <w:t>b=-.</w:t>
      </w:r>
      <w:r>
        <w:rPr>
          <w:i/>
          <w:iCs/>
          <w:lang w:val="en-GB" w:eastAsia="en-GB"/>
        </w:rPr>
        <w:t>3</w:t>
      </w:r>
      <w:r w:rsidRPr="000A296D">
        <w:rPr>
          <w:i/>
          <w:iCs/>
          <w:lang w:val="en-GB" w:eastAsia="en-GB"/>
        </w:rPr>
        <w:t>9, p&lt;.001</w:t>
      </w:r>
      <w:r>
        <w:rPr>
          <w:lang w:val="en-GB" w:eastAsia="en-GB"/>
        </w:rPr>
        <w:t>) had a negative effect. In the same vein, the model with the Number content domain had a positive effect with school location (</w:t>
      </w:r>
      <w:r w:rsidRPr="000A296D">
        <w:rPr>
          <w:i/>
          <w:iCs/>
          <w:lang w:val="en-GB" w:eastAsia="en-GB"/>
        </w:rPr>
        <w:t>b=14.</w:t>
      </w:r>
      <w:r>
        <w:rPr>
          <w:i/>
          <w:iCs/>
          <w:lang w:val="en-GB" w:eastAsia="en-GB"/>
        </w:rPr>
        <w:t>06</w:t>
      </w:r>
      <w:r w:rsidRPr="000A296D">
        <w:rPr>
          <w:i/>
          <w:iCs/>
          <w:lang w:val="en-GB" w:eastAsia="en-GB"/>
        </w:rPr>
        <w:t>, p&lt;.001</w:t>
      </w:r>
      <w:r>
        <w:rPr>
          <w:lang w:val="en-GB" w:eastAsia="en-GB"/>
        </w:rPr>
        <w:t>), shortage of math resources (</w:t>
      </w:r>
      <w:r w:rsidRPr="000A296D">
        <w:rPr>
          <w:i/>
          <w:iCs/>
          <w:lang w:val="en-GB" w:eastAsia="en-GB"/>
        </w:rPr>
        <w:t>b=</w:t>
      </w:r>
      <w:r>
        <w:rPr>
          <w:i/>
          <w:iCs/>
          <w:lang w:val="en-GB" w:eastAsia="en-GB"/>
        </w:rPr>
        <w:t>27.16</w:t>
      </w:r>
      <w:r w:rsidRPr="000A296D">
        <w:rPr>
          <w:i/>
          <w:iCs/>
          <w:lang w:val="en-GB" w:eastAsia="en-GB"/>
        </w:rPr>
        <w:t>, p&lt;.001</w:t>
      </w:r>
      <w:r>
        <w:rPr>
          <w:lang w:val="en-GB" w:eastAsia="en-GB"/>
        </w:rPr>
        <w:t>), economic background (</w:t>
      </w:r>
      <w:r w:rsidRPr="000A296D">
        <w:rPr>
          <w:i/>
          <w:iCs/>
          <w:lang w:val="en-GB" w:eastAsia="en-GB"/>
        </w:rPr>
        <w:t>b=2</w:t>
      </w:r>
      <w:r>
        <w:rPr>
          <w:i/>
          <w:iCs/>
          <w:lang w:val="en-GB" w:eastAsia="en-GB"/>
        </w:rPr>
        <w:t>4.97</w:t>
      </w:r>
      <w:r w:rsidRPr="000A296D">
        <w:rPr>
          <w:i/>
          <w:iCs/>
          <w:lang w:val="en-GB" w:eastAsia="en-GB"/>
        </w:rPr>
        <w:t>, p&lt;.001</w:t>
      </w:r>
      <w:r>
        <w:rPr>
          <w:lang w:val="en-GB" w:eastAsia="en-GB"/>
        </w:rPr>
        <w:t>) while principal experience (</w:t>
      </w:r>
      <w:r w:rsidRPr="000A296D">
        <w:rPr>
          <w:i/>
          <w:iCs/>
          <w:lang w:val="en-GB" w:eastAsia="en-GB"/>
        </w:rPr>
        <w:t>b=-.</w:t>
      </w:r>
      <w:r>
        <w:rPr>
          <w:i/>
          <w:iCs/>
          <w:lang w:val="en-GB" w:eastAsia="en-GB"/>
        </w:rPr>
        <w:t>21</w:t>
      </w:r>
      <w:r w:rsidRPr="000A296D">
        <w:rPr>
          <w:i/>
          <w:iCs/>
          <w:lang w:val="en-GB" w:eastAsia="en-GB"/>
        </w:rPr>
        <w:t>, p</w:t>
      </w:r>
      <w:r>
        <w:rPr>
          <w:i/>
          <w:iCs/>
          <w:lang w:val="en-GB" w:eastAsia="en-GB"/>
        </w:rPr>
        <w:t>=</w:t>
      </w:r>
      <w:r w:rsidRPr="000A296D">
        <w:rPr>
          <w:i/>
          <w:iCs/>
          <w:lang w:val="en-GB" w:eastAsia="en-GB"/>
        </w:rPr>
        <w:t>.00</w:t>
      </w:r>
      <w:r>
        <w:rPr>
          <w:i/>
          <w:iCs/>
          <w:lang w:val="en-GB" w:eastAsia="en-GB"/>
        </w:rPr>
        <w:t>5</w:t>
      </w:r>
      <w:r>
        <w:rPr>
          <w:lang w:val="en-GB" w:eastAsia="en-GB"/>
        </w:rPr>
        <w:t xml:space="preserve">) had a negative effect. Figure </w:t>
      </w:r>
      <w:r w:rsidR="005E7F5C">
        <w:rPr>
          <w:lang w:val="en-GB" w:eastAsia="en-GB"/>
        </w:rPr>
        <w:t>9</w:t>
      </w:r>
      <w:r>
        <w:rPr>
          <w:lang w:val="en-GB" w:eastAsia="en-GB"/>
        </w:rPr>
        <w:t xml:space="preserve"> shows the </w:t>
      </w:r>
      <w:r>
        <w:rPr>
          <w:rFonts w:eastAsiaTheme="minorEastAsia" w:cstheme="majorBidi"/>
        </w:rPr>
        <w:t>SEM model for school factors with the content domain of mathematics.</w:t>
      </w:r>
    </w:p>
    <w:p w14:paraId="55DC1DDB" w14:textId="77777777" w:rsidR="0017670B" w:rsidRDefault="0017670B" w:rsidP="0017670B">
      <w:pPr>
        <w:pStyle w:val="Default"/>
        <w:spacing w:line="360" w:lineRule="auto"/>
        <w:jc w:val="lowKashida"/>
        <w:rPr>
          <w:rFonts w:eastAsia="Times New Roman"/>
          <w:lang w:val="en-GB" w:eastAsia="en-GB"/>
        </w:rPr>
      </w:pPr>
    </w:p>
    <w:p w14:paraId="78724EC5" w14:textId="77777777" w:rsidR="0017670B" w:rsidRPr="005E7F5C" w:rsidRDefault="005E7F5C" w:rsidP="005E7F5C">
      <w:pPr>
        <w:ind w:firstLine="0"/>
        <w:rPr>
          <w:b/>
          <w:bCs/>
          <w:color w:val="44546A" w:themeColor="text2"/>
          <w:szCs w:val="18"/>
        </w:rPr>
      </w:pPr>
      <w:bookmarkStart w:id="118" w:name="_Toc40047789"/>
      <w:bookmarkStart w:id="119" w:name="_Toc46400826"/>
      <w:r w:rsidRPr="005E7F5C">
        <w:rPr>
          <w:b/>
          <w:bCs/>
        </w:rPr>
        <w:t xml:space="preserve">Table </w:t>
      </w:r>
      <w:r w:rsidRPr="005E7F5C">
        <w:rPr>
          <w:b/>
          <w:bCs/>
        </w:rPr>
        <w:fldChar w:fldCharType="begin"/>
      </w:r>
      <w:r w:rsidRPr="005E7F5C">
        <w:rPr>
          <w:b/>
          <w:bCs/>
        </w:rPr>
        <w:instrText xml:space="preserve"> SEQ Table \* ARABIC </w:instrText>
      </w:r>
      <w:r w:rsidRPr="005E7F5C">
        <w:rPr>
          <w:b/>
          <w:bCs/>
        </w:rPr>
        <w:fldChar w:fldCharType="separate"/>
      </w:r>
      <w:r w:rsidR="003F6F51">
        <w:rPr>
          <w:b/>
          <w:bCs/>
          <w:noProof/>
        </w:rPr>
        <w:t>22</w:t>
      </w:r>
      <w:r w:rsidRPr="005E7F5C">
        <w:rPr>
          <w:b/>
          <w:bCs/>
        </w:rPr>
        <w:fldChar w:fldCharType="end"/>
      </w:r>
      <w:r w:rsidRPr="005E7F5C">
        <w:rPr>
          <w:b/>
          <w:bCs/>
        </w:rPr>
        <w:t>:</w:t>
      </w:r>
      <w:r>
        <w:t xml:space="preserve"> </w:t>
      </w:r>
      <w:r w:rsidR="0017670B" w:rsidRPr="00BE1012">
        <w:t xml:space="preserve"> SEM Analysis for School Factors </w:t>
      </w:r>
      <w:r w:rsidR="0017670B">
        <w:t>w</w:t>
      </w:r>
      <w:r w:rsidR="0017670B" w:rsidRPr="00BE1012">
        <w:t>ith Math</w:t>
      </w:r>
      <w:r w:rsidR="0017670B">
        <w:t>ematics</w:t>
      </w:r>
      <w:r w:rsidR="0017670B" w:rsidRPr="00BE1012">
        <w:t xml:space="preserve"> Content Domain</w:t>
      </w:r>
      <w:bookmarkEnd w:id="118"/>
      <w:r w:rsidR="0017670B">
        <w:t>s</w:t>
      </w:r>
      <w:bookmarkEnd w:id="119"/>
    </w:p>
    <w:tbl>
      <w:tblPr>
        <w:tblW w:w="8550" w:type="dxa"/>
        <w:jc w:val="center"/>
        <w:tblLook w:val="04A0" w:firstRow="1" w:lastRow="0" w:firstColumn="1" w:lastColumn="0" w:noHBand="0" w:noVBand="1"/>
      </w:tblPr>
      <w:tblGrid>
        <w:gridCol w:w="4589"/>
        <w:gridCol w:w="2070"/>
        <w:gridCol w:w="1891"/>
      </w:tblGrid>
      <w:tr w:rsidR="0017670B" w:rsidRPr="00FB3FA4" w14:paraId="321B15CA" w14:textId="77777777" w:rsidTr="00FB3FA4">
        <w:trPr>
          <w:jc w:val="center"/>
        </w:trPr>
        <w:tc>
          <w:tcPr>
            <w:tcW w:w="4589" w:type="dxa"/>
            <w:tcBorders>
              <w:top w:val="single" w:sz="4" w:space="0" w:color="7F7F7F" w:themeColor="text1" w:themeTint="80"/>
              <w:bottom w:val="single" w:sz="4" w:space="0" w:color="auto"/>
            </w:tcBorders>
            <w:shd w:val="clear" w:color="auto" w:fill="auto"/>
          </w:tcPr>
          <w:p w14:paraId="5444D134" w14:textId="77777777" w:rsidR="0017670B" w:rsidRPr="00FB3FA4" w:rsidRDefault="0017670B" w:rsidP="005E7F5C">
            <w:pPr>
              <w:pStyle w:val="NoSpacing"/>
              <w:spacing w:before="240"/>
              <w:jc w:val="center"/>
            </w:pPr>
            <w:r w:rsidRPr="00FB3FA4">
              <w:t>Model</w:t>
            </w:r>
          </w:p>
        </w:tc>
        <w:tc>
          <w:tcPr>
            <w:tcW w:w="2070" w:type="dxa"/>
            <w:tcBorders>
              <w:top w:val="single" w:sz="4" w:space="0" w:color="7F7F7F" w:themeColor="text1" w:themeTint="80"/>
              <w:bottom w:val="single" w:sz="4" w:space="0" w:color="auto"/>
            </w:tcBorders>
            <w:shd w:val="clear" w:color="auto" w:fill="auto"/>
          </w:tcPr>
          <w:p w14:paraId="6F1A989F" w14:textId="77777777" w:rsidR="0017670B" w:rsidRPr="00FB3FA4" w:rsidRDefault="0017670B" w:rsidP="005E7F5C">
            <w:pPr>
              <w:pStyle w:val="NoSpacing"/>
              <w:spacing w:before="240"/>
              <w:jc w:val="center"/>
            </w:pPr>
            <w:r w:rsidRPr="00FB3FA4">
              <w:t>Coefficient</w:t>
            </w:r>
          </w:p>
        </w:tc>
        <w:tc>
          <w:tcPr>
            <w:tcW w:w="1891" w:type="dxa"/>
            <w:tcBorders>
              <w:top w:val="single" w:sz="4" w:space="0" w:color="7F7F7F" w:themeColor="text1" w:themeTint="80"/>
              <w:bottom w:val="single" w:sz="4" w:space="0" w:color="auto"/>
            </w:tcBorders>
            <w:shd w:val="clear" w:color="auto" w:fill="auto"/>
          </w:tcPr>
          <w:p w14:paraId="6A5DF8B5" w14:textId="77777777" w:rsidR="0017670B" w:rsidRPr="00FB3FA4" w:rsidRDefault="0017670B" w:rsidP="005E7F5C">
            <w:pPr>
              <w:pStyle w:val="NoSpacing"/>
              <w:spacing w:before="240"/>
              <w:jc w:val="center"/>
            </w:pPr>
            <w:r w:rsidRPr="00FB3FA4">
              <w:rPr>
                <w:i/>
                <w:iCs/>
              </w:rPr>
              <w:t>p</w:t>
            </w:r>
          </w:p>
        </w:tc>
      </w:tr>
      <w:tr w:rsidR="0017670B" w:rsidRPr="002B5C24" w14:paraId="1EB0F075" w14:textId="77777777" w:rsidTr="00FB3FA4">
        <w:trPr>
          <w:jc w:val="center"/>
        </w:trPr>
        <w:tc>
          <w:tcPr>
            <w:tcW w:w="4589" w:type="dxa"/>
            <w:tcBorders>
              <w:top w:val="single" w:sz="4" w:space="0" w:color="auto"/>
            </w:tcBorders>
            <w:shd w:val="clear" w:color="auto" w:fill="auto"/>
          </w:tcPr>
          <w:p w14:paraId="541FBEA6" w14:textId="77777777" w:rsidR="0017670B" w:rsidRPr="00FB3FA4" w:rsidRDefault="0017670B" w:rsidP="005E7F5C">
            <w:pPr>
              <w:pStyle w:val="NoSpacing"/>
            </w:pPr>
            <w:r w:rsidRPr="00FB3FA4">
              <w:t xml:space="preserve">Model with </w:t>
            </w:r>
            <w:r w:rsidRPr="00FB3FA4">
              <w:rPr>
                <w:rFonts w:eastAsia="Times New Roman"/>
                <w:color w:val="000000"/>
              </w:rPr>
              <w:t xml:space="preserve">Data Display     </w:t>
            </w:r>
          </w:p>
        </w:tc>
        <w:tc>
          <w:tcPr>
            <w:tcW w:w="2070" w:type="dxa"/>
            <w:tcBorders>
              <w:top w:val="single" w:sz="4" w:space="0" w:color="auto"/>
            </w:tcBorders>
            <w:shd w:val="clear" w:color="auto" w:fill="auto"/>
          </w:tcPr>
          <w:p w14:paraId="60E1BF18" w14:textId="77777777" w:rsidR="0017670B" w:rsidRPr="002B5C24" w:rsidRDefault="0017670B" w:rsidP="005E7F5C">
            <w:pPr>
              <w:pStyle w:val="NoSpacing"/>
              <w:jc w:val="center"/>
            </w:pPr>
          </w:p>
        </w:tc>
        <w:tc>
          <w:tcPr>
            <w:tcW w:w="1891" w:type="dxa"/>
            <w:tcBorders>
              <w:top w:val="single" w:sz="4" w:space="0" w:color="auto"/>
            </w:tcBorders>
            <w:shd w:val="clear" w:color="auto" w:fill="auto"/>
          </w:tcPr>
          <w:p w14:paraId="4F6CDEEC" w14:textId="77777777" w:rsidR="0017670B" w:rsidRPr="002B5C24" w:rsidRDefault="0017670B" w:rsidP="005E7F5C">
            <w:pPr>
              <w:pStyle w:val="NoSpacing"/>
              <w:jc w:val="center"/>
              <w:rPr>
                <w:i/>
                <w:iCs/>
              </w:rPr>
            </w:pPr>
          </w:p>
        </w:tc>
      </w:tr>
      <w:tr w:rsidR="0017670B" w:rsidRPr="002B5C24" w14:paraId="221359B3" w14:textId="77777777" w:rsidTr="009E207B">
        <w:trPr>
          <w:jc w:val="center"/>
        </w:trPr>
        <w:tc>
          <w:tcPr>
            <w:tcW w:w="4589" w:type="dxa"/>
            <w:shd w:val="clear" w:color="auto" w:fill="auto"/>
          </w:tcPr>
          <w:p w14:paraId="0505817D" w14:textId="77777777" w:rsidR="0017670B" w:rsidRPr="00FB3FA4" w:rsidRDefault="0017670B" w:rsidP="005E7F5C">
            <w:pPr>
              <w:pStyle w:val="NoSpacing"/>
              <w:ind w:left="720"/>
              <w:rPr>
                <w:rFonts w:eastAsia="Times New Roman"/>
                <w:color w:val="000000"/>
              </w:rPr>
            </w:pPr>
            <w:r w:rsidRPr="00FB3FA4">
              <w:rPr>
                <w:rFonts w:eastAsia="Times New Roman"/>
                <w:color w:val="000000"/>
              </w:rPr>
              <w:t>School Location</w:t>
            </w:r>
          </w:p>
        </w:tc>
        <w:tc>
          <w:tcPr>
            <w:tcW w:w="2070" w:type="dxa"/>
            <w:shd w:val="clear" w:color="auto" w:fill="auto"/>
          </w:tcPr>
          <w:p w14:paraId="3F4548BD" w14:textId="77777777" w:rsidR="0017670B" w:rsidRPr="002B5C24" w:rsidRDefault="0017670B" w:rsidP="005E7F5C">
            <w:pPr>
              <w:pStyle w:val="NoSpacing"/>
              <w:jc w:val="center"/>
              <w:rPr>
                <w:rFonts w:eastAsia="Times New Roman"/>
                <w:color w:val="000000"/>
              </w:rPr>
            </w:pPr>
            <w:r w:rsidRPr="002B5C24">
              <w:rPr>
                <w:rFonts w:eastAsia="Times New Roman"/>
                <w:color w:val="000000"/>
              </w:rPr>
              <w:t>14.9</w:t>
            </w:r>
            <w:r>
              <w:rPr>
                <w:rFonts w:eastAsia="Times New Roman"/>
                <w:color w:val="000000"/>
              </w:rPr>
              <w:t>9</w:t>
            </w:r>
            <w:r w:rsidRPr="002B5C24">
              <w:rPr>
                <w:rFonts w:eastAsia="Times New Roman"/>
                <w:color w:val="000000"/>
              </w:rPr>
              <w:t>***</w:t>
            </w:r>
          </w:p>
        </w:tc>
        <w:tc>
          <w:tcPr>
            <w:tcW w:w="1891" w:type="dxa"/>
            <w:shd w:val="clear" w:color="auto" w:fill="auto"/>
          </w:tcPr>
          <w:p w14:paraId="60045A91" w14:textId="77777777" w:rsidR="0017670B" w:rsidRPr="002B5C24" w:rsidRDefault="0017670B" w:rsidP="005E7F5C">
            <w:pPr>
              <w:pStyle w:val="NoSpacing"/>
              <w:jc w:val="center"/>
              <w:rPr>
                <w:rFonts w:eastAsia="Times New Roman"/>
                <w:color w:val="000000"/>
              </w:rPr>
            </w:pPr>
            <w:r w:rsidRPr="002B5C24">
              <w:t>&lt;.001</w:t>
            </w:r>
          </w:p>
        </w:tc>
      </w:tr>
      <w:tr w:rsidR="0017670B" w:rsidRPr="002B5C24" w14:paraId="46C75AED" w14:textId="77777777" w:rsidTr="009E207B">
        <w:trPr>
          <w:jc w:val="center"/>
        </w:trPr>
        <w:tc>
          <w:tcPr>
            <w:tcW w:w="4589" w:type="dxa"/>
            <w:shd w:val="clear" w:color="auto" w:fill="auto"/>
          </w:tcPr>
          <w:p w14:paraId="5B64E684" w14:textId="77777777" w:rsidR="0017670B" w:rsidRPr="00FB3FA4" w:rsidRDefault="0017670B" w:rsidP="005E7F5C">
            <w:pPr>
              <w:pStyle w:val="NoSpacing"/>
              <w:ind w:left="720"/>
              <w:rPr>
                <w:rFonts w:eastAsia="Times New Roman"/>
                <w:color w:val="000000"/>
              </w:rPr>
            </w:pPr>
            <w:r w:rsidRPr="00FB3FA4">
              <w:rPr>
                <w:rFonts w:eastAsia="Times New Roman"/>
                <w:color w:val="000000"/>
              </w:rPr>
              <w:t xml:space="preserve">Shortage of Math Resources    </w:t>
            </w:r>
          </w:p>
        </w:tc>
        <w:tc>
          <w:tcPr>
            <w:tcW w:w="2070" w:type="dxa"/>
            <w:shd w:val="clear" w:color="auto" w:fill="auto"/>
          </w:tcPr>
          <w:p w14:paraId="48EC4286" w14:textId="77777777" w:rsidR="0017670B" w:rsidRPr="00911B98" w:rsidRDefault="0017670B" w:rsidP="005E7F5C">
            <w:pPr>
              <w:pStyle w:val="NoSpacing"/>
              <w:jc w:val="center"/>
              <w:rPr>
                <w:rFonts w:eastAsia="Times New Roman"/>
                <w:color w:val="000000"/>
              </w:rPr>
            </w:pPr>
            <w:r w:rsidRPr="002B5C24">
              <w:rPr>
                <w:rFonts w:eastAsia="Times New Roman"/>
                <w:color w:val="000000"/>
              </w:rPr>
              <w:t>29.3</w:t>
            </w:r>
            <w:r>
              <w:rPr>
                <w:rFonts w:eastAsia="Times New Roman"/>
                <w:color w:val="000000"/>
              </w:rPr>
              <w:t>3</w:t>
            </w:r>
            <w:r w:rsidRPr="002B5C24">
              <w:rPr>
                <w:rFonts w:eastAsia="Times New Roman"/>
                <w:color w:val="000000"/>
              </w:rPr>
              <w:t>***</w:t>
            </w:r>
          </w:p>
        </w:tc>
        <w:tc>
          <w:tcPr>
            <w:tcW w:w="1891" w:type="dxa"/>
            <w:shd w:val="clear" w:color="auto" w:fill="auto"/>
          </w:tcPr>
          <w:p w14:paraId="2AC0F017" w14:textId="77777777" w:rsidR="0017670B" w:rsidRPr="002B5C24" w:rsidRDefault="0017670B" w:rsidP="005E7F5C">
            <w:pPr>
              <w:pStyle w:val="NoSpacing"/>
              <w:jc w:val="center"/>
              <w:rPr>
                <w:rFonts w:eastAsia="Times New Roman"/>
                <w:color w:val="000000"/>
              </w:rPr>
            </w:pPr>
            <w:r w:rsidRPr="002B5C24">
              <w:t>&lt;.001</w:t>
            </w:r>
          </w:p>
        </w:tc>
      </w:tr>
      <w:tr w:rsidR="0017670B" w:rsidRPr="002B5C24" w14:paraId="7C7349AE" w14:textId="77777777" w:rsidTr="009E207B">
        <w:trPr>
          <w:jc w:val="center"/>
        </w:trPr>
        <w:tc>
          <w:tcPr>
            <w:tcW w:w="4589" w:type="dxa"/>
            <w:shd w:val="clear" w:color="auto" w:fill="auto"/>
          </w:tcPr>
          <w:p w14:paraId="68F81541" w14:textId="77777777" w:rsidR="0017670B" w:rsidRPr="00FB3FA4" w:rsidRDefault="0017670B" w:rsidP="005E7F5C">
            <w:pPr>
              <w:pStyle w:val="NoSpacing"/>
              <w:ind w:left="720"/>
              <w:rPr>
                <w:rFonts w:eastAsia="Times New Roman"/>
                <w:color w:val="000000"/>
              </w:rPr>
            </w:pPr>
            <w:r w:rsidRPr="00FB3FA4">
              <w:rPr>
                <w:rFonts w:eastAsia="Times New Roman"/>
                <w:color w:val="000000"/>
              </w:rPr>
              <w:t>Economic Background</w:t>
            </w:r>
          </w:p>
        </w:tc>
        <w:tc>
          <w:tcPr>
            <w:tcW w:w="2070" w:type="dxa"/>
            <w:shd w:val="clear" w:color="auto" w:fill="auto"/>
          </w:tcPr>
          <w:p w14:paraId="105452AE" w14:textId="77777777" w:rsidR="0017670B" w:rsidRPr="00911B98" w:rsidRDefault="0017670B" w:rsidP="005E7F5C">
            <w:pPr>
              <w:pStyle w:val="NoSpacing"/>
              <w:jc w:val="center"/>
              <w:rPr>
                <w:rFonts w:eastAsia="Times New Roman"/>
                <w:color w:val="000000"/>
              </w:rPr>
            </w:pPr>
            <w:r w:rsidRPr="002B5C24">
              <w:rPr>
                <w:rFonts w:eastAsia="Times New Roman"/>
                <w:color w:val="000000"/>
              </w:rPr>
              <w:t>28.3</w:t>
            </w:r>
            <w:r>
              <w:rPr>
                <w:rFonts w:eastAsia="Times New Roman"/>
                <w:color w:val="000000"/>
              </w:rPr>
              <w:t>7</w:t>
            </w:r>
            <w:r w:rsidRPr="002B5C24">
              <w:rPr>
                <w:rFonts w:eastAsia="Times New Roman"/>
                <w:color w:val="000000"/>
              </w:rPr>
              <w:t>***</w:t>
            </w:r>
          </w:p>
        </w:tc>
        <w:tc>
          <w:tcPr>
            <w:tcW w:w="1891" w:type="dxa"/>
            <w:shd w:val="clear" w:color="auto" w:fill="auto"/>
          </w:tcPr>
          <w:p w14:paraId="0DF49E8D" w14:textId="77777777" w:rsidR="0017670B" w:rsidRPr="002B5C24" w:rsidRDefault="0017670B" w:rsidP="005E7F5C">
            <w:pPr>
              <w:pStyle w:val="NoSpacing"/>
              <w:jc w:val="center"/>
              <w:rPr>
                <w:rFonts w:eastAsia="Times New Roman"/>
                <w:color w:val="000000"/>
              </w:rPr>
            </w:pPr>
            <w:r w:rsidRPr="002B5C24">
              <w:t>&lt;.001</w:t>
            </w:r>
          </w:p>
        </w:tc>
      </w:tr>
      <w:tr w:rsidR="0017670B" w:rsidRPr="002B5C24" w14:paraId="191D354A" w14:textId="77777777" w:rsidTr="009E207B">
        <w:trPr>
          <w:jc w:val="center"/>
        </w:trPr>
        <w:tc>
          <w:tcPr>
            <w:tcW w:w="4589" w:type="dxa"/>
            <w:shd w:val="clear" w:color="auto" w:fill="auto"/>
          </w:tcPr>
          <w:p w14:paraId="6DDE9CD5" w14:textId="77777777" w:rsidR="0017670B" w:rsidRPr="00FB3FA4" w:rsidRDefault="0017670B" w:rsidP="005E7F5C">
            <w:pPr>
              <w:pStyle w:val="NoSpacing"/>
              <w:ind w:left="720"/>
              <w:rPr>
                <w:rFonts w:eastAsia="Times New Roman"/>
                <w:color w:val="000000"/>
              </w:rPr>
            </w:pPr>
            <w:r w:rsidRPr="00FB3FA4">
              <w:rPr>
                <w:rFonts w:eastAsia="Times New Roman"/>
                <w:color w:val="000000"/>
              </w:rPr>
              <w:t xml:space="preserve">Principal Experience </w:t>
            </w:r>
          </w:p>
        </w:tc>
        <w:tc>
          <w:tcPr>
            <w:tcW w:w="2070" w:type="dxa"/>
            <w:shd w:val="clear" w:color="auto" w:fill="auto"/>
          </w:tcPr>
          <w:p w14:paraId="103384B4" w14:textId="77777777" w:rsidR="0017670B" w:rsidRPr="002B5C24" w:rsidRDefault="0017670B" w:rsidP="005E7F5C">
            <w:pPr>
              <w:pStyle w:val="NoSpacing"/>
              <w:jc w:val="center"/>
              <w:rPr>
                <w:rFonts w:eastAsia="Times New Roman"/>
                <w:color w:val="000000"/>
              </w:rPr>
            </w:pPr>
            <w:r w:rsidRPr="002B5C24">
              <w:rPr>
                <w:rFonts w:eastAsia="Times New Roman"/>
                <w:color w:val="000000"/>
              </w:rPr>
              <w:t>-0.2</w:t>
            </w:r>
            <w:r>
              <w:rPr>
                <w:rFonts w:eastAsia="Times New Roman"/>
                <w:color w:val="000000"/>
              </w:rPr>
              <w:t>9</w:t>
            </w:r>
            <w:r w:rsidRPr="002B5C24">
              <w:rPr>
                <w:rFonts w:eastAsia="Times New Roman"/>
                <w:color w:val="000000"/>
              </w:rPr>
              <w:t>***</w:t>
            </w:r>
          </w:p>
        </w:tc>
        <w:tc>
          <w:tcPr>
            <w:tcW w:w="1891" w:type="dxa"/>
            <w:shd w:val="clear" w:color="auto" w:fill="auto"/>
          </w:tcPr>
          <w:p w14:paraId="2376A178" w14:textId="77777777" w:rsidR="0017670B" w:rsidRPr="002B5C24" w:rsidRDefault="0017670B" w:rsidP="005E7F5C">
            <w:pPr>
              <w:pStyle w:val="NoSpacing"/>
              <w:jc w:val="center"/>
              <w:rPr>
                <w:rFonts w:eastAsia="Times New Roman"/>
                <w:color w:val="000000"/>
              </w:rPr>
            </w:pPr>
            <w:r w:rsidRPr="002B5C24">
              <w:t>&lt;.001</w:t>
            </w:r>
          </w:p>
        </w:tc>
      </w:tr>
      <w:tr w:rsidR="0017670B" w:rsidRPr="002B5C24" w14:paraId="486801C8" w14:textId="77777777" w:rsidTr="009E207B">
        <w:trPr>
          <w:jc w:val="center"/>
        </w:trPr>
        <w:tc>
          <w:tcPr>
            <w:tcW w:w="4589" w:type="dxa"/>
            <w:shd w:val="clear" w:color="auto" w:fill="auto"/>
          </w:tcPr>
          <w:p w14:paraId="1092104F" w14:textId="77777777" w:rsidR="0017670B" w:rsidRPr="00FB3FA4" w:rsidRDefault="0017670B" w:rsidP="005E7F5C">
            <w:pPr>
              <w:pStyle w:val="NoSpacing"/>
            </w:pPr>
            <w:r w:rsidRPr="00FB3FA4">
              <w:t xml:space="preserve">Model with </w:t>
            </w:r>
            <w:r w:rsidRPr="00FB3FA4">
              <w:rPr>
                <w:rFonts w:eastAsia="Times New Roman"/>
                <w:color w:val="000000"/>
              </w:rPr>
              <w:t xml:space="preserve">Geometry        </w:t>
            </w:r>
          </w:p>
        </w:tc>
        <w:tc>
          <w:tcPr>
            <w:tcW w:w="2070" w:type="dxa"/>
            <w:shd w:val="clear" w:color="auto" w:fill="auto"/>
          </w:tcPr>
          <w:p w14:paraId="4E88518F" w14:textId="77777777" w:rsidR="0017670B" w:rsidRPr="005E7F5C" w:rsidRDefault="0017670B" w:rsidP="005E7F5C">
            <w:pPr>
              <w:pStyle w:val="NoSpacing"/>
              <w:jc w:val="center"/>
            </w:pPr>
          </w:p>
        </w:tc>
        <w:tc>
          <w:tcPr>
            <w:tcW w:w="1891" w:type="dxa"/>
            <w:shd w:val="clear" w:color="auto" w:fill="auto"/>
          </w:tcPr>
          <w:p w14:paraId="5EADB0E4" w14:textId="77777777" w:rsidR="0017670B" w:rsidRPr="002B5C24" w:rsidRDefault="0017670B" w:rsidP="005E7F5C">
            <w:pPr>
              <w:pStyle w:val="NoSpacing"/>
              <w:jc w:val="center"/>
            </w:pPr>
          </w:p>
        </w:tc>
      </w:tr>
      <w:tr w:rsidR="0017670B" w:rsidRPr="002B5C24" w14:paraId="0B7714E2" w14:textId="77777777" w:rsidTr="009E207B">
        <w:trPr>
          <w:jc w:val="center"/>
        </w:trPr>
        <w:tc>
          <w:tcPr>
            <w:tcW w:w="4589" w:type="dxa"/>
            <w:shd w:val="clear" w:color="auto" w:fill="auto"/>
          </w:tcPr>
          <w:p w14:paraId="59191F29" w14:textId="77777777" w:rsidR="0017670B" w:rsidRPr="00FB3FA4" w:rsidRDefault="0017670B" w:rsidP="005E7F5C">
            <w:pPr>
              <w:pStyle w:val="NoSpacing"/>
              <w:ind w:left="720"/>
              <w:rPr>
                <w:rFonts w:eastAsia="Times New Roman"/>
                <w:color w:val="000000"/>
              </w:rPr>
            </w:pPr>
            <w:r w:rsidRPr="00FB3FA4">
              <w:rPr>
                <w:rFonts w:eastAsia="Times New Roman"/>
                <w:color w:val="000000"/>
              </w:rPr>
              <w:t>School Location</w:t>
            </w:r>
          </w:p>
        </w:tc>
        <w:tc>
          <w:tcPr>
            <w:tcW w:w="2070" w:type="dxa"/>
            <w:shd w:val="clear" w:color="auto" w:fill="auto"/>
          </w:tcPr>
          <w:p w14:paraId="33CD4901" w14:textId="77777777" w:rsidR="0017670B" w:rsidRPr="00911B98" w:rsidRDefault="0017670B" w:rsidP="005E7F5C">
            <w:pPr>
              <w:pStyle w:val="NoSpacing"/>
              <w:jc w:val="center"/>
              <w:rPr>
                <w:rFonts w:eastAsia="Times New Roman"/>
                <w:color w:val="000000"/>
              </w:rPr>
            </w:pPr>
            <w:r w:rsidRPr="002B5C24">
              <w:rPr>
                <w:rFonts w:eastAsia="Times New Roman"/>
                <w:color w:val="000000"/>
              </w:rPr>
              <w:t>13.9</w:t>
            </w:r>
            <w:r>
              <w:rPr>
                <w:rFonts w:eastAsia="Times New Roman"/>
                <w:color w:val="000000"/>
              </w:rPr>
              <w:t>8</w:t>
            </w:r>
            <w:r w:rsidRPr="002B5C24">
              <w:rPr>
                <w:rFonts w:eastAsia="Times New Roman"/>
                <w:color w:val="000000"/>
              </w:rPr>
              <w:t>***</w:t>
            </w:r>
          </w:p>
        </w:tc>
        <w:tc>
          <w:tcPr>
            <w:tcW w:w="1891" w:type="dxa"/>
            <w:shd w:val="clear" w:color="auto" w:fill="auto"/>
          </w:tcPr>
          <w:p w14:paraId="65766E6C" w14:textId="77777777" w:rsidR="0017670B" w:rsidRPr="002B5C24" w:rsidRDefault="0017670B" w:rsidP="005E7F5C">
            <w:pPr>
              <w:pStyle w:val="NoSpacing"/>
              <w:jc w:val="center"/>
              <w:rPr>
                <w:rFonts w:eastAsia="Times New Roman"/>
                <w:color w:val="000000"/>
              </w:rPr>
            </w:pPr>
            <w:r w:rsidRPr="002B5C24">
              <w:t>&lt;.001</w:t>
            </w:r>
          </w:p>
        </w:tc>
      </w:tr>
      <w:tr w:rsidR="0017670B" w:rsidRPr="002B5C24" w14:paraId="19D00297" w14:textId="77777777" w:rsidTr="009E207B">
        <w:trPr>
          <w:jc w:val="center"/>
        </w:trPr>
        <w:tc>
          <w:tcPr>
            <w:tcW w:w="4589" w:type="dxa"/>
            <w:shd w:val="clear" w:color="auto" w:fill="auto"/>
          </w:tcPr>
          <w:p w14:paraId="7268C7F0" w14:textId="77777777" w:rsidR="0017670B" w:rsidRPr="00FB3FA4" w:rsidRDefault="0017670B" w:rsidP="005E7F5C">
            <w:pPr>
              <w:pStyle w:val="NoSpacing"/>
              <w:ind w:left="720"/>
              <w:rPr>
                <w:rFonts w:eastAsia="Times New Roman"/>
                <w:color w:val="000000"/>
              </w:rPr>
            </w:pPr>
            <w:r w:rsidRPr="00FB3FA4">
              <w:rPr>
                <w:rFonts w:eastAsia="Times New Roman"/>
                <w:color w:val="000000"/>
              </w:rPr>
              <w:t xml:space="preserve">Shortage of Math Resources    </w:t>
            </w:r>
          </w:p>
        </w:tc>
        <w:tc>
          <w:tcPr>
            <w:tcW w:w="2070" w:type="dxa"/>
            <w:shd w:val="clear" w:color="auto" w:fill="auto"/>
          </w:tcPr>
          <w:p w14:paraId="38CB37FA" w14:textId="77777777" w:rsidR="0017670B" w:rsidRPr="00911B98" w:rsidRDefault="0017670B" w:rsidP="005E7F5C">
            <w:pPr>
              <w:pStyle w:val="NoSpacing"/>
              <w:jc w:val="center"/>
              <w:rPr>
                <w:rFonts w:eastAsia="Times New Roman"/>
                <w:color w:val="000000"/>
              </w:rPr>
            </w:pPr>
            <w:r w:rsidRPr="002B5C24">
              <w:rPr>
                <w:rFonts w:eastAsia="Times New Roman"/>
                <w:color w:val="000000"/>
              </w:rPr>
              <w:t>25.55***</w:t>
            </w:r>
          </w:p>
        </w:tc>
        <w:tc>
          <w:tcPr>
            <w:tcW w:w="1891" w:type="dxa"/>
            <w:shd w:val="clear" w:color="auto" w:fill="auto"/>
          </w:tcPr>
          <w:p w14:paraId="672F39F9" w14:textId="77777777" w:rsidR="0017670B" w:rsidRPr="002B5C24" w:rsidRDefault="0017670B" w:rsidP="005E7F5C">
            <w:pPr>
              <w:pStyle w:val="NoSpacing"/>
              <w:jc w:val="center"/>
              <w:rPr>
                <w:rFonts w:eastAsia="Times New Roman"/>
                <w:color w:val="000000"/>
              </w:rPr>
            </w:pPr>
            <w:r w:rsidRPr="002B5C24">
              <w:t>&lt;.001</w:t>
            </w:r>
          </w:p>
        </w:tc>
      </w:tr>
      <w:tr w:rsidR="0017670B" w:rsidRPr="002B5C24" w14:paraId="374D6E8B" w14:textId="77777777" w:rsidTr="009E207B">
        <w:trPr>
          <w:jc w:val="center"/>
        </w:trPr>
        <w:tc>
          <w:tcPr>
            <w:tcW w:w="4589" w:type="dxa"/>
            <w:shd w:val="clear" w:color="auto" w:fill="auto"/>
          </w:tcPr>
          <w:p w14:paraId="5C001B5E" w14:textId="77777777" w:rsidR="0017670B" w:rsidRPr="00FB3FA4" w:rsidRDefault="0017670B" w:rsidP="005E7F5C">
            <w:pPr>
              <w:pStyle w:val="NoSpacing"/>
              <w:ind w:left="720"/>
              <w:rPr>
                <w:rFonts w:eastAsia="Times New Roman" w:cstheme="majorBidi"/>
                <w:color w:val="000000"/>
              </w:rPr>
            </w:pPr>
            <w:r w:rsidRPr="00FB3FA4">
              <w:rPr>
                <w:rFonts w:eastAsia="Times New Roman" w:cstheme="majorBidi"/>
                <w:color w:val="000000"/>
              </w:rPr>
              <w:t>Economic Background</w:t>
            </w:r>
          </w:p>
        </w:tc>
        <w:tc>
          <w:tcPr>
            <w:tcW w:w="2070" w:type="dxa"/>
            <w:shd w:val="clear" w:color="auto" w:fill="auto"/>
          </w:tcPr>
          <w:p w14:paraId="0B26CE0D" w14:textId="77777777" w:rsidR="0017670B" w:rsidRPr="00911B98" w:rsidRDefault="0017670B" w:rsidP="005E7F5C">
            <w:pPr>
              <w:pStyle w:val="NoSpacing"/>
              <w:jc w:val="center"/>
              <w:rPr>
                <w:rFonts w:eastAsia="Times New Roman" w:cstheme="majorBidi"/>
                <w:color w:val="000000"/>
              </w:rPr>
            </w:pPr>
            <w:r w:rsidRPr="002B5C24">
              <w:rPr>
                <w:rFonts w:eastAsia="Times New Roman" w:cstheme="majorBidi"/>
                <w:color w:val="000000"/>
              </w:rPr>
              <w:t>24.4</w:t>
            </w:r>
            <w:r>
              <w:rPr>
                <w:rFonts w:eastAsia="Times New Roman" w:cstheme="majorBidi"/>
                <w:color w:val="000000"/>
              </w:rPr>
              <w:t>6</w:t>
            </w:r>
            <w:r w:rsidRPr="002B5C24">
              <w:rPr>
                <w:rFonts w:eastAsia="Times New Roman" w:cstheme="majorBidi"/>
                <w:color w:val="000000"/>
              </w:rPr>
              <w:t>***</w:t>
            </w:r>
          </w:p>
        </w:tc>
        <w:tc>
          <w:tcPr>
            <w:tcW w:w="1891" w:type="dxa"/>
            <w:shd w:val="clear" w:color="auto" w:fill="auto"/>
          </w:tcPr>
          <w:p w14:paraId="6ABB8796" w14:textId="77777777" w:rsidR="0017670B" w:rsidRPr="002B5C24" w:rsidRDefault="0017670B" w:rsidP="005E7F5C">
            <w:pPr>
              <w:pStyle w:val="NoSpacing"/>
              <w:jc w:val="center"/>
              <w:rPr>
                <w:rFonts w:eastAsia="Times New Roman" w:cstheme="majorBidi"/>
                <w:color w:val="000000"/>
              </w:rPr>
            </w:pPr>
            <w:r w:rsidRPr="002B5C24">
              <w:rPr>
                <w:rFonts w:cstheme="majorBidi"/>
              </w:rPr>
              <w:t>&lt;.001</w:t>
            </w:r>
          </w:p>
        </w:tc>
      </w:tr>
      <w:tr w:rsidR="0017670B" w:rsidRPr="002B5C24" w14:paraId="36851E00" w14:textId="77777777" w:rsidTr="009E207B">
        <w:trPr>
          <w:jc w:val="center"/>
        </w:trPr>
        <w:tc>
          <w:tcPr>
            <w:tcW w:w="4589" w:type="dxa"/>
            <w:shd w:val="clear" w:color="auto" w:fill="auto"/>
          </w:tcPr>
          <w:p w14:paraId="3096974D" w14:textId="77777777" w:rsidR="0017670B" w:rsidRPr="00FB3FA4" w:rsidRDefault="0017670B" w:rsidP="005E7F5C">
            <w:pPr>
              <w:pStyle w:val="NoSpacing"/>
              <w:ind w:left="720"/>
              <w:rPr>
                <w:rFonts w:eastAsia="Times New Roman" w:cstheme="majorBidi"/>
                <w:color w:val="000000"/>
              </w:rPr>
            </w:pPr>
            <w:r w:rsidRPr="00FB3FA4">
              <w:rPr>
                <w:rFonts w:eastAsia="Times New Roman" w:cstheme="majorBidi"/>
                <w:color w:val="000000"/>
              </w:rPr>
              <w:t xml:space="preserve">Principal Experience </w:t>
            </w:r>
          </w:p>
        </w:tc>
        <w:tc>
          <w:tcPr>
            <w:tcW w:w="2070" w:type="dxa"/>
            <w:shd w:val="clear" w:color="auto" w:fill="auto"/>
          </w:tcPr>
          <w:p w14:paraId="1C371F6B" w14:textId="77777777" w:rsidR="0017670B" w:rsidRPr="00911B98" w:rsidRDefault="0017670B" w:rsidP="005E7F5C">
            <w:pPr>
              <w:pStyle w:val="NoSpacing"/>
              <w:jc w:val="center"/>
              <w:rPr>
                <w:rFonts w:eastAsia="Times New Roman" w:cstheme="majorBidi"/>
                <w:color w:val="000000"/>
              </w:rPr>
            </w:pPr>
            <w:r w:rsidRPr="002B5C24">
              <w:rPr>
                <w:rFonts w:eastAsia="Times New Roman" w:cstheme="majorBidi"/>
                <w:color w:val="000000"/>
              </w:rPr>
              <w:t>-0.39***</w:t>
            </w:r>
          </w:p>
        </w:tc>
        <w:tc>
          <w:tcPr>
            <w:tcW w:w="1891" w:type="dxa"/>
            <w:shd w:val="clear" w:color="auto" w:fill="auto"/>
          </w:tcPr>
          <w:p w14:paraId="09BD196D" w14:textId="77777777" w:rsidR="0017670B" w:rsidRPr="002B5C24" w:rsidRDefault="0017670B" w:rsidP="005E7F5C">
            <w:pPr>
              <w:pStyle w:val="NoSpacing"/>
              <w:jc w:val="center"/>
              <w:rPr>
                <w:rFonts w:eastAsia="Times New Roman" w:cstheme="majorBidi"/>
                <w:color w:val="000000"/>
              </w:rPr>
            </w:pPr>
            <w:r w:rsidRPr="002B5C24">
              <w:rPr>
                <w:rFonts w:cstheme="majorBidi"/>
              </w:rPr>
              <w:t>&lt;.001</w:t>
            </w:r>
          </w:p>
        </w:tc>
      </w:tr>
      <w:tr w:rsidR="0017670B" w:rsidRPr="002B5C24" w14:paraId="3F5AA9D7" w14:textId="77777777" w:rsidTr="009E207B">
        <w:trPr>
          <w:jc w:val="center"/>
        </w:trPr>
        <w:tc>
          <w:tcPr>
            <w:tcW w:w="4589" w:type="dxa"/>
            <w:shd w:val="clear" w:color="auto" w:fill="auto"/>
          </w:tcPr>
          <w:p w14:paraId="2BDCB0B4" w14:textId="77777777" w:rsidR="0017670B" w:rsidRPr="00FB3FA4" w:rsidRDefault="0017670B" w:rsidP="005E7F5C">
            <w:pPr>
              <w:pStyle w:val="NoSpacing"/>
              <w:rPr>
                <w:rFonts w:cstheme="majorBidi"/>
              </w:rPr>
            </w:pPr>
            <w:r w:rsidRPr="00FB3FA4">
              <w:rPr>
                <w:rFonts w:eastAsia="Times New Roman" w:cstheme="majorBidi"/>
                <w:color w:val="000000"/>
              </w:rPr>
              <w:t xml:space="preserve">Model with Number </w:t>
            </w:r>
          </w:p>
        </w:tc>
        <w:tc>
          <w:tcPr>
            <w:tcW w:w="2070" w:type="dxa"/>
            <w:shd w:val="clear" w:color="auto" w:fill="auto"/>
          </w:tcPr>
          <w:p w14:paraId="4C73C6E7" w14:textId="77777777" w:rsidR="0017670B" w:rsidRPr="002B5C24" w:rsidRDefault="0017670B" w:rsidP="005E7F5C">
            <w:pPr>
              <w:pStyle w:val="NoSpacing"/>
              <w:jc w:val="center"/>
              <w:rPr>
                <w:rFonts w:cstheme="majorBidi"/>
              </w:rPr>
            </w:pPr>
          </w:p>
        </w:tc>
        <w:tc>
          <w:tcPr>
            <w:tcW w:w="1891" w:type="dxa"/>
            <w:shd w:val="clear" w:color="auto" w:fill="auto"/>
          </w:tcPr>
          <w:p w14:paraId="10A259C6" w14:textId="77777777" w:rsidR="0017670B" w:rsidRPr="002B5C24" w:rsidRDefault="0017670B" w:rsidP="005E7F5C">
            <w:pPr>
              <w:pStyle w:val="NoSpacing"/>
              <w:jc w:val="center"/>
              <w:rPr>
                <w:rFonts w:cstheme="majorBidi"/>
              </w:rPr>
            </w:pPr>
          </w:p>
        </w:tc>
      </w:tr>
      <w:tr w:rsidR="0017670B" w:rsidRPr="002B5C24" w14:paraId="3260D0A7" w14:textId="77777777" w:rsidTr="009E207B">
        <w:trPr>
          <w:jc w:val="center"/>
        </w:trPr>
        <w:tc>
          <w:tcPr>
            <w:tcW w:w="4589" w:type="dxa"/>
            <w:shd w:val="clear" w:color="auto" w:fill="auto"/>
          </w:tcPr>
          <w:p w14:paraId="14327DB1" w14:textId="77777777" w:rsidR="0017670B" w:rsidRPr="00FB3FA4" w:rsidRDefault="0017670B" w:rsidP="005E7F5C">
            <w:pPr>
              <w:pStyle w:val="NoSpacing"/>
              <w:ind w:left="720"/>
              <w:rPr>
                <w:rFonts w:eastAsia="Times New Roman" w:cstheme="majorBidi"/>
                <w:color w:val="000000"/>
              </w:rPr>
            </w:pPr>
            <w:r w:rsidRPr="00FB3FA4">
              <w:rPr>
                <w:rFonts w:eastAsia="Times New Roman" w:cstheme="majorBidi"/>
                <w:color w:val="000000"/>
              </w:rPr>
              <w:t>School Location</w:t>
            </w:r>
          </w:p>
        </w:tc>
        <w:tc>
          <w:tcPr>
            <w:tcW w:w="2070" w:type="dxa"/>
            <w:shd w:val="clear" w:color="auto" w:fill="auto"/>
          </w:tcPr>
          <w:p w14:paraId="700CA7F2" w14:textId="77777777" w:rsidR="0017670B" w:rsidRPr="00911B98" w:rsidRDefault="0017670B" w:rsidP="005E7F5C">
            <w:pPr>
              <w:pStyle w:val="NoSpacing"/>
              <w:jc w:val="center"/>
              <w:rPr>
                <w:rFonts w:eastAsia="Times New Roman" w:cstheme="majorBidi"/>
                <w:color w:val="000000"/>
              </w:rPr>
            </w:pPr>
            <w:r w:rsidRPr="002B5C24">
              <w:rPr>
                <w:rFonts w:eastAsia="Times New Roman" w:cstheme="majorBidi"/>
                <w:color w:val="000000"/>
              </w:rPr>
              <w:t>14.0</w:t>
            </w:r>
            <w:r>
              <w:rPr>
                <w:rFonts w:eastAsia="Times New Roman" w:cstheme="majorBidi"/>
                <w:color w:val="000000"/>
              </w:rPr>
              <w:t>6</w:t>
            </w:r>
            <w:r w:rsidRPr="002B5C24">
              <w:rPr>
                <w:rFonts w:eastAsia="Times New Roman" w:cstheme="majorBidi"/>
                <w:color w:val="000000"/>
              </w:rPr>
              <w:t>***</w:t>
            </w:r>
          </w:p>
        </w:tc>
        <w:tc>
          <w:tcPr>
            <w:tcW w:w="1891" w:type="dxa"/>
            <w:shd w:val="clear" w:color="auto" w:fill="auto"/>
          </w:tcPr>
          <w:p w14:paraId="3093D50B" w14:textId="77777777" w:rsidR="0017670B" w:rsidRPr="002B5C24" w:rsidRDefault="0017670B" w:rsidP="005E7F5C">
            <w:pPr>
              <w:pStyle w:val="NoSpacing"/>
              <w:jc w:val="center"/>
              <w:rPr>
                <w:rFonts w:eastAsia="Times New Roman" w:cstheme="majorBidi"/>
                <w:color w:val="000000"/>
              </w:rPr>
            </w:pPr>
            <w:r w:rsidRPr="002B5C24">
              <w:rPr>
                <w:rFonts w:cstheme="majorBidi"/>
              </w:rPr>
              <w:t>&lt;.001</w:t>
            </w:r>
          </w:p>
        </w:tc>
      </w:tr>
      <w:tr w:rsidR="0017670B" w:rsidRPr="002B5C24" w14:paraId="39EC3FB5" w14:textId="77777777" w:rsidTr="009E207B">
        <w:trPr>
          <w:jc w:val="center"/>
        </w:trPr>
        <w:tc>
          <w:tcPr>
            <w:tcW w:w="4589" w:type="dxa"/>
            <w:shd w:val="clear" w:color="auto" w:fill="auto"/>
          </w:tcPr>
          <w:p w14:paraId="47315F59" w14:textId="77777777" w:rsidR="0017670B" w:rsidRPr="00FB3FA4" w:rsidRDefault="0017670B" w:rsidP="005E7F5C">
            <w:pPr>
              <w:pStyle w:val="NoSpacing"/>
              <w:ind w:left="720"/>
              <w:rPr>
                <w:rFonts w:eastAsia="Times New Roman" w:cstheme="majorBidi"/>
                <w:color w:val="000000"/>
              </w:rPr>
            </w:pPr>
            <w:r w:rsidRPr="00FB3FA4">
              <w:rPr>
                <w:rFonts w:eastAsia="Times New Roman" w:cstheme="majorBidi"/>
                <w:color w:val="000000"/>
              </w:rPr>
              <w:t xml:space="preserve">Shortage of Math Resources    </w:t>
            </w:r>
          </w:p>
        </w:tc>
        <w:tc>
          <w:tcPr>
            <w:tcW w:w="2070" w:type="dxa"/>
            <w:shd w:val="clear" w:color="auto" w:fill="auto"/>
          </w:tcPr>
          <w:p w14:paraId="4C23BA83" w14:textId="77777777" w:rsidR="0017670B" w:rsidRPr="00911B98" w:rsidRDefault="0017670B" w:rsidP="005E7F5C">
            <w:pPr>
              <w:pStyle w:val="NoSpacing"/>
              <w:jc w:val="center"/>
              <w:rPr>
                <w:rFonts w:eastAsia="Times New Roman" w:cstheme="majorBidi"/>
                <w:color w:val="000000"/>
              </w:rPr>
            </w:pPr>
            <w:r w:rsidRPr="002B5C24">
              <w:rPr>
                <w:rFonts w:eastAsia="Times New Roman" w:cstheme="majorBidi"/>
                <w:color w:val="000000"/>
              </w:rPr>
              <w:t>27.1</w:t>
            </w:r>
            <w:r>
              <w:rPr>
                <w:rFonts w:eastAsia="Times New Roman" w:cstheme="majorBidi"/>
                <w:color w:val="000000"/>
              </w:rPr>
              <w:t>6</w:t>
            </w:r>
            <w:r w:rsidRPr="002B5C24">
              <w:rPr>
                <w:rFonts w:eastAsia="Times New Roman" w:cstheme="majorBidi"/>
                <w:color w:val="000000"/>
              </w:rPr>
              <w:t>***</w:t>
            </w:r>
          </w:p>
        </w:tc>
        <w:tc>
          <w:tcPr>
            <w:tcW w:w="1891" w:type="dxa"/>
            <w:shd w:val="clear" w:color="auto" w:fill="auto"/>
          </w:tcPr>
          <w:p w14:paraId="11B723FC" w14:textId="77777777" w:rsidR="0017670B" w:rsidRPr="002B5C24" w:rsidRDefault="0017670B" w:rsidP="005E7F5C">
            <w:pPr>
              <w:pStyle w:val="NoSpacing"/>
              <w:jc w:val="center"/>
              <w:rPr>
                <w:rFonts w:eastAsia="Times New Roman" w:cstheme="majorBidi"/>
                <w:color w:val="000000"/>
              </w:rPr>
            </w:pPr>
            <w:r w:rsidRPr="002B5C24">
              <w:rPr>
                <w:rFonts w:cstheme="majorBidi"/>
              </w:rPr>
              <w:t>&lt;.001</w:t>
            </w:r>
          </w:p>
        </w:tc>
      </w:tr>
      <w:tr w:rsidR="0017670B" w:rsidRPr="002B5C24" w14:paraId="60B0D6AD" w14:textId="77777777" w:rsidTr="009E207B">
        <w:trPr>
          <w:jc w:val="center"/>
        </w:trPr>
        <w:tc>
          <w:tcPr>
            <w:tcW w:w="4589" w:type="dxa"/>
            <w:shd w:val="clear" w:color="auto" w:fill="auto"/>
          </w:tcPr>
          <w:p w14:paraId="3754CF55" w14:textId="77777777" w:rsidR="0017670B" w:rsidRPr="00FB3FA4" w:rsidRDefault="0017670B" w:rsidP="005E7F5C">
            <w:pPr>
              <w:pStyle w:val="NoSpacing"/>
              <w:ind w:left="720"/>
              <w:rPr>
                <w:rFonts w:eastAsia="Times New Roman" w:cstheme="majorBidi"/>
                <w:color w:val="000000"/>
              </w:rPr>
            </w:pPr>
            <w:r w:rsidRPr="00FB3FA4">
              <w:rPr>
                <w:rFonts w:eastAsia="Times New Roman" w:cstheme="majorBidi"/>
                <w:color w:val="000000"/>
              </w:rPr>
              <w:t>Economic Background</w:t>
            </w:r>
          </w:p>
        </w:tc>
        <w:tc>
          <w:tcPr>
            <w:tcW w:w="2070" w:type="dxa"/>
            <w:shd w:val="clear" w:color="auto" w:fill="auto"/>
          </w:tcPr>
          <w:p w14:paraId="4BA2BBC8" w14:textId="77777777" w:rsidR="0017670B" w:rsidRPr="00911B98" w:rsidRDefault="0017670B" w:rsidP="005E7F5C">
            <w:pPr>
              <w:pStyle w:val="NoSpacing"/>
              <w:jc w:val="center"/>
              <w:rPr>
                <w:rFonts w:eastAsia="Times New Roman" w:cstheme="majorBidi"/>
                <w:color w:val="000000"/>
              </w:rPr>
            </w:pPr>
            <w:r w:rsidRPr="002B5C24">
              <w:rPr>
                <w:rFonts w:eastAsia="Times New Roman" w:cstheme="majorBidi"/>
                <w:color w:val="000000"/>
              </w:rPr>
              <w:t>24.9</w:t>
            </w:r>
            <w:r>
              <w:rPr>
                <w:rFonts w:eastAsia="Times New Roman" w:cstheme="majorBidi"/>
                <w:color w:val="000000"/>
              </w:rPr>
              <w:t>7</w:t>
            </w:r>
            <w:r w:rsidRPr="002B5C24">
              <w:rPr>
                <w:rFonts w:eastAsia="Times New Roman" w:cstheme="majorBidi"/>
                <w:color w:val="000000"/>
              </w:rPr>
              <w:t>***</w:t>
            </w:r>
          </w:p>
        </w:tc>
        <w:tc>
          <w:tcPr>
            <w:tcW w:w="1891" w:type="dxa"/>
            <w:shd w:val="clear" w:color="auto" w:fill="auto"/>
          </w:tcPr>
          <w:p w14:paraId="3D0AC192" w14:textId="77777777" w:rsidR="0017670B" w:rsidRPr="002B5C24" w:rsidRDefault="0017670B" w:rsidP="005E7F5C">
            <w:pPr>
              <w:pStyle w:val="NoSpacing"/>
              <w:jc w:val="center"/>
              <w:rPr>
                <w:rFonts w:eastAsia="Times New Roman" w:cstheme="majorBidi"/>
                <w:color w:val="000000"/>
              </w:rPr>
            </w:pPr>
            <w:r w:rsidRPr="002B5C24">
              <w:rPr>
                <w:rFonts w:cstheme="majorBidi"/>
              </w:rPr>
              <w:t>&lt;.001</w:t>
            </w:r>
          </w:p>
        </w:tc>
      </w:tr>
      <w:tr w:rsidR="0017670B" w:rsidRPr="002B5C24" w14:paraId="52257E5B" w14:textId="77777777" w:rsidTr="009E207B">
        <w:trPr>
          <w:jc w:val="center"/>
        </w:trPr>
        <w:tc>
          <w:tcPr>
            <w:tcW w:w="4589" w:type="dxa"/>
            <w:shd w:val="clear" w:color="auto" w:fill="auto"/>
          </w:tcPr>
          <w:p w14:paraId="7B28A67A" w14:textId="77777777" w:rsidR="0017670B" w:rsidRPr="00FB3FA4" w:rsidRDefault="0017670B" w:rsidP="005E7F5C">
            <w:pPr>
              <w:pStyle w:val="NoSpacing"/>
              <w:ind w:left="720"/>
              <w:rPr>
                <w:rFonts w:eastAsia="Times New Roman" w:cstheme="majorBidi"/>
                <w:color w:val="000000"/>
              </w:rPr>
            </w:pPr>
            <w:r w:rsidRPr="00FB3FA4">
              <w:rPr>
                <w:rFonts w:eastAsia="Times New Roman" w:cstheme="majorBidi"/>
                <w:color w:val="000000"/>
              </w:rPr>
              <w:t xml:space="preserve">Principal Experience </w:t>
            </w:r>
          </w:p>
        </w:tc>
        <w:tc>
          <w:tcPr>
            <w:tcW w:w="2070" w:type="dxa"/>
            <w:shd w:val="clear" w:color="auto" w:fill="auto"/>
          </w:tcPr>
          <w:p w14:paraId="61878B48" w14:textId="77777777" w:rsidR="0017670B" w:rsidRPr="00911B98" w:rsidRDefault="0017670B" w:rsidP="005E7F5C">
            <w:pPr>
              <w:pStyle w:val="NoSpacing"/>
              <w:jc w:val="center"/>
              <w:rPr>
                <w:rFonts w:eastAsia="Times New Roman" w:cstheme="majorBidi"/>
                <w:color w:val="000000"/>
              </w:rPr>
            </w:pPr>
            <w:r w:rsidRPr="002B5C24">
              <w:rPr>
                <w:rFonts w:eastAsia="Times New Roman" w:cstheme="majorBidi"/>
                <w:color w:val="000000"/>
              </w:rPr>
              <w:t>-</w:t>
            </w:r>
            <w:r>
              <w:rPr>
                <w:rFonts w:eastAsia="Times New Roman" w:cstheme="majorBidi"/>
                <w:color w:val="000000"/>
              </w:rPr>
              <w:t>0</w:t>
            </w:r>
            <w:r w:rsidRPr="002B5C24">
              <w:rPr>
                <w:rFonts w:eastAsia="Times New Roman" w:cstheme="majorBidi"/>
                <w:color w:val="000000"/>
              </w:rPr>
              <w:t>.2</w:t>
            </w:r>
            <w:r>
              <w:rPr>
                <w:rFonts w:eastAsia="Times New Roman" w:cstheme="majorBidi"/>
                <w:color w:val="000000"/>
              </w:rPr>
              <w:t>1</w:t>
            </w:r>
            <w:r w:rsidRPr="002B5C24">
              <w:rPr>
                <w:rFonts w:eastAsia="Times New Roman" w:cstheme="majorBidi"/>
                <w:color w:val="000000"/>
              </w:rPr>
              <w:t>**</w:t>
            </w:r>
          </w:p>
        </w:tc>
        <w:tc>
          <w:tcPr>
            <w:tcW w:w="1891" w:type="dxa"/>
            <w:shd w:val="clear" w:color="auto" w:fill="auto"/>
          </w:tcPr>
          <w:p w14:paraId="27F737D4" w14:textId="77777777" w:rsidR="0017670B" w:rsidRPr="002B5C24" w:rsidRDefault="0017670B" w:rsidP="005E7F5C">
            <w:pPr>
              <w:pStyle w:val="NoSpacing"/>
              <w:jc w:val="center"/>
              <w:rPr>
                <w:rFonts w:eastAsia="Times New Roman" w:cstheme="majorBidi"/>
                <w:color w:val="000000"/>
              </w:rPr>
            </w:pPr>
            <w:r w:rsidRPr="002B5C24">
              <w:rPr>
                <w:rFonts w:cstheme="majorBidi"/>
              </w:rPr>
              <w:t>0.005</w:t>
            </w:r>
          </w:p>
        </w:tc>
      </w:tr>
      <w:tr w:rsidR="0017670B" w:rsidRPr="002B5C24" w14:paraId="02394713" w14:textId="77777777" w:rsidTr="009E207B">
        <w:trPr>
          <w:jc w:val="center"/>
        </w:trPr>
        <w:tc>
          <w:tcPr>
            <w:tcW w:w="4589" w:type="dxa"/>
            <w:shd w:val="clear" w:color="auto" w:fill="auto"/>
          </w:tcPr>
          <w:p w14:paraId="036D47B2" w14:textId="77777777" w:rsidR="0017670B" w:rsidRPr="00FB3FA4" w:rsidRDefault="0017670B" w:rsidP="005E7F5C">
            <w:pPr>
              <w:pStyle w:val="NoSpacing"/>
              <w:rPr>
                <w:rFonts w:eastAsia="Times New Roman" w:cstheme="majorBidi"/>
                <w:color w:val="000000"/>
              </w:rPr>
            </w:pPr>
            <w:r w:rsidRPr="00FB3FA4">
              <w:rPr>
                <w:rFonts w:eastAsia="Times New Roman" w:cstheme="majorBidi"/>
                <w:color w:val="000000"/>
              </w:rPr>
              <w:t>Model Fit</w:t>
            </w:r>
          </w:p>
        </w:tc>
        <w:tc>
          <w:tcPr>
            <w:tcW w:w="2070" w:type="dxa"/>
            <w:shd w:val="clear" w:color="auto" w:fill="auto"/>
          </w:tcPr>
          <w:p w14:paraId="12643AF4" w14:textId="77777777" w:rsidR="0017670B" w:rsidRPr="002B5C24" w:rsidRDefault="0017670B" w:rsidP="005E7F5C">
            <w:pPr>
              <w:pStyle w:val="NoSpacing"/>
              <w:jc w:val="center"/>
              <w:rPr>
                <w:rFonts w:eastAsia="Times New Roman" w:cstheme="majorBidi"/>
                <w:color w:val="000000"/>
              </w:rPr>
            </w:pPr>
          </w:p>
        </w:tc>
        <w:tc>
          <w:tcPr>
            <w:tcW w:w="1891" w:type="dxa"/>
            <w:shd w:val="clear" w:color="auto" w:fill="auto"/>
          </w:tcPr>
          <w:p w14:paraId="2A365A77" w14:textId="77777777" w:rsidR="0017670B" w:rsidRPr="002B5C24" w:rsidRDefault="0017670B" w:rsidP="005E7F5C">
            <w:pPr>
              <w:pStyle w:val="NoSpacing"/>
              <w:jc w:val="center"/>
              <w:rPr>
                <w:rFonts w:eastAsia="Times New Roman" w:cstheme="majorBidi"/>
                <w:color w:val="000000"/>
              </w:rPr>
            </w:pPr>
          </w:p>
        </w:tc>
      </w:tr>
      <w:tr w:rsidR="0017670B" w:rsidRPr="002B5C24" w14:paraId="69E957A5" w14:textId="77777777" w:rsidTr="009E207B">
        <w:trPr>
          <w:jc w:val="center"/>
        </w:trPr>
        <w:tc>
          <w:tcPr>
            <w:tcW w:w="4589" w:type="dxa"/>
            <w:shd w:val="clear" w:color="auto" w:fill="auto"/>
          </w:tcPr>
          <w:p w14:paraId="6A684E16" w14:textId="77777777" w:rsidR="0017670B" w:rsidRPr="00FB3FA4" w:rsidRDefault="0017670B" w:rsidP="009C11C1">
            <w:pPr>
              <w:pStyle w:val="NoSpacing"/>
              <w:ind w:left="720"/>
              <w:rPr>
                <w:rFonts w:eastAsia="Times New Roman" w:cstheme="majorBidi"/>
                <w:color w:val="000000"/>
              </w:rPr>
            </w:pPr>
            <w:r w:rsidRPr="00FB3FA4">
              <w:rPr>
                <w:rFonts w:eastAsia="Times New Roman" w:cstheme="majorBidi"/>
                <w:color w:val="000000"/>
              </w:rPr>
              <w:t>SRMR</w:t>
            </w:r>
          </w:p>
        </w:tc>
        <w:tc>
          <w:tcPr>
            <w:tcW w:w="2070" w:type="dxa"/>
            <w:shd w:val="clear" w:color="auto" w:fill="auto"/>
          </w:tcPr>
          <w:p w14:paraId="3E8885F3" w14:textId="77777777" w:rsidR="0017670B" w:rsidRPr="002B5C24" w:rsidRDefault="0017670B" w:rsidP="005E7F5C">
            <w:pPr>
              <w:pStyle w:val="NoSpacing"/>
              <w:jc w:val="center"/>
              <w:rPr>
                <w:rFonts w:eastAsia="Times New Roman" w:cstheme="majorBidi"/>
                <w:color w:val="000000"/>
              </w:rPr>
            </w:pPr>
            <w:r w:rsidRPr="002B5C24">
              <w:rPr>
                <w:rFonts w:eastAsia="Times New Roman" w:cstheme="majorBidi"/>
                <w:color w:val="000000"/>
              </w:rPr>
              <w:t>0.4</w:t>
            </w:r>
            <w:r>
              <w:rPr>
                <w:rFonts w:eastAsia="Times New Roman" w:cstheme="majorBidi"/>
                <w:color w:val="000000"/>
              </w:rPr>
              <w:t>6</w:t>
            </w:r>
          </w:p>
        </w:tc>
        <w:tc>
          <w:tcPr>
            <w:tcW w:w="1891" w:type="dxa"/>
            <w:shd w:val="clear" w:color="auto" w:fill="auto"/>
          </w:tcPr>
          <w:p w14:paraId="16879199" w14:textId="77777777" w:rsidR="0017670B" w:rsidRPr="002B5C24" w:rsidRDefault="0017670B" w:rsidP="005E7F5C">
            <w:pPr>
              <w:pStyle w:val="NoSpacing"/>
              <w:jc w:val="center"/>
              <w:rPr>
                <w:rFonts w:eastAsia="Times New Roman" w:cstheme="majorBidi"/>
                <w:color w:val="000000"/>
              </w:rPr>
            </w:pPr>
          </w:p>
        </w:tc>
      </w:tr>
      <w:tr w:rsidR="0017670B" w:rsidRPr="002B5C24" w14:paraId="7800C12C" w14:textId="77777777" w:rsidTr="009E207B">
        <w:trPr>
          <w:jc w:val="center"/>
        </w:trPr>
        <w:tc>
          <w:tcPr>
            <w:tcW w:w="4589" w:type="dxa"/>
            <w:tcBorders>
              <w:bottom w:val="single" w:sz="4" w:space="0" w:color="7F7F7F" w:themeColor="text1" w:themeTint="80"/>
            </w:tcBorders>
            <w:shd w:val="clear" w:color="auto" w:fill="auto"/>
          </w:tcPr>
          <w:p w14:paraId="37D45691" w14:textId="77777777" w:rsidR="0017670B" w:rsidRPr="00FB3FA4" w:rsidRDefault="0017670B" w:rsidP="009C11C1">
            <w:pPr>
              <w:pStyle w:val="NoSpacing"/>
              <w:ind w:left="720"/>
              <w:rPr>
                <w:rFonts w:eastAsia="Times New Roman" w:cstheme="majorBidi"/>
                <w:color w:val="000000"/>
              </w:rPr>
            </w:pPr>
            <w:r w:rsidRPr="00FB3FA4">
              <w:rPr>
                <w:rFonts w:eastAsia="Times New Roman" w:cstheme="majorBidi"/>
                <w:color w:val="000000"/>
              </w:rPr>
              <w:t xml:space="preserve">CD </w:t>
            </w:r>
          </w:p>
        </w:tc>
        <w:tc>
          <w:tcPr>
            <w:tcW w:w="2070" w:type="dxa"/>
            <w:tcBorders>
              <w:bottom w:val="single" w:sz="4" w:space="0" w:color="7F7F7F" w:themeColor="text1" w:themeTint="80"/>
            </w:tcBorders>
            <w:shd w:val="clear" w:color="auto" w:fill="auto"/>
          </w:tcPr>
          <w:p w14:paraId="6809DBA7" w14:textId="77777777" w:rsidR="0017670B" w:rsidRPr="002B5C24" w:rsidRDefault="0017670B" w:rsidP="005E7F5C">
            <w:pPr>
              <w:pStyle w:val="NoSpacing"/>
              <w:jc w:val="center"/>
              <w:rPr>
                <w:rFonts w:eastAsia="Times New Roman" w:cstheme="majorBidi"/>
                <w:color w:val="000000"/>
              </w:rPr>
            </w:pPr>
            <w:r w:rsidRPr="002B5C24">
              <w:rPr>
                <w:rFonts w:eastAsia="Times New Roman" w:cstheme="majorBidi"/>
                <w:color w:val="000000"/>
              </w:rPr>
              <w:t>0.3</w:t>
            </w:r>
            <w:r>
              <w:rPr>
                <w:rFonts w:eastAsia="Times New Roman" w:cstheme="majorBidi"/>
                <w:color w:val="000000"/>
              </w:rPr>
              <w:t>2</w:t>
            </w:r>
          </w:p>
        </w:tc>
        <w:tc>
          <w:tcPr>
            <w:tcW w:w="1891" w:type="dxa"/>
            <w:tcBorders>
              <w:bottom w:val="single" w:sz="4" w:space="0" w:color="7F7F7F" w:themeColor="text1" w:themeTint="80"/>
            </w:tcBorders>
            <w:shd w:val="clear" w:color="auto" w:fill="auto"/>
          </w:tcPr>
          <w:p w14:paraId="5D3C93D9" w14:textId="77777777" w:rsidR="0017670B" w:rsidRPr="002B5C24" w:rsidRDefault="0017670B" w:rsidP="005E7F5C">
            <w:pPr>
              <w:pStyle w:val="NoSpacing"/>
              <w:jc w:val="center"/>
              <w:rPr>
                <w:rFonts w:eastAsia="Times New Roman" w:cstheme="majorBidi"/>
                <w:color w:val="000000"/>
              </w:rPr>
            </w:pPr>
          </w:p>
        </w:tc>
      </w:tr>
    </w:tbl>
    <w:p w14:paraId="4FFFB0EA" w14:textId="77777777" w:rsidR="0017670B" w:rsidRPr="00CC4434" w:rsidRDefault="0017670B" w:rsidP="005E7F5C">
      <w:pPr>
        <w:spacing w:after="0"/>
        <w:ind w:firstLine="0"/>
        <w:rPr>
          <w:rFonts w:eastAsia="Times New Roman" w:cstheme="majorBidi"/>
          <w:color w:val="000000"/>
        </w:rPr>
      </w:pPr>
      <w:r w:rsidRPr="00CC4434">
        <w:rPr>
          <w:rFonts w:eastAsia="Times New Roman" w:cstheme="majorBidi"/>
          <w:color w:val="000000"/>
        </w:rPr>
        <w:t>* significant at 0.05 level, ** significant at 0.01 level, *** significant at 0.001 level</w:t>
      </w:r>
    </w:p>
    <w:p w14:paraId="1F32EBA2" w14:textId="77777777" w:rsidR="0017670B" w:rsidRDefault="0017670B" w:rsidP="008E6FB5">
      <w:pPr>
        <w:rPr>
          <w:rFonts w:eastAsia="Times New Roman"/>
          <w:lang w:val="en-GB" w:eastAsia="en-GB"/>
        </w:rPr>
      </w:pPr>
      <w:r>
        <w:t xml:space="preserve">From figure </w:t>
      </w:r>
      <w:r w:rsidR="005E7F5C">
        <w:t>9</w:t>
      </w:r>
      <w:r>
        <w:t xml:space="preserve">, the latent variables in the model were Data Display, Geometry and Number while the observed variables were principal experience, school location (ACBG05B), shortage of math resources (ACDGMRS) and economic background (ACDG03). </w:t>
      </w:r>
      <w:r w:rsidRPr="008C4F01">
        <w:rPr>
          <w:rFonts w:eastAsia="Times New Roman"/>
          <w:lang w:val="en-GB" w:eastAsia="en-GB"/>
        </w:rPr>
        <w:t xml:space="preserve">All the factors had </w:t>
      </w:r>
      <w:r>
        <w:rPr>
          <w:rFonts w:eastAsia="Times New Roman"/>
          <w:lang w:val="en-GB" w:eastAsia="en-GB"/>
        </w:rPr>
        <w:t xml:space="preserve">a statistically significant </w:t>
      </w:r>
      <w:r w:rsidRPr="008C4F01">
        <w:rPr>
          <w:rFonts w:eastAsia="Times New Roman"/>
          <w:lang w:val="en-GB" w:eastAsia="en-GB"/>
        </w:rPr>
        <w:t xml:space="preserve">positive </w:t>
      </w:r>
      <w:r>
        <w:rPr>
          <w:rFonts w:eastAsia="Times New Roman"/>
          <w:lang w:val="en-GB" w:eastAsia="en-GB"/>
        </w:rPr>
        <w:t>effect</w:t>
      </w:r>
      <w:r w:rsidRPr="008C4F01">
        <w:rPr>
          <w:rFonts w:eastAsia="Times New Roman"/>
          <w:lang w:val="en-GB" w:eastAsia="en-GB"/>
        </w:rPr>
        <w:t xml:space="preserve"> </w:t>
      </w:r>
      <w:r>
        <w:rPr>
          <w:rFonts w:eastAsia="Times New Roman"/>
          <w:lang w:val="en-GB" w:eastAsia="en-GB"/>
        </w:rPr>
        <w:t xml:space="preserve">with the three content domains </w:t>
      </w:r>
      <w:r w:rsidRPr="008C4F01">
        <w:rPr>
          <w:rFonts w:eastAsia="Times New Roman"/>
          <w:lang w:val="en-GB" w:eastAsia="en-GB"/>
        </w:rPr>
        <w:t>except principal</w:t>
      </w:r>
      <w:r>
        <w:rPr>
          <w:rFonts w:eastAsia="Times New Roman"/>
          <w:lang w:val="en-GB" w:eastAsia="en-GB"/>
        </w:rPr>
        <w:t xml:space="preserve"> </w:t>
      </w:r>
      <w:r w:rsidRPr="008C4F01">
        <w:rPr>
          <w:rFonts w:eastAsia="Times New Roman"/>
          <w:lang w:val="en-GB" w:eastAsia="en-GB"/>
        </w:rPr>
        <w:t>experience</w:t>
      </w:r>
      <w:r>
        <w:rPr>
          <w:rFonts w:eastAsia="Times New Roman"/>
          <w:lang w:val="en-GB" w:eastAsia="en-GB"/>
        </w:rPr>
        <w:t xml:space="preserve"> which</w:t>
      </w:r>
      <w:r w:rsidRPr="008C4F01">
        <w:rPr>
          <w:rFonts w:eastAsia="Times New Roman"/>
          <w:lang w:val="en-GB" w:eastAsia="en-GB"/>
        </w:rPr>
        <w:t xml:space="preserve"> had </w:t>
      </w:r>
      <w:r>
        <w:rPr>
          <w:rFonts w:eastAsia="Times New Roman"/>
          <w:lang w:val="en-GB" w:eastAsia="en-GB"/>
        </w:rPr>
        <w:t xml:space="preserve">statistically a significant </w:t>
      </w:r>
      <w:r w:rsidRPr="008C4F01">
        <w:rPr>
          <w:rFonts w:eastAsia="Times New Roman"/>
          <w:lang w:val="en-GB" w:eastAsia="en-GB"/>
        </w:rPr>
        <w:t xml:space="preserve">negative </w:t>
      </w:r>
      <w:r>
        <w:rPr>
          <w:rFonts w:eastAsia="Times New Roman"/>
          <w:lang w:val="en-GB" w:eastAsia="en-GB"/>
        </w:rPr>
        <w:t>effect</w:t>
      </w:r>
      <w:r w:rsidRPr="008C4F01">
        <w:rPr>
          <w:rFonts w:eastAsia="Times New Roman"/>
          <w:lang w:val="en-GB" w:eastAsia="en-GB"/>
        </w:rPr>
        <w:t xml:space="preserve"> </w:t>
      </w:r>
      <w:r>
        <w:rPr>
          <w:rFonts w:eastAsia="Times New Roman"/>
          <w:lang w:val="en-GB" w:eastAsia="en-GB"/>
        </w:rPr>
        <w:t>with the three of them</w:t>
      </w:r>
      <w:r w:rsidRPr="008C4F01">
        <w:rPr>
          <w:rFonts w:eastAsia="Times New Roman"/>
          <w:lang w:val="en-GB" w:eastAsia="en-GB"/>
        </w:rPr>
        <w:t xml:space="preserve">. </w:t>
      </w:r>
    </w:p>
    <w:p w14:paraId="7F866B88" w14:textId="77777777" w:rsidR="0017670B" w:rsidRDefault="0017670B" w:rsidP="0017670B">
      <w:pPr>
        <w:pStyle w:val="Caption"/>
        <w:rPr>
          <w:b/>
          <w:bCs/>
          <w:i/>
          <w:iCs w:val="0"/>
        </w:rPr>
      </w:pPr>
      <w:bookmarkStart w:id="120" w:name="_Toc40047745"/>
    </w:p>
    <w:p w14:paraId="62D83DC2" w14:textId="77777777" w:rsidR="008C1E9A" w:rsidRDefault="005E7F5C" w:rsidP="00603405">
      <w:pPr>
        <w:ind w:firstLine="0"/>
      </w:pPr>
      <w:bookmarkStart w:id="121" w:name="_Toc46400793"/>
      <w:bookmarkEnd w:id="120"/>
      <w:r w:rsidRPr="005E7F5C">
        <w:rPr>
          <w:b/>
          <w:bCs/>
        </w:rPr>
        <w:t xml:space="preserve">Figure </w:t>
      </w:r>
      <w:r w:rsidRPr="005E7F5C">
        <w:rPr>
          <w:b/>
          <w:bCs/>
        </w:rPr>
        <w:fldChar w:fldCharType="begin"/>
      </w:r>
      <w:r w:rsidRPr="005E7F5C">
        <w:rPr>
          <w:b/>
          <w:bCs/>
        </w:rPr>
        <w:instrText xml:space="preserve"> SEQ Figure \* ARABIC </w:instrText>
      </w:r>
      <w:r w:rsidRPr="005E7F5C">
        <w:rPr>
          <w:b/>
          <w:bCs/>
        </w:rPr>
        <w:fldChar w:fldCharType="separate"/>
      </w:r>
      <w:r w:rsidR="004C2F50">
        <w:rPr>
          <w:b/>
          <w:bCs/>
          <w:noProof/>
        </w:rPr>
        <w:t>9</w:t>
      </w:r>
      <w:r w:rsidRPr="005E7F5C">
        <w:rPr>
          <w:b/>
          <w:bCs/>
        </w:rPr>
        <w:fldChar w:fldCharType="end"/>
      </w:r>
      <w:r w:rsidRPr="005E7F5C">
        <w:rPr>
          <w:b/>
          <w:bCs/>
        </w:rPr>
        <w:t>:</w:t>
      </w:r>
      <w:r>
        <w:t xml:space="preserve"> </w:t>
      </w:r>
      <w:r w:rsidR="0017670B" w:rsidRPr="00BE1012">
        <w:t xml:space="preserve">SEM </w:t>
      </w:r>
      <w:r w:rsidR="0017670B">
        <w:t>Model</w:t>
      </w:r>
      <w:r w:rsidR="0017670B" w:rsidRPr="00BE1012">
        <w:t xml:space="preserve"> for School Factors </w:t>
      </w:r>
      <w:r w:rsidR="0017670B">
        <w:t>w</w:t>
      </w:r>
      <w:r w:rsidR="0017670B" w:rsidRPr="00BE1012">
        <w:t>ith</w:t>
      </w:r>
      <w:r w:rsidR="0017670B">
        <w:t xml:space="preserve"> the</w:t>
      </w:r>
      <w:r w:rsidR="0017670B" w:rsidRPr="00BE1012">
        <w:t xml:space="preserve"> Math</w:t>
      </w:r>
      <w:r w:rsidR="0017670B">
        <w:t>ematics</w:t>
      </w:r>
      <w:r w:rsidR="0017670B" w:rsidRPr="00BE1012">
        <w:t xml:space="preserve"> Content Domain</w:t>
      </w:r>
      <w:r w:rsidR="0017670B">
        <w:t>s</w:t>
      </w:r>
      <w:bookmarkEnd w:id="121"/>
    </w:p>
    <w:p w14:paraId="1CC63756" w14:textId="77777777" w:rsidR="0017670B" w:rsidRDefault="0017670B" w:rsidP="009E207B">
      <w:pPr>
        <w:ind w:firstLine="0"/>
        <w:jc w:val="center"/>
        <w:rPr>
          <w:rFonts w:eastAsiaTheme="minorEastAsia" w:cstheme="majorBidi"/>
        </w:rPr>
      </w:pPr>
      <w:r w:rsidRPr="00EA2328">
        <w:rPr>
          <w:rFonts w:eastAsiaTheme="minorEastAsia" w:cstheme="majorBidi"/>
          <w:noProof/>
        </w:rPr>
        <w:drawing>
          <wp:inline distT="0" distB="0" distL="0" distR="0" wp14:anchorId="27E404C3" wp14:editId="71978208">
            <wp:extent cx="4250055" cy="4148340"/>
            <wp:effectExtent l="19050" t="19050" r="17145" b="2413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1" cstate="print">
                      <a:extLst>
                        <a:ext uri="{28A0092B-C50C-407E-A947-70E740481C1C}">
                          <a14:useLocalDpi xmlns:a14="http://schemas.microsoft.com/office/drawing/2010/main" val="0"/>
                        </a:ext>
                      </a:extLst>
                    </a:blip>
                    <a:srcRect l="18297" r="10187" b="6927"/>
                    <a:stretch/>
                  </pic:blipFill>
                  <pic:spPr bwMode="auto">
                    <a:xfrm>
                      <a:off x="0" y="0"/>
                      <a:ext cx="4250661" cy="414893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B459B61" w14:textId="77777777" w:rsidR="0017670B" w:rsidRPr="003A4DEB" w:rsidRDefault="0017670B" w:rsidP="00603405">
      <w:pPr>
        <w:ind w:firstLine="0"/>
      </w:pPr>
    </w:p>
    <w:p w14:paraId="3866E0D5" w14:textId="77777777" w:rsidR="0017670B" w:rsidRDefault="0017670B" w:rsidP="005E7F5C">
      <w:pPr>
        <w:rPr>
          <w:lang w:val="en-GB" w:eastAsia="en-GB"/>
        </w:rPr>
      </w:pPr>
      <w:r>
        <w:rPr>
          <w:lang w:val="en-GB" w:eastAsia="en-GB"/>
        </w:rPr>
        <w:t xml:space="preserve">A SEM analysis was conducted with school factors, and the content domain of mathematics by Stata software, and results are indicated in table </w:t>
      </w:r>
      <w:r w:rsidR="005E7F5C">
        <w:rPr>
          <w:lang w:val="en-GB" w:eastAsia="en-GB"/>
        </w:rPr>
        <w:t>23</w:t>
      </w:r>
      <w:r>
        <w:rPr>
          <w:lang w:val="en-GB" w:eastAsia="en-GB"/>
        </w:rPr>
        <w:t xml:space="preserve">. </w:t>
      </w:r>
      <w:r w:rsidRPr="005F5BE1">
        <w:rPr>
          <w:lang w:val="en-GB" w:eastAsia="en-GB"/>
        </w:rPr>
        <w:t>Similar</w:t>
      </w:r>
      <w:r>
        <w:rPr>
          <w:lang w:val="en-GB" w:eastAsia="en-GB"/>
        </w:rPr>
        <w:t xml:space="preserve"> to the model of the content domain of mathematics</w:t>
      </w:r>
      <w:r w:rsidRPr="005F5BE1">
        <w:rPr>
          <w:lang w:val="en-GB" w:eastAsia="en-GB"/>
        </w:rPr>
        <w:t xml:space="preserve">, </w:t>
      </w:r>
      <w:r>
        <w:rPr>
          <w:lang w:val="en-GB" w:eastAsia="en-GB"/>
        </w:rPr>
        <w:t xml:space="preserve">the model fit was only with </w:t>
      </w:r>
      <w:r w:rsidRPr="005F5BE1">
        <w:rPr>
          <w:lang w:val="en-GB" w:eastAsia="en-GB"/>
        </w:rPr>
        <w:t>(SRMR= 0.4</w:t>
      </w:r>
      <w:r>
        <w:rPr>
          <w:lang w:val="en-GB" w:eastAsia="en-GB"/>
        </w:rPr>
        <w:t>8</w:t>
      </w:r>
      <w:r w:rsidRPr="005F5BE1">
        <w:rPr>
          <w:lang w:val="en-GB" w:eastAsia="en-GB"/>
        </w:rPr>
        <w:t xml:space="preserve">) and (CD= </w:t>
      </w:r>
      <w:r>
        <w:rPr>
          <w:lang w:val="en-GB" w:eastAsia="en-GB"/>
        </w:rPr>
        <w:t>0</w:t>
      </w:r>
      <w:r w:rsidRPr="005F5BE1">
        <w:rPr>
          <w:lang w:val="en-GB" w:eastAsia="en-GB"/>
        </w:rPr>
        <w:t>.31)</w:t>
      </w:r>
      <w:r>
        <w:rPr>
          <w:lang w:val="en-GB" w:eastAsia="en-GB"/>
        </w:rPr>
        <w:t>,</w:t>
      </w:r>
      <w:r w:rsidRPr="005F5BE1">
        <w:rPr>
          <w:lang w:val="en-GB" w:eastAsia="en-GB"/>
        </w:rPr>
        <w:t xml:space="preserve"> which also indicate</w:t>
      </w:r>
      <w:r>
        <w:rPr>
          <w:lang w:val="en-GB" w:eastAsia="en-GB"/>
        </w:rPr>
        <w:t>s that it is</w:t>
      </w:r>
      <w:r w:rsidRPr="005F5BE1">
        <w:rPr>
          <w:lang w:val="en-GB" w:eastAsia="en-GB"/>
        </w:rPr>
        <w:t xml:space="preserve"> not a good fit.</w:t>
      </w:r>
      <w:r>
        <w:rPr>
          <w:lang w:val="en-GB" w:eastAsia="en-GB"/>
        </w:rPr>
        <w:t xml:space="preserve"> The model with Knowing had three positive significant factors and one negative significant one. The positive factors with the model were school location (</w:t>
      </w:r>
      <w:r w:rsidRPr="000A296D">
        <w:rPr>
          <w:i/>
          <w:iCs/>
          <w:lang w:val="en-GB" w:eastAsia="en-GB"/>
        </w:rPr>
        <w:t>b=</w:t>
      </w:r>
      <w:r>
        <w:rPr>
          <w:i/>
          <w:iCs/>
          <w:lang w:val="en-GB" w:eastAsia="en-GB"/>
        </w:rPr>
        <w:t>13.94</w:t>
      </w:r>
      <w:r w:rsidRPr="000A296D">
        <w:rPr>
          <w:i/>
          <w:iCs/>
          <w:lang w:val="en-GB" w:eastAsia="en-GB"/>
        </w:rPr>
        <w:t>, p&lt;.001</w:t>
      </w:r>
      <w:r>
        <w:rPr>
          <w:lang w:val="en-GB" w:eastAsia="en-GB"/>
        </w:rPr>
        <w:t>), shortage of math resources (</w:t>
      </w:r>
      <w:r w:rsidRPr="000A296D">
        <w:rPr>
          <w:i/>
          <w:iCs/>
          <w:lang w:val="en-GB" w:eastAsia="en-GB"/>
        </w:rPr>
        <w:t>b=</w:t>
      </w:r>
      <w:r>
        <w:rPr>
          <w:i/>
          <w:iCs/>
          <w:lang w:val="en-GB" w:eastAsia="en-GB"/>
        </w:rPr>
        <w:t>28.31</w:t>
      </w:r>
      <w:r w:rsidRPr="000A296D">
        <w:rPr>
          <w:i/>
          <w:iCs/>
          <w:lang w:val="en-GB" w:eastAsia="en-GB"/>
        </w:rPr>
        <w:t>, p&lt;.001</w:t>
      </w:r>
      <w:r>
        <w:rPr>
          <w:lang w:val="en-GB" w:eastAsia="en-GB"/>
        </w:rPr>
        <w:t>), economic background (</w:t>
      </w:r>
      <w:r w:rsidRPr="000A296D">
        <w:rPr>
          <w:i/>
          <w:iCs/>
          <w:lang w:val="en-GB" w:eastAsia="en-GB"/>
        </w:rPr>
        <w:t>b=</w:t>
      </w:r>
      <w:r>
        <w:rPr>
          <w:i/>
          <w:iCs/>
          <w:lang w:val="en-GB" w:eastAsia="en-GB"/>
        </w:rPr>
        <w:t>26.00</w:t>
      </w:r>
      <w:r w:rsidRPr="000A296D">
        <w:rPr>
          <w:i/>
          <w:iCs/>
          <w:lang w:val="en-GB" w:eastAsia="en-GB"/>
        </w:rPr>
        <w:t>, p&lt;.001</w:t>
      </w:r>
      <w:r>
        <w:rPr>
          <w:lang w:val="en-GB" w:eastAsia="en-GB"/>
        </w:rPr>
        <w:t>) while principal experience (</w:t>
      </w:r>
      <w:r w:rsidRPr="000A296D">
        <w:rPr>
          <w:i/>
          <w:iCs/>
          <w:lang w:val="en-GB" w:eastAsia="en-GB"/>
        </w:rPr>
        <w:t>b=-.</w:t>
      </w:r>
      <w:r>
        <w:rPr>
          <w:i/>
          <w:iCs/>
          <w:lang w:val="en-GB" w:eastAsia="en-GB"/>
        </w:rPr>
        <w:t>17</w:t>
      </w:r>
      <w:r w:rsidRPr="000A296D">
        <w:rPr>
          <w:i/>
          <w:iCs/>
          <w:lang w:val="en-GB" w:eastAsia="en-GB"/>
        </w:rPr>
        <w:t>, p</w:t>
      </w:r>
      <w:r>
        <w:rPr>
          <w:i/>
          <w:iCs/>
          <w:lang w:val="en-GB" w:eastAsia="en-GB"/>
        </w:rPr>
        <w:t>=.</w:t>
      </w:r>
      <w:r w:rsidRPr="000A296D">
        <w:rPr>
          <w:i/>
          <w:iCs/>
          <w:lang w:val="en-GB" w:eastAsia="en-GB"/>
        </w:rPr>
        <w:t>0</w:t>
      </w:r>
      <w:r>
        <w:rPr>
          <w:i/>
          <w:iCs/>
          <w:lang w:val="en-GB" w:eastAsia="en-GB"/>
        </w:rPr>
        <w:t>33</w:t>
      </w:r>
      <w:r>
        <w:rPr>
          <w:lang w:val="en-GB" w:eastAsia="en-GB"/>
        </w:rPr>
        <w:t>) had a negative effect. Similar to the Knowing model, Applying the cognitive domain model had a positive effect with the factors of school location (</w:t>
      </w:r>
      <w:r w:rsidRPr="000A296D">
        <w:rPr>
          <w:i/>
          <w:iCs/>
          <w:lang w:val="en-GB" w:eastAsia="en-GB"/>
        </w:rPr>
        <w:t>b=</w:t>
      </w:r>
      <w:r>
        <w:rPr>
          <w:i/>
          <w:iCs/>
          <w:lang w:val="en-GB" w:eastAsia="en-GB"/>
        </w:rPr>
        <w:t>13.56</w:t>
      </w:r>
      <w:r w:rsidRPr="000A296D">
        <w:rPr>
          <w:i/>
          <w:iCs/>
          <w:lang w:val="en-GB" w:eastAsia="en-GB"/>
        </w:rPr>
        <w:t>, p&lt;.001</w:t>
      </w:r>
      <w:r>
        <w:rPr>
          <w:lang w:val="en-GB" w:eastAsia="en-GB"/>
        </w:rPr>
        <w:t>), shortage of math resources (</w:t>
      </w:r>
      <w:r w:rsidRPr="000A296D">
        <w:rPr>
          <w:i/>
          <w:iCs/>
          <w:lang w:val="en-GB" w:eastAsia="en-GB"/>
        </w:rPr>
        <w:t>b=</w:t>
      </w:r>
      <w:r>
        <w:rPr>
          <w:i/>
          <w:iCs/>
          <w:lang w:val="en-GB" w:eastAsia="en-GB"/>
        </w:rPr>
        <w:t>26.23</w:t>
      </w:r>
      <w:r w:rsidRPr="000A296D">
        <w:rPr>
          <w:i/>
          <w:iCs/>
          <w:lang w:val="en-GB" w:eastAsia="en-GB"/>
        </w:rPr>
        <w:t>, p&lt;.001</w:t>
      </w:r>
      <w:r>
        <w:rPr>
          <w:lang w:val="en-GB" w:eastAsia="en-GB"/>
        </w:rPr>
        <w:t>), economic background (</w:t>
      </w:r>
      <w:r w:rsidRPr="000A296D">
        <w:rPr>
          <w:i/>
          <w:iCs/>
          <w:lang w:val="en-GB" w:eastAsia="en-GB"/>
        </w:rPr>
        <w:t>b=</w:t>
      </w:r>
      <w:r>
        <w:rPr>
          <w:i/>
          <w:iCs/>
          <w:lang w:val="en-GB" w:eastAsia="en-GB"/>
        </w:rPr>
        <w:t>24.78</w:t>
      </w:r>
      <w:r w:rsidRPr="000A296D">
        <w:rPr>
          <w:i/>
          <w:iCs/>
          <w:lang w:val="en-GB" w:eastAsia="en-GB"/>
        </w:rPr>
        <w:t>, p&lt;.001</w:t>
      </w:r>
      <w:r>
        <w:rPr>
          <w:lang w:val="en-GB" w:eastAsia="en-GB"/>
        </w:rPr>
        <w:t>) while principal experience (</w:t>
      </w:r>
      <w:r w:rsidRPr="000A296D">
        <w:rPr>
          <w:i/>
          <w:iCs/>
          <w:lang w:val="en-GB" w:eastAsia="en-GB"/>
        </w:rPr>
        <w:t>b=-.</w:t>
      </w:r>
      <w:r>
        <w:rPr>
          <w:i/>
          <w:iCs/>
          <w:lang w:val="en-GB" w:eastAsia="en-GB"/>
        </w:rPr>
        <w:t>23</w:t>
      </w:r>
      <w:r w:rsidRPr="000A296D">
        <w:rPr>
          <w:i/>
          <w:iCs/>
          <w:lang w:val="en-GB" w:eastAsia="en-GB"/>
        </w:rPr>
        <w:t>, p</w:t>
      </w:r>
      <w:r>
        <w:rPr>
          <w:i/>
          <w:iCs/>
          <w:lang w:val="en-GB" w:eastAsia="en-GB"/>
        </w:rPr>
        <w:t>=</w:t>
      </w:r>
      <w:r w:rsidRPr="000A296D">
        <w:rPr>
          <w:i/>
          <w:iCs/>
          <w:lang w:val="en-GB" w:eastAsia="en-GB"/>
        </w:rPr>
        <w:t>.00</w:t>
      </w:r>
      <w:r>
        <w:rPr>
          <w:i/>
          <w:iCs/>
          <w:lang w:val="en-GB" w:eastAsia="en-GB"/>
        </w:rPr>
        <w:t>3</w:t>
      </w:r>
      <w:r>
        <w:rPr>
          <w:lang w:val="en-GB" w:eastAsia="en-GB"/>
        </w:rPr>
        <w:t>) had a negative effect. In the same vein, the model with Reasoning cognitive domain had a positive effect with the factors of school location (</w:t>
      </w:r>
      <w:r w:rsidRPr="000A296D">
        <w:rPr>
          <w:i/>
          <w:iCs/>
          <w:lang w:val="en-GB" w:eastAsia="en-GB"/>
        </w:rPr>
        <w:t>b=14.</w:t>
      </w:r>
      <w:r>
        <w:rPr>
          <w:i/>
          <w:iCs/>
          <w:lang w:val="en-GB" w:eastAsia="en-GB"/>
        </w:rPr>
        <w:t>29</w:t>
      </w:r>
      <w:r w:rsidRPr="000A296D">
        <w:rPr>
          <w:i/>
          <w:iCs/>
          <w:lang w:val="en-GB" w:eastAsia="en-GB"/>
        </w:rPr>
        <w:t>, p&lt;.001</w:t>
      </w:r>
      <w:r>
        <w:rPr>
          <w:lang w:val="en-GB" w:eastAsia="en-GB"/>
        </w:rPr>
        <w:t>), shortage of math resources (</w:t>
      </w:r>
      <w:r w:rsidRPr="000A296D">
        <w:rPr>
          <w:i/>
          <w:iCs/>
          <w:lang w:val="en-GB" w:eastAsia="en-GB"/>
        </w:rPr>
        <w:t>b=</w:t>
      </w:r>
      <w:r>
        <w:rPr>
          <w:i/>
          <w:iCs/>
          <w:lang w:val="en-GB" w:eastAsia="en-GB"/>
        </w:rPr>
        <w:t>26.77</w:t>
      </w:r>
      <w:r w:rsidRPr="000A296D">
        <w:rPr>
          <w:i/>
          <w:iCs/>
          <w:lang w:val="en-GB" w:eastAsia="en-GB"/>
        </w:rPr>
        <w:t>, p&lt;.001</w:t>
      </w:r>
      <w:r>
        <w:rPr>
          <w:lang w:val="en-GB" w:eastAsia="en-GB"/>
        </w:rPr>
        <w:t>), economic background (</w:t>
      </w:r>
      <w:r w:rsidRPr="000A296D">
        <w:rPr>
          <w:i/>
          <w:iCs/>
          <w:lang w:val="en-GB" w:eastAsia="en-GB"/>
        </w:rPr>
        <w:t>b=</w:t>
      </w:r>
      <w:r>
        <w:rPr>
          <w:i/>
          <w:iCs/>
          <w:lang w:val="en-GB" w:eastAsia="en-GB"/>
        </w:rPr>
        <w:t>23.68</w:t>
      </w:r>
      <w:r w:rsidRPr="000A296D">
        <w:rPr>
          <w:i/>
          <w:iCs/>
          <w:lang w:val="en-GB" w:eastAsia="en-GB"/>
        </w:rPr>
        <w:t>, p&lt;.001</w:t>
      </w:r>
      <w:r>
        <w:rPr>
          <w:lang w:val="en-GB" w:eastAsia="en-GB"/>
        </w:rPr>
        <w:t>) while principal experience (</w:t>
      </w:r>
      <w:r w:rsidRPr="000A296D">
        <w:rPr>
          <w:i/>
          <w:iCs/>
          <w:lang w:val="en-GB" w:eastAsia="en-GB"/>
        </w:rPr>
        <w:t>b=-.</w:t>
      </w:r>
      <w:r>
        <w:rPr>
          <w:i/>
          <w:iCs/>
          <w:lang w:val="en-GB" w:eastAsia="en-GB"/>
        </w:rPr>
        <w:t>35</w:t>
      </w:r>
      <w:r w:rsidRPr="000A296D">
        <w:rPr>
          <w:i/>
          <w:iCs/>
          <w:lang w:val="en-GB" w:eastAsia="en-GB"/>
        </w:rPr>
        <w:t>, p</w:t>
      </w:r>
      <w:r>
        <w:rPr>
          <w:i/>
          <w:iCs/>
          <w:lang w:val="en-GB" w:eastAsia="en-GB"/>
        </w:rPr>
        <w:t>&lt;.001</w:t>
      </w:r>
      <w:r>
        <w:rPr>
          <w:lang w:val="en-GB" w:eastAsia="en-GB"/>
        </w:rPr>
        <w:t xml:space="preserve"> had a negative effect. Figure </w:t>
      </w:r>
      <w:r w:rsidR="009C11C1">
        <w:rPr>
          <w:lang w:val="en-GB" w:eastAsia="en-GB"/>
        </w:rPr>
        <w:t>10</w:t>
      </w:r>
      <w:r>
        <w:rPr>
          <w:lang w:val="en-GB" w:eastAsia="en-GB"/>
        </w:rPr>
        <w:t xml:space="preserve"> shows the </w:t>
      </w:r>
      <w:r>
        <w:rPr>
          <w:rFonts w:eastAsiaTheme="minorEastAsia" w:cstheme="majorBidi"/>
        </w:rPr>
        <w:t>SEM model for school factors with the cognitive domain of mathematics.</w:t>
      </w:r>
    </w:p>
    <w:p w14:paraId="5DCC2A50" w14:textId="77777777" w:rsidR="0017670B" w:rsidRDefault="0017670B" w:rsidP="009C11C1">
      <w:pPr>
        <w:spacing w:after="0"/>
        <w:ind w:firstLine="0"/>
        <w:rPr>
          <w:rFonts w:eastAsia="Times New Roman" w:cstheme="majorBidi"/>
          <w:color w:val="000000"/>
        </w:rPr>
      </w:pPr>
    </w:p>
    <w:p w14:paraId="7C801E38" w14:textId="77777777" w:rsidR="0017670B" w:rsidRPr="005E7F5C" w:rsidRDefault="005E7F5C" w:rsidP="005E7F5C">
      <w:pPr>
        <w:ind w:firstLine="0"/>
        <w:rPr>
          <w:b/>
          <w:bCs/>
          <w:color w:val="44546A" w:themeColor="text2"/>
          <w:szCs w:val="18"/>
        </w:rPr>
      </w:pPr>
      <w:bookmarkStart w:id="122" w:name="_Toc46400827"/>
      <w:r w:rsidRPr="005E7F5C">
        <w:rPr>
          <w:b/>
          <w:bCs/>
        </w:rPr>
        <w:t xml:space="preserve">Table </w:t>
      </w:r>
      <w:r w:rsidRPr="005E7F5C">
        <w:rPr>
          <w:b/>
          <w:bCs/>
        </w:rPr>
        <w:fldChar w:fldCharType="begin"/>
      </w:r>
      <w:r w:rsidRPr="005E7F5C">
        <w:rPr>
          <w:b/>
          <w:bCs/>
        </w:rPr>
        <w:instrText xml:space="preserve"> SEQ Table \* ARABIC </w:instrText>
      </w:r>
      <w:r w:rsidRPr="005E7F5C">
        <w:rPr>
          <w:b/>
          <w:bCs/>
        </w:rPr>
        <w:fldChar w:fldCharType="separate"/>
      </w:r>
      <w:r w:rsidR="003F6F51">
        <w:rPr>
          <w:b/>
          <w:bCs/>
          <w:noProof/>
        </w:rPr>
        <w:t>23</w:t>
      </w:r>
      <w:r w:rsidRPr="005E7F5C">
        <w:rPr>
          <w:b/>
          <w:bCs/>
        </w:rPr>
        <w:fldChar w:fldCharType="end"/>
      </w:r>
      <w:r w:rsidRPr="005E7F5C">
        <w:rPr>
          <w:b/>
          <w:bCs/>
        </w:rPr>
        <w:t>:</w:t>
      </w:r>
      <w:r>
        <w:t xml:space="preserve"> </w:t>
      </w:r>
      <w:r w:rsidR="0017670B" w:rsidRPr="00BE1012">
        <w:t xml:space="preserve">SEM Analysis for School Factors </w:t>
      </w:r>
      <w:r w:rsidR="0017670B">
        <w:t>w</w:t>
      </w:r>
      <w:r w:rsidR="0017670B" w:rsidRPr="00BE1012">
        <w:t xml:space="preserve">ith </w:t>
      </w:r>
      <w:r w:rsidR="0017670B">
        <w:t xml:space="preserve">the </w:t>
      </w:r>
      <w:r w:rsidR="0017670B" w:rsidRPr="00BE1012">
        <w:t>Math</w:t>
      </w:r>
      <w:r w:rsidR="0017670B">
        <w:t>ematics</w:t>
      </w:r>
      <w:r w:rsidR="0017670B" w:rsidRPr="00BE1012">
        <w:t xml:space="preserve"> </w:t>
      </w:r>
      <w:r w:rsidR="0017670B">
        <w:t>Cognitive</w:t>
      </w:r>
      <w:r w:rsidR="0017670B" w:rsidRPr="00BE1012">
        <w:t xml:space="preserve"> Domain</w:t>
      </w:r>
      <w:bookmarkEnd w:id="122"/>
    </w:p>
    <w:tbl>
      <w:tblPr>
        <w:tblW w:w="7920" w:type="dxa"/>
        <w:jc w:val="center"/>
        <w:tblLook w:val="04A0" w:firstRow="1" w:lastRow="0" w:firstColumn="1" w:lastColumn="0" w:noHBand="0" w:noVBand="1"/>
      </w:tblPr>
      <w:tblGrid>
        <w:gridCol w:w="3780"/>
        <w:gridCol w:w="1890"/>
        <w:gridCol w:w="2250"/>
      </w:tblGrid>
      <w:tr w:rsidR="0017670B" w:rsidRPr="00FB3FA4" w14:paraId="4C2FB960" w14:textId="77777777" w:rsidTr="00FB3FA4">
        <w:trPr>
          <w:jc w:val="center"/>
        </w:trPr>
        <w:tc>
          <w:tcPr>
            <w:tcW w:w="3780" w:type="dxa"/>
            <w:tcBorders>
              <w:top w:val="single" w:sz="4" w:space="0" w:color="7F7F7F" w:themeColor="text1" w:themeTint="80"/>
              <w:bottom w:val="single" w:sz="4" w:space="0" w:color="auto"/>
            </w:tcBorders>
            <w:shd w:val="clear" w:color="auto" w:fill="auto"/>
          </w:tcPr>
          <w:p w14:paraId="5A143E68" w14:textId="77777777" w:rsidR="0017670B" w:rsidRPr="00FB3FA4" w:rsidRDefault="0017670B" w:rsidP="009C11C1">
            <w:pPr>
              <w:pStyle w:val="NoSpacing"/>
              <w:spacing w:before="240"/>
              <w:jc w:val="center"/>
            </w:pPr>
            <w:r w:rsidRPr="00FB3FA4">
              <w:t>Model</w:t>
            </w:r>
          </w:p>
        </w:tc>
        <w:tc>
          <w:tcPr>
            <w:tcW w:w="1890" w:type="dxa"/>
            <w:tcBorders>
              <w:top w:val="single" w:sz="4" w:space="0" w:color="7F7F7F" w:themeColor="text1" w:themeTint="80"/>
              <w:bottom w:val="single" w:sz="4" w:space="0" w:color="auto"/>
            </w:tcBorders>
            <w:shd w:val="clear" w:color="auto" w:fill="auto"/>
          </w:tcPr>
          <w:p w14:paraId="55AB038E" w14:textId="77777777" w:rsidR="0017670B" w:rsidRPr="00FB3FA4" w:rsidRDefault="0017670B" w:rsidP="009C11C1">
            <w:pPr>
              <w:pStyle w:val="NoSpacing"/>
              <w:spacing w:before="240"/>
              <w:jc w:val="center"/>
            </w:pPr>
            <w:r w:rsidRPr="00FB3FA4">
              <w:t>Coefficient</w:t>
            </w:r>
          </w:p>
        </w:tc>
        <w:tc>
          <w:tcPr>
            <w:tcW w:w="2250" w:type="dxa"/>
            <w:tcBorders>
              <w:top w:val="single" w:sz="4" w:space="0" w:color="7F7F7F" w:themeColor="text1" w:themeTint="80"/>
              <w:bottom w:val="single" w:sz="4" w:space="0" w:color="auto"/>
            </w:tcBorders>
            <w:shd w:val="clear" w:color="auto" w:fill="auto"/>
          </w:tcPr>
          <w:p w14:paraId="1CB44E62" w14:textId="77777777" w:rsidR="0017670B" w:rsidRPr="00FB3FA4" w:rsidRDefault="0017670B" w:rsidP="009C11C1">
            <w:pPr>
              <w:pStyle w:val="NoSpacing"/>
              <w:spacing w:before="240"/>
              <w:jc w:val="center"/>
            </w:pPr>
            <w:r w:rsidRPr="00FB3FA4">
              <w:rPr>
                <w:i/>
                <w:iCs/>
              </w:rPr>
              <w:t>p</w:t>
            </w:r>
          </w:p>
        </w:tc>
      </w:tr>
      <w:tr w:rsidR="0017670B" w:rsidRPr="002B5C24" w14:paraId="2DC4D181" w14:textId="77777777" w:rsidTr="00FB3FA4">
        <w:trPr>
          <w:jc w:val="center"/>
        </w:trPr>
        <w:tc>
          <w:tcPr>
            <w:tcW w:w="3780" w:type="dxa"/>
            <w:tcBorders>
              <w:top w:val="single" w:sz="4" w:space="0" w:color="auto"/>
            </w:tcBorders>
            <w:shd w:val="clear" w:color="auto" w:fill="auto"/>
          </w:tcPr>
          <w:p w14:paraId="5DE7856B" w14:textId="77777777" w:rsidR="0017670B" w:rsidRPr="00FB3FA4" w:rsidRDefault="0017670B" w:rsidP="009C11C1">
            <w:pPr>
              <w:pStyle w:val="NoSpacing"/>
            </w:pPr>
            <w:r w:rsidRPr="00FB3FA4">
              <w:t>Model with Knowing</w:t>
            </w:r>
          </w:p>
        </w:tc>
        <w:tc>
          <w:tcPr>
            <w:tcW w:w="1890" w:type="dxa"/>
            <w:tcBorders>
              <w:top w:val="single" w:sz="4" w:space="0" w:color="auto"/>
            </w:tcBorders>
            <w:shd w:val="clear" w:color="auto" w:fill="auto"/>
          </w:tcPr>
          <w:p w14:paraId="15F64924" w14:textId="77777777" w:rsidR="0017670B" w:rsidRPr="002B5C24" w:rsidRDefault="0017670B" w:rsidP="009C11C1">
            <w:pPr>
              <w:pStyle w:val="NoSpacing"/>
            </w:pPr>
          </w:p>
        </w:tc>
        <w:tc>
          <w:tcPr>
            <w:tcW w:w="2250" w:type="dxa"/>
            <w:tcBorders>
              <w:top w:val="single" w:sz="4" w:space="0" w:color="auto"/>
            </w:tcBorders>
            <w:shd w:val="clear" w:color="auto" w:fill="auto"/>
          </w:tcPr>
          <w:p w14:paraId="2460B9CE" w14:textId="77777777" w:rsidR="0017670B" w:rsidRPr="002B5C24" w:rsidRDefault="0017670B" w:rsidP="009C11C1">
            <w:pPr>
              <w:pStyle w:val="NoSpacing"/>
              <w:rPr>
                <w:i/>
                <w:iCs/>
              </w:rPr>
            </w:pPr>
          </w:p>
        </w:tc>
      </w:tr>
      <w:tr w:rsidR="0017670B" w:rsidRPr="002B5C24" w14:paraId="41A18111" w14:textId="77777777" w:rsidTr="009E207B">
        <w:trPr>
          <w:jc w:val="center"/>
        </w:trPr>
        <w:tc>
          <w:tcPr>
            <w:tcW w:w="3780" w:type="dxa"/>
            <w:shd w:val="clear" w:color="auto" w:fill="auto"/>
          </w:tcPr>
          <w:p w14:paraId="72A60825"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School Location </w:t>
            </w:r>
          </w:p>
        </w:tc>
        <w:tc>
          <w:tcPr>
            <w:tcW w:w="1890" w:type="dxa"/>
            <w:shd w:val="clear" w:color="auto" w:fill="auto"/>
          </w:tcPr>
          <w:p w14:paraId="66935BD1" w14:textId="77777777" w:rsidR="0017670B" w:rsidRPr="002B5C24" w:rsidRDefault="0017670B" w:rsidP="009C11C1">
            <w:pPr>
              <w:pStyle w:val="NoSpacing"/>
              <w:rPr>
                <w:rFonts w:eastAsia="Times New Roman"/>
                <w:color w:val="000000"/>
              </w:rPr>
            </w:pPr>
            <w:r w:rsidRPr="002B5C24">
              <w:rPr>
                <w:rFonts w:eastAsia="Times New Roman"/>
                <w:color w:val="000000"/>
              </w:rPr>
              <w:t>13.94***</w:t>
            </w:r>
          </w:p>
        </w:tc>
        <w:tc>
          <w:tcPr>
            <w:tcW w:w="2250" w:type="dxa"/>
            <w:shd w:val="clear" w:color="auto" w:fill="auto"/>
          </w:tcPr>
          <w:p w14:paraId="3E363BD0" w14:textId="77777777" w:rsidR="0017670B" w:rsidRPr="002B5C24" w:rsidRDefault="0017670B" w:rsidP="009C11C1">
            <w:pPr>
              <w:pStyle w:val="NoSpacing"/>
              <w:rPr>
                <w:rFonts w:eastAsia="Times New Roman"/>
                <w:color w:val="000000"/>
              </w:rPr>
            </w:pPr>
            <w:r w:rsidRPr="002B5C24">
              <w:t>&lt;.001</w:t>
            </w:r>
          </w:p>
        </w:tc>
      </w:tr>
      <w:tr w:rsidR="0017670B" w:rsidRPr="002B5C24" w14:paraId="738DB4E3" w14:textId="77777777" w:rsidTr="009E207B">
        <w:trPr>
          <w:jc w:val="center"/>
        </w:trPr>
        <w:tc>
          <w:tcPr>
            <w:tcW w:w="3780" w:type="dxa"/>
            <w:shd w:val="clear" w:color="auto" w:fill="auto"/>
          </w:tcPr>
          <w:p w14:paraId="6BE12F3B"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Shortage of Math Resources    </w:t>
            </w:r>
          </w:p>
        </w:tc>
        <w:tc>
          <w:tcPr>
            <w:tcW w:w="1890" w:type="dxa"/>
            <w:shd w:val="clear" w:color="auto" w:fill="auto"/>
          </w:tcPr>
          <w:p w14:paraId="38DDE445" w14:textId="77777777" w:rsidR="0017670B" w:rsidRPr="004F39F4" w:rsidRDefault="0017670B" w:rsidP="009C11C1">
            <w:pPr>
              <w:pStyle w:val="NoSpacing"/>
              <w:rPr>
                <w:rFonts w:eastAsia="Times New Roman"/>
                <w:color w:val="000000"/>
              </w:rPr>
            </w:pPr>
            <w:r w:rsidRPr="002B5C24">
              <w:rPr>
                <w:rFonts w:eastAsia="Times New Roman"/>
                <w:color w:val="000000"/>
              </w:rPr>
              <w:t>28.31***</w:t>
            </w:r>
          </w:p>
        </w:tc>
        <w:tc>
          <w:tcPr>
            <w:tcW w:w="2250" w:type="dxa"/>
            <w:shd w:val="clear" w:color="auto" w:fill="auto"/>
          </w:tcPr>
          <w:p w14:paraId="338AEC08" w14:textId="77777777" w:rsidR="0017670B" w:rsidRPr="002B5C24" w:rsidRDefault="0017670B" w:rsidP="009C11C1">
            <w:pPr>
              <w:pStyle w:val="NoSpacing"/>
              <w:rPr>
                <w:rFonts w:eastAsia="Times New Roman"/>
                <w:color w:val="000000"/>
              </w:rPr>
            </w:pPr>
            <w:r w:rsidRPr="002B5C24">
              <w:t>&lt;.001</w:t>
            </w:r>
          </w:p>
        </w:tc>
      </w:tr>
      <w:tr w:rsidR="0017670B" w:rsidRPr="002B5C24" w14:paraId="740184BC" w14:textId="77777777" w:rsidTr="009E207B">
        <w:trPr>
          <w:jc w:val="center"/>
        </w:trPr>
        <w:tc>
          <w:tcPr>
            <w:tcW w:w="3780" w:type="dxa"/>
            <w:shd w:val="clear" w:color="auto" w:fill="auto"/>
          </w:tcPr>
          <w:p w14:paraId="1E615B55"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Economic Background </w:t>
            </w:r>
          </w:p>
        </w:tc>
        <w:tc>
          <w:tcPr>
            <w:tcW w:w="1890" w:type="dxa"/>
            <w:shd w:val="clear" w:color="auto" w:fill="auto"/>
          </w:tcPr>
          <w:p w14:paraId="17F990E4" w14:textId="77777777" w:rsidR="0017670B" w:rsidRPr="004F39F4" w:rsidRDefault="0017670B" w:rsidP="009C11C1">
            <w:pPr>
              <w:pStyle w:val="NoSpacing"/>
              <w:rPr>
                <w:rFonts w:eastAsia="Times New Roman"/>
                <w:color w:val="000000"/>
              </w:rPr>
            </w:pPr>
            <w:r w:rsidRPr="002B5C24">
              <w:rPr>
                <w:rFonts w:eastAsia="Times New Roman"/>
                <w:color w:val="000000"/>
              </w:rPr>
              <w:t>2</w:t>
            </w:r>
            <w:r>
              <w:rPr>
                <w:rFonts w:eastAsia="Times New Roman"/>
                <w:color w:val="000000"/>
              </w:rPr>
              <w:t>6</w:t>
            </w:r>
            <w:r w:rsidRPr="002B5C24">
              <w:rPr>
                <w:rFonts w:eastAsia="Times New Roman"/>
                <w:color w:val="000000"/>
              </w:rPr>
              <w:t>.</w:t>
            </w:r>
            <w:r>
              <w:rPr>
                <w:rFonts w:eastAsia="Times New Roman"/>
                <w:color w:val="000000"/>
              </w:rPr>
              <w:t>00</w:t>
            </w:r>
            <w:r w:rsidRPr="002B5C24">
              <w:rPr>
                <w:rFonts w:eastAsia="Times New Roman"/>
                <w:color w:val="000000"/>
              </w:rPr>
              <w:t>***</w:t>
            </w:r>
          </w:p>
        </w:tc>
        <w:tc>
          <w:tcPr>
            <w:tcW w:w="2250" w:type="dxa"/>
            <w:shd w:val="clear" w:color="auto" w:fill="auto"/>
          </w:tcPr>
          <w:p w14:paraId="5C383977" w14:textId="77777777" w:rsidR="0017670B" w:rsidRPr="002B5C24" w:rsidRDefault="0017670B" w:rsidP="009C11C1">
            <w:pPr>
              <w:pStyle w:val="NoSpacing"/>
              <w:rPr>
                <w:rFonts w:eastAsia="Times New Roman"/>
                <w:color w:val="000000"/>
              </w:rPr>
            </w:pPr>
            <w:r w:rsidRPr="002B5C24">
              <w:t>&lt;.001</w:t>
            </w:r>
          </w:p>
        </w:tc>
      </w:tr>
      <w:tr w:rsidR="0017670B" w:rsidRPr="002B5C24" w14:paraId="4678BFED" w14:textId="77777777" w:rsidTr="009E207B">
        <w:trPr>
          <w:jc w:val="center"/>
        </w:trPr>
        <w:tc>
          <w:tcPr>
            <w:tcW w:w="3780" w:type="dxa"/>
            <w:shd w:val="clear" w:color="auto" w:fill="auto"/>
          </w:tcPr>
          <w:p w14:paraId="794E1FD2"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Principal  Experience </w:t>
            </w:r>
          </w:p>
        </w:tc>
        <w:tc>
          <w:tcPr>
            <w:tcW w:w="1890" w:type="dxa"/>
            <w:shd w:val="clear" w:color="auto" w:fill="auto"/>
          </w:tcPr>
          <w:p w14:paraId="4527C17C" w14:textId="77777777" w:rsidR="0017670B" w:rsidRPr="002B5C24" w:rsidRDefault="0017670B" w:rsidP="009C11C1">
            <w:pPr>
              <w:pStyle w:val="NoSpacing"/>
              <w:rPr>
                <w:rFonts w:eastAsia="Times New Roman"/>
                <w:color w:val="000000"/>
              </w:rPr>
            </w:pPr>
            <w:r w:rsidRPr="002B5C24">
              <w:rPr>
                <w:rFonts w:eastAsia="Times New Roman"/>
                <w:color w:val="000000"/>
              </w:rPr>
              <w:t>-0.1</w:t>
            </w:r>
            <w:r>
              <w:rPr>
                <w:rFonts w:eastAsia="Times New Roman"/>
                <w:color w:val="000000"/>
              </w:rPr>
              <w:t>7</w:t>
            </w:r>
            <w:r w:rsidRPr="002B5C24">
              <w:rPr>
                <w:rFonts w:eastAsia="Times New Roman"/>
                <w:color w:val="000000"/>
              </w:rPr>
              <w:t>*</w:t>
            </w:r>
          </w:p>
        </w:tc>
        <w:tc>
          <w:tcPr>
            <w:tcW w:w="2250" w:type="dxa"/>
            <w:shd w:val="clear" w:color="auto" w:fill="auto"/>
          </w:tcPr>
          <w:p w14:paraId="2136982D" w14:textId="77777777" w:rsidR="0017670B" w:rsidRPr="002B5C24" w:rsidRDefault="0017670B" w:rsidP="009C11C1">
            <w:pPr>
              <w:pStyle w:val="NoSpacing"/>
              <w:rPr>
                <w:rFonts w:eastAsia="Times New Roman"/>
                <w:color w:val="000000"/>
              </w:rPr>
            </w:pPr>
            <w:r w:rsidRPr="002B5C24">
              <w:rPr>
                <w:rFonts w:eastAsia="Times New Roman"/>
                <w:color w:val="000000"/>
              </w:rPr>
              <w:t>0.033</w:t>
            </w:r>
          </w:p>
        </w:tc>
      </w:tr>
      <w:tr w:rsidR="0017670B" w:rsidRPr="002B5C24" w14:paraId="446306D0" w14:textId="77777777" w:rsidTr="009E207B">
        <w:trPr>
          <w:jc w:val="center"/>
        </w:trPr>
        <w:tc>
          <w:tcPr>
            <w:tcW w:w="3780" w:type="dxa"/>
            <w:shd w:val="clear" w:color="auto" w:fill="auto"/>
          </w:tcPr>
          <w:p w14:paraId="2167CF2D" w14:textId="77777777" w:rsidR="0017670B" w:rsidRPr="00FB3FA4" w:rsidRDefault="0017670B" w:rsidP="009C11C1">
            <w:pPr>
              <w:pStyle w:val="NoSpacing"/>
            </w:pPr>
            <w:r w:rsidRPr="00FB3FA4">
              <w:t xml:space="preserve">Model with Applying </w:t>
            </w:r>
          </w:p>
        </w:tc>
        <w:tc>
          <w:tcPr>
            <w:tcW w:w="1890" w:type="dxa"/>
            <w:shd w:val="clear" w:color="auto" w:fill="auto"/>
          </w:tcPr>
          <w:p w14:paraId="2683B04A" w14:textId="77777777" w:rsidR="0017670B" w:rsidRPr="002B5C24" w:rsidRDefault="0017670B" w:rsidP="009C11C1">
            <w:pPr>
              <w:pStyle w:val="NoSpacing"/>
            </w:pPr>
          </w:p>
        </w:tc>
        <w:tc>
          <w:tcPr>
            <w:tcW w:w="2250" w:type="dxa"/>
            <w:shd w:val="clear" w:color="auto" w:fill="auto"/>
          </w:tcPr>
          <w:p w14:paraId="250ED08A" w14:textId="77777777" w:rsidR="0017670B" w:rsidRPr="002B5C24" w:rsidRDefault="0017670B" w:rsidP="009C11C1">
            <w:pPr>
              <w:pStyle w:val="NoSpacing"/>
            </w:pPr>
          </w:p>
        </w:tc>
      </w:tr>
      <w:tr w:rsidR="0017670B" w:rsidRPr="002B5C24" w14:paraId="399F687C" w14:textId="77777777" w:rsidTr="009E207B">
        <w:trPr>
          <w:jc w:val="center"/>
        </w:trPr>
        <w:tc>
          <w:tcPr>
            <w:tcW w:w="3780" w:type="dxa"/>
            <w:shd w:val="clear" w:color="auto" w:fill="auto"/>
          </w:tcPr>
          <w:p w14:paraId="26093ABF"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School Location </w:t>
            </w:r>
          </w:p>
        </w:tc>
        <w:tc>
          <w:tcPr>
            <w:tcW w:w="1890" w:type="dxa"/>
            <w:shd w:val="clear" w:color="auto" w:fill="auto"/>
          </w:tcPr>
          <w:p w14:paraId="4B1F7B6A" w14:textId="77777777" w:rsidR="0017670B" w:rsidRPr="004F39F4" w:rsidRDefault="0017670B" w:rsidP="009C11C1">
            <w:pPr>
              <w:pStyle w:val="NoSpacing"/>
              <w:rPr>
                <w:rFonts w:eastAsia="Times New Roman"/>
                <w:color w:val="000000"/>
              </w:rPr>
            </w:pPr>
            <w:r w:rsidRPr="002B5C24">
              <w:rPr>
                <w:rFonts w:eastAsia="Times New Roman"/>
                <w:color w:val="000000"/>
              </w:rPr>
              <w:t>13.5</w:t>
            </w:r>
            <w:r>
              <w:rPr>
                <w:rFonts w:eastAsia="Times New Roman"/>
                <w:color w:val="000000"/>
              </w:rPr>
              <w:t>6</w:t>
            </w:r>
            <w:r w:rsidRPr="002B5C24">
              <w:rPr>
                <w:rFonts w:eastAsia="Times New Roman"/>
                <w:color w:val="000000"/>
              </w:rPr>
              <w:t>***</w:t>
            </w:r>
          </w:p>
        </w:tc>
        <w:tc>
          <w:tcPr>
            <w:tcW w:w="2250" w:type="dxa"/>
            <w:shd w:val="clear" w:color="auto" w:fill="auto"/>
          </w:tcPr>
          <w:p w14:paraId="11CE7D08" w14:textId="77777777" w:rsidR="0017670B" w:rsidRPr="002B5C24" w:rsidRDefault="0017670B" w:rsidP="009C11C1">
            <w:pPr>
              <w:pStyle w:val="NoSpacing"/>
              <w:rPr>
                <w:rFonts w:eastAsia="Times New Roman"/>
                <w:color w:val="000000"/>
              </w:rPr>
            </w:pPr>
            <w:r w:rsidRPr="002B5C24">
              <w:t>&lt;.001</w:t>
            </w:r>
          </w:p>
        </w:tc>
      </w:tr>
      <w:tr w:rsidR="0017670B" w:rsidRPr="002B5C24" w14:paraId="3E0E6052" w14:textId="77777777" w:rsidTr="009E207B">
        <w:trPr>
          <w:jc w:val="center"/>
        </w:trPr>
        <w:tc>
          <w:tcPr>
            <w:tcW w:w="3780" w:type="dxa"/>
            <w:shd w:val="clear" w:color="auto" w:fill="auto"/>
          </w:tcPr>
          <w:p w14:paraId="337828F3"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Shortage of Math Resources    </w:t>
            </w:r>
          </w:p>
        </w:tc>
        <w:tc>
          <w:tcPr>
            <w:tcW w:w="1890" w:type="dxa"/>
            <w:shd w:val="clear" w:color="auto" w:fill="auto"/>
          </w:tcPr>
          <w:p w14:paraId="23C7CC31" w14:textId="77777777" w:rsidR="0017670B" w:rsidRPr="004F39F4" w:rsidRDefault="0017670B" w:rsidP="009C11C1">
            <w:pPr>
              <w:pStyle w:val="NoSpacing"/>
              <w:rPr>
                <w:rFonts w:eastAsia="Times New Roman"/>
                <w:color w:val="000000"/>
              </w:rPr>
            </w:pPr>
            <w:r w:rsidRPr="002B5C24">
              <w:rPr>
                <w:rFonts w:eastAsia="Times New Roman"/>
                <w:color w:val="000000"/>
              </w:rPr>
              <w:t>26.23***</w:t>
            </w:r>
          </w:p>
        </w:tc>
        <w:tc>
          <w:tcPr>
            <w:tcW w:w="2250" w:type="dxa"/>
            <w:shd w:val="clear" w:color="auto" w:fill="auto"/>
          </w:tcPr>
          <w:p w14:paraId="42F14C71" w14:textId="77777777" w:rsidR="0017670B" w:rsidRPr="002B5C24" w:rsidRDefault="0017670B" w:rsidP="009C11C1">
            <w:pPr>
              <w:pStyle w:val="NoSpacing"/>
              <w:rPr>
                <w:rFonts w:eastAsia="Times New Roman"/>
                <w:color w:val="000000"/>
              </w:rPr>
            </w:pPr>
            <w:r w:rsidRPr="002B5C24">
              <w:t>&lt;.001</w:t>
            </w:r>
          </w:p>
        </w:tc>
      </w:tr>
      <w:tr w:rsidR="0017670B" w:rsidRPr="002B5C24" w14:paraId="6ED91754" w14:textId="77777777" w:rsidTr="009E207B">
        <w:trPr>
          <w:jc w:val="center"/>
        </w:trPr>
        <w:tc>
          <w:tcPr>
            <w:tcW w:w="3780" w:type="dxa"/>
            <w:shd w:val="clear" w:color="auto" w:fill="auto"/>
          </w:tcPr>
          <w:p w14:paraId="4891F863"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Economic Background </w:t>
            </w:r>
          </w:p>
        </w:tc>
        <w:tc>
          <w:tcPr>
            <w:tcW w:w="1890" w:type="dxa"/>
            <w:shd w:val="clear" w:color="auto" w:fill="auto"/>
          </w:tcPr>
          <w:p w14:paraId="22F2DC90" w14:textId="77777777" w:rsidR="0017670B" w:rsidRPr="002B5C24" w:rsidRDefault="0017670B" w:rsidP="009C11C1">
            <w:pPr>
              <w:pStyle w:val="NoSpacing"/>
              <w:rPr>
                <w:rFonts w:eastAsia="Times New Roman"/>
                <w:color w:val="000000"/>
              </w:rPr>
            </w:pPr>
            <w:r w:rsidRPr="002B5C24">
              <w:rPr>
                <w:rFonts w:eastAsia="Times New Roman"/>
                <w:color w:val="000000"/>
              </w:rPr>
              <w:t>24.7</w:t>
            </w:r>
            <w:r>
              <w:rPr>
                <w:rFonts w:eastAsia="Times New Roman"/>
                <w:color w:val="000000"/>
              </w:rPr>
              <w:t>8</w:t>
            </w:r>
            <w:r w:rsidRPr="002B5C24">
              <w:rPr>
                <w:rFonts w:eastAsia="Times New Roman"/>
                <w:color w:val="000000"/>
              </w:rPr>
              <w:t>***</w:t>
            </w:r>
          </w:p>
        </w:tc>
        <w:tc>
          <w:tcPr>
            <w:tcW w:w="2250" w:type="dxa"/>
            <w:shd w:val="clear" w:color="auto" w:fill="auto"/>
          </w:tcPr>
          <w:p w14:paraId="5A0437AF" w14:textId="77777777" w:rsidR="0017670B" w:rsidRPr="002B5C24" w:rsidRDefault="0017670B" w:rsidP="009C11C1">
            <w:pPr>
              <w:pStyle w:val="NoSpacing"/>
              <w:rPr>
                <w:rFonts w:eastAsia="Times New Roman"/>
                <w:color w:val="000000"/>
              </w:rPr>
            </w:pPr>
            <w:r w:rsidRPr="002B5C24">
              <w:t>&lt;.001</w:t>
            </w:r>
          </w:p>
        </w:tc>
      </w:tr>
      <w:tr w:rsidR="0017670B" w:rsidRPr="002B5C24" w14:paraId="69A04009" w14:textId="77777777" w:rsidTr="009E207B">
        <w:trPr>
          <w:jc w:val="center"/>
        </w:trPr>
        <w:tc>
          <w:tcPr>
            <w:tcW w:w="3780" w:type="dxa"/>
            <w:shd w:val="clear" w:color="auto" w:fill="auto"/>
          </w:tcPr>
          <w:p w14:paraId="1960DACB"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Principal  Experience </w:t>
            </w:r>
          </w:p>
        </w:tc>
        <w:tc>
          <w:tcPr>
            <w:tcW w:w="1890" w:type="dxa"/>
            <w:shd w:val="clear" w:color="auto" w:fill="auto"/>
          </w:tcPr>
          <w:p w14:paraId="33B6592A" w14:textId="77777777" w:rsidR="0017670B" w:rsidRPr="004F39F4" w:rsidRDefault="0017670B" w:rsidP="009C11C1">
            <w:pPr>
              <w:pStyle w:val="NoSpacing"/>
              <w:rPr>
                <w:rFonts w:eastAsia="Times New Roman"/>
                <w:color w:val="000000"/>
              </w:rPr>
            </w:pPr>
            <w:r w:rsidRPr="002B5C24">
              <w:rPr>
                <w:rFonts w:eastAsia="Times New Roman"/>
                <w:color w:val="000000"/>
              </w:rPr>
              <w:t>-</w:t>
            </w:r>
            <w:r>
              <w:rPr>
                <w:rFonts w:eastAsia="Times New Roman"/>
                <w:color w:val="000000"/>
              </w:rPr>
              <w:t>0</w:t>
            </w:r>
            <w:r w:rsidRPr="002B5C24">
              <w:rPr>
                <w:rFonts w:eastAsia="Times New Roman"/>
                <w:color w:val="000000"/>
              </w:rPr>
              <w:t>.2</w:t>
            </w:r>
            <w:r>
              <w:rPr>
                <w:rFonts w:eastAsia="Times New Roman"/>
                <w:color w:val="000000"/>
              </w:rPr>
              <w:t>3</w:t>
            </w:r>
            <w:r w:rsidRPr="002B5C24">
              <w:rPr>
                <w:rFonts w:eastAsia="Times New Roman"/>
                <w:color w:val="000000"/>
              </w:rPr>
              <w:t>**</w:t>
            </w:r>
          </w:p>
        </w:tc>
        <w:tc>
          <w:tcPr>
            <w:tcW w:w="2250" w:type="dxa"/>
            <w:shd w:val="clear" w:color="auto" w:fill="auto"/>
          </w:tcPr>
          <w:p w14:paraId="75877BAB" w14:textId="77777777" w:rsidR="0017670B" w:rsidRPr="002B5C24" w:rsidRDefault="0017670B" w:rsidP="009C11C1">
            <w:pPr>
              <w:pStyle w:val="NoSpacing"/>
              <w:rPr>
                <w:rFonts w:eastAsia="Times New Roman"/>
                <w:color w:val="000000"/>
              </w:rPr>
            </w:pPr>
            <w:r w:rsidRPr="002B5C24">
              <w:rPr>
                <w:rFonts w:eastAsia="Times New Roman"/>
                <w:color w:val="000000"/>
              </w:rPr>
              <w:t>0.003</w:t>
            </w:r>
          </w:p>
        </w:tc>
      </w:tr>
      <w:tr w:rsidR="0017670B" w:rsidRPr="002B5C24" w14:paraId="73202762" w14:textId="77777777" w:rsidTr="009E207B">
        <w:trPr>
          <w:jc w:val="center"/>
        </w:trPr>
        <w:tc>
          <w:tcPr>
            <w:tcW w:w="3780" w:type="dxa"/>
            <w:shd w:val="clear" w:color="auto" w:fill="auto"/>
          </w:tcPr>
          <w:p w14:paraId="43C58F48" w14:textId="77777777" w:rsidR="0017670B" w:rsidRPr="00FB3FA4" w:rsidRDefault="0017670B" w:rsidP="009C11C1">
            <w:pPr>
              <w:pStyle w:val="NoSpacing"/>
            </w:pPr>
            <w:r w:rsidRPr="00FB3FA4">
              <w:t>Model with Reasoning</w:t>
            </w:r>
          </w:p>
        </w:tc>
        <w:tc>
          <w:tcPr>
            <w:tcW w:w="1890" w:type="dxa"/>
            <w:shd w:val="clear" w:color="auto" w:fill="auto"/>
          </w:tcPr>
          <w:p w14:paraId="0D169A38" w14:textId="77777777" w:rsidR="0017670B" w:rsidRPr="002B5C24" w:rsidRDefault="0017670B" w:rsidP="009C11C1">
            <w:pPr>
              <w:pStyle w:val="NoSpacing"/>
            </w:pPr>
          </w:p>
        </w:tc>
        <w:tc>
          <w:tcPr>
            <w:tcW w:w="2250" w:type="dxa"/>
            <w:shd w:val="clear" w:color="auto" w:fill="auto"/>
          </w:tcPr>
          <w:p w14:paraId="372720C0" w14:textId="77777777" w:rsidR="0017670B" w:rsidRPr="002B5C24" w:rsidRDefault="0017670B" w:rsidP="009C11C1">
            <w:pPr>
              <w:pStyle w:val="NoSpacing"/>
            </w:pPr>
          </w:p>
        </w:tc>
      </w:tr>
      <w:tr w:rsidR="0017670B" w:rsidRPr="002B5C24" w14:paraId="0EF4A7AF" w14:textId="77777777" w:rsidTr="009E207B">
        <w:trPr>
          <w:jc w:val="center"/>
        </w:trPr>
        <w:tc>
          <w:tcPr>
            <w:tcW w:w="3780" w:type="dxa"/>
            <w:shd w:val="clear" w:color="auto" w:fill="auto"/>
          </w:tcPr>
          <w:p w14:paraId="3393DF4D"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School Location </w:t>
            </w:r>
          </w:p>
        </w:tc>
        <w:tc>
          <w:tcPr>
            <w:tcW w:w="1890" w:type="dxa"/>
            <w:shd w:val="clear" w:color="auto" w:fill="auto"/>
          </w:tcPr>
          <w:p w14:paraId="4AEA5AD3" w14:textId="77777777" w:rsidR="0017670B" w:rsidRPr="004F39F4" w:rsidRDefault="0017670B" w:rsidP="009C11C1">
            <w:pPr>
              <w:pStyle w:val="NoSpacing"/>
              <w:rPr>
                <w:rFonts w:eastAsia="Times New Roman"/>
                <w:color w:val="000000"/>
              </w:rPr>
            </w:pPr>
            <w:r w:rsidRPr="002B5C24">
              <w:rPr>
                <w:rFonts w:eastAsia="Times New Roman"/>
                <w:color w:val="000000"/>
              </w:rPr>
              <w:t>14.29***</w:t>
            </w:r>
          </w:p>
        </w:tc>
        <w:tc>
          <w:tcPr>
            <w:tcW w:w="2250" w:type="dxa"/>
            <w:shd w:val="clear" w:color="auto" w:fill="auto"/>
          </w:tcPr>
          <w:p w14:paraId="1BAB1FEE" w14:textId="77777777" w:rsidR="0017670B" w:rsidRPr="002B5C24" w:rsidRDefault="0017670B" w:rsidP="009C11C1">
            <w:pPr>
              <w:pStyle w:val="NoSpacing"/>
              <w:rPr>
                <w:rFonts w:eastAsia="Times New Roman"/>
                <w:color w:val="000000"/>
              </w:rPr>
            </w:pPr>
            <w:r w:rsidRPr="002B5C24">
              <w:t>&lt;.001</w:t>
            </w:r>
          </w:p>
        </w:tc>
      </w:tr>
      <w:tr w:rsidR="0017670B" w:rsidRPr="002B5C24" w14:paraId="2D57F9D9" w14:textId="77777777" w:rsidTr="009E207B">
        <w:trPr>
          <w:jc w:val="center"/>
        </w:trPr>
        <w:tc>
          <w:tcPr>
            <w:tcW w:w="3780" w:type="dxa"/>
            <w:shd w:val="clear" w:color="auto" w:fill="auto"/>
          </w:tcPr>
          <w:p w14:paraId="5AD19D38"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Shortage of Math Resources    </w:t>
            </w:r>
          </w:p>
        </w:tc>
        <w:tc>
          <w:tcPr>
            <w:tcW w:w="1890" w:type="dxa"/>
            <w:shd w:val="clear" w:color="auto" w:fill="auto"/>
          </w:tcPr>
          <w:p w14:paraId="36895379" w14:textId="77777777" w:rsidR="0017670B" w:rsidRPr="004F39F4" w:rsidRDefault="0017670B" w:rsidP="009C11C1">
            <w:pPr>
              <w:pStyle w:val="NoSpacing"/>
              <w:rPr>
                <w:rFonts w:eastAsia="Times New Roman"/>
                <w:color w:val="000000"/>
              </w:rPr>
            </w:pPr>
            <w:r w:rsidRPr="002B5C24">
              <w:rPr>
                <w:rFonts w:eastAsia="Times New Roman"/>
                <w:color w:val="000000"/>
              </w:rPr>
              <w:t>26.7</w:t>
            </w:r>
            <w:r>
              <w:rPr>
                <w:rFonts w:eastAsia="Times New Roman"/>
                <w:color w:val="000000"/>
              </w:rPr>
              <w:t>7</w:t>
            </w:r>
            <w:r w:rsidRPr="002B5C24">
              <w:rPr>
                <w:rFonts w:eastAsia="Times New Roman"/>
                <w:color w:val="000000"/>
              </w:rPr>
              <w:t>***</w:t>
            </w:r>
          </w:p>
        </w:tc>
        <w:tc>
          <w:tcPr>
            <w:tcW w:w="2250" w:type="dxa"/>
            <w:shd w:val="clear" w:color="auto" w:fill="auto"/>
          </w:tcPr>
          <w:p w14:paraId="4D541289" w14:textId="77777777" w:rsidR="0017670B" w:rsidRPr="002B5C24" w:rsidRDefault="0017670B" w:rsidP="009C11C1">
            <w:pPr>
              <w:pStyle w:val="NoSpacing"/>
              <w:rPr>
                <w:rFonts w:eastAsia="Times New Roman"/>
                <w:color w:val="000000"/>
              </w:rPr>
            </w:pPr>
            <w:r w:rsidRPr="002B5C24">
              <w:t>&lt;.001</w:t>
            </w:r>
          </w:p>
        </w:tc>
      </w:tr>
      <w:tr w:rsidR="0017670B" w:rsidRPr="002B5C24" w14:paraId="51C7452A" w14:textId="77777777" w:rsidTr="009E207B">
        <w:trPr>
          <w:jc w:val="center"/>
        </w:trPr>
        <w:tc>
          <w:tcPr>
            <w:tcW w:w="3780" w:type="dxa"/>
            <w:shd w:val="clear" w:color="auto" w:fill="auto"/>
          </w:tcPr>
          <w:p w14:paraId="2318B8C6"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Economic Background </w:t>
            </w:r>
          </w:p>
        </w:tc>
        <w:tc>
          <w:tcPr>
            <w:tcW w:w="1890" w:type="dxa"/>
            <w:shd w:val="clear" w:color="auto" w:fill="auto"/>
          </w:tcPr>
          <w:p w14:paraId="06754D97" w14:textId="77777777" w:rsidR="0017670B" w:rsidRPr="004F39F4" w:rsidRDefault="0017670B" w:rsidP="009C11C1">
            <w:pPr>
              <w:pStyle w:val="NoSpacing"/>
              <w:rPr>
                <w:rFonts w:eastAsia="Times New Roman"/>
                <w:color w:val="000000"/>
              </w:rPr>
            </w:pPr>
            <w:r w:rsidRPr="002B5C24">
              <w:rPr>
                <w:rFonts w:eastAsia="Times New Roman"/>
                <w:color w:val="000000"/>
              </w:rPr>
              <w:t>23.6</w:t>
            </w:r>
            <w:r>
              <w:rPr>
                <w:rFonts w:eastAsia="Times New Roman"/>
                <w:color w:val="000000"/>
              </w:rPr>
              <w:t>8</w:t>
            </w:r>
            <w:r w:rsidRPr="002B5C24">
              <w:rPr>
                <w:rFonts w:eastAsia="Times New Roman"/>
                <w:color w:val="000000"/>
              </w:rPr>
              <w:t>***</w:t>
            </w:r>
          </w:p>
        </w:tc>
        <w:tc>
          <w:tcPr>
            <w:tcW w:w="2250" w:type="dxa"/>
            <w:shd w:val="clear" w:color="auto" w:fill="auto"/>
          </w:tcPr>
          <w:p w14:paraId="5D2E3C2C" w14:textId="77777777" w:rsidR="0017670B" w:rsidRPr="002B5C24" w:rsidRDefault="0017670B" w:rsidP="009C11C1">
            <w:pPr>
              <w:pStyle w:val="NoSpacing"/>
              <w:rPr>
                <w:rFonts w:eastAsia="Times New Roman"/>
                <w:color w:val="000000"/>
              </w:rPr>
            </w:pPr>
            <w:r w:rsidRPr="002B5C24">
              <w:t>&lt;.001</w:t>
            </w:r>
          </w:p>
        </w:tc>
      </w:tr>
      <w:tr w:rsidR="0017670B" w:rsidRPr="002B5C24" w14:paraId="03501F20" w14:textId="77777777" w:rsidTr="009E207B">
        <w:trPr>
          <w:jc w:val="center"/>
        </w:trPr>
        <w:tc>
          <w:tcPr>
            <w:tcW w:w="3780" w:type="dxa"/>
            <w:shd w:val="clear" w:color="auto" w:fill="auto"/>
          </w:tcPr>
          <w:p w14:paraId="64B54CA6"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Principal  Experience </w:t>
            </w:r>
          </w:p>
        </w:tc>
        <w:tc>
          <w:tcPr>
            <w:tcW w:w="1890" w:type="dxa"/>
            <w:shd w:val="clear" w:color="auto" w:fill="auto"/>
          </w:tcPr>
          <w:p w14:paraId="1A4A67D4" w14:textId="77777777" w:rsidR="0017670B" w:rsidRPr="004F39F4" w:rsidRDefault="0017670B" w:rsidP="009C11C1">
            <w:pPr>
              <w:pStyle w:val="NoSpacing"/>
              <w:rPr>
                <w:rFonts w:eastAsia="Times New Roman"/>
                <w:color w:val="000000"/>
              </w:rPr>
            </w:pPr>
            <w:r w:rsidRPr="002B5C24">
              <w:rPr>
                <w:rFonts w:eastAsia="Times New Roman"/>
                <w:color w:val="000000"/>
              </w:rPr>
              <w:t>-0.35***</w:t>
            </w:r>
          </w:p>
        </w:tc>
        <w:tc>
          <w:tcPr>
            <w:tcW w:w="2250" w:type="dxa"/>
            <w:shd w:val="clear" w:color="auto" w:fill="auto"/>
          </w:tcPr>
          <w:p w14:paraId="337DFC98" w14:textId="77777777" w:rsidR="0017670B" w:rsidRPr="002B5C24" w:rsidRDefault="0017670B" w:rsidP="009C11C1">
            <w:pPr>
              <w:pStyle w:val="NoSpacing"/>
              <w:rPr>
                <w:rFonts w:eastAsia="Times New Roman"/>
                <w:color w:val="000000"/>
              </w:rPr>
            </w:pPr>
            <w:r w:rsidRPr="002B5C24">
              <w:t>&lt;.001</w:t>
            </w:r>
          </w:p>
        </w:tc>
      </w:tr>
      <w:tr w:rsidR="0017670B" w:rsidRPr="002B5C24" w14:paraId="5AE01EAE" w14:textId="77777777" w:rsidTr="009E207B">
        <w:trPr>
          <w:jc w:val="center"/>
        </w:trPr>
        <w:tc>
          <w:tcPr>
            <w:tcW w:w="3780" w:type="dxa"/>
            <w:shd w:val="clear" w:color="auto" w:fill="auto"/>
          </w:tcPr>
          <w:p w14:paraId="33C6C22D" w14:textId="77777777" w:rsidR="0017670B" w:rsidRPr="00FB3FA4" w:rsidRDefault="0017670B" w:rsidP="009C11C1">
            <w:pPr>
              <w:pStyle w:val="NoSpacing"/>
              <w:rPr>
                <w:rFonts w:eastAsia="Times New Roman"/>
                <w:color w:val="000000"/>
              </w:rPr>
            </w:pPr>
            <w:r w:rsidRPr="00FB3FA4">
              <w:rPr>
                <w:rFonts w:eastAsia="Times New Roman"/>
                <w:color w:val="000000"/>
              </w:rPr>
              <w:t>Model Fit</w:t>
            </w:r>
          </w:p>
        </w:tc>
        <w:tc>
          <w:tcPr>
            <w:tcW w:w="1890" w:type="dxa"/>
            <w:shd w:val="clear" w:color="auto" w:fill="auto"/>
          </w:tcPr>
          <w:p w14:paraId="6B1410FD" w14:textId="77777777" w:rsidR="0017670B" w:rsidRPr="002B5C24" w:rsidRDefault="0017670B" w:rsidP="009C11C1">
            <w:pPr>
              <w:pStyle w:val="NoSpacing"/>
            </w:pPr>
          </w:p>
        </w:tc>
        <w:tc>
          <w:tcPr>
            <w:tcW w:w="2250" w:type="dxa"/>
            <w:shd w:val="clear" w:color="auto" w:fill="auto"/>
          </w:tcPr>
          <w:p w14:paraId="7BDCA62E" w14:textId="77777777" w:rsidR="0017670B" w:rsidRPr="002B5C24" w:rsidRDefault="0017670B" w:rsidP="009C11C1">
            <w:pPr>
              <w:pStyle w:val="NoSpacing"/>
            </w:pPr>
          </w:p>
        </w:tc>
      </w:tr>
      <w:tr w:rsidR="0017670B" w:rsidRPr="002B5C24" w14:paraId="4DC33063" w14:textId="77777777" w:rsidTr="009E207B">
        <w:trPr>
          <w:jc w:val="center"/>
        </w:trPr>
        <w:tc>
          <w:tcPr>
            <w:tcW w:w="3780" w:type="dxa"/>
            <w:shd w:val="clear" w:color="auto" w:fill="auto"/>
          </w:tcPr>
          <w:p w14:paraId="6305EFAC" w14:textId="77777777" w:rsidR="0017670B" w:rsidRPr="00FB3FA4" w:rsidRDefault="0017670B" w:rsidP="009C11C1">
            <w:pPr>
              <w:pStyle w:val="NoSpacing"/>
              <w:ind w:left="720"/>
              <w:rPr>
                <w:rFonts w:eastAsia="Times New Roman"/>
                <w:color w:val="000000"/>
              </w:rPr>
            </w:pPr>
            <w:r w:rsidRPr="00FB3FA4">
              <w:rPr>
                <w:rFonts w:eastAsia="Times New Roman"/>
                <w:color w:val="000000"/>
              </w:rPr>
              <w:t>SRMR</w:t>
            </w:r>
          </w:p>
        </w:tc>
        <w:tc>
          <w:tcPr>
            <w:tcW w:w="1890" w:type="dxa"/>
            <w:shd w:val="clear" w:color="auto" w:fill="auto"/>
          </w:tcPr>
          <w:p w14:paraId="75C879FD" w14:textId="77777777" w:rsidR="0017670B" w:rsidRPr="002B5C24" w:rsidRDefault="0017670B" w:rsidP="009C11C1">
            <w:pPr>
              <w:pStyle w:val="NoSpacing"/>
            </w:pPr>
            <w:r w:rsidRPr="002B5C24">
              <w:t>0.4</w:t>
            </w:r>
            <w:r>
              <w:t>8</w:t>
            </w:r>
          </w:p>
        </w:tc>
        <w:tc>
          <w:tcPr>
            <w:tcW w:w="2250" w:type="dxa"/>
            <w:shd w:val="clear" w:color="auto" w:fill="auto"/>
          </w:tcPr>
          <w:p w14:paraId="26FCDD51" w14:textId="77777777" w:rsidR="0017670B" w:rsidRPr="002B5C24" w:rsidRDefault="0017670B" w:rsidP="009C11C1">
            <w:pPr>
              <w:pStyle w:val="NoSpacing"/>
            </w:pPr>
          </w:p>
        </w:tc>
      </w:tr>
      <w:tr w:rsidR="0017670B" w:rsidRPr="002B5C24" w14:paraId="69106077" w14:textId="77777777" w:rsidTr="009E207B">
        <w:trPr>
          <w:jc w:val="center"/>
        </w:trPr>
        <w:tc>
          <w:tcPr>
            <w:tcW w:w="3780" w:type="dxa"/>
            <w:tcBorders>
              <w:bottom w:val="single" w:sz="4" w:space="0" w:color="7F7F7F" w:themeColor="text1" w:themeTint="80"/>
            </w:tcBorders>
            <w:shd w:val="clear" w:color="auto" w:fill="auto"/>
          </w:tcPr>
          <w:p w14:paraId="54241623" w14:textId="77777777" w:rsidR="0017670B" w:rsidRPr="00FB3FA4" w:rsidRDefault="0017670B" w:rsidP="009C11C1">
            <w:pPr>
              <w:pStyle w:val="NoSpacing"/>
              <w:ind w:left="720"/>
              <w:rPr>
                <w:rFonts w:eastAsia="Times New Roman"/>
                <w:color w:val="000000"/>
              </w:rPr>
            </w:pPr>
            <w:r w:rsidRPr="00FB3FA4">
              <w:rPr>
                <w:rFonts w:eastAsia="Times New Roman"/>
                <w:color w:val="000000"/>
              </w:rPr>
              <w:t xml:space="preserve">CD </w:t>
            </w:r>
          </w:p>
        </w:tc>
        <w:tc>
          <w:tcPr>
            <w:tcW w:w="1890" w:type="dxa"/>
            <w:tcBorders>
              <w:bottom w:val="single" w:sz="4" w:space="0" w:color="7F7F7F" w:themeColor="text1" w:themeTint="80"/>
            </w:tcBorders>
            <w:shd w:val="clear" w:color="auto" w:fill="auto"/>
          </w:tcPr>
          <w:p w14:paraId="07722432" w14:textId="77777777" w:rsidR="0017670B" w:rsidRPr="002B5C24" w:rsidRDefault="0017670B" w:rsidP="009C11C1">
            <w:pPr>
              <w:pStyle w:val="NoSpacing"/>
            </w:pPr>
            <w:r w:rsidRPr="002B5C24">
              <w:t>0.3</w:t>
            </w:r>
            <w:r>
              <w:t>1</w:t>
            </w:r>
          </w:p>
        </w:tc>
        <w:tc>
          <w:tcPr>
            <w:tcW w:w="2250" w:type="dxa"/>
            <w:tcBorders>
              <w:bottom w:val="single" w:sz="4" w:space="0" w:color="7F7F7F" w:themeColor="text1" w:themeTint="80"/>
            </w:tcBorders>
            <w:shd w:val="clear" w:color="auto" w:fill="auto"/>
          </w:tcPr>
          <w:p w14:paraId="40E33FB9" w14:textId="77777777" w:rsidR="0017670B" w:rsidRPr="002B5C24" w:rsidRDefault="0017670B" w:rsidP="009C11C1">
            <w:pPr>
              <w:pStyle w:val="NoSpacing"/>
            </w:pPr>
          </w:p>
        </w:tc>
      </w:tr>
    </w:tbl>
    <w:p w14:paraId="3451A147" w14:textId="77777777" w:rsidR="0017670B" w:rsidRPr="00056835" w:rsidRDefault="0017670B" w:rsidP="009C11C1">
      <w:pPr>
        <w:spacing w:after="0"/>
        <w:ind w:firstLine="0"/>
        <w:rPr>
          <w:rFonts w:eastAsia="Times New Roman" w:cstheme="majorBidi"/>
          <w:color w:val="000000"/>
        </w:rPr>
      </w:pPr>
      <w:r w:rsidRPr="00056835">
        <w:rPr>
          <w:rFonts w:eastAsia="Times New Roman" w:cstheme="majorBidi"/>
          <w:color w:val="000000"/>
        </w:rPr>
        <w:t>* significant at 0.05 level, ** significant at 0.01 level, *** significant at 0.001 level</w:t>
      </w:r>
    </w:p>
    <w:p w14:paraId="3AA4F7C9" w14:textId="77777777" w:rsidR="0017670B" w:rsidRDefault="0017670B" w:rsidP="0017670B">
      <w:pPr>
        <w:spacing w:after="0"/>
        <w:rPr>
          <w:rFonts w:eastAsia="Times New Roman" w:cstheme="majorBidi"/>
          <w:color w:val="000000"/>
        </w:rPr>
      </w:pPr>
    </w:p>
    <w:p w14:paraId="65C2AF70" w14:textId="77777777" w:rsidR="0017670B" w:rsidRDefault="0017670B" w:rsidP="009C11C1">
      <w:pPr>
        <w:rPr>
          <w:rFonts w:eastAsia="Times New Roman"/>
          <w:lang w:val="en-GB" w:eastAsia="en-GB"/>
        </w:rPr>
      </w:pPr>
      <w:r>
        <w:t xml:space="preserve">From figure </w:t>
      </w:r>
      <w:r w:rsidR="009C11C1">
        <w:t>10</w:t>
      </w:r>
      <w:r>
        <w:t xml:space="preserve">, the latent variables in the model were Knowing, Applying and Reasoning while the observed variables were principal experience, school location (ACBG05B), shortage of math resources (ACDGMRS) and economic background (ACDG03). </w:t>
      </w:r>
      <w:r w:rsidRPr="008C4F01">
        <w:rPr>
          <w:rFonts w:eastAsia="Times New Roman"/>
          <w:lang w:val="en-GB" w:eastAsia="en-GB"/>
        </w:rPr>
        <w:t xml:space="preserve">All the factors had </w:t>
      </w:r>
      <w:r>
        <w:rPr>
          <w:rFonts w:eastAsia="Times New Roman"/>
          <w:lang w:val="en-GB" w:eastAsia="en-GB"/>
        </w:rPr>
        <w:t xml:space="preserve">a </w:t>
      </w:r>
      <w:r w:rsidRPr="008C4F01">
        <w:rPr>
          <w:rFonts w:eastAsia="Times New Roman"/>
          <w:lang w:val="en-GB" w:eastAsia="en-GB"/>
        </w:rPr>
        <w:t xml:space="preserve">positive </w:t>
      </w:r>
      <w:r>
        <w:rPr>
          <w:rFonts w:eastAsia="Times New Roman"/>
          <w:lang w:val="en-GB" w:eastAsia="en-GB"/>
        </w:rPr>
        <w:t xml:space="preserve">effect on the three cognitive domains except principal experience that had a negative effect on the three latent variables. </w:t>
      </w:r>
    </w:p>
    <w:p w14:paraId="78D13839" w14:textId="77777777" w:rsidR="00603405" w:rsidRDefault="00603405" w:rsidP="009C11C1">
      <w:pPr>
        <w:rPr>
          <w:rFonts w:eastAsia="Times New Roman"/>
          <w:lang w:val="en-GB" w:eastAsia="en-GB"/>
        </w:rPr>
      </w:pPr>
    </w:p>
    <w:p w14:paraId="0D66C910" w14:textId="77777777" w:rsidR="008C1E9A" w:rsidRDefault="0017670B" w:rsidP="00603405">
      <w:pPr>
        <w:ind w:firstLine="0"/>
      </w:pPr>
      <w:bookmarkStart w:id="123" w:name="_Toc40047746"/>
      <w:bookmarkStart w:id="124" w:name="_Toc46400794"/>
      <w:r w:rsidRPr="00E04548">
        <w:rPr>
          <w:b/>
          <w:bCs/>
        </w:rPr>
        <w:t xml:space="preserve">Figure </w:t>
      </w:r>
      <w:r w:rsidRPr="00E04548">
        <w:rPr>
          <w:b/>
          <w:bCs/>
        </w:rPr>
        <w:fldChar w:fldCharType="begin"/>
      </w:r>
      <w:r w:rsidRPr="00E04548">
        <w:rPr>
          <w:b/>
          <w:bCs/>
        </w:rPr>
        <w:instrText xml:space="preserve"> SEQ Figure \* ARABIC </w:instrText>
      </w:r>
      <w:r w:rsidRPr="00E04548">
        <w:rPr>
          <w:b/>
          <w:bCs/>
        </w:rPr>
        <w:fldChar w:fldCharType="separate"/>
      </w:r>
      <w:r w:rsidR="004C2F50">
        <w:rPr>
          <w:b/>
          <w:bCs/>
          <w:noProof/>
        </w:rPr>
        <w:t>10</w:t>
      </w:r>
      <w:r w:rsidRPr="00E04548">
        <w:rPr>
          <w:b/>
          <w:bCs/>
          <w:noProof/>
        </w:rPr>
        <w:fldChar w:fldCharType="end"/>
      </w:r>
      <w:r w:rsidRPr="00E04548">
        <w:rPr>
          <w:b/>
          <w:bCs/>
        </w:rPr>
        <w:t>:</w:t>
      </w:r>
      <w:r w:rsidRPr="00E04548">
        <w:t xml:space="preserve"> </w:t>
      </w:r>
      <w:r>
        <w:t>SEM</w:t>
      </w:r>
      <w:r w:rsidRPr="00E04548">
        <w:t xml:space="preserve"> </w:t>
      </w:r>
      <w:r>
        <w:t>M</w:t>
      </w:r>
      <w:r w:rsidRPr="00E04548">
        <w:t xml:space="preserve">odel for </w:t>
      </w:r>
      <w:r>
        <w:t>S</w:t>
      </w:r>
      <w:r w:rsidRPr="00E04548">
        <w:t xml:space="preserve">chool Factors with the Cognitive Domain </w:t>
      </w:r>
      <w:r>
        <w:t>o</w:t>
      </w:r>
      <w:r w:rsidRPr="00E04548">
        <w:t>f Mathematics</w:t>
      </w:r>
      <w:bookmarkEnd w:id="123"/>
      <w:bookmarkEnd w:id="124"/>
    </w:p>
    <w:p w14:paraId="3B3C2316" w14:textId="77777777" w:rsidR="0017670B" w:rsidRDefault="0017670B" w:rsidP="009E207B">
      <w:pPr>
        <w:ind w:firstLine="0"/>
        <w:jc w:val="center"/>
        <w:rPr>
          <w:rFonts w:eastAsiaTheme="minorEastAsia" w:cstheme="majorBidi"/>
        </w:rPr>
      </w:pPr>
      <w:r w:rsidRPr="001D7101">
        <w:rPr>
          <w:rFonts w:eastAsia="Times New Roman" w:cstheme="majorBidi"/>
          <w:i/>
          <w:iCs/>
          <w:noProof/>
          <w:color w:val="000000"/>
        </w:rPr>
        <w:drawing>
          <wp:inline distT="0" distB="0" distL="0" distR="0" wp14:anchorId="5C645AE6" wp14:editId="11001C46">
            <wp:extent cx="4137025" cy="4689618"/>
            <wp:effectExtent l="19050" t="19050" r="15875" b="1587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l="22128" t="4814"/>
                    <a:stretch/>
                  </pic:blipFill>
                  <pic:spPr bwMode="auto">
                    <a:xfrm>
                      <a:off x="0" y="0"/>
                      <a:ext cx="4139231" cy="4692119"/>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0D1AC648" w14:textId="77777777" w:rsidR="0017670B" w:rsidRDefault="0017670B" w:rsidP="0017670B">
      <w:pPr>
        <w:pStyle w:val="Default"/>
        <w:spacing w:line="360" w:lineRule="auto"/>
        <w:jc w:val="lowKashida"/>
        <w:rPr>
          <w:rFonts w:eastAsia="Times New Roman"/>
          <w:lang w:val="en-GB" w:eastAsia="en-GB"/>
        </w:rPr>
      </w:pPr>
    </w:p>
    <w:p w14:paraId="57356FFA" w14:textId="77777777" w:rsidR="0017670B" w:rsidRPr="004C2F50" w:rsidRDefault="0017670B" w:rsidP="004C2F50">
      <w:pPr>
        <w:rPr>
          <w:lang w:val="en-GB" w:eastAsia="en-GB"/>
        </w:rPr>
      </w:pPr>
      <w:r>
        <w:rPr>
          <w:lang w:val="en-GB" w:eastAsia="en-GB"/>
        </w:rPr>
        <w:t xml:space="preserve">Similar to the previous analysis, SEM analysis was conducted with school factors and science content domains. From table </w:t>
      </w:r>
      <w:r w:rsidR="004C2F50">
        <w:rPr>
          <w:lang w:val="en-GB" w:eastAsia="en-GB"/>
        </w:rPr>
        <w:t>24</w:t>
      </w:r>
      <w:r>
        <w:rPr>
          <w:lang w:val="en-GB" w:eastAsia="en-GB"/>
        </w:rPr>
        <w:t>, all the factors had a statistically significant relationship with the latent variables of the science content domain. The model has a poor fit as (SRMR = 0.48, CD = 0.28). The model with Earth Science had three positive statistically significant factors and one negative significant one. The positive factors with the model were school location (</w:t>
      </w:r>
      <w:r w:rsidRPr="000A296D">
        <w:rPr>
          <w:i/>
          <w:iCs/>
          <w:lang w:val="en-GB" w:eastAsia="en-GB"/>
        </w:rPr>
        <w:t>b=</w:t>
      </w:r>
      <w:r>
        <w:rPr>
          <w:i/>
          <w:iCs/>
          <w:lang w:val="en-GB" w:eastAsia="en-GB"/>
        </w:rPr>
        <w:t>15.00</w:t>
      </w:r>
      <w:r w:rsidRPr="000A296D">
        <w:rPr>
          <w:i/>
          <w:iCs/>
          <w:lang w:val="en-GB" w:eastAsia="en-GB"/>
        </w:rPr>
        <w:t>, p&lt;.001</w:t>
      </w:r>
      <w:r>
        <w:rPr>
          <w:lang w:val="en-GB" w:eastAsia="en-GB"/>
        </w:rPr>
        <w:t>), shortage of science resources (</w:t>
      </w:r>
      <w:r w:rsidRPr="000A296D">
        <w:rPr>
          <w:i/>
          <w:iCs/>
          <w:lang w:val="en-GB" w:eastAsia="en-GB"/>
        </w:rPr>
        <w:t>b=</w:t>
      </w:r>
      <w:r>
        <w:rPr>
          <w:i/>
          <w:iCs/>
          <w:lang w:val="en-GB" w:eastAsia="en-GB"/>
        </w:rPr>
        <w:t>21.2</w:t>
      </w:r>
      <w:r w:rsidRPr="000A296D">
        <w:rPr>
          <w:i/>
          <w:iCs/>
          <w:lang w:val="en-GB" w:eastAsia="en-GB"/>
        </w:rPr>
        <w:t>, p&lt;.001</w:t>
      </w:r>
      <w:r>
        <w:rPr>
          <w:lang w:val="en-GB" w:eastAsia="en-GB"/>
        </w:rPr>
        <w:t>), economic background (</w:t>
      </w:r>
      <w:r w:rsidRPr="000A296D">
        <w:rPr>
          <w:i/>
          <w:iCs/>
          <w:lang w:val="en-GB" w:eastAsia="en-GB"/>
        </w:rPr>
        <w:t>b=</w:t>
      </w:r>
      <w:r>
        <w:rPr>
          <w:i/>
          <w:iCs/>
          <w:lang w:val="en-GB" w:eastAsia="en-GB"/>
        </w:rPr>
        <w:t>26.57</w:t>
      </w:r>
      <w:r w:rsidRPr="000A296D">
        <w:rPr>
          <w:i/>
          <w:iCs/>
          <w:lang w:val="en-GB" w:eastAsia="en-GB"/>
        </w:rPr>
        <w:t>, p&lt;.001</w:t>
      </w:r>
      <w:r>
        <w:rPr>
          <w:lang w:val="en-GB" w:eastAsia="en-GB"/>
        </w:rPr>
        <w:t>) while principal experience (</w:t>
      </w:r>
      <w:r w:rsidRPr="000A296D">
        <w:rPr>
          <w:i/>
          <w:iCs/>
          <w:lang w:val="en-GB" w:eastAsia="en-GB"/>
        </w:rPr>
        <w:t>b=-.</w:t>
      </w:r>
      <w:r>
        <w:rPr>
          <w:i/>
          <w:iCs/>
          <w:lang w:val="en-GB" w:eastAsia="en-GB"/>
        </w:rPr>
        <w:t>42</w:t>
      </w:r>
      <w:r w:rsidRPr="000A296D">
        <w:rPr>
          <w:i/>
          <w:iCs/>
          <w:lang w:val="en-GB" w:eastAsia="en-GB"/>
        </w:rPr>
        <w:t>, p&lt;.001</w:t>
      </w:r>
      <w:r>
        <w:rPr>
          <w:lang w:val="en-GB" w:eastAsia="en-GB"/>
        </w:rPr>
        <w:t>) had a negative effect. Similar to the Earth Science model, the Life Science content domain model had a positive effect with the factors of school location (</w:t>
      </w:r>
      <w:r w:rsidRPr="000A296D">
        <w:rPr>
          <w:i/>
          <w:iCs/>
          <w:lang w:val="en-GB" w:eastAsia="en-GB"/>
        </w:rPr>
        <w:t>b=</w:t>
      </w:r>
      <w:r>
        <w:rPr>
          <w:i/>
          <w:iCs/>
          <w:lang w:val="en-GB" w:eastAsia="en-GB"/>
        </w:rPr>
        <w:t>16.98</w:t>
      </w:r>
      <w:r w:rsidRPr="000A296D">
        <w:rPr>
          <w:i/>
          <w:iCs/>
          <w:lang w:val="en-GB" w:eastAsia="en-GB"/>
        </w:rPr>
        <w:t>, p&lt;.001</w:t>
      </w:r>
      <w:r>
        <w:rPr>
          <w:lang w:val="en-GB" w:eastAsia="en-GB"/>
        </w:rPr>
        <w:t>), shortage of science resources (</w:t>
      </w:r>
      <w:r w:rsidRPr="000A296D">
        <w:rPr>
          <w:i/>
          <w:iCs/>
          <w:lang w:val="en-GB" w:eastAsia="en-GB"/>
        </w:rPr>
        <w:t>b=</w:t>
      </w:r>
      <w:r>
        <w:rPr>
          <w:i/>
          <w:iCs/>
          <w:lang w:val="en-GB" w:eastAsia="en-GB"/>
        </w:rPr>
        <w:t>25.44</w:t>
      </w:r>
      <w:r w:rsidRPr="000A296D">
        <w:rPr>
          <w:i/>
          <w:iCs/>
          <w:lang w:val="en-GB" w:eastAsia="en-GB"/>
        </w:rPr>
        <w:t>, p&lt;.001</w:t>
      </w:r>
      <w:r>
        <w:rPr>
          <w:lang w:val="en-GB" w:eastAsia="en-GB"/>
        </w:rPr>
        <w:t>), economic background (</w:t>
      </w:r>
      <w:r w:rsidRPr="000A296D">
        <w:rPr>
          <w:i/>
          <w:iCs/>
          <w:lang w:val="en-GB" w:eastAsia="en-GB"/>
        </w:rPr>
        <w:t>b=</w:t>
      </w:r>
      <w:r>
        <w:rPr>
          <w:i/>
          <w:iCs/>
          <w:lang w:val="en-GB" w:eastAsia="en-GB"/>
        </w:rPr>
        <w:t>30.8</w:t>
      </w:r>
      <w:r w:rsidRPr="000A296D">
        <w:rPr>
          <w:i/>
          <w:iCs/>
          <w:lang w:val="en-GB" w:eastAsia="en-GB"/>
        </w:rPr>
        <w:t>, p&lt;.001</w:t>
      </w:r>
      <w:r>
        <w:rPr>
          <w:lang w:val="en-GB" w:eastAsia="en-GB"/>
        </w:rPr>
        <w:t>) while principal experience (</w:t>
      </w:r>
      <w:r w:rsidRPr="000A296D">
        <w:rPr>
          <w:i/>
          <w:iCs/>
          <w:lang w:val="en-GB" w:eastAsia="en-GB"/>
        </w:rPr>
        <w:t>b=-.</w:t>
      </w:r>
      <w:r>
        <w:rPr>
          <w:i/>
          <w:iCs/>
          <w:lang w:val="en-GB" w:eastAsia="en-GB"/>
        </w:rPr>
        <w:t>37</w:t>
      </w:r>
      <w:r w:rsidRPr="000A296D">
        <w:rPr>
          <w:i/>
          <w:iCs/>
          <w:lang w:val="en-GB" w:eastAsia="en-GB"/>
        </w:rPr>
        <w:t>, p&lt;.001</w:t>
      </w:r>
      <w:r>
        <w:rPr>
          <w:lang w:val="en-GB" w:eastAsia="en-GB"/>
        </w:rPr>
        <w:t>) had a negative effect. In the same vein, the model with the Physics content domain had a positive effect with the factors of school location (</w:t>
      </w:r>
      <w:r w:rsidRPr="000A296D">
        <w:rPr>
          <w:i/>
          <w:iCs/>
          <w:lang w:val="en-GB" w:eastAsia="en-GB"/>
        </w:rPr>
        <w:t>b=</w:t>
      </w:r>
      <w:r>
        <w:rPr>
          <w:i/>
          <w:iCs/>
          <w:lang w:val="en-GB" w:eastAsia="en-GB"/>
        </w:rPr>
        <w:t>16.24</w:t>
      </w:r>
      <w:r w:rsidRPr="000A296D">
        <w:rPr>
          <w:i/>
          <w:iCs/>
          <w:lang w:val="en-GB" w:eastAsia="en-GB"/>
        </w:rPr>
        <w:t>, p&lt;.001</w:t>
      </w:r>
      <w:r>
        <w:rPr>
          <w:lang w:val="en-GB" w:eastAsia="en-GB"/>
        </w:rPr>
        <w:t>), shortage of science resources (</w:t>
      </w:r>
      <w:r w:rsidRPr="000A296D">
        <w:rPr>
          <w:i/>
          <w:iCs/>
          <w:lang w:val="en-GB" w:eastAsia="en-GB"/>
        </w:rPr>
        <w:t>b=</w:t>
      </w:r>
      <w:r>
        <w:rPr>
          <w:i/>
          <w:iCs/>
          <w:lang w:val="en-GB" w:eastAsia="en-GB"/>
        </w:rPr>
        <w:t>20.42</w:t>
      </w:r>
      <w:r w:rsidRPr="000A296D">
        <w:rPr>
          <w:i/>
          <w:iCs/>
          <w:lang w:val="en-GB" w:eastAsia="en-GB"/>
        </w:rPr>
        <w:t>, p&lt;.001</w:t>
      </w:r>
      <w:r>
        <w:rPr>
          <w:lang w:val="en-GB" w:eastAsia="en-GB"/>
        </w:rPr>
        <w:t>), economic background (</w:t>
      </w:r>
      <w:r w:rsidRPr="000A296D">
        <w:rPr>
          <w:i/>
          <w:iCs/>
          <w:lang w:val="en-GB" w:eastAsia="en-GB"/>
        </w:rPr>
        <w:t>b=</w:t>
      </w:r>
      <w:r>
        <w:rPr>
          <w:i/>
          <w:iCs/>
          <w:lang w:val="en-GB" w:eastAsia="en-GB"/>
        </w:rPr>
        <w:t>26.40</w:t>
      </w:r>
      <w:r w:rsidRPr="000A296D">
        <w:rPr>
          <w:i/>
          <w:iCs/>
          <w:lang w:val="en-GB" w:eastAsia="en-GB"/>
        </w:rPr>
        <w:t>, p&lt;.001</w:t>
      </w:r>
      <w:r>
        <w:rPr>
          <w:lang w:val="en-GB" w:eastAsia="en-GB"/>
        </w:rPr>
        <w:t>) while principal experience (</w:t>
      </w:r>
      <w:r w:rsidRPr="000A296D">
        <w:rPr>
          <w:i/>
          <w:iCs/>
          <w:lang w:val="en-GB" w:eastAsia="en-GB"/>
        </w:rPr>
        <w:t>b=-.</w:t>
      </w:r>
      <w:r>
        <w:rPr>
          <w:i/>
          <w:iCs/>
          <w:lang w:val="en-GB" w:eastAsia="en-GB"/>
        </w:rPr>
        <w:t>38</w:t>
      </w:r>
      <w:r w:rsidRPr="000A296D">
        <w:rPr>
          <w:i/>
          <w:iCs/>
          <w:lang w:val="en-GB" w:eastAsia="en-GB"/>
        </w:rPr>
        <w:t>, p</w:t>
      </w:r>
      <w:r>
        <w:rPr>
          <w:i/>
          <w:iCs/>
          <w:lang w:val="en-GB" w:eastAsia="en-GB"/>
        </w:rPr>
        <w:t>&lt;.001)</w:t>
      </w:r>
      <w:r>
        <w:rPr>
          <w:lang w:val="en-GB" w:eastAsia="en-GB"/>
        </w:rPr>
        <w:t xml:space="preserve"> had a negative effect. Figure </w:t>
      </w:r>
      <w:r w:rsidR="004C2F50">
        <w:rPr>
          <w:lang w:val="en-GB" w:eastAsia="en-GB"/>
        </w:rPr>
        <w:t>11</w:t>
      </w:r>
      <w:r>
        <w:rPr>
          <w:lang w:val="en-GB" w:eastAsia="en-GB"/>
        </w:rPr>
        <w:t xml:space="preserve"> shows the </w:t>
      </w:r>
      <w:r>
        <w:rPr>
          <w:rFonts w:eastAsiaTheme="minorEastAsia" w:cstheme="majorBidi"/>
        </w:rPr>
        <w:t>SEM model for school factors with the content domain of science.</w:t>
      </w:r>
    </w:p>
    <w:p w14:paraId="3815B006" w14:textId="77777777" w:rsidR="0017670B" w:rsidRPr="004C2F50" w:rsidRDefault="0017670B" w:rsidP="004C2F50">
      <w:pPr>
        <w:ind w:firstLine="0"/>
        <w:rPr>
          <w:b/>
          <w:bCs/>
          <w:color w:val="44546A" w:themeColor="text2"/>
          <w:szCs w:val="18"/>
        </w:rPr>
      </w:pPr>
      <w:bookmarkStart w:id="125" w:name="_Toc40047790"/>
      <w:bookmarkStart w:id="126" w:name="_Toc46400828"/>
      <w:r w:rsidRPr="00BE1012">
        <w:rPr>
          <w:b/>
          <w:bCs/>
        </w:rPr>
        <w:t xml:space="preserve">Table </w:t>
      </w:r>
      <w:r w:rsidRPr="00BE1012">
        <w:rPr>
          <w:b/>
          <w:bCs/>
        </w:rPr>
        <w:fldChar w:fldCharType="begin"/>
      </w:r>
      <w:r w:rsidRPr="00BE1012">
        <w:rPr>
          <w:b/>
          <w:bCs/>
        </w:rPr>
        <w:instrText xml:space="preserve"> SEQ Table \* ARABIC </w:instrText>
      </w:r>
      <w:r w:rsidRPr="00BE1012">
        <w:rPr>
          <w:b/>
          <w:bCs/>
        </w:rPr>
        <w:fldChar w:fldCharType="separate"/>
      </w:r>
      <w:r w:rsidR="003F6F51">
        <w:rPr>
          <w:b/>
          <w:bCs/>
          <w:noProof/>
        </w:rPr>
        <w:t>24</w:t>
      </w:r>
      <w:r w:rsidRPr="00BE1012">
        <w:rPr>
          <w:b/>
          <w:bCs/>
          <w:noProof/>
        </w:rPr>
        <w:fldChar w:fldCharType="end"/>
      </w:r>
      <w:r w:rsidR="004C2F50">
        <w:rPr>
          <w:b/>
          <w:bCs/>
        </w:rPr>
        <w:t xml:space="preserve">: </w:t>
      </w:r>
      <w:r w:rsidRPr="00BE1012">
        <w:t xml:space="preserve">SEM Analysis for School </w:t>
      </w:r>
      <w:r>
        <w:t>F</w:t>
      </w:r>
      <w:r w:rsidRPr="00BE1012">
        <w:t>actors with Science Content Domain</w:t>
      </w:r>
      <w:bookmarkEnd w:id="125"/>
      <w:bookmarkEnd w:id="126"/>
    </w:p>
    <w:tbl>
      <w:tblPr>
        <w:tblW w:w="8370" w:type="dxa"/>
        <w:jc w:val="center"/>
        <w:tblLook w:val="04A0" w:firstRow="1" w:lastRow="0" w:firstColumn="1" w:lastColumn="0" w:noHBand="0" w:noVBand="1"/>
      </w:tblPr>
      <w:tblGrid>
        <w:gridCol w:w="4140"/>
        <w:gridCol w:w="2160"/>
        <w:gridCol w:w="2070"/>
      </w:tblGrid>
      <w:tr w:rsidR="0017670B" w:rsidRPr="00FB3FA4" w14:paraId="0622BA8F" w14:textId="77777777" w:rsidTr="00FB3FA4">
        <w:trPr>
          <w:jc w:val="center"/>
        </w:trPr>
        <w:tc>
          <w:tcPr>
            <w:tcW w:w="4140" w:type="dxa"/>
            <w:tcBorders>
              <w:top w:val="single" w:sz="4" w:space="0" w:color="7F7F7F" w:themeColor="text1" w:themeTint="80"/>
              <w:bottom w:val="single" w:sz="4" w:space="0" w:color="auto"/>
            </w:tcBorders>
            <w:shd w:val="clear" w:color="auto" w:fill="auto"/>
          </w:tcPr>
          <w:p w14:paraId="330EA6BB" w14:textId="77777777" w:rsidR="0017670B" w:rsidRPr="00FB3FA4" w:rsidRDefault="0017670B" w:rsidP="004C2F50">
            <w:pPr>
              <w:pStyle w:val="NoSpacing"/>
              <w:spacing w:before="240"/>
              <w:jc w:val="center"/>
            </w:pPr>
            <w:r w:rsidRPr="00FB3FA4">
              <w:t>Model</w:t>
            </w:r>
          </w:p>
        </w:tc>
        <w:tc>
          <w:tcPr>
            <w:tcW w:w="2160" w:type="dxa"/>
            <w:tcBorders>
              <w:top w:val="single" w:sz="4" w:space="0" w:color="7F7F7F" w:themeColor="text1" w:themeTint="80"/>
              <w:bottom w:val="single" w:sz="4" w:space="0" w:color="auto"/>
            </w:tcBorders>
            <w:shd w:val="clear" w:color="auto" w:fill="auto"/>
          </w:tcPr>
          <w:p w14:paraId="541F1186" w14:textId="77777777" w:rsidR="0017670B" w:rsidRPr="00FB3FA4" w:rsidRDefault="0017670B" w:rsidP="004C2F50">
            <w:pPr>
              <w:pStyle w:val="NoSpacing"/>
              <w:spacing w:before="240"/>
              <w:jc w:val="center"/>
            </w:pPr>
            <w:r w:rsidRPr="00FB3FA4">
              <w:t>Coefficient</w:t>
            </w:r>
          </w:p>
        </w:tc>
        <w:tc>
          <w:tcPr>
            <w:tcW w:w="2070" w:type="dxa"/>
            <w:tcBorders>
              <w:top w:val="single" w:sz="4" w:space="0" w:color="7F7F7F" w:themeColor="text1" w:themeTint="80"/>
              <w:bottom w:val="single" w:sz="4" w:space="0" w:color="auto"/>
            </w:tcBorders>
            <w:shd w:val="clear" w:color="auto" w:fill="auto"/>
          </w:tcPr>
          <w:p w14:paraId="46F0275B" w14:textId="77777777" w:rsidR="0017670B" w:rsidRPr="00FB3FA4" w:rsidRDefault="0017670B" w:rsidP="004C2F50">
            <w:pPr>
              <w:pStyle w:val="NoSpacing"/>
              <w:spacing w:before="240"/>
              <w:jc w:val="center"/>
            </w:pPr>
            <w:r w:rsidRPr="00FB3FA4">
              <w:rPr>
                <w:i/>
                <w:iCs/>
              </w:rPr>
              <w:t>p</w:t>
            </w:r>
          </w:p>
        </w:tc>
      </w:tr>
      <w:tr w:rsidR="0017670B" w:rsidRPr="00145181" w14:paraId="06642619" w14:textId="77777777" w:rsidTr="00FB3FA4">
        <w:trPr>
          <w:jc w:val="center"/>
        </w:trPr>
        <w:tc>
          <w:tcPr>
            <w:tcW w:w="4140" w:type="dxa"/>
            <w:tcBorders>
              <w:top w:val="single" w:sz="4" w:space="0" w:color="auto"/>
            </w:tcBorders>
            <w:shd w:val="clear" w:color="auto" w:fill="auto"/>
          </w:tcPr>
          <w:p w14:paraId="7D5BB405" w14:textId="77777777" w:rsidR="0017670B" w:rsidRPr="00FB3FA4" w:rsidRDefault="0017670B" w:rsidP="004C2F50">
            <w:pPr>
              <w:pStyle w:val="NoSpacing"/>
            </w:pPr>
            <w:r w:rsidRPr="00FB3FA4">
              <w:t xml:space="preserve">Model with </w:t>
            </w:r>
            <w:r w:rsidRPr="00FB3FA4">
              <w:rPr>
                <w:rFonts w:eastAsia="Times New Roman"/>
                <w:color w:val="000000"/>
              </w:rPr>
              <w:t xml:space="preserve">Earth Science      </w:t>
            </w:r>
          </w:p>
        </w:tc>
        <w:tc>
          <w:tcPr>
            <w:tcW w:w="2160" w:type="dxa"/>
            <w:tcBorders>
              <w:top w:val="single" w:sz="4" w:space="0" w:color="auto"/>
            </w:tcBorders>
            <w:shd w:val="clear" w:color="auto" w:fill="auto"/>
          </w:tcPr>
          <w:p w14:paraId="42162D3C" w14:textId="77777777" w:rsidR="0017670B" w:rsidRPr="00145181" w:rsidRDefault="0017670B" w:rsidP="004C2F50">
            <w:pPr>
              <w:pStyle w:val="NoSpacing"/>
              <w:jc w:val="center"/>
            </w:pPr>
          </w:p>
        </w:tc>
        <w:tc>
          <w:tcPr>
            <w:tcW w:w="2070" w:type="dxa"/>
            <w:tcBorders>
              <w:top w:val="single" w:sz="4" w:space="0" w:color="auto"/>
            </w:tcBorders>
            <w:shd w:val="clear" w:color="auto" w:fill="auto"/>
          </w:tcPr>
          <w:p w14:paraId="67D235BB" w14:textId="77777777" w:rsidR="0017670B" w:rsidRPr="00145181" w:rsidRDefault="0017670B" w:rsidP="004C2F50">
            <w:pPr>
              <w:pStyle w:val="NoSpacing"/>
              <w:jc w:val="center"/>
              <w:rPr>
                <w:i/>
                <w:iCs/>
              </w:rPr>
            </w:pPr>
          </w:p>
        </w:tc>
      </w:tr>
      <w:tr w:rsidR="0017670B" w:rsidRPr="00145181" w14:paraId="039E758D" w14:textId="77777777" w:rsidTr="009E207B">
        <w:trPr>
          <w:jc w:val="center"/>
        </w:trPr>
        <w:tc>
          <w:tcPr>
            <w:tcW w:w="4140" w:type="dxa"/>
            <w:shd w:val="clear" w:color="auto" w:fill="auto"/>
          </w:tcPr>
          <w:p w14:paraId="4B16346B" w14:textId="77777777" w:rsidR="0017670B" w:rsidRPr="00FB3FA4" w:rsidRDefault="0017670B" w:rsidP="004C2F50">
            <w:pPr>
              <w:pStyle w:val="NoSpacing"/>
              <w:ind w:left="720"/>
              <w:rPr>
                <w:rFonts w:eastAsia="Times New Roman"/>
                <w:color w:val="000000"/>
              </w:rPr>
            </w:pPr>
            <w:r w:rsidRPr="00FB3FA4">
              <w:rPr>
                <w:rFonts w:eastAsia="Times New Roman"/>
                <w:color w:val="000000"/>
              </w:rPr>
              <w:t>School Location</w:t>
            </w:r>
          </w:p>
        </w:tc>
        <w:tc>
          <w:tcPr>
            <w:tcW w:w="2160" w:type="dxa"/>
            <w:shd w:val="clear" w:color="auto" w:fill="auto"/>
          </w:tcPr>
          <w:p w14:paraId="2DE5D493" w14:textId="77777777" w:rsidR="0017670B" w:rsidRPr="00145181" w:rsidRDefault="0017670B" w:rsidP="004C2F50">
            <w:pPr>
              <w:pStyle w:val="NoSpacing"/>
              <w:jc w:val="center"/>
              <w:rPr>
                <w:rFonts w:eastAsia="Times New Roman"/>
                <w:color w:val="000000"/>
              </w:rPr>
            </w:pPr>
            <w:r w:rsidRPr="00145181">
              <w:rPr>
                <w:rFonts w:eastAsia="Times New Roman"/>
                <w:color w:val="000000"/>
              </w:rPr>
              <w:t>15.00***</w:t>
            </w:r>
          </w:p>
        </w:tc>
        <w:tc>
          <w:tcPr>
            <w:tcW w:w="2070" w:type="dxa"/>
            <w:shd w:val="clear" w:color="auto" w:fill="auto"/>
          </w:tcPr>
          <w:p w14:paraId="6518CDDD"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0F442C99" w14:textId="77777777" w:rsidTr="009E207B">
        <w:trPr>
          <w:jc w:val="center"/>
        </w:trPr>
        <w:tc>
          <w:tcPr>
            <w:tcW w:w="4140" w:type="dxa"/>
            <w:shd w:val="clear" w:color="auto" w:fill="auto"/>
          </w:tcPr>
          <w:p w14:paraId="711042AA"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Shortage of Science Resources    </w:t>
            </w:r>
          </w:p>
        </w:tc>
        <w:tc>
          <w:tcPr>
            <w:tcW w:w="2160" w:type="dxa"/>
            <w:shd w:val="clear" w:color="auto" w:fill="auto"/>
          </w:tcPr>
          <w:p w14:paraId="17DA668D" w14:textId="77777777" w:rsidR="0017670B" w:rsidRPr="00145181" w:rsidRDefault="0017670B" w:rsidP="004C2F50">
            <w:pPr>
              <w:pStyle w:val="NoSpacing"/>
              <w:jc w:val="center"/>
              <w:rPr>
                <w:rFonts w:eastAsia="Times New Roman"/>
                <w:color w:val="000000"/>
              </w:rPr>
            </w:pPr>
            <w:r w:rsidRPr="00145181">
              <w:rPr>
                <w:rFonts w:eastAsia="Times New Roman"/>
                <w:color w:val="000000"/>
              </w:rPr>
              <w:t>21.20***</w:t>
            </w:r>
          </w:p>
        </w:tc>
        <w:tc>
          <w:tcPr>
            <w:tcW w:w="2070" w:type="dxa"/>
            <w:shd w:val="clear" w:color="auto" w:fill="auto"/>
          </w:tcPr>
          <w:p w14:paraId="309CED31"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35ABDF9F" w14:textId="77777777" w:rsidTr="009E207B">
        <w:trPr>
          <w:jc w:val="center"/>
        </w:trPr>
        <w:tc>
          <w:tcPr>
            <w:tcW w:w="4140" w:type="dxa"/>
            <w:shd w:val="clear" w:color="auto" w:fill="auto"/>
          </w:tcPr>
          <w:p w14:paraId="456F9B1C" w14:textId="77777777" w:rsidR="0017670B" w:rsidRPr="00FB3FA4" w:rsidRDefault="0017670B" w:rsidP="004C2F50">
            <w:pPr>
              <w:pStyle w:val="NoSpacing"/>
              <w:ind w:left="720"/>
              <w:rPr>
                <w:rFonts w:eastAsia="Times New Roman"/>
                <w:color w:val="000000"/>
              </w:rPr>
            </w:pPr>
            <w:r w:rsidRPr="00FB3FA4">
              <w:rPr>
                <w:rFonts w:eastAsia="Times New Roman"/>
                <w:color w:val="000000"/>
              </w:rPr>
              <w:t>Economic Background</w:t>
            </w:r>
          </w:p>
        </w:tc>
        <w:tc>
          <w:tcPr>
            <w:tcW w:w="2160" w:type="dxa"/>
            <w:shd w:val="clear" w:color="auto" w:fill="auto"/>
          </w:tcPr>
          <w:p w14:paraId="659E5D7B" w14:textId="77777777" w:rsidR="0017670B" w:rsidRPr="00145181" w:rsidRDefault="0017670B" w:rsidP="004C2F50">
            <w:pPr>
              <w:pStyle w:val="NoSpacing"/>
              <w:jc w:val="center"/>
              <w:rPr>
                <w:rFonts w:eastAsia="Times New Roman"/>
                <w:color w:val="000000"/>
              </w:rPr>
            </w:pPr>
            <w:r w:rsidRPr="00145181">
              <w:rPr>
                <w:rFonts w:eastAsia="Times New Roman"/>
                <w:color w:val="000000"/>
              </w:rPr>
              <w:t>26.57***</w:t>
            </w:r>
          </w:p>
        </w:tc>
        <w:tc>
          <w:tcPr>
            <w:tcW w:w="2070" w:type="dxa"/>
            <w:shd w:val="clear" w:color="auto" w:fill="auto"/>
          </w:tcPr>
          <w:p w14:paraId="07752F7F"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4C7820A3" w14:textId="77777777" w:rsidTr="009E207B">
        <w:trPr>
          <w:jc w:val="center"/>
        </w:trPr>
        <w:tc>
          <w:tcPr>
            <w:tcW w:w="4140" w:type="dxa"/>
            <w:shd w:val="clear" w:color="auto" w:fill="auto"/>
          </w:tcPr>
          <w:p w14:paraId="1DAEB15A"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Principal Experience </w:t>
            </w:r>
          </w:p>
        </w:tc>
        <w:tc>
          <w:tcPr>
            <w:tcW w:w="2160" w:type="dxa"/>
            <w:shd w:val="clear" w:color="auto" w:fill="auto"/>
          </w:tcPr>
          <w:p w14:paraId="51D69453" w14:textId="77777777" w:rsidR="0017670B" w:rsidRPr="00145181" w:rsidRDefault="0017670B" w:rsidP="004C2F50">
            <w:pPr>
              <w:pStyle w:val="NoSpacing"/>
              <w:jc w:val="center"/>
              <w:rPr>
                <w:rFonts w:eastAsia="Times New Roman"/>
                <w:color w:val="000000"/>
              </w:rPr>
            </w:pPr>
            <w:r w:rsidRPr="00145181">
              <w:rPr>
                <w:rFonts w:eastAsia="Times New Roman"/>
                <w:color w:val="000000"/>
              </w:rPr>
              <w:t>-0.42***</w:t>
            </w:r>
          </w:p>
        </w:tc>
        <w:tc>
          <w:tcPr>
            <w:tcW w:w="2070" w:type="dxa"/>
            <w:shd w:val="clear" w:color="auto" w:fill="auto"/>
          </w:tcPr>
          <w:p w14:paraId="30050AB2"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1760F146" w14:textId="77777777" w:rsidTr="009E207B">
        <w:trPr>
          <w:jc w:val="center"/>
        </w:trPr>
        <w:tc>
          <w:tcPr>
            <w:tcW w:w="4140" w:type="dxa"/>
            <w:shd w:val="clear" w:color="auto" w:fill="auto"/>
          </w:tcPr>
          <w:p w14:paraId="3788DC1D" w14:textId="77777777" w:rsidR="0017670B" w:rsidRPr="00FB3FA4" w:rsidRDefault="0017670B" w:rsidP="004C2F50">
            <w:pPr>
              <w:pStyle w:val="NoSpacing"/>
              <w:rPr>
                <w:rFonts w:eastAsia="Times New Roman"/>
                <w:color w:val="000000"/>
              </w:rPr>
            </w:pPr>
            <w:r w:rsidRPr="00FB3FA4">
              <w:rPr>
                <w:rFonts w:eastAsia="Times New Roman"/>
                <w:color w:val="000000"/>
              </w:rPr>
              <w:t xml:space="preserve">Model with Life Science         </w:t>
            </w:r>
          </w:p>
        </w:tc>
        <w:tc>
          <w:tcPr>
            <w:tcW w:w="2160" w:type="dxa"/>
            <w:shd w:val="clear" w:color="auto" w:fill="auto"/>
          </w:tcPr>
          <w:p w14:paraId="187128A4" w14:textId="77777777" w:rsidR="0017670B" w:rsidRPr="00145181" w:rsidRDefault="0017670B" w:rsidP="004C2F50">
            <w:pPr>
              <w:pStyle w:val="NoSpacing"/>
              <w:jc w:val="center"/>
              <w:rPr>
                <w:rFonts w:eastAsia="Times New Roman"/>
                <w:color w:val="000000"/>
              </w:rPr>
            </w:pPr>
          </w:p>
        </w:tc>
        <w:tc>
          <w:tcPr>
            <w:tcW w:w="2070" w:type="dxa"/>
            <w:shd w:val="clear" w:color="auto" w:fill="auto"/>
          </w:tcPr>
          <w:p w14:paraId="4830E8D4" w14:textId="77777777" w:rsidR="0017670B" w:rsidRPr="00145181" w:rsidRDefault="0017670B" w:rsidP="004C2F50">
            <w:pPr>
              <w:pStyle w:val="NoSpacing"/>
              <w:jc w:val="center"/>
              <w:rPr>
                <w:rFonts w:eastAsia="Times New Roman"/>
                <w:color w:val="000000"/>
              </w:rPr>
            </w:pPr>
          </w:p>
        </w:tc>
      </w:tr>
      <w:tr w:rsidR="0017670B" w:rsidRPr="00145181" w14:paraId="1D87D4C9" w14:textId="77777777" w:rsidTr="009E207B">
        <w:trPr>
          <w:jc w:val="center"/>
        </w:trPr>
        <w:tc>
          <w:tcPr>
            <w:tcW w:w="4140" w:type="dxa"/>
            <w:shd w:val="clear" w:color="auto" w:fill="auto"/>
          </w:tcPr>
          <w:p w14:paraId="7D14BF40" w14:textId="77777777" w:rsidR="0017670B" w:rsidRPr="00FB3FA4" w:rsidRDefault="0017670B" w:rsidP="004C2F50">
            <w:pPr>
              <w:pStyle w:val="NoSpacing"/>
              <w:ind w:left="720"/>
              <w:rPr>
                <w:rFonts w:eastAsia="Times New Roman"/>
                <w:color w:val="000000"/>
              </w:rPr>
            </w:pPr>
            <w:r w:rsidRPr="00FB3FA4">
              <w:rPr>
                <w:rFonts w:eastAsia="Times New Roman"/>
                <w:color w:val="000000"/>
              </w:rPr>
              <w:t>School Location</w:t>
            </w:r>
          </w:p>
        </w:tc>
        <w:tc>
          <w:tcPr>
            <w:tcW w:w="2160" w:type="dxa"/>
            <w:shd w:val="clear" w:color="auto" w:fill="auto"/>
          </w:tcPr>
          <w:p w14:paraId="1FF9FCA1" w14:textId="77777777" w:rsidR="0017670B" w:rsidRPr="00145181" w:rsidRDefault="0017670B" w:rsidP="004C2F50">
            <w:pPr>
              <w:pStyle w:val="NoSpacing"/>
              <w:jc w:val="center"/>
              <w:rPr>
                <w:rFonts w:eastAsia="Times New Roman"/>
                <w:color w:val="000000"/>
              </w:rPr>
            </w:pPr>
            <w:r w:rsidRPr="00145181">
              <w:rPr>
                <w:rFonts w:eastAsia="Times New Roman"/>
                <w:color w:val="000000"/>
              </w:rPr>
              <w:t>16.98***</w:t>
            </w:r>
          </w:p>
        </w:tc>
        <w:tc>
          <w:tcPr>
            <w:tcW w:w="2070" w:type="dxa"/>
            <w:shd w:val="clear" w:color="auto" w:fill="auto"/>
          </w:tcPr>
          <w:p w14:paraId="545D6210"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66588220" w14:textId="77777777" w:rsidTr="009E207B">
        <w:trPr>
          <w:jc w:val="center"/>
        </w:trPr>
        <w:tc>
          <w:tcPr>
            <w:tcW w:w="4140" w:type="dxa"/>
            <w:shd w:val="clear" w:color="auto" w:fill="auto"/>
          </w:tcPr>
          <w:p w14:paraId="7EFAD5BE"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Shortage of Science Resources    </w:t>
            </w:r>
          </w:p>
        </w:tc>
        <w:tc>
          <w:tcPr>
            <w:tcW w:w="2160" w:type="dxa"/>
            <w:shd w:val="clear" w:color="auto" w:fill="auto"/>
          </w:tcPr>
          <w:p w14:paraId="77E6D919" w14:textId="77777777" w:rsidR="0017670B" w:rsidRPr="00145181" w:rsidRDefault="0017670B" w:rsidP="004C2F50">
            <w:pPr>
              <w:pStyle w:val="NoSpacing"/>
              <w:jc w:val="center"/>
              <w:rPr>
                <w:rFonts w:eastAsia="Times New Roman"/>
                <w:color w:val="000000"/>
              </w:rPr>
            </w:pPr>
            <w:r w:rsidRPr="00145181">
              <w:rPr>
                <w:rFonts w:eastAsia="Times New Roman"/>
                <w:color w:val="000000"/>
              </w:rPr>
              <w:t>25.44***</w:t>
            </w:r>
          </w:p>
        </w:tc>
        <w:tc>
          <w:tcPr>
            <w:tcW w:w="2070" w:type="dxa"/>
            <w:shd w:val="clear" w:color="auto" w:fill="auto"/>
          </w:tcPr>
          <w:p w14:paraId="6E2396AE"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5E8B1CE8" w14:textId="77777777" w:rsidTr="009E207B">
        <w:trPr>
          <w:jc w:val="center"/>
        </w:trPr>
        <w:tc>
          <w:tcPr>
            <w:tcW w:w="4140" w:type="dxa"/>
            <w:shd w:val="clear" w:color="auto" w:fill="auto"/>
          </w:tcPr>
          <w:p w14:paraId="6C84FBA2" w14:textId="77777777" w:rsidR="0017670B" w:rsidRPr="00FB3FA4" w:rsidRDefault="0017670B" w:rsidP="004C2F50">
            <w:pPr>
              <w:pStyle w:val="NoSpacing"/>
              <w:ind w:left="720"/>
              <w:rPr>
                <w:rFonts w:eastAsia="Times New Roman"/>
                <w:color w:val="000000"/>
              </w:rPr>
            </w:pPr>
            <w:r w:rsidRPr="00FB3FA4">
              <w:rPr>
                <w:rFonts w:eastAsia="Times New Roman"/>
                <w:color w:val="000000"/>
              </w:rPr>
              <w:t>Economic Background</w:t>
            </w:r>
          </w:p>
        </w:tc>
        <w:tc>
          <w:tcPr>
            <w:tcW w:w="2160" w:type="dxa"/>
            <w:shd w:val="clear" w:color="auto" w:fill="auto"/>
          </w:tcPr>
          <w:p w14:paraId="44B67947" w14:textId="77777777" w:rsidR="0017670B" w:rsidRPr="00145181" w:rsidRDefault="0017670B" w:rsidP="004C2F50">
            <w:pPr>
              <w:pStyle w:val="NoSpacing"/>
              <w:jc w:val="center"/>
              <w:rPr>
                <w:rFonts w:eastAsia="Times New Roman"/>
                <w:color w:val="000000"/>
              </w:rPr>
            </w:pPr>
            <w:r w:rsidRPr="00145181">
              <w:rPr>
                <w:rFonts w:eastAsia="Times New Roman"/>
                <w:color w:val="000000"/>
              </w:rPr>
              <w:t>30.80***</w:t>
            </w:r>
          </w:p>
        </w:tc>
        <w:tc>
          <w:tcPr>
            <w:tcW w:w="2070" w:type="dxa"/>
            <w:shd w:val="clear" w:color="auto" w:fill="auto"/>
          </w:tcPr>
          <w:p w14:paraId="27576359"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5C1EBC11" w14:textId="77777777" w:rsidTr="009E207B">
        <w:trPr>
          <w:jc w:val="center"/>
        </w:trPr>
        <w:tc>
          <w:tcPr>
            <w:tcW w:w="4140" w:type="dxa"/>
            <w:shd w:val="clear" w:color="auto" w:fill="auto"/>
          </w:tcPr>
          <w:p w14:paraId="19E0C660"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Principal Experience </w:t>
            </w:r>
          </w:p>
        </w:tc>
        <w:tc>
          <w:tcPr>
            <w:tcW w:w="2160" w:type="dxa"/>
            <w:shd w:val="clear" w:color="auto" w:fill="auto"/>
          </w:tcPr>
          <w:p w14:paraId="5F271F66" w14:textId="77777777" w:rsidR="0017670B" w:rsidRPr="00145181" w:rsidRDefault="0017670B" w:rsidP="004C2F50">
            <w:pPr>
              <w:pStyle w:val="NoSpacing"/>
              <w:jc w:val="center"/>
              <w:rPr>
                <w:rFonts w:eastAsia="Times New Roman"/>
                <w:color w:val="000000"/>
              </w:rPr>
            </w:pPr>
            <w:r w:rsidRPr="00145181">
              <w:rPr>
                <w:rFonts w:eastAsia="Times New Roman"/>
                <w:color w:val="000000"/>
              </w:rPr>
              <w:t>-0.37***</w:t>
            </w:r>
          </w:p>
        </w:tc>
        <w:tc>
          <w:tcPr>
            <w:tcW w:w="2070" w:type="dxa"/>
            <w:shd w:val="clear" w:color="auto" w:fill="auto"/>
          </w:tcPr>
          <w:p w14:paraId="7AEC73AD"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3BC92D34" w14:textId="77777777" w:rsidTr="009E207B">
        <w:trPr>
          <w:jc w:val="center"/>
        </w:trPr>
        <w:tc>
          <w:tcPr>
            <w:tcW w:w="4140" w:type="dxa"/>
            <w:shd w:val="clear" w:color="auto" w:fill="auto"/>
          </w:tcPr>
          <w:p w14:paraId="2221BAB5" w14:textId="77777777" w:rsidR="0017670B" w:rsidRPr="00FB3FA4" w:rsidRDefault="0017670B" w:rsidP="004C2F50">
            <w:pPr>
              <w:pStyle w:val="NoSpacing"/>
              <w:rPr>
                <w:rFonts w:eastAsia="Times New Roman"/>
                <w:color w:val="000000"/>
              </w:rPr>
            </w:pPr>
            <w:r w:rsidRPr="00FB3FA4">
              <w:rPr>
                <w:rFonts w:eastAsia="Times New Roman"/>
                <w:color w:val="000000"/>
              </w:rPr>
              <w:t xml:space="preserve">Model with Physics </w:t>
            </w:r>
          </w:p>
        </w:tc>
        <w:tc>
          <w:tcPr>
            <w:tcW w:w="2160" w:type="dxa"/>
            <w:shd w:val="clear" w:color="auto" w:fill="auto"/>
          </w:tcPr>
          <w:p w14:paraId="03048621" w14:textId="77777777" w:rsidR="0017670B" w:rsidRPr="00145181" w:rsidRDefault="0017670B" w:rsidP="004C2F50">
            <w:pPr>
              <w:pStyle w:val="NoSpacing"/>
              <w:jc w:val="center"/>
              <w:rPr>
                <w:rFonts w:eastAsia="Times New Roman"/>
                <w:color w:val="000000"/>
              </w:rPr>
            </w:pPr>
          </w:p>
        </w:tc>
        <w:tc>
          <w:tcPr>
            <w:tcW w:w="2070" w:type="dxa"/>
            <w:shd w:val="clear" w:color="auto" w:fill="auto"/>
          </w:tcPr>
          <w:p w14:paraId="5F9A4154" w14:textId="77777777" w:rsidR="0017670B" w:rsidRPr="00145181" w:rsidRDefault="0017670B" w:rsidP="004C2F50">
            <w:pPr>
              <w:pStyle w:val="NoSpacing"/>
              <w:jc w:val="center"/>
              <w:rPr>
                <w:rFonts w:eastAsia="Times New Roman"/>
                <w:color w:val="000000"/>
              </w:rPr>
            </w:pPr>
          </w:p>
        </w:tc>
      </w:tr>
      <w:tr w:rsidR="0017670B" w:rsidRPr="00145181" w14:paraId="2A418D11" w14:textId="77777777" w:rsidTr="009E207B">
        <w:trPr>
          <w:jc w:val="center"/>
        </w:trPr>
        <w:tc>
          <w:tcPr>
            <w:tcW w:w="4140" w:type="dxa"/>
            <w:shd w:val="clear" w:color="auto" w:fill="auto"/>
          </w:tcPr>
          <w:p w14:paraId="2FD7EDC5" w14:textId="77777777" w:rsidR="0017670B" w:rsidRPr="00FB3FA4" w:rsidRDefault="0017670B" w:rsidP="004C2F50">
            <w:pPr>
              <w:pStyle w:val="NoSpacing"/>
              <w:ind w:left="720"/>
              <w:rPr>
                <w:rFonts w:eastAsia="Times New Roman"/>
                <w:color w:val="000000"/>
              </w:rPr>
            </w:pPr>
            <w:r w:rsidRPr="00FB3FA4">
              <w:rPr>
                <w:rFonts w:eastAsia="Times New Roman"/>
                <w:color w:val="000000"/>
              </w:rPr>
              <w:t>School Location</w:t>
            </w:r>
          </w:p>
        </w:tc>
        <w:tc>
          <w:tcPr>
            <w:tcW w:w="2160" w:type="dxa"/>
            <w:shd w:val="clear" w:color="auto" w:fill="auto"/>
          </w:tcPr>
          <w:p w14:paraId="09C97C28" w14:textId="77777777" w:rsidR="0017670B" w:rsidRPr="00145181" w:rsidRDefault="0017670B" w:rsidP="004C2F50">
            <w:pPr>
              <w:pStyle w:val="NoSpacing"/>
              <w:jc w:val="center"/>
              <w:rPr>
                <w:rFonts w:eastAsia="Times New Roman"/>
                <w:color w:val="000000"/>
              </w:rPr>
            </w:pPr>
            <w:r w:rsidRPr="00145181">
              <w:rPr>
                <w:rFonts w:eastAsia="Times New Roman"/>
                <w:color w:val="000000"/>
              </w:rPr>
              <w:t>16.24***</w:t>
            </w:r>
          </w:p>
        </w:tc>
        <w:tc>
          <w:tcPr>
            <w:tcW w:w="2070" w:type="dxa"/>
            <w:shd w:val="clear" w:color="auto" w:fill="auto"/>
          </w:tcPr>
          <w:p w14:paraId="11ACB8FD"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4A69D220" w14:textId="77777777" w:rsidTr="009E207B">
        <w:trPr>
          <w:jc w:val="center"/>
        </w:trPr>
        <w:tc>
          <w:tcPr>
            <w:tcW w:w="4140" w:type="dxa"/>
            <w:shd w:val="clear" w:color="auto" w:fill="auto"/>
          </w:tcPr>
          <w:p w14:paraId="2FCD7FC5"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Shortage of Science Resources    </w:t>
            </w:r>
          </w:p>
        </w:tc>
        <w:tc>
          <w:tcPr>
            <w:tcW w:w="2160" w:type="dxa"/>
            <w:shd w:val="clear" w:color="auto" w:fill="auto"/>
          </w:tcPr>
          <w:p w14:paraId="79AB840D" w14:textId="77777777" w:rsidR="0017670B" w:rsidRPr="00145181" w:rsidRDefault="0017670B" w:rsidP="004C2F50">
            <w:pPr>
              <w:pStyle w:val="NoSpacing"/>
              <w:jc w:val="center"/>
              <w:rPr>
                <w:rFonts w:eastAsia="Times New Roman"/>
                <w:color w:val="000000"/>
              </w:rPr>
            </w:pPr>
            <w:r w:rsidRPr="00145181">
              <w:rPr>
                <w:rFonts w:eastAsia="Times New Roman"/>
                <w:color w:val="000000"/>
              </w:rPr>
              <w:t>20.42***</w:t>
            </w:r>
          </w:p>
        </w:tc>
        <w:tc>
          <w:tcPr>
            <w:tcW w:w="2070" w:type="dxa"/>
            <w:shd w:val="clear" w:color="auto" w:fill="auto"/>
          </w:tcPr>
          <w:p w14:paraId="43F5DE9C"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1B57C7CD" w14:textId="77777777" w:rsidTr="009E207B">
        <w:trPr>
          <w:jc w:val="center"/>
        </w:trPr>
        <w:tc>
          <w:tcPr>
            <w:tcW w:w="4140" w:type="dxa"/>
            <w:shd w:val="clear" w:color="auto" w:fill="auto"/>
          </w:tcPr>
          <w:p w14:paraId="58AEEC17" w14:textId="77777777" w:rsidR="0017670B" w:rsidRPr="00FB3FA4" w:rsidRDefault="0017670B" w:rsidP="004C2F50">
            <w:pPr>
              <w:pStyle w:val="NoSpacing"/>
              <w:ind w:left="720"/>
              <w:rPr>
                <w:rFonts w:eastAsia="Times New Roman"/>
                <w:color w:val="000000"/>
              </w:rPr>
            </w:pPr>
            <w:r w:rsidRPr="00FB3FA4">
              <w:rPr>
                <w:rFonts w:eastAsia="Times New Roman"/>
                <w:color w:val="000000"/>
              </w:rPr>
              <w:t>Economic Background</w:t>
            </w:r>
          </w:p>
        </w:tc>
        <w:tc>
          <w:tcPr>
            <w:tcW w:w="2160" w:type="dxa"/>
            <w:shd w:val="clear" w:color="auto" w:fill="auto"/>
          </w:tcPr>
          <w:p w14:paraId="49A41FB9" w14:textId="77777777" w:rsidR="0017670B" w:rsidRPr="00145181" w:rsidRDefault="0017670B" w:rsidP="004C2F50">
            <w:pPr>
              <w:pStyle w:val="NoSpacing"/>
              <w:jc w:val="center"/>
              <w:rPr>
                <w:rFonts w:eastAsia="Times New Roman"/>
                <w:color w:val="000000"/>
              </w:rPr>
            </w:pPr>
            <w:r w:rsidRPr="00145181">
              <w:rPr>
                <w:rFonts w:eastAsia="Times New Roman"/>
                <w:color w:val="000000"/>
              </w:rPr>
              <w:t>26.40***</w:t>
            </w:r>
          </w:p>
        </w:tc>
        <w:tc>
          <w:tcPr>
            <w:tcW w:w="2070" w:type="dxa"/>
            <w:shd w:val="clear" w:color="auto" w:fill="auto"/>
          </w:tcPr>
          <w:p w14:paraId="3861CF3A"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34EE25A1" w14:textId="77777777" w:rsidTr="009E207B">
        <w:trPr>
          <w:jc w:val="center"/>
        </w:trPr>
        <w:tc>
          <w:tcPr>
            <w:tcW w:w="4140" w:type="dxa"/>
            <w:shd w:val="clear" w:color="auto" w:fill="auto"/>
          </w:tcPr>
          <w:p w14:paraId="1198D440"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Principal Experience </w:t>
            </w:r>
          </w:p>
        </w:tc>
        <w:tc>
          <w:tcPr>
            <w:tcW w:w="2160" w:type="dxa"/>
            <w:shd w:val="clear" w:color="auto" w:fill="auto"/>
          </w:tcPr>
          <w:p w14:paraId="2F134762" w14:textId="77777777" w:rsidR="0017670B" w:rsidRPr="00145181" w:rsidRDefault="0017670B" w:rsidP="004C2F50">
            <w:pPr>
              <w:pStyle w:val="NoSpacing"/>
              <w:jc w:val="center"/>
              <w:rPr>
                <w:rFonts w:eastAsia="Times New Roman"/>
                <w:color w:val="000000"/>
              </w:rPr>
            </w:pPr>
            <w:r w:rsidRPr="00145181">
              <w:rPr>
                <w:rFonts w:eastAsia="Times New Roman"/>
                <w:color w:val="000000"/>
              </w:rPr>
              <w:t>-0.38***</w:t>
            </w:r>
          </w:p>
        </w:tc>
        <w:tc>
          <w:tcPr>
            <w:tcW w:w="2070" w:type="dxa"/>
            <w:shd w:val="clear" w:color="auto" w:fill="auto"/>
          </w:tcPr>
          <w:p w14:paraId="11A653EB" w14:textId="77777777" w:rsidR="0017670B" w:rsidRPr="00145181" w:rsidRDefault="0017670B" w:rsidP="004C2F50">
            <w:pPr>
              <w:pStyle w:val="NoSpacing"/>
              <w:jc w:val="center"/>
              <w:rPr>
                <w:rFonts w:eastAsia="Times New Roman"/>
                <w:color w:val="000000"/>
              </w:rPr>
            </w:pPr>
            <w:r w:rsidRPr="00145181">
              <w:t>&lt;.001</w:t>
            </w:r>
          </w:p>
        </w:tc>
      </w:tr>
      <w:tr w:rsidR="0017670B" w:rsidRPr="00145181" w14:paraId="755D4945" w14:textId="77777777" w:rsidTr="009E207B">
        <w:trPr>
          <w:jc w:val="center"/>
        </w:trPr>
        <w:tc>
          <w:tcPr>
            <w:tcW w:w="4140" w:type="dxa"/>
            <w:shd w:val="clear" w:color="auto" w:fill="auto"/>
          </w:tcPr>
          <w:p w14:paraId="2F26615D" w14:textId="77777777" w:rsidR="0017670B" w:rsidRPr="00FB3FA4" w:rsidRDefault="0017670B" w:rsidP="004C2F50">
            <w:pPr>
              <w:pStyle w:val="NoSpacing"/>
              <w:rPr>
                <w:rFonts w:eastAsia="Times New Roman"/>
                <w:color w:val="000000"/>
              </w:rPr>
            </w:pPr>
            <w:r w:rsidRPr="00FB3FA4">
              <w:rPr>
                <w:rFonts w:eastAsia="Times New Roman"/>
                <w:color w:val="000000"/>
              </w:rPr>
              <w:t>Model Fit</w:t>
            </w:r>
          </w:p>
        </w:tc>
        <w:tc>
          <w:tcPr>
            <w:tcW w:w="2160" w:type="dxa"/>
            <w:shd w:val="clear" w:color="auto" w:fill="auto"/>
          </w:tcPr>
          <w:p w14:paraId="6E71F863" w14:textId="77777777" w:rsidR="0017670B" w:rsidRPr="00145181" w:rsidRDefault="0017670B" w:rsidP="004C2F50">
            <w:pPr>
              <w:pStyle w:val="NoSpacing"/>
              <w:jc w:val="center"/>
              <w:rPr>
                <w:rFonts w:eastAsia="Times New Roman"/>
                <w:color w:val="000000"/>
              </w:rPr>
            </w:pPr>
          </w:p>
        </w:tc>
        <w:tc>
          <w:tcPr>
            <w:tcW w:w="2070" w:type="dxa"/>
            <w:shd w:val="clear" w:color="auto" w:fill="auto"/>
          </w:tcPr>
          <w:p w14:paraId="2552D25F" w14:textId="77777777" w:rsidR="0017670B" w:rsidRPr="00145181" w:rsidRDefault="0017670B" w:rsidP="004C2F50">
            <w:pPr>
              <w:pStyle w:val="NoSpacing"/>
              <w:jc w:val="center"/>
              <w:rPr>
                <w:rFonts w:eastAsia="Times New Roman"/>
                <w:color w:val="000000"/>
              </w:rPr>
            </w:pPr>
          </w:p>
        </w:tc>
      </w:tr>
      <w:tr w:rsidR="0017670B" w:rsidRPr="00145181" w14:paraId="0E9DE44F" w14:textId="77777777" w:rsidTr="009E207B">
        <w:trPr>
          <w:jc w:val="center"/>
        </w:trPr>
        <w:tc>
          <w:tcPr>
            <w:tcW w:w="4140" w:type="dxa"/>
            <w:shd w:val="clear" w:color="auto" w:fill="auto"/>
          </w:tcPr>
          <w:p w14:paraId="16D0D634" w14:textId="77777777" w:rsidR="0017670B" w:rsidRPr="00FB3FA4" w:rsidRDefault="0017670B" w:rsidP="004C2F50">
            <w:pPr>
              <w:pStyle w:val="NoSpacing"/>
              <w:ind w:left="720"/>
              <w:rPr>
                <w:rFonts w:eastAsia="Times New Roman"/>
                <w:color w:val="000000"/>
              </w:rPr>
            </w:pPr>
            <w:r w:rsidRPr="00FB3FA4">
              <w:rPr>
                <w:rFonts w:eastAsia="Times New Roman"/>
                <w:color w:val="000000"/>
              </w:rPr>
              <w:t>SRMR</w:t>
            </w:r>
          </w:p>
        </w:tc>
        <w:tc>
          <w:tcPr>
            <w:tcW w:w="2160" w:type="dxa"/>
            <w:shd w:val="clear" w:color="auto" w:fill="auto"/>
          </w:tcPr>
          <w:p w14:paraId="64B63F5D" w14:textId="77777777" w:rsidR="0017670B" w:rsidRPr="00145181" w:rsidRDefault="0017670B" w:rsidP="004C2F50">
            <w:pPr>
              <w:pStyle w:val="NoSpacing"/>
              <w:jc w:val="center"/>
              <w:rPr>
                <w:rFonts w:eastAsia="Times New Roman"/>
                <w:color w:val="000000"/>
              </w:rPr>
            </w:pPr>
            <w:r w:rsidRPr="00145181">
              <w:rPr>
                <w:rFonts w:eastAsia="Times New Roman"/>
                <w:color w:val="000000"/>
              </w:rPr>
              <w:t>0.481</w:t>
            </w:r>
          </w:p>
        </w:tc>
        <w:tc>
          <w:tcPr>
            <w:tcW w:w="2070" w:type="dxa"/>
            <w:shd w:val="clear" w:color="auto" w:fill="auto"/>
          </w:tcPr>
          <w:p w14:paraId="3EA9AEA6" w14:textId="77777777" w:rsidR="0017670B" w:rsidRPr="00145181" w:rsidRDefault="0017670B" w:rsidP="004C2F50">
            <w:pPr>
              <w:pStyle w:val="NoSpacing"/>
              <w:jc w:val="center"/>
              <w:rPr>
                <w:rFonts w:eastAsia="Times New Roman"/>
                <w:color w:val="000000"/>
              </w:rPr>
            </w:pPr>
          </w:p>
        </w:tc>
      </w:tr>
      <w:tr w:rsidR="0017670B" w:rsidRPr="00145181" w14:paraId="12BF539B" w14:textId="77777777" w:rsidTr="009E207B">
        <w:trPr>
          <w:jc w:val="center"/>
        </w:trPr>
        <w:tc>
          <w:tcPr>
            <w:tcW w:w="4140" w:type="dxa"/>
            <w:tcBorders>
              <w:bottom w:val="single" w:sz="4" w:space="0" w:color="7F7F7F" w:themeColor="text1" w:themeTint="80"/>
            </w:tcBorders>
            <w:shd w:val="clear" w:color="auto" w:fill="auto"/>
          </w:tcPr>
          <w:p w14:paraId="5A4C618C"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CD </w:t>
            </w:r>
          </w:p>
        </w:tc>
        <w:tc>
          <w:tcPr>
            <w:tcW w:w="2160" w:type="dxa"/>
            <w:tcBorders>
              <w:bottom w:val="single" w:sz="4" w:space="0" w:color="7F7F7F" w:themeColor="text1" w:themeTint="80"/>
            </w:tcBorders>
            <w:shd w:val="clear" w:color="auto" w:fill="auto"/>
          </w:tcPr>
          <w:p w14:paraId="3F471033" w14:textId="77777777" w:rsidR="0017670B" w:rsidRPr="00145181" w:rsidRDefault="0017670B" w:rsidP="004C2F50">
            <w:pPr>
              <w:pStyle w:val="NoSpacing"/>
              <w:jc w:val="center"/>
              <w:rPr>
                <w:rFonts w:eastAsia="Times New Roman"/>
                <w:color w:val="000000"/>
              </w:rPr>
            </w:pPr>
            <w:r w:rsidRPr="00145181">
              <w:rPr>
                <w:rFonts w:eastAsia="Times New Roman"/>
                <w:color w:val="000000"/>
              </w:rPr>
              <w:t>0.279</w:t>
            </w:r>
          </w:p>
        </w:tc>
        <w:tc>
          <w:tcPr>
            <w:tcW w:w="2070" w:type="dxa"/>
            <w:tcBorders>
              <w:bottom w:val="single" w:sz="4" w:space="0" w:color="7F7F7F" w:themeColor="text1" w:themeTint="80"/>
            </w:tcBorders>
            <w:shd w:val="clear" w:color="auto" w:fill="auto"/>
          </w:tcPr>
          <w:p w14:paraId="2445544A" w14:textId="77777777" w:rsidR="0017670B" w:rsidRPr="00145181" w:rsidRDefault="0017670B" w:rsidP="004C2F50">
            <w:pPr>
              <w:pStyle w:val="NoSpacing"/>
              <w:jc w:val="center"/>
              <w:rPr>
                <w:rFonts w:eastAsia="Times New Roman"/>
                <w:color w:val="000000"/>
              </w:rPr>
            </w:pPr>
          </w:p>
        </w:tc>
      </w:tr>
    </w:tbl>
    <w:p w14:paraId="50F7280A" w14:textId="77777777" w:rsidR="0017670B" w:rsidRPr="004C2F50" w:rsidRDefault="0017670B" w:rsidP="004C2F50">
      <w:pPr>
        <w:spacing w:after="0"/>
        <w:ind w:firstLine="0"/>
        <w:rPr>
          <w:rFonts w:eastAsia="Times New Roman" w:cstheme="majorBidi"/>
          <w:color w:val="000000"/>
        </w:rPr>
      </w:pPr>
      <w:r w:rsidRPr="0087045E">
        <w:rPr>
          <w:rFonts w:eastAsia="Times New Roman" w:cstheme="majorBidi"/>
          <w:color w:val="000000"/>
        </w:rPr>
        <w:t>* significant at 0.05 level, ** significant at 0.01 level, *** significant at 0.001 level</w:t>
      </w:r>
    </w:p>
    <w:p w14:paraId="34C7F375" w14:textId="77777777" w:rsidR="0017670B" w:rsidRDefault="0017670B" w:rsidP="004C2F50">
      <w:pPr>
        <w:rPr>
          <w:rFonts w:eastAsia="Times New Roman"/>
          <w:lang w:val="en-GB" w:eastAsia="en-GB"/>
        </w:rPr>
      </w:pPr>
      <w:r>
        <w:t xml:space="preserve">From figure </w:t>
      </w:r>
      <w:r w:rsidR="004C2F50">
        <w:t>11</w:t>
      </w:r>
      <w:r>
        <w:t xml:space="preserve">, the latent variables in the model were Earth Science, Life Science and Physics while the observed variables were principal experience, school location (ACBG05B), shortage of science resources (ACDGSRS) and economic background (ACDG03). </w:t>
      </w:r>
      <w:r w:rsidRPr="008C4F01">
        <w:rPr>
          <w:rFonts w:eastAsia="Times New Roman"/>
          <w:lang w:val="en-GB" w:eastAsia="en-GB"/>
        </w:rPr>
        <w:t xml:space="preserve">All the factors had </w:t>
      </w:r>
      <w:r>
        <w:rPr>
          <w:rFonts w:eastAsia="Times New Roman"/>
          <w:lang w:val="en-GB" w:eastAsia="en-GB"/>
        </w:rPr>
        <w:t xml:space="preserve">a </w:t>
      </w:r>
      <w:r w:rsidRPr="008C4F01">
        <w:rPr>
          <w:rFonts w:eastAsia="Times New Roman"/>
          <w:lang w:val="en-GB" w:eastAsia="en-GB"/>
        </w:rPr>
        <w:t xml:space="preserve">positive </w:t>
      </w:r>
      <w:r>
        <w:rPr>
          <w:rFonts w:eastAsia="Times New Roman"/>
          <w:lang w:val="en-GB" w:eastAsia="en-GB"/>
        </w:rPr>
        <w:t xml:space="preserve">effect on the three content domains of science except principal experience which had a negative effect on the three latent variables. </w:t>
      </w:r>
    </w:p>
    <w:p w14:paraId="75D39196" w14:textId="77777777" w:rsidR="008C1E9A" w:rsidRDefault="0017670B" w:rsidP="00603405">
      <w:pPr>
        <w:ind w:firstLine="0"/>
      </w:pPr>
      <w:bookmarkStart w:id="127" w:name="_Toc40047747"/>
      <w:bookmarkStart w:id="128" w:name="_Toc46400795"/>
      <w:r w:rsidRPr="00E04548">
        <w:rPr>
          <w:b/>
          <w:bCs/>
        </w:rPr>
        <w:t xml:space="preserve">Figure </w:t>
      </w:r>
      <w:r w:rsidRPr="00E04548">
        <w:rPr>
          <w:b/>
          <w:bCs/>
        </w:rPr>
        <w:fldChar w:fldCharType="begin"/>
      </w:r>
      <w:r w:rsidRPr="00E04548">
        <w:rPr>
          <w:b/>
          <w:bCs/>
        </w:rPr>
        <w:instrText xml:space="preserve"> SEQ Figure \* ARABIC </w:instrText>
      </w:r>
      <w:r w:rsidRPr="00E04548">
        <w:rPr>
          <w:b/>
          <w:bCs/>
        </w:rPr>
        <w:fldChar w:fldCharType="separate"/>
      </w:r>
      <w:r w:rsidR="004C2F50">
        <w:rPr>
          <w:b/>
          <w:bCs/>
          <w:noProof/>
        </w:rPr>
        <w:t>11</w:t>
      </w:r>
      <w:r w:rsidRPr="00E04548">
        <w:rPr>
          <w:b/>
          <w:bCs/>
          <w:noProof/>
        </w:rPr>
        <w:fldChar w:fldCharType="end"/>
      </w:r>
      <w:r w:rsidRPr="00E04548">
        <w:rPr>
          <w:b/>
          <w:bCs/>
        </w:rPr>
        <w:t>:</w:t>
      </w:r>
      <w:r w:rsidRPr="00E04548">
        <w:t xml:space="preserve"> </w:t>
      </w:r>
      <w:r>
        <w:t>SEM</w:t>
      </w:r>
      <w:r w:rsidRPr="00E04548">
        <w:t xml:space="preserve"> model for School Factors with the Content Domain </w:t>
      </w:r>
      <w:r>
        <w:t>o</w:t>
      </w:r>
      <w:r w:rsidRPr="00E04548">
        <w:t>f Science</w:t>
      </w:r>
      <w:bookmarkEnd w:id="127"/>
      <w:bookmarkEnd w:id="128"/>
    </w:p>
    <w:p w14:paraId="50852FA3" w14:textId="77777777" w:rsidR="0017670B" w:rsidRDefault="0017670B" w:rsidP="009E207B">
      <w:pPr>
        <w:ind w:firstLine="0"/>
        <w:jc w:val="center"/>
        <w:rPr>
          <w:rFonts w:eastAsia="Times New Roman" w:cstheme="majorBidi"/>
          <w:i/>
          <w:iCs/>
          <w:color w:val="000000"/>
        </w:rPr>
      </w:pPr>
      <w:r w:rsidRPr="00A404B0">
        <w:rPr>
          <w:rFonts w:eastAsia="Times New Roman" w:cstheme="majorBidi"/>
          <w:i/>
          <w:iCs/>
          <w:noProof/>
          <w:color w:val="000000"/>
        </w:rPr>
        <w:drawing>
          <wp:inline distT="0" distB="0" distL="0" distR="0" wp14:anchorId="4C49606D" wp14:editId="36051BE0">
            <wp:extent cx="4499625" cy="4622800"/>
            <wp:effectExtent l="19050" t="19050" r="15240" b="2540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l="24294"/>
                    <a:stretch/>
                  </pic:blipFill>
                  <pic:spPr bwMode="auto">
                    <a:xfrm>
                      <a:off x="0" y="0"/>
                      <a:ext cx="4499625" cy="46228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0815BB4" w14:textId="77777777" w:rsidR="0017670B" w:rsidRDefault="0017670B" w:rsidP="0017670B">
      <w:pPr>
        <w:pStyle w:val="Default"/>
        <w:spacing w:line="360" w:lineRule="auto"/>
        <w:jc w:val="lowKashida"/>
        <w:rPr>
          <w:rFonts w:cstheme="majorBidi"/>
        </w:rPr>
      </w:pPr>
    </w:p>
    <w:p w14:paraId="1DA7D9EA" w14:textId="77777777" w:rsidR="0017670B" w:rsidRPr="004C2F50" w:rsidRDefault="0017670B" w:rsidP="004C2F50">
      <w:pPr>
        <w:rPr>
          <w:lang w:val="en-IE" w:eastAsia="en-GB"/>
        </w:rPr>
      </w:pPr>
      <w:r w:rsidRPr="00775F6C">
        <w:rPr>
          <w:lang w:val="en-IE" w:eastAsia="en-GB"/>
        </w:rPr>
        <w:t>Similar to the content domain of science, SEM analysis was conducted through Stata software between school factors and the cognitive domain of science. The results are illustrated in table 2</w:t>
      </w:r>
      <w:r w:rsidR="004C2F50">
        <w:rPr>
          <w:lang w:val="en-IE" w:eastAsia="en-GB"/>
        </w:rPr>
        <w:t>5</w:t>
      </w:r>
      <w:r w:rsidRPr="00775F6C">
        <w:rPr>
          <w:lang w:val="en-IE" w:eastAsia="en-GB"/>
        </w:rPr>
        <w:t xml:space="preserve">. </w:t>
      </w:r>
      <w:r>
        <w:rPr>
          <w:lang w:val="en-IE" w:eastAsia="en-GB"/>
        </w:rPr>
        <w:t xml:space="preserve">The SEM model had a poor fit as </w:t>
      </w:r>
      <w:r w:rsidRPr="00775F6C">
        <w:rPr>
          <w:lang w:val="en-IE" w:eastAsia="en-GB"/>
        </w:rPr>
        <w:t xml:space="preserve"> (SRMR = 0.48, CD= 0.29). The model with </w:t>
      </w:r>
      <w:r>
        <w:rPr>
          <w:lang w:val="en-IE" w:eastAsia="en-GB"/>
        </w:rPr>
        <w:t xml:space="preserve">the </w:t>
      </w:r>
      <w:r w:rsidRPr="00775F6C">
        <w:rPr>
          <w:lang w:val="en-IE" w:eastAsia="en-GB"/>
        </w:rPr>
        <w:t>Knowing cognitive domain had three positive significant factors which were school location (</w:t>
      </w:r>
      <w:r w:rsidRPr="00775F6C">
        <w:rPr>
          <w:i/>
          <w:iCs/>
          <w:lang w:val="en-IE" w:eastAsia="en-GB"/>
        </w:rPr>
        <w:t>b=16.49, p&lt;.001</w:t>
      </w:r>
      <w:r w:rsidRPr="00775F6C">
        <w:rPr>
          <w:lang w:val="en-IE" w:eastAsia="en-GB"/>
        </w:rPr>
        <w:t>), shortage of science resources (</w:t>
      </w:r>
      <w:r w:rsidRPr="00775F6C">
        <w:rPr>
          <w:i/>
          <w:iCs/>
          <w:lang w:val="en-IE" w:eastAsia="en-GB"/>
        </w:rPr>
        <w:t>b=21.39, p&lt;.001</w:t>
      </w:r>
      <w:r w:rsidRPr="00775F6C">
        <w:rPr>
          <w:lang w:val="en-IE" w:eastAsia="en-GB"/>
        </w:rPr>
        <w:t>), economic background (</w:t>
      </w:r>
      <w:r w:rsidRPr="00775F6C">
        <w:rPr>
          <w:i/>
          <w:iCs/>
          <w:lang w:val="en-IE" w:eastAsia="en-GB"/>
        </w:rPr>
        <w:t>b=27.85, p&lt;.001</w:t>
      </w:r>
      <w:r w:rsidRPr="00775F6C">
        <w:rPr>
          <w:lang w:val="en-IE" w:eastAsia="en-GB"/>
        </w:rPr>
        <w:t>) while principal</w:t>
      </w:r>
      <w:r>
        <w:rPr>
          <w:lang w:val="en-IE" w:eastAsia="en-GB"/>
        </w:rPr>
        <w:t xml:space="preserve"> </w:t>
      </w:r>
      <w:r w:rsidRPr="00775F6C">
        <w:rPr>
          <w:lang w:val="en-IE" w:eastAsia="en-GB"/>
        </w:rPr>
        <w:t>experience (</w:t>
      </w:r>
      <w:r w:rsidRPr="00775F6C">
        <w:rPr>
          <w:i/>
          <w:iCs/>
          <w:lang w:val="en-IE" w:eastAsia="en-GB"/>
        </w:rPr>
        <w:t>b=-.03, p=.003</w:t>
      </w:r>
      <w:r w:rsidRPr="00775F6C">
        <w:rPr>
          <w:lang w:val="en-IE" w:eastAsia="en-GB"/>
        </w:rPr>
        <w:t xml:space="preserve">) had a negative effect. Like </w:t>
      </w:r>
      <w:r>
        <w:rPr>
          <w:lang w:val="en-IE" w:eastAsia="en-GB"/>
        </w:rPr>
        <w:t xml:space="preserve">the </w:t>
      </w:r>
      <w:r w:rsidRPr="00775F6C">
        <w:rPr>
          <w:lang w:val="en-IE" w:eastAsia="en-GB"/>
        </w:rPr>
        <w:t xml:space="preserve">Knowing model, Applying </w:t>
      </w:r>
      <w:r>
        <w:rPr>
          <w:lang w:val="en-IE" w:eastAsia="en-GB"/>
        </w:rPr>
        <w:t xml:space="preserve"> the </w:t>
      </w:r>
      <w:r w:rsidRPr="00775F6C">
        <w:rPr>
          <w:lang w:val="en-IE" w:eastAsia="en-GB"/>
        </w:rPr>
        <w:t>cognitive domain model had a positive effect with the factors of school location (</w:t>
      </w:r>
      <w:r w:rsidRPr="00775F6C">
        <w:rPr>
          <w:i/>
          <w:iCs/>
          <w:lang w:val="en-IE" w:eastAsia="en-GB"/>
        </w:rPr>
        <w:t>b=15.62, p&lt;.001</w:t>
      </w:r>
      <w:r w:rsidRPr="00775F6C">
        <w:rPr>
          <w:lang w:val="en-IE" w:eastAsia="en-GB"/>
        </w:rPr>
        <w:t>), shortage of science resources (</w:t>
      </w:r>
      <w:r w:rsidRPr="00775F6C">
        <w:rPr>
          <w:i/>
          <w:iCs/>
          <w:lang w:val="en-IE" w:eastAsia="en-GB"/>
        </w:rPr>
        <w:t>b=21.6, p&lt;.001</w:t>
      </w:r>
      <w:r w:rsidRPr="00775F6C">
        <w:rPr>
          <w:lang w:val="en-IE" w:eastAsia="en-GB"/>
        </w:rPr>
        <w:t>), economic background (</w:t>
      </w:r>
      <w:r w:rsidRPr="00775F6C">
        <w:rPr>
          <w:i/>
          <w:iCs/>
          <w:lang w:val="en-IE" w:eastAsia="en-GB"/>
        </w:rPr>
        <w:t>b=28.11, p&lt;.001</w:t>
      </w:r>
      <w:r w:rsidRPr="00775F6C">
        <w:rPr>
          <w:lang w:val="en-IE" w:eastAsia="en-GB"/>
        </w:rPr>
        <w:t>) while principal experience (</w:t>
      </w:r>
      <w:r w:rsidRPr="00775F6C">
        <w:rPr>
          <w:i/>
          <w:iCs/>
          <w:lang w:val="en-IE" w:eastAsia="en-GB"/>
        </w:rPr>
        <w:t>b=-.37, p&lt;.001</w:t>
      </w:r>
      <w:r w:rsidRPr="00775F6C">
        <w:rPr>
          <w:lang w:val="en-IE" w:eastAsia="en-GB"/>
        </w:rPr>
        <w:t xml:space="preserve">) had a negative effect. In the same vein </w:t>
      </w:r>
      <w:r>
        <w:rPr>
          <w:lang w:val="en-IE" w:eastAsia="en-GB"/>
        </w:rPr>
        <w:t>of</w:t>
      </w:r>
      <w:r w:rsidRPr="00775F6C">
        <w:rPr>
          <w:lang w:val="en-IE" w:eastAsia="en-GB"/>
        </w:rPr>
        <w:t xml:space="preserve"> the previous two models, the model with</w:t>
      </w:r>
      <w:r>
        <w:rPr>
          <w:lang w:val="en-IE" w:eastAsia="en-GB"/>
        </w:rPr>
        <w:t xml:space="preserve"> the</w:t>
      </w:r>
      <w:r w:rsidRPr="00775F6C">
        <w:rPr>
          <w:lang w:val="en-IE" w:eastAsia="en-GB"/>
        </w:rPr>
        <w:t xml:space="preserve"> Reasoning content domain had a positive effect with the factors of school location (</w:t>
      </w:r>
      <w:r w:rsidRPr="00775F6C">
        <w:rPr>
          <w:i/>
          <w:iCs/>
          <w:lang w:val="en-IE" w:eastAsia="en-GB"/>
        </w:rPr>
        <w:t>b=16.54, p&lt;.001</w:t>
      </w:r>
      <w:r w:rsidRPr="00775F6C">
        <w:rPr>
          <w:lang w:val="en-IE" w:eastAsia="en-GB"/>
        </w:rPr>
        <w:t>), shortage of science resources (</w:t>
      </w:r>
      <w:r w:rsidRPr="00775F6C">
        <w:rPr>
          <w:i/>
          <w:iCs/>
          <w:lang w:val="en-IE" w:eastAsia="en-GB"/>
        </w:rPr>
        <w:t>b=26.28, p&lt;.001</w:t>
      </w:r>
      <w:r w:rsidRPr="00775F6C">
        <w:rPr>
          <w:lang w:val="en-IE" w:eastAsia="en-GB"/>
        </w:rPr>
        <w:t>), economic background (</w:t>
      </w:r>
      <w:r w:rsidRPr="00775F6C">
        <w:rPr>
          <w:i/>
          <w:iCs/>
          <w:lang w:val="en-IE" w:eastAsia="en-GB"/>
        </w:rPr>
        <w:t>b=31.17, p&lt;.001</w:t>
      </w:r>
      <w:r w:rsidRPr="00775F6C">
        <w:rPr>
          <w:lang w:val="en-IE" w:eastAsia="en-GB"/>
        </w:rPr>
        <w:t>) while principal experience (</w:t>
      </w:r>
      <w:r w:rsidRPr="00775F6C">
        <w:rPr>
          <w:i/>
          <w:iCs/>
          <w:lang w:val="en-IE" w:eastAsia="en-GB"/>
        </w:rPr>
        <w:t>b=-.35, p&lt;.001)</w:t>
      </w:r>
      <w:r w:rsidRPr="00775F6C">
        <w:rPr>
          <w:lang w:val="en-IE" w:eastAsia="en-GB"/>
        </w:rPr>
        <w:t xml:space="preserve"> had a negative effect. Figure </w:t>
      </w:r>
      <w:r w:rsidR="004C2F50">
        <w:rPr>
          <w:lang w:val="en-IE" w:eastAsia="en-GB"/>
        </w:rPr>
        <w:t>12</w:t>
      </w:r>
      <w:r w:rsidRPr="00775F6C">
        <w:rPr>
          <w:lang w:val="en-IE" w:eastAsia="en-GB"/>
        </w:rPr>
        <w:t xml:space="preserve"> shows the SEM model for school factors with the cognitive domain of science.</w:t>
      </w:r>
    </w:p>
    <w:p w14:paraId="4B5FB176" w14:textId="77777777" w:rsidR="0017670B" w:rsidRPr="004C2F50" w:rsidRDefault="004C2F50" w:rsidP="004C2F50">
      <w:pPr>
        <w:ind w:firstLine="0"/>
        <w:rPr>
          <w:b/>
          <w:bCs/>
          <w:color w:val="44546A" w:themeColor="text2"/>
          <w:szCs w:val="18"/>
        </w:rPr>
      </w:pPr>
      <w:bookmarkStart w:id="129" w:name="_Toc46400829"/>
      <w:r w:rsidRPr="004C2F50">
        <w:rPr>
          <w:b/>
          <w:bCs/>
        </w:rPr>
        <w:t xml:space="preserve">Table </w:t>
      </w:r>
      <w:r w:rsidRPr="004C2F50">
        <w:rPr>
          <w:b/>
          <w:bCs/>
        </w:rPr>
        <w:fldChar w:fldCharType="begin"/>
      </w:r>
      <w:r w:rsidRPr="004C2F50">
        <w:rPr>
          <w:b/>
          <w:bCs/>
        </w:rPr>
        <w:instrText xml:space="preserve"> SEQ Table \* ARABIC </w:instrText>
      </w:r>
      <w:r w:rsidRPr="004C2F50">
        <w:rPr>
          <w:b/>
          <w:bCs/>
        </w:rPr>
        <w:fldChar w:fldCharType="separate"/>
      </w:r>
      <w:r w:rsidR="003F6F51">
        <w:rPr>
          <w:b/>
          <w:bCs/>
          <w:noProof/>
        </w:rPr>
        <w:t>25</w:t>
      </w:r>
      <w:r w:rsidRPr="004C2F50">
        <w:rPr>
          <w:b/>
          <w:bCs/>
        </w:rPr>
        <w:fldChar w:fldCharType="end"/>
      </w:r>
      <w:r w:rsidRPr="004C2F50">
        <w:rPr>
          <w:b/>
          <w:bCs/>
        </w:rPr>
        <w:t>:</w:t>
      </w:r>
      <w:r>
        <w:rPr>
          <w:b/>
          <w:bCs/>
        </w:rPr>
        <w:t xml:space="preserve"> </w:t>
      </w:r>
      <w:r w:rsidR="0017670B" w:rsidRPr="00E04548">
        <w:t xml:space="preserve">SEM Analysis for School </w:t>
      </w:r>
      <w:r w:rsidR="0017670B">
        <w:t>F</w:t>
      </w:r>
      <w:r w:rsidR="0017670B" w:rsidRPr="00E04548">
        <w:t>actors with Science Cognitive Domain</w:t>
      </w:r>
      <w:bookmarkEnd w:id="129"/>
    </w:p>
    <w:tbl>
      <w:tblPr>
        <w:tblW w:w="8730" w:type="dxa"/>
        <w:jc w:val="center"/>
        <w:tblLook w:val="04A0" w:firstRow="1" w:lastRow="0" w:firstColumn="1" w:lastColumn="0" w:noHBand="0" w:noVBand="1"/>
      </w:tblPr>
      <w:tblGrid>
        <w:gridCol w:w="4140"/>
        <w:gridCol w:w="2430"/>
        <w:gridCol w:w="2160"/>
      </w:tblGrid>
      <w:tr w:rsidR="0017670B" w:rsidRPr="00FB3FA4" w14:paraId="76AEB702" w14:textId="77777777" w:rsidTr="00FB3FA4">
        <w:trPr>
          <w:jc w:val="center"/>
        </w:trPr>
        <w:tc>
          <w:tcPr>
            <w:tcW w:w="4140" w:type="dxa"/>
            <w:tcBorders>
              <w:top w:val="single" w:sz="4" w:space="0" w:color="7F7F7F" w:themeColor="text1" w:themeTint="80"/>
              <w:bottom w:val="single" w:sz="4" w:space="0" w:color="auto"/>
            </w:tcBorders>
            <w:shd w:val="clear" w:color="auto" w:fill="auto"/>
          </w:tcPr>
          <w:p w14:paraId="3127D256" w14:textId="77777777" w:rsidR="0017670B" w:rsidRPr="00FB3FA4" w:rsidRDefault="0017670B" w:rsidP="004C2F50">
            <w:pPr>
              <w:pStyle w:val="NoSpacing"/>
              <w:spacing w:before="240"/>
              <w:jc w:val="center"/>
            </w:pPr>
            <w:r w:rsidRPr="00FB3FA4">
              <w:t>Model</w:t>
            </w:r>
          </w:p>
        </w:tc>
        <w:tc>
          <w:tcPr>
            <w:tcW w:w="2430" w:type="dxa"/>
            <w:tcBorders>
              <w:top w:val="single" w:sz="4" w:space="0" w:color="7F7F7F" w:themeColor="text1" w:themeTint="80"/>
              <w:bottom w:val="single" w:sz="4" w:space="0" w:color="auto"/>
            </w:tcBorders>
            <w:shd w:val="clear" w:color="auto" w:fill="auto"/>
          </w:tcPr>
          <w:p w14:paraId="5FBCF83E" w14:textId="77777777" w:rsidR="0017670B" w:rsidRPr="00FB3FA4" w:rsidRDefault="0017670B" w:rsidP="004C2F50">
            <w:pPr>
              <w:pStyle w:val="NoSpacing"/>
              <w:spacing w:before="240"/>
              <w:jc w:val="center"/>
            </w:pPr>
            <w:r w:rsidRPr="00FB3FA4">
              <w:t>Coefficient</w:t>
            </w:r>
          </w:p>
        </w:tc>
        <w:tc>
          <w:tcPr>
            <w:tcW w:w="2160" w:type="dxa"/>
            <w:tcBorders>
              <w:top w:val="single" w:sz="4" w:space="0" w:color="7F7F7F" w:themeColor="text1" w:themeTint="80"/>
              <w:bottom w:val="single" w:sz="4" w:space="0" w:color="auto"/>
            </w:tcBorders>
            <w:shd w:val="clear" w:color="auto" w:fill="auto"/>
          </w:tcPr>
          <w:p w14:paraId="6F8C5BE8" w14:textId="77777777" w:rsidR="0017670B" w:rsidRPr="00FB3FA4" w:rsidRDefault="0017670B" w:rsidP="004C2F50">
            <w:pPr>
              <w:pStyle w:val="NoSpacing"/>
              <w:spacing w:before="240"/>
              <w:jc w:val="center"/>
            </w:pPr>
            <w:r w:rsidRPr="00FB3FA4">
              <w:rPr>
                <w:i/>
                <w:iCs/>
              </w:rPr>
              <w:t>p</w:t>
            </w:r>
          </w:p>
        </w:tc>
      </w:tr>
      <w:tr w:rsidR="0017670B" w:rsidRPr="006E1582" w14:paraId="4478E4CF" w14:textId="77777777" w:rsidTr="00FB3FA4">
        <w:trPr>
          <w:jc w:val="center"/>
        </w:trPr>
        <w:tc>
          <w:tcPr>
            <w:tcW w:w="4140" w:type="dxa"/>
            <w:tcBorders>
              <w:top w:val="single" w:sz="4" w:space="0" w:color="auto"/>
            </w:tcBorders>
            <w:shd w:val="clear" w:color="auto" w:fill="auto"/>
          </w:tcPr>
          <w:p w14:paraId="27AFBEF0" w14:textId="77777777" w:rsidR="0017670B" w:rsidRPr="00FB3FA4" w:rsidRDefault="0017670B" w:rsidP="004C2F50">
            <w:pPr>
              <w:pStyle w:val="NoSpacing"/>
              <w:rPr>
                <w:rFonts w:eastAsia="Times New Roman"/>
                <w:color w:val="000000"/>
              </w:rPr>
            </w:pPr>
            <w:r w:rsidRPr="00FB3FA4">
              <w:t>Model with Knowing</w:t>
            </w:r>
          </w:p>
        </w:tc>
        <w:tc>
          <w:tcPr>
            <w:tcW w:w="2430" w:type="dxa"/>
            <w:tcBorders>
              <w:top w:val="single" w:sz="4" w:space="0" w:color="auto"/>
            </w:tcBorders>
            <w:shd w:val="clear" w:color="auto" w:fill="auto"/>
          </w:tcPr>
          <w:p w14:paraId="1C3CD6BB" w14:textId="77777777" w:rsidR="0017670B" w:rsidRPr="006E1582" w:rsidRDefault="0017670B" w:rsidP="004C2F50">
            <w:pPr>
              <w:pStyle w:val="NoSpacing"/>
              <w:jc w:val="center"/>
              <w:rPr>
                <w:rFonts w:eastAsia="Times New Roman"/>
                <w:color w:val="000000"/>
              </w:rPr>
            </w:pPr>
          </w:p>
        </w:tc>
        <w:tc>
          <w:tcPr>
            <w:tcW w:w="2160" w:type="dxa"/>
            <w:tcBorders>
              <w:top w:val="single" w:sz="4" w:space="0" w:color="auto"/>
            </w:tcBorders>
            <w:shd w:val="clear" w:color="auto" w:fill="auto"/>
          </w:tcPr>
          <w:p w14:paraId="650679BB" w14:textId="77777777" w:rsidR="0017670B" w:rsidRPr="00145181" w:rsidRDefault="0017670B" w:rsidP="004C2F50">
            <w:pPr>
              <w:pStyle w:val="NoSpacing"/>
              <w:jc w:val="center"/>
            </w:pPr>
          </w:p>
        </w:tc>
      </w:tr>
      <w:tr w:rsidR="0017670B" w:rsidRPr="006E1582" w14:paraId="3ACC972F" w14:textId="77777777" w:rsidTr="009E207B">
        <w:trPr>
          <w:jc w:val="center"/>
        </w:trPr>
        <w:tc>
          <w:tcPr>
            <w:tcW w:w="4140" w:type="dxa"/>
            <w:shd w:val="clear" w:color="auto" w:fill="auto"/>
          </w:tcPr>
          <w:p w14:paraId="6CEEA5EC"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School Location </w:t>
            </w:r>
          </w:p>
        </w:tc>
        <w:tc>
          <w:tcPr>
            <w:tcW w:w="2430" w:type="dxa"/>
            <w:shd w:val="clear" w:color="auto" w:fill="auto"/>
          </w:tcPr>
          <w:p w14:paraId="1A604EF0" w14:textId="77777777" w:rsidR="0017670B" w:rsidRPr="006E1582" w:rsidRDefault="0017670B" w:rsidP="004C2F50">
            <w:pPr>
              <w:pStyle w:val="NoSpacing"/>
              <w:jc w:val="center"/>
              <w:rPr>
                <w:rFonts w:eastAsia="Times New Roman"/>
                <w:color w:val="000000"/>
              </w:rPr>
            </w:pPr>
            <w:r w:rsidRPr="006E1582">
              <w:rPr>
                <w:rFonts w:eastAsia="Times New Roman"/>
                <w:color w:val="000000"/>
              </w:rPr>
              <w:t>16.4</w:t>
            </w:r>
            <w:r>
              <w:rPr>
                <w:rFonts w:eastAsia="Times New Roman"/>
                <w:color w:val="000000"/>
              </w:rPr>
              <w:t>9</w:t>
            </w:r>
            <w:r w:rsidRPr="00035A6B">
              <w:rPr>
                <w:rFonts w:eastAsia="Times New Roman"/>
                <w:color w:val="000000"/>
              </w:rPr>
              <w:t>***</w:t>
            </w:r>
          </w:p>
        </w:tc>
        <w:tc>
          <w:tcPr>
            <w:tcW w:w="2160" w:type="dxa"/>
            <w:shd w:val="clear" w:color="auto" w:fill="auto"/>
          </w:tcPr>
          <w:p w14:paraId="7BC11EEE" w14:textId="77777777" w:rsidR="0017670B" w:rsidRPr="006E1582" w:rsidRDefault="0017670B" w:rsidP="004C2F50">
            <w:pPr>
              <w:pStyle w:val="NoSpacing"/>
              <w:jc w:val="center"/>
              <w:rPr>
                <w:rFonts w:eastAsia="Times New Roman"/>
                <w:color w:val="000000"/>
              </w:rPr>
            </w:pPr>
            <w:r w:rsidRPr="00145181">
              <w:t>&lt;.001</w:t>
            </w:r>
          </w:p>
        </w:tc>
      </w:tr>
      <w:tr w:rsidR="0017670B" w:rsidRPr="006E1582" w14:paraId="110CA100" w14:textId="77777777" w:rsidTr="009E207B">
        <w:trPr>
          <w:jc w:val="center"/>
        </w:trPr>
        <w:tc>
          <w:tcPr>
            <w:tcW w:w="4140" w:type="dxa"/>
            <w:shd w:val="clear" w:color="auto" w:fill="auto"/>
          </w:tcPr>
          <w:p w14:paraId="55D0B054"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Shortage of Science Resources    </w:t>
            </w:r>
          </w:p>
        </w:tc>
        <w:tc>
          <w:tcPr>
            <w:tcW w:w="2430" w:type="dxa"/>
            <w:shd w:val="clear" w:color="auto" w:fill="auto"/>
          </w:tcPr>
          <w:p w14:paraId="42096094" w14:textId="77777777" w:rsidR="0017670B" w:rsidRPr="006E1582" w:rsidRDefault="0017670B" w:rsidP="004C2F50">
            <w:pPr>
              <w:pStyle w:val="NoSpacing"/>
              <w:jc w:val="center"/>
              <w:rPr>
                <w:rFonts w:eastAsia="Times New Roman"/>
                <w:color w:val="000000"/>
              </w:rPr>
            </w:pPr>
            <w:r w:rsidRPr="006E1582">
              <w:rPr>
                <w:rFonts w:eastAsia="Times New Roman"/>
                <w:color w:val="000000"/>
              </w:rPr>
              <w:t>21.3</w:t>
            </w:r>
            <w:r>
              <w:rPr>
                <w:rFonts w:eastAsia="Times New Roman"/>
                <w:color w:val="000000"/>
              </w:rPr>
              <w:t>9</w:t>
            </w:r>
            <w:r w:rsidRPr="00035A6B">
              <w:rPr>
                <w:rFonts w:eastAsia="Times New Roman"/>
                <w:color w:val="000000"/>
              </w:rPr>
              <w:t>***</w:t>
            </w:r>
          </w:p>
        </w:tc>
        <w:tc>
          <w:tcPr>
            <w:tcW w:w="2160" w:type="dxa"/>
            <w:shd w:val="clear" w:color="auto" w:fill="auto"/>
          </w:tcPr>
          <w:p w14:paraId="7CCAF457" w14:textId="77777777" w:rsidR="0017670B" w:rsidRPr="006E1582" w:rsidRDefault="0017670B" w:rsidP="004C2F50">
            <w:pPr>
              <w:pStyle w:val="NoSpacing"/>
              <w:jc w:val="center"/>
              <w:rPr>
                <w:rFonts w:eastAsia="Times New Roman"/>
                <w:color w:val="000000"/>
              </w:rPr>
            </w:pPr>
            <w:r w:rsidRPr="00145181">
              <w:t>&lt;.001</w:t>
            </w:r>
          </w:p>
        </w:tc>
      </w:tr>
      <w:tr w:rsidR="0017670B" w:rsidRPr="006E1582" w14:paraId="418CA199" w14:textId="77777777" w:rsidTr="009E207B">
        <w:trPr>
          <w:jc w:val="center"/>
        </w:trPr>
        <w:tc>
          <w:tcPr>
            <w:tcW w:w="4140" w:type="dxa"/>
            <w:shd w:val="clear" w:color="auto" w:fill="auto"/>
          </w:tcPr>
          <w:p w14:paraId="2C8925FD"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Economic Background </w:t>
            </w:r>
          </w:p>
        </w:tc>
        <w:tc>
          <w:tcPr>
            <w:tcW w:w="2430" w:type="dxa"/>
            <w:shd w:val="clear" w:color="auto" w:fill="auto"/>
          </w:tcPr>
          <w:p w14:paraId="24831C1A" w14:textId="77777777" w:rsidR="0017670B" w:rsidRPr="006E1582" w:rsidRDefault="0017670B" w:rsidP="004C2F50">
            <w:pPr>
              <w:pStyle w:val="NoSpacing"/>
              <w:jc w:val="center"/>
              <w:rPr>
                <w:rFonts w:eastAsia="Times New Roman"/>
                <w:color w:val="000000"/>
              </w:rPr>
            </w:pPr>
            <w:r w:rsidRPr="006E1582">
              <w:rPr>
                <w:rFonts w:eastAsia="Times New Roman"/>
                <w:color w:val="000000"/>
              </w:rPr>
              <w:t>27.85</w:t>
            </w:r>
            <w:r w:rsidRPr="00035A6B">
              <w:rPr>
                <w:rFonts w:eastAsia="Times New Roman"/>
                <w:color w:val="000000"/>
              </w:rPr>
              <w:t>***</w:t>
            </w:r>
          </w:p>
        </w:tc>
        <w:tc>
          <w:tcPr>
            <w:tcW w:w="2160" w:type="dxa"/>
            <w:shd w:val="clear" w:color="auto" w:fill="auto"/>
          </w:tcPr>
          <w:p w14:paraId="54D9C5F8" w14:textId="77777777" w:rsidR="0017670B" w:rsidRPr="006E1582" w:rsidRDefault="0017670B" w:rsidP="004C2F50">
            <w:pPr>
              <w:pStyle w:val="NoSpacing"/>
              <w:jc w:val="center"/>
              <w:rPr>
                <w:rFonts w:eastAsia="Times New Roman"/>
                <w:color w:val="000000"/>
              </w:rPr>
            </w:pPr>
            <w:r w:rsidRPr="00145181">
              <w:t>&lt;.001</w:t>
            </w:r>
          </w:p>
        </w:tc>
      </w:tr>
      <w:tr w:rsidR="0017670B" w:rsidRPr="006E1582" w14:paraId="11943C2F" w14:textId="77777777" w:rsidTr="009E207B">
        <w:trPr>
          <w:jc w:val="center"/>
        </w:trPr>
        <w:tc>
          <w:tcPr>
            <w:tcW w:w="4140" w:type="dxa"/>
            <w:shd w:val="clear" w:color="auto" w:fill="auto"/>
          </w:tcPr>
          <w:p w14:paraId="4B2030A4"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Principal  Experience </w:t>
            </w:r>
          </w:p>
        </w:tc>
        <w:tc>
          <w:tcPr>
            <w:tcW w:w="2430" w:type="dxa"/>
            <w:shd w:val="clear" w:color="auto" w:fill="auto"/>
          </w:tcPr>
          <w:p w14:paraId="2CF6D70D" w14:textId="77777777" w:rsidR="0017670B" w:rsidRPr="006E1582" w:rsidRDefault="0017670B" w:rsidP="004C2F50">
            <w:pPr>
              <w:pStyle w:val="NoSpacing"/>
              <w:jc w:val="center"/>
              <w:rPr>
                <w:rFonts w:eastAsia="Times New Roman"/>
                <w:color w:val="000000"/>
              </w:rPr>
            </w:pPr>
            <w:r w:rsidRPr="006E1582">
              <w:rPr>
                <w:rFonts w:eastAsia="Times New Roman"/>
                <w:color w:val="000000"/>
              </w:rPr>
              <w:t>-</w:t>
            </w:r>
            <w:r>
              <w:rPr>
                <w:rFonts w:eastAsia="Times New Roman"/>
                <w:color w:val="000000"/>
              </w:rPr>
              <w:t>0</w:t>
            </w:r>
            <w:r w:rsidRPr="006E1582">
              <w:rPr>
                <w:rFonts w:eastAsia="Times New Roman"/>
                <w:color w:val="000000"/>
              </w:rPr>
              <w:t>.0</w:t>
            </w:r>
            <w:r>
              <w:rPr>
                <w:rFonts w:eastAsia="Times New Roman"/>
                <w:color w:val="000000"/>
              </w:rPr>
              <w:t>3**</w:t>
            </w:r>
          </w:p>
        </w:tc>
        <w:tc>
          <w:tcPr>
            <w:tcW w:w="2160" w:type="dxa"/>
            <w:shd w:val="clear" w:color="auto" w:fill="auto"/>
          </w:tcPr>
          <w:p w14:paraId="14A4CE8A" w14:textId="77777777" w:rsidR="0017670B" w:rsidRPr="006E1582" w:rsidRDefault="0017670B" w:rsidP="004C2F50">
            <w:pPr>
              <w:pStyle w:val="NoSpacing"/>
              <w:jc w:val="center"/>
              <w:rPr>
                <w:rFonts w:eastAsia="Times New Roman"/>
                <w:color w:val="000000"/>
              </w:rPr>
            </w:pPr>
            <w:r w:rsidRPr="006E1582">
              <w:rPr>
                <w:rFonts w:eastAsia="Times New Roman"/>
                <w:color w:val="000000"/>
              </w:rPr>
              <w:t>0.003</w:t>
            </w:r>
          </w:p>
        </w:tc>
      </w:tr>
      <w:tr w:rsidR="0017670B" w:rsidRPr="006E1582" w14:paraId="128E8A4F" w14:textId="77777777" w:rsidTr="009E207B">
        <w:trPr>
          <w:jc w:val="center"/>
        </w:trPr>
        <w:tc>
          <w:tcPr>
            <w:tcW w:w="4140" w:type="dxa"/>
            <w:shd w:val="clear" w:color="auto" w:fill="auto"/>
          </w:tcPr>
          <w:p w14:paraId="7ED58574" w14:textId="77777777" w:rsidR="0017670B" w:rsidRPr="00FB3FA4" w:rsidRDefault="0017670B" w:rsidP="004C2F50">
            <w:pPr>
              <w:pStyle w:val="NoSpacing"/>
              <w:rPr>
                <w:rFonts w:eastAsia="Times New Roman"/>
                <w:color w:val="000000"/>
              </w:rPr>
            </w:pPr>
            <w:r w:rsidRPr="00FB3FA4">
              <w:rPr>
                <w:rFonts w:eastAsia="Times New Roman"/>
                <w:color w:val="000000"/>
              </w:rPr>
              <w:t xml:space="preserve">Model with Applying </w:t>
            </w:r>
          </w:p>
        </w:tc>
        <w:tc>
          <w:tcPr>
            <w:tcW w:w="2430" w:type="dxa"/>
            <w:shd w:val="clear" w:color="auto" w:fill="auto"/>
          </w:tcPr>
          <w:p w14:paraId="606D9DB0" w14:textId="77777777" w:rsidR="0017670B" w:rsidRPr="006E1582" w:rsidRDefault="0017670B" w:rsidP="004C2F50">
            <w:pPr>
              <w:pStyle w:val="NoSpacing"/>
              <w:jc w:val="center"/>
              <w:rPr>
                <w:rFonts w:eastAsia="Times New Roman"/>
                <w:color w:val="000000"/>
              </w:rPr>
            </w:pPr>
          </w:p>
        </w:tc>
        <w:tc>
          <w:tcPr>
            <w:tcW w:w="2160" w:type="dxa"/>
            <w:shd w:val="clear" w:color="auto" w:fill="auto"/>
          </w:tcPr>
          <w:p w14:paraId="68474E2A" w14:textId="77777777" w:rsidR="0017670B" w:rsidRPr="006E1582" w:rsidRDefault="0017670B" w:rsidP="004C2F50">
            <w:pPr>
              <w:pStyle w:val="NoSpacing"/>
              <w:jc w:val="center"/>
              <w:rPr>
                <w:rFonts w:eastAsia="Times New Roman"/>
                <w:color w:val="000000"/>
              </w:rPr>
            </w:pPr>
          </w:p>
        </w:tc>
      </w:tr>
      <w:tr w:rsidR="0017670B" w:rsidRPr="006E1582" w14:paraId="2358B07B" w14:textId="77777777" w:rsidTr="009E207B">
        <w:trPr>
          <w:jc w:val="center"/>
        </w:trPr>
        <w:tc>
          <w:tcPr>
            <w:tcW w:w="4140" w:type="dxa"/>
            <w:shd w:val="clear" w:color="auto" w:fill="auto"/>
          </w:tcPr>
          <w:p w14:paraId="015CC581"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School Location </w:t>
            </w:r>
          </w:p>
        </w:tc>
        <w:tc>
          <w:tcPr>
            <w:tcW w:w="2430" w:type="dxa"/>
            <w:shd w:val="clear" w:color="auto" w:fill="auto"/>
          </w:tcPr>
          <w:p w14:paraId="5F11A04E" w14:textId="77777777" w:rsidR="0017670B" w:rsidRPr="006E1582" w:rsidRDefault="0017670B" w:rsidP="004C2F50">
            <w:pPr>
              <w:pStyle w:val="NoSpacing"/>
              <w:jc w:val="center"/>
              <w:rPr>
                <w:rFonts w:eastAsia="Times New Roman"/>
                <w:color w:val="000000"/>
              </w:rPr>
            </w:pPr>
            <w:r w:rsidRPr="006E1582">
              <w:rPr>
                <w:rFonts w:eastAsia="Times New Roman"/>
                <w:color w:val="000000"/>
              </w:rPr>
              <w:t>15.6</w:t>
            </w:r>
            <w:r>
              <w:rPr>
                <w:rFonts w:eastAsia="Times New Roman"/>
                <w:color w:val="000000"/>
              </w:rPr>
              <w:t>2</w:t>
            </w:r>
            <w:r w:rsidRPr="006E1582">
              <w:rPr>
                <w:rFonts w:eastAsia="Times New Roman"/>
                <w:color w:val="000000"/>
              </w:rPr>
              <w:t xml:space="preserve"> </w:t>
            </w:r>
            <w:r w:rsidRPr="00035A6B">
              <w:rPr>
                <w:rFonts w:eastAsia="Times New Roman"/>
                <w:color w:val="000000"/>
              </w:rPr>
              <w:t>***</w:t>
            </w:r>
          </w:p>
        </w:tc>
        <w:tc>
          <w:tcPr>
            <w:tcW w:w="2160" w:type="dxa"/>
            <w:shd w:val="clear" w:color="auto" w:fill="auto"/>
          </w:tcPr>
          <w:p w14:paraId="423FC440" w14:textId="77777777" w:rsidR="0017670B" w:rsidRPr="006E1582" w:rsidRDefault="0017670B" w:rsidP="004C2F50">
            <w:pPr>
              <w:pStyle w:val="NoSpacing"/>
              <w:jc w:val="center"/>
              <w:rPr>
                <w:rFonts w:eastAsia="Times New Roman"/>
                <w:color w:val="000000"/>
              </w:rPr>
            </w:pPr>
            <w:r w:rsidRPr="00145181">
              <w:t>&lt;.001</w:t>
            </w:r>
          </w:p>
        </w:tc>
      </w:tr>
      <w:tr w:rsidR="0017670B" w:rsidRPr="006E1582" w14:paraId="6BFF378F" w14:textId="77777777" w:rsidTr="009E207B">
        <w:trPr>
          <w:jc w:val="center"/>
        </w:trPr>
        <w:tc>
          <w:tcPr>
            <w:tcW w:w="4140" w:type="dxa"/>
            <w:shd w:val="clear" w:color="auto" w:fill="auto"/>
          </w:tcPr>
          <w:p w14:paraId="1C77215F"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Shortage of Science Resources    </w:t>
            </w:r>
          </w:p>
        </w:tc>
        <w:tc>
          <w:tcPr>
            <w:tcW w:w="2430" w:type="dxa"/>
            <w:shd w:val="clear" w:color="auto" w:fill="auto"/>
          </w:tcPr>
          <w:p w14:paraId="21480651" w14:textId="77777777" w:rsidR="0017670B" w:rsidRPr="006E1582" w:rsidRDefault="0017670B" w:rsidP="004C2F50">
            <w:pPr>
              <w:pStyle w:val="NoSpacing"/>
              <w:jc w:val="center"/>
              <w:rPr>
                <w:rFonts w:eastAsia="Times New Roman"/>
                <w:color w:val="000000"/>
              </w:rPr>
            </w:pPr>
            <w:r w:rsidRPr="006E1582">
              <w:rPr>
                <w:rFonts w:eastAsia="Times New Roman"/>
                <w:color w:val="000000"/>
              </w:rPr>
              <w:t>21.</w:t>
            </w:r>
            <w:r>
              <w:rPr>
                <w:rFonts w:eastAsia="Times New Roman"/>
                <w:color w:val="000000"/>
              </w:rPr>
              <w:t>6</w:t>
            </w:r>
            <w:r w:rsidRPr="006E1582">
              <w:rPr>
                <w:rFonts w:eastAsia="Times New Roman"/>
                <w:color w:val="000000"/>
              </w:rPr>
              <w:t>0</w:t>
            </w:r>
            <w:r w:rsidRPr="00035A6B">
              <w:rPr>
                <w:rFonts w:eastAsia="Times New Roman"/>
                <w:color w:val="000000"/>
              </w:rPr>
              <w:t>***</w:t>
            </w:r>
          </w:p>
        </w:tc>
        <w:tc>
          <w:tcPr>
            <w:tcW w:w="2160" w:type="dxa"/>
            <w:shd w:val="clear" w:color="auto" w:fill="auto"/>
          </w:tcPr>
          <w:p w14:paraId="63270BDE" w14:textId="77777777" w:rsidR="0017670B" w:rsidRPr="006E1582" w:rsidRDefault="0017670B" w:rsidP="004C2F50">
            <w:pPr>
              <w:pStyle w:val="NoSpacing"/>
              <w:jc w:val="center"/>
              <w:rPr>
                <w:rFonts w:eastAsia="Times New Roman"/>
                <w:color w:val="000000"/>
              </w:rPr>
            </w:pPr>
            <w:r w:rsidRPr="00145181">
              <w:t>&lt;.001</w:t>
            </w:r>
          </w:p>
        </w:tc>
      </w:tr>
      <w:tr w:rsidR="0017670B" w:rsidRPr="006E1582" w14:paraId="75CA44F0" w14:textId="77777777" w:rsidTr="009E207B">
        <w:trPr>
          <w:jc w:val="center"/>
        </w:trPr>
        <w:tc>
          <w:tcPr>
            <w:tcW w:w="4140" w:type="dxa"/>
            <w:shd w:val="clear" w:color="auto" w:fill="auto"/>
          </w:tcPr>
          <w:p w14:paraId="39036914"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Economic Background </w:t>
            </w:r>
          </w:p>
        </w:tc>
        <w:tc>
          <w:tcPr>
            <w:tcW w:w="2430" w:type="dxa"/>
            <w:shd w:val="clear" w:color="auto" w:fill="auto"/>
          </w:tcPr>
          <w:p w14:paraId="52E2EF1E" w14:textId="77777777" w:rsidR="0017670B" w:rsidRPr="006E1582" w:rsidRDefault="0017670B" w:rsidP="004C2F50">
            <w:pPr>
              <w:pStyle w:val="NoSpacing"/>
              <w:jc w:val="center"/>
              <w:rPr>
                <w:rFonts w:eastAsia="Times New Roman"/>
                <w:color w:val="000000"/>
              </w:rPr>
            </w:pPr>
            <w:r w:rsidRPr="006E1582">
              <w:rPr>
                <w:rFonts w:eastAsia="Times New Roman"/>
                <w:color w:val="000000"/>
              </w:rPr>
              <w:t>28.1</w:t>
            </w:r>
            <w:r>
              <w:rPr>
                <w:rFonts w:eastAsia="Times New Roman"/>
                <w:color w:val="000000"/>
              </w:rPr>
              <w:t>1</w:t>
            </w:r>
            <w:r w:rsidRPr="00035A6B">
              <w:rPr>
                <w:rFonts w:eastAsia="Times New Roman"/>
                <w:color w:val="000000"/>
              </w:rPr>
              <w:t>***</w:t>
            </w:r>
          </w:p>
        </w:tc>
        <w:tc>
          <w:tcPr>
            <w:tcW w:w="2160" w:type="dxa"/>
            <w:shd w:val="clear" w:color="auto" w:fill="auto"/>
          </w:tcPr>
          <w:p w14:paraId="66FC3D58" w14:textId="77777777" w:rsidR="0017670B" w:rsidRPr="006E1582" w:rsidRDefault="0017670B" w:rsidP="004C2F50">
            <w:pPr>
              <w:pStyle w:val="NoSpacing"/>
              <w:jc w:val="center"/>
              <w:rPr>
                <w:rFonts w:eastAsia="Times New Roman"/>
                <w:color w:val="000000"/>
              </w:rPr>
            </w:pPr>
            <w:r w:rsidRPr="00145181">
              <w:t>&lt;.001</w:t>
            </w:r>
          </w:p>
        </w:tc>
      </w:tr>
      <w:tr w:rsidR="0017670B" w:rsidRPr="006E1582" w14:paraId="124789DD" w14:textId="77777777" w:rsidTr="009E207B">
        <w:trPr>
          <w:jc w:val="center"/>
        </w:trPr>
        <w:tc>
          <w:tcPr>
            <w:tcW w:w="4140" w:type="dxa"/>
            <w:shd w:val="clear" w:color="auto" w:fill="auto"/>
          </w:tcPr>
          <w:p w14:paraId="6BC3A192"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Principal  Experience </w:t>
            </w:r>
          </w:p>
        </w:tc>
        <w:tc>
          <w:tcPr>
            <w:tcW w:w="2430" w:type="dxa"/>
            <w:shd w:val="clear" w:color="auto" w:fill="auto"/>
          </w:tcPr>
          <w:p w14:paraId="4B1A5DF1" w14:textId="77777777" w:rsidR="0017670B" w:rsidRPr="006E1582" w:rsidRDefault="0017670B" w:rsidP="004C2F50">
            <w:pPr>
              <w:pStyle w:val="NoSpacing"/>
              <w:jc w:val="center"/>
              <w:rPr>
                <w:rFonts w:eastAsia="Times New Roman"/>
                <w:color w:val="000000"/>
              </w:rPr>
            </w:pPr>
            <w:r w:rsidRPr="006E1582">
              <w:rPr>
                <w:rFonts w:eastAsia="Times New Roman"/>
                <w:color w:val="000000"/>
              </w:rPr>
              <w:t>-0.37</w:t>
            </w:r>
            <w:r w:rsidRPr="00035A6B">
              <w:rPr>
                <w:rFonts w:eastAsia="Times New Roman"/>
                <w:color w:val="000000"/>
              </w:rPr>
              <w:t>***</w:t>
            </w:r>
          </w:p>
        </w:tc>
        <w:tc>
          <w:tcPr>
            <w:tcW w:w="2160" w:type="dxa"/>
            <w:shd w:val="clear" w:color="auto" w:fill="auto"/>
          </w:tcPr>
          <w:p w14:paraId="4D92C2C9" w14:textId="77777777" w:rsidR="0017670B" w:rsidRPr="006E1582" w:rsidRDefault="0017670B" w:rsidP="004C2F50">
            <w:pPr>
              <w:pStyle w:val="NoSpacing"/>
              <w:jc w:val="center"/>
              <w:rPr>
                <w:rFonts w:eastAsia="Times New Roman"/>
                <w:color w:val="000000"/>
              </w:rPr>
            </w:pPr>
            <w:r w:rsidRPr="00145181">
              <w:t>&lt;.001</w:t>
            </w:r>
          </w:p>
        </w:tc>
      </w:tr>
      <w:tr w:rsidR="0017670B" w:rsidRPr="006E1582" w14:paraId="2841DE97" w14:textId="77777777" w:rsidTr="009E207B">
        <w:trPr>
          <w:jc w:val="center"/>
        </w:trPr>
        <w:tc>
          <w:tcPr>
            <w:tcW w:w="4140" w:type="dxa"/>
            <w:shd w:val="clear" w:color="auto" w:fill="auto"/>
          </w:tcPr>
          <w:p w14:paraId="5D80ABE4" w14:textId="77777777" w:rsidR="0017670B" w:rsidRPr="00FB3FA4" w:rsidRDefault="0017670B" w:rsidP="004C2F50">
            <w:pPr>
              <w:pStyle w:val="NoSpacing"/>
              <w:rPr>
                <w:rFonts w:eastAsia="Times New Roman"/>
                <w:color w:val="000000"/>
              </w:rPr>
            </w:pPr>
            <w:r w:rsidRPr="00FB3FA4">
              <w:rPr>
                <w:rFonts w:eastAsia="Times New Roman"/>
                <w:color w:val="000000"/>
              </w:rPr>
              <w:t>Model with Reasoning</w:t>
            </w:r>
          </w:p>
        </w:tc>
        <w:tc>
          <w:tcPr>
            <w:tcW w:w="2430" w:type="dxa"/>
            <w:shd w:val="clear" w:color="auto" w:fill="auto"/>
          </w:tcPr>
          <w:p w14:paraId="2C4F240B" w14:textId="77777777" w:rsidR="0017670B" w:rsidRPr="006E1582" w:rsidRDefault="0017670B" w:rsidP="004C2F50">
            <w:pPr>
              <w:pStyle w:val="NoSpacing"/>
              <w:jc w:val="center"/>
              <w:rPr>
                <w:rFonts w:eastAsia="Times New Roman"/>
                <w:color w:val="000000"/>
              </w:rPr>
            </w:pPr>
          </w:p>
        </w:tc>
        <w:tc>
          <w:tcPr>
            <w:tcW w:w="2160" w:type="dxa"/>
            <w:shd w:val="clear" w:color="auto" w:fill="auto"/>
          </w:tcPr>
          <w:p w14:paraId="73268825" w14:textId="77777777" w:rsidR="0017670B" w:rsidRPr="006E1582" w:rsidRDefault="0017670B" w:rsidP="004C2F50">
            <w:pPr>
              <w:pStyle w:val="NoSpacing"/>
              <w:jc w:val="center"/>
              <w:rPr>
                <w:rFonts w:eastAsia="Times New Roman"/>
                <w:color w:val="000000"/>
              </w:rPr>
            </w:pPr>
          </w:p>
        </w:tc>
      </w:tr>
      <w:tr w:rsidR="0017670B" w:rsidRPr="006E1582" w14:paraId="065FEC21" w14:textId="77777777" w:rsidTr="009E207B">
        <w:trPr>
          <w:jc w:val="center"/>
        </w:trPr>
        <w:tc>
          <w:tcPr>
            <w:tcW w:w="4140" w:type="dxa"/>
            <w:shd w:val="clear" w:color="auto" w:fill="auto"/>
          </w:tcPr>
          <w:p w14:paraId="0205171C"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School Location </w:t>
            </w:r>
          </w:p>
        </w:tc>
        <w:tc>
          <w:tcPr>
            <w:tcW w:w="2430" w:type="dxa"/>
            <w:shd w:val="clear" w:color="auto" w:fill="auto"/>
          </w:tcPr>
          <w:p w14:paraId="18542EE4" w14:textId="77777777" w:rsidR="0017670B" w:rsidRPr="006E1582" w:rsidRDefault="0017670B" w:rsidP="004C2F50">
            <w:pPr>
              <w:pStyle w:val="NoSpacing"/>
              <w:jc w:val="center"/>
              <w:rPr>
                <w:rFonts w:eastAsia="Times New Roman"/>
                <w:color w:val="000000"/>
              </w:rPr>
            </w:pPr>
            <w:r w:rsidRPr="006E1582">
              <w:rPr>
                <w:rFonts w:eastAsia="Times New Roman"/>
                <w:color w:val="000000"/>
              </w:rPr>
              <w:t>16.54</w:t>
            </w:r>
            <w:r w:rsidRPr="00035A6B">
              <w:rPr>
                <w:rFonts w:eastAsia="Times New Roman"/>
                <w:color w:val="000000"/>
              </w:rPr>
              <w:t>***</w:t>
            </w:r>
          </w:p>
        </w:tc>
        <w:tc>
          <w:tcPr>
            <w:tcW w:w="2160" w:type="dxa"/>
            <w:shd w:val="clear" w:color="auto" w:fill="auto"/>
          </w:tcPr>
          <w:p w14:paraId="7097B0A0" w14:textId="77777777" w:rsidR="0017670B" w:rsidRPr="006E1582" w:rsidRDefault="0017670B" w:rsidP="004C2F50">
            <w:pPr>
              <w:pStyle w:val="NoSpacing"/>
              <w:jc w:val="center"/>
              <w:rPr>
                <w:rFonts w:eastAsia="Times New Roman"/>
                <w:color w:val="000000"/>
              </w:rPr>
            </w:pPr>
            <w:r w:rsidRPr="00145181">
              <w:t>&lt;.001</w:t>
            </w:r>
          </w:p>
        </w:tc>
      </w:tr>
      <w:tr w:rsidR="0017670B" w:rsidRPr="006E1582" w14:paraId="62CAEA68" w14:textId="77777777" w:rsidTr="009E207B">
        <w:trPr>
          <w:jc w:val="center"/>
        </w:trPr>
        <w:tc>
          <w:tcPr>
            <w:tcW w:w="4140" w:type="dxa"/>
            <w:shd w:val="clear" w:color="auto" w:fill="auto"/>
          </w:tcPr>
          <w:p w14:paraId="28F26729"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Shortage of Science Resources    </w:t>
            </w:r>
          </w:p>
        </w:tc>
        <w:tc>
          <w:tcPr>
            <w:tcW w:w="2430" w:type="dxa"/>
            <w:shd w:val="clear" w:color="auto" w:fill="auto"/>
          </w:tcPr>
          <w:p w14:paraId="766C5A12" w14:textId="77777777" w:rsidR="0017670B" w:rsidRPr="006E1582" w:rsidRDefault="0017670B" w:rsidP="004C2F50">
            <w:pPr>
              <w:pStyle w:val="NoSpacing"/>
              <w:jc w:val="center"/>
              <w:rPr>
                <w:rFonts w:eastAsia="Times New Roman"/>
                <w:color w:val="000000"/>
              </w:rPr>
            </w:pPr>
            <w:r w:rsidRPr="006E1582">
              <w:rPr>
                <w:rFonts w:eastAsia="Times New Roman"/>
                <w:color w:val="000000"/>
              </w:rPr>
              <w:t>26.2</w:t>
            </w:r>
            <w:r>
              <w:rPr>
                <w:rFonts w:eastAsia="Times New Roman"/>
                <w:color w:val="000000"/>
              </w:rPr>
              <w:t>8</w:t>
            </w:r>
            <w:r w:rsidRPr="00035A6B">
              <w:rPr>
                <w:rFonts w:eastAsia="Times New Roman"/>
                <w:color w:val="000000"/>
              </w:rPr>
              <w:t>***</w:t>
            </w:r>
          </w:p>
        </w:tc>
        <w:tc>
          <w:tcPr>
            <w:tcW w:w="2160" w:type="dxa"/>
            <w:shd w:val="clear" w:color="auto" w:fill="auto"/>
          </w:tcPr>
          <w:p w14:paraId="35C85E00" w14:textId="77777777" w:rsidR="0017670B" w:rsidRPr="006E1582" w:rsidRDefault="0017670B" w:rsidP="004C2F50">
            <w:pPr>
              <w:pStyle w:val="NoSpacing"/>
              <w:jc w:val="center"/>
              <w:rPr>
                <w:rFonts w:eastAsia="Times New Roman"/>
                <w:color w:val="000000"/>
              </w:rPr>
            </w:pPr>
            <w:r w:rsidRPr="00145181">
              <w:t>&lt;.001</w:t>
            </w:r>
          </w:p>
        </w:tc>
      </w:tr>
      <w:tr w:rsidR="0017670B" w:rsidRPr="006E1582" w14:paraId="1BAE12B2" w14:textId="77777777" w:rsidTr="009E207B">
        <w:trPr>
          <w:jc w:val="center"/>
        </w:trPr>
        <w:tc>
          <w:tcPr>
            <w:tcW w:w="4140" w:type="dxa"/>
            <w:shd w:val="clear" w:color="auto" w:fill="auto"/>
          </w:tcPr>
          <w:p w14:paraId="1D8F91C4"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Economic Background </w:t>
            </w:r>
          </w:p>
        </w:tc>
        <w:tc>
          <w:tcPr>
            <w:tcW w:w="2430" w:type="dxa"/>
            <w:shd w:val="clear" w:color="auto" w:fill="auto"/>
          </w:tcPr>
          <w:p w14:paraId="27D7DAF4" w14:textId="77777777" w:rsidR="0017670B" w:rsidRPr="006E1582" w:rsidRDefault="0017670B" w:rsidP="004C2F50">
            <w:pPr>
              <w:pStyle w:val="NoSpacing"/>
              <w:jc w:val="center"/>
              <w:rPr>
                <w:rFonts w:eastAsia="Times New Roman"/>
                <w:color w:val="000000"/>
              </w:rPr>
            </w:pPr>
            <w:r w:rsidRPr="006E1582">
              <w:rPr>
                <w:rFonts w:eastAsia="Times New Roman"/>
                <w:color w:val="000000"/>
              </w:rPr>
              <w:t>31.1</w:t>
            </w:r>
            <w:r>
              <w:rPr>
                <w:rFonts w:eastAsia="Times New Roman"/>
                <w:color w:val="000000"/>
              </w:rPr>
              <w:t>7</w:t>
            </w:r>
            <w:r w:rsidRPr="00035A6B">
              <w:rPr>
                <w:rFonts w:eastAsia="Times New Roman"/>
                <w:color w:val="000000"/>
              </w:rPr>
              <w:t>***</w:t>
            </w:r>
          </w:p>
        </w:tc>
        <w:tc>
          <w:tcPr>
            <w:tcW w:w="2160" w:type="dxa"/>
            <w:shd w:val="clear" w:color="auto" w:fill="auto"/>
          </w:tcPr>
          <w:p w14:paraId="1EF798CF" w14:textId="77777777" w:rsidR="0017670B" w:rsidRPr="006E1582" w:rsidRDefault="0017670B" w:rsidP="004C2F50">
            <w:pPr>
              <w:pStyle w:val="NoSpacing"/>
              <w:jc w:val="center"/>
              <w:rPr>
                <w:rFonts w:eastAsia="Times New Roman"/>
                <w:color w:val="000000"/>
              </w:rPr>
            </w:pPr>
            <w:r w:rsidRPr="00145181">
              <w:t>&lt;.001</w:t>
            </w:r>
          </w:p>
        </w:tc>
      </w:tr>
      <w:tr w:rsidR="0017670B" w:rsidRPr="006E1582" w14:paraId="1A896640" w14:textId="77777777" w:rsidTr="009E207B">
        <w:trPr>
          <w:jc w:val="center"/>
        </w:trPr>
        <w:tc>
          <w:tcPr>
            <w:tcW w:w="4140" w:type="dxa"/>
            <w:shd w:val="clear" w:color="auto" w:fill="auto"/>
          </w:tcPr>
          <w:p w14:paraId="000FF3CF"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Principal  Experience </w:t>
            </w:r>
          </w:p>
        </w:tc>
        <w:tc>
          <w:tcPr>
            <w:tcW w:w="2430" w:type="dxa"/>
            <w:shd w:val="clear" w:color="auto" w:fill="auto"/>
          </w:tcPr>
          <w:p w14:paraId="7F090810" w14:textId="77777777" w:rsidR="0017670B" w:rsidRPr="006E1582" w:rsidRDefault="0017670B" w:rsidP="004C2F50">
            <w:pPr>
              <w:pStyle w:val="NoSpacing"/>
              <w:jc w:val="center"/>
              <w:rPr>
                <w:rFonts w:eastAsia="Times New Roman"/>
                <w:color w:val="000000"/>
              </w:rPr>
            </w:pPr>
            <w:r w:rsidRPr="006E1582">
              <w:rPr>
                <w:rFonts w:eastAsia="Times New Roman"/>
                <w:color w:val="000000"/>
              </w:rPr>
              <w:t>-0.35</w:t>
            </w:r>
            <w:r w:rsidRPr="00035A6B">
              <w:rPr>
                <w:rFonts w:eastAsia="Times New Roman"/>
                <w:color w:val="000000"/>
              </w:rPr>
              <w:t>***</w:t>
            </w:r>
          </w:p>
        </w:tc>
        <w:tc>
          <w:tcPr>
            <w:tcW w:w="2160" w:type="dxa"/>
            <w:shd w:val="clear" w:color="auto" w:fill="auto"/>
          </w:tcPr>
          <w:p w14:paraId="1887530A" w14:textId="77777777" w:rsidR="0017670B" w:rsidRPr="006E1582" w:rsidRDefault="0017670B" w:rsidP="004C2F50">
            <w:pPr>
              <w:pStyle w:val="NoSpacing"/>
              <w:jc w:val="center"/>
              <w:rPr>
                <w:rFonts w:eastAsia="Times New Roman"/>
                <w:color w:val="000000"/>
              </w:rPr>
            </w:pPr>
            <w:r w:rsidRPr="00145181">
              <w:t>&lt;.001</w:t>
            </w:r>
          </w:p>
        </w:tc>
      </w:tr>
      <w:tr w:rsidR="0017670B" w:rsidRPr="004A663A" w14:paraId="31006D56" w14:textId="77777777" w:rsidTr="009E207B">
        <w:trPr>
          <w:jc w:val="center"/>
        </w:trPr>
        <w:tc>
          <w:tcPr>
            <w:tcW w:w="4140" w:type="dxa"/>
            <w:shd w:val="clear" w:color="auto" w:fill="auto"/>
          </w:tcPr>
          <w:p w14:paraId="242460E5" w14:textId="77777777" w:rsidR="0017670B" w:rsidRPr="00FB3FA4" w:rsidRDefault="0017670B" w:rsidP="004C2F50">
            <w:pPr>
              <w:pStyle w:val="NoSpacing"/>
              <w:rPr>
                <w:rFonts w:eastAsia="Times New Roman"/>
                <w:color w:val="000000"/>
              </w:rPr>
            </w:pPr>
            <w:r w:rsidRPr="00FB3FA4">
              <w:rPr>
                <w:rFonts w:eastAsia="Times New Roman"/>
                <w:color w:val="000000"/>
              </w:rPr>
              <w:t>Model Fit</w:t>
            </w:r>
          </w:p>
        </w:tc>
        <w:tc>
          <w:tcPr>
            <w:tcW w:w="2430" w:type="dxa"/>
            <w:shd w:val="clear" w:color="auto" w:fill="auto"/>
          </w:tcPr>
          <w:p w14:paraId="22A5FB26" w14:textId="77777777" w:rsidR="0017670B" w:rsidRPr="004A663A" w:rsidRDefault="0017670B" w:rsidP="004C2F50">
            <w:pPr>
              <w:pStyle w:val="NoSpacing"/>
              <w:jc w:val="center"/>
            </w:pPr>
          </w:p>
        </w:tc>
        <w:tc>
          <w:tcPr>
            <w:tcW w:w="2160" w:type="dxa"/>
            <w:shd w:val="clear" w:color="auto" w:fill="auto"/>
          </w:tcPr>
          <w:p w14:paraId="54A09EFF" w14:textId="77777777" w:rsidR="0017670B" w:rsidRPr="004A663A" w:rsidRDefault="0017670B" w:rsidP="004C2F50">
            <w:pPr>
              <w:pStyle w:val="NoSpacing"/>
              <w:jc w:val="center"/>
            </w:pPr>
          </w:p>
        </w:tc>
      </w:tr>
      <w:tr w:rsidR="0017670B" w:rsidRPr="006E1582" w14:paraId="24FC5B28" w14:textId="77777777" w:rsidTr="009E207B">
        <w:trPr>
          <w:jc w:val="center"/>
        </w:trPr>
        <w:tc>
          <w:tcPr>
            <w:tcW w:w="4140" w:type="dxa"/>
            <w:shd w:val="clear" w:color="auto" w:fill="auto"/>
          </w:tcPr>
          <w:p w14:paraId="786F47C4" w14:textId="77777777" w:rsidR="0017670B" w:rsidRPr="00FB3FA4" w:rsidRDefault="0017670B" w:rsidP="004C2F50">
            <w:pPr>
              <w:pStyle w:val="NoSpacing"/>
              <w:ind w:left="720"/>
              <w:rPr>
                <w:rFonts w:eastAsia="Times New Roman"/>
                <w:color w:val="000000"/>
              </w:rPr>
            </w:pPr>
            <w:r w:rsidRPr="00FB3FA4">
              <w:rPr>
                <w:rFonts w:eastAsia="Times New Roman"/>
                <w:color w:val="000000"/>
              </w:rPr>
              <w:t>SRMR</w:t>
            </w:r>
          </w:p>
        </w:tc>
        <w:tc>
          <w:tcPr>
            <w:tcW w:w="2430" w:type="dxa"/>
            <w:shd w:val="clear" w:color="auto" w:fill="auto"/>
          </w:tcPr>
          <w:p w14:paraId="60212E00" w14:textId="77777777" w:rsidR="0017670B" w:rsidRPr="004A663A" w:rsidRDefault="0017670B" w:rsidP="004C2F50">
            <w:pPr>
              <w:pStyle w:val="NoSpacing"/>
              <w:jc w:val="center"/>
            </w:pPr>
            <w:r w:rsidRPr="006E1582">
              <w:t>0.481</w:t>
            </w:r>
          </w:p>
        </w:tc>
        <w:tc>
          <w:tcPr>
            <w:tcW w:w="2160" w:type="dxa"/>
            <w:shd w:val="clear" w:color="auto" w:fill="auto"/>
          </w:tcPr>
          <w:p w14:paraId="73EEA351" w14:textId="77777777" w:rsidR="0017670B" w:rsidRPr="006E1582" w:rsidRDefault="0017670B" w:rsidP="004C2F50">
            <w:pPr>
              <w:pStyle w:val="NoSpacing"/>
              <w:jc w:val="center"/>
            </w:pPr>
          </w:p>
        </w:tc>
      </w:tr>
      <w:tr w:rsidR="0017670B" w:rsidRPr="006E1582" w14:paraId="4C6FA597" w14:textId="77777777" w:rsidTr="009E207B">
        <w:trPr>
          <w:jc w:val="center"/>
        </w:trPr>
        <w:tc>
          <w:tcPr>
            <w:tcW w:w="4140" w:type="dxa"/>
            <w:tcBorders>
              <w:bottom w:val="single" w:sz="4" w:space="0" w:color="7F7F7F" w:themeColor="text1" w:themeTint="80"/>
            </w:tcBorders>
            <w:shd w:val="clear" w:color="auto" w:fill="auto"/>
          </w:tcPr>
          <w:p w14:paraId="0041C369" w14:textId="77777777" w:rsidR="0017670B" w:rsidRPr="00FB3FA4" w:rsidRDefault="0017670B" w:rsidP="004C2F50">
            <w:pPr>
              <w:pStyle w:val="NoSpacing"/>
              <w:ind w:left="720"/>
              <w:rPr>
                <w:rFonts w:eastAsia="Times New Roman"/>
                <w:color w:val="000000"/>
              </w:rPr>
            </w:pPr>
            <w:r w:rsidRPr="00FB3FA4">
              <w:rPr>
                <w:rFonts w:eastAsia="Times New Roman"/>
                <w:color w:val="000000"/>
              </w:rPr>
              <w:t xml:space="preserve">CD </w:t>
            </w:r>
          </w:p>
        </w:tc>
        <w:tc>
          <w:tcPr>
            <w:tcW w:w="2430" w:type="dxa"/>
            <w:tcBorders>
              <w:bottom w:val="single" w:sz="4" w:space="0" w:color="7F7F7F" w:themeColor="text1" w:themeTint="80"/>
            </w:tcBorders>
            <w:shd w:val="clear" w:color="auto" w:fill="auto"/>
          </w:tcPr>
          <w:p w14:paraId="75F23742" w14:textId="77777777" w:rsidR="0017670B" w:rsidRPr="004A663A" w:rsidRDefault="0017670B" w:rsidP="004C2F50">
            <w:pPr>
              <w:pStyle w:val="NoSpacing"/>
              <w:jc w:val="center"/>
            </w:pPr>
            <w:r w:rsidRPr="006E1582">
              <w:t>0.293</w:t>
            </w:r>
          </w:p>
        </w:tc>
        <w:tc>
          <w:tcPr>
            <w:tcW w:w="2160" w:type="dxa"/>
            <w:tcBorders>
              <w:bottom w:val="single" w:sz="4" w:space="0" w:color="7F7F7F" w:themeColor="text1" w:themeTint="80"/>
            </w:tcBorders>
            <w:shd w:val="clear" w:color="auto" w:fill="auto"/>
          </w:tcPr>
          <w:p w14:paraId="683ECDF2" w14:textId="77777777" w:rsidR="0017670B" w:rsidRPr="006E1582" w:rsidRDefault="0017670B" w:rsidP="004C2F50">
            <w:pPr>
              <w:pStyle w:val="NoSpacing"/>
              <w:jc w:val="center"/>
            </w:pPr>
          </w:p>
        </w:tc>
      </w:tr>
    </w:tbl>
    <w:p w14:paraId="7230622D" w14:textId="77777777" w:rsidR="0017670B" w:rsidRDefault="0017670B" w:rsidP="004C2F50">
      <w:pPr>
        <w:spacing w:after="0"/>
        <w:rPr>
          <w:rFonts w:eastAsia="Times New Roman" w:cstheme="majorBidi"/>
          <w:color w:val="000000"/>
        </w:rPr>
      </w:pPr>
      <w:r w:rsidRPr="006E3D79">
        <w:rPr>
          <w:rFonts w:eastAsia="Times New Roman" w:cstheme="majorBidi"/>
          <w:color w:val="000000"/>
        </w:rPr>
        <w:t>* significant at 0.05 level, ** significant at 0.01 level, *** significant at 0.001 level</w:t>
      </w:r>
    </w:p>
    <w:p w14:paraId="45334DC3" w14:textId="77777777" w:rsidR="004C2F50" w:rsidRPr="004C2F50" w:rsidRDefault="004C2F50" w:rsidP="004C2F50">
      <w:pPr>
        <w:spacing w:after="0"/>
        <w:rPr>
          <w:rFonts w:eastAsia="Times New Roman" w:cstheme="majorBidi"/>
          <w:color w:val="000000"/>
        </w:rPr>
      </w:pPr>
    </w:p>
    <w:p w14:paraId="5C3AFD97" w14:textId="77777777" w:rsidR="0017670B" w:rsidRDefault="0017670B" w:rsidP="004C2F50">
      <w:pPr>
        <w:rPr>
          <w:rFonts w:eastAsia="Times New Roman"/>
          <w:i/>
          <w:iCs/>
          <w:color w:val="000000"/>
        </w:rPr>
      </w:pPr>
      <w:r w:rsidRPr="00775F6C">
        <w:t xml:space="preserve">Figure </w:t>
      </w:r>
      <w:r w:rsidR="004C2F50">
        <w:t>12</w:t>
      </w:r>
      <w:r w:rsidRPr="00775F6C">
        <w:t xml:space="preserve"> </w:t>
      </w:r>
      <w:r>
        <w:t>shows</w:t>
      </w:r>
      <w:r w:rsidRPr="00775F6C">
        <w:t xml:space="preserve"> the SEM diagram for school factors with the cognitive domain of science. The latent variables in the model were Knowing, Applying and Reasoning while the observed variables were principal experience, school location (ACBG05B), shortage of science resources (ACDGSRS) and economic background (ACDG03). All the school factors had a positive effect on the three cognitive domain</w:t>
      </w:r>
      <w:r>
        <w:t>s</w:t>
      </w:r>
      <w:r w:rsidRPr="00775F6C">
        <w:t xml:space="preserve"> of science except principal</w:t>
      </w:r>
      <w:r>
        <w:t xml:space="preserve"> </w:t>
      </w:r>
      <w:r w:rsidRPr="00775F6C">
        <w:t>experience</w:t>
      </w:r>
      <w:r>
        <w:t>,</w:t>
      </w:r>
      <w:r w:rsidRPr="00775F6C">
        <w:t xml:space="preserve"> </w:t>
      </w:r>
      <w:r>
        <w:t>which</w:t>
      </w:r>
      <w:r w:rsidRPr="00775F6C">
        <w:t xml:space="preserve"> had a negative effect on the three of them.</w:t>
      </w:r>
    </w:p>
    <w:p w14:paraId="5E1F7C32" w14:textId="77777777" w:rsidR="008C1E9A" w:rsidRDefault="004C2F50" w:rsidP="00603405">
      <w:pPr>
        <w:jc w:val="center"/>
      </w:pPr>
      <w:bookmarkStart w:id="130" w:name="_Toc40047748"/>
      <w:bookmarkStart w:id="131" w:name="_Toc46400796"/>
      <w:r w:rsidRPr="004C2F50">
        <w:rPr>
          <w:b/>
          <w:bCs/>
        </w:rPr>
        <w:t xml:space="preserve">Figure </w:t>
      </w:r>
      <w:r w:rsidRPr="004C2F50">
        <w:rPr>
          <w:b/>
          <w:bCs/>
        </w:rPr>
        <w:fldChar w:fldCharType="begin"/>
      </w:r>
      <w:r w:rsidRPr="004C2F50">
        <w:rPr>
          <w:b/>
          <w:bCs/>
        </w:rPr>
        <w:instrText xml:space="preserve"> SEQ Figure \* ARABIC </w:instrText>
      </w:r>
      <w:r w:rsidRPr="004C2F50">
        <w:rPr>
          <w:b/>
          <w:bCs/>
        </w:rPr>
        <w:fldChar w:fldCharType="separate"/>
      </w:r>
      <w:r w:rsidRPr="004C2F50">
        <w:rPr>
          <w:b/>
          <w:bCs/>
          <w:noProof/>
        </w:rPr>
        <w:t>12</w:t>
      </w:r>
      <w:r w:rsidRPr="004C2F50">
        <w:rPr>
          <w:b/>
          <w:bCs/>
        </w:rPr>
        <w:fldChar w:fldCharType="end"/>
      </w:r>
      <w:r w:rsidRPr="004C2F50">
        <w:rPr>
          <w:b/>
          <w:bCs/>
        </w:rPr>
        <w:t>:</w:t>
      </w:r>
      <w:r>
        <w:t xml:space="preserve"> </w:t>
      </w:r>
      <w:r w:rsidR="0017670B">
        <w:t>SEM</w:t>
      </w:r>
      <w:r w:rsidR="0017670B" w:rsidRPr="00E04548">
        <w:t xml:space="preserve"> Model School Factors </w:t>
      </w:r>
      <w:r w:rsidR="0017670B">
        <w:t>w</w:t>
      </w:r>
      <w:r w:rsidR="0017670B" w:rsidRPr="00E04548">
        <w:t xml:space="preserve">ith </w:t>
      </w:r>
      <w:r w:rsidR="0017670B">
        <w:t>t</w:t>
      </w:r>
      <w:r w:rsidR="0017670B" w:rsidRPr="00E04548">
        <w:t xml:space="preserve">he Cognitive Domain </w:t>
      </w:r>
      <w:r w:rsidR="0017670B">
        <w:t>o</w:t>
      </w:r>
      <w:r w:rsidR="0017670B" w:rsidRPr="00E04548">
        <w:t>f Science</w:t>
      </w:r>
      <w:bookmarkEnd w:id="130"/>
      <w:bookmarkEnd w:id="131"/>
    </w:p>
    <w:p w14:paraId="78EC6B0B" w14:textId="77777777" w:rsidR="0017670B" w:rsidRDefault="0017670B" w:rsidP="00603405">
      <w:pPr>
        <w:jc w:val="center"/>
        <w:rPr>
          <w:rFonts w:eastAsia="Times New Roman" w:cstheme="majorBidi"/>
          <w:i/>
          <w:iCs/>
          <w:color w:val="000000"/>
        </w:rPr>
      </w:pPr>
      <w:r w:rsidRPr="00A404B0">
        <w:rPr>
          <w:rFonts w:eastAsia="Times New Roman" w:cstheme="majorBidi"/>
          <w:i/>
          <w:iCs/>
          <w:noProof/>
          <w:color w:val="000000"/>
        </w:rPr>
        <w:drawing>
          <wp:inline distT="0" distB="0" distL="0" distR="0" wp14:anchorId="7D0B37E3" wp14:editId="326C05AA">
            <wp:extent cx="4217185" cy="4622800"/>
            <wp:effectExtent l="19050" t="19050" r="12065" b="2540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29047"/>
                    <a:stretch/>
                  </pic:blipFill>
                  <pic:spPr bwMode="auto">
                    <a:xfrm>
                      <a:off x="0" y="0"/>
                      <a:ext cx="4217185" cy="46228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20D37FE1" w14:textId="77777777" w:rsidR="0017670B" w:rsidRDefault="0017670B" w:rsidP="0017670B"/>
    <w:p w14:paraId="6CDDB061" w14:textId="7248EF15" w:rsidR="0017670B" w:rsidRDefault="0017670B" w:rsidP="00FA0386">
      <w:pPr>
        <w:pStyle w:val="Heading3"/>
      </w:pPr>
      <w:bookmarkStart w:id="132" w:name="_Toc43070312"/>
      <w:bookmarkStart w:id="133" w:name="_Toc46400739"/>
      <w:r>
        <w:t>4</w:t>
      </w:r>
      <w:r w:rsidRPr="00EC0401">
        <w:t xml:space="preserve">.6.7 Summary of </w:t>
      </w:r>
      <w:r w:rsidRPr="00FA0386">
        <w:t>Results</w:t>
      </w:r>
      <w:r w:rsidRPr="00EC0401">
        <w:t xml:space="preserve"> of Research Question 2 – School Factors</w:t>
      </w:r>
      <w:bookmarkStart w:id="134" w:name="_Toc43070313"/>
      <w:bookmarkEnd w:id="132"/>
      <w:bookmarkEnd w:id="133"/>
    </w:p>
    <w:p w14:paraId="0FC46AAF" w14:textId="5E153858" w:rsidR="0017670B" w:rsidRPr="00696785" w:rsidRDefault="0017670B" w:rsidP="00FA0386">
      <w:pPr>
        <w:rPr>
          <w:rFonts w:eastAsiaTheme="majorEastAsia" w:cstheme="majorBidi"/>
          <w:b/>
          <w:color w:val="4472C4" w:themeColor="accent1"/>
        </w:rPr>
      </w:pPr>
      <w:r w:rsidRPr="00775F6C">
        <w:t xml:space="preserve">The school factors that were involved in the analysis for the second research question were school location, shortage of resources, economic background and principal experience. The regression model for school factors with mathematics </w:t>
      </w:r>
      <w:r w:rsidR="007E224C">
        <w:t>achievement</w:t>
      </w:r>
      <w:r w:rsidRPr="00775F6C">
        <w:t xml:space="preserve"> showed that approximately 12% of the variability of mathematics </w:t>
      </w:r>
      <w:r w:rsidR="007E224C">
        <w:t>achievement</w:t>
      </w:r>
      <w:r w:rsidRPr="00775F6C">
        <w:t xml:space="preserve"> was accounted for the variables of the model while the regression model with science </w:t>
      </w:r>
      <w:r w:rsidR="007E224C">
        <w:t>achievement</w:t>
      </w:r>
      <w:r w:rsidRPr="00775F6C">
        <w:t xml:space="preserve"> showed that approximately 10% of the variability of science </w:t>
      </w:r>
      <w:r w:rsidR="007E224C">
        <w:t>achievement</w:t>
      </w:r>
      <w:r w:rsidRPr="00775F6C">
        <w:t xml:space="preserve"> was accounted for</w:t>
      </w:r>
      <w:r>
        <w:t xml:space="preserve"> in</w:t>
      </w:r>
      <w:r w:rsidRPr="00775F6C">
        <w:t xml:space="preserve"> the variables of the model. SEM analysis for school factors with the content and cognitive domains of mathematics and science showed </w:t>
      </w:r>
      <w:r>
        <w:t xml:space="preserve">a </w:t>
      </w:r>
      <w:r w:rsidRPr="00775F6C">
        <w:t>poor fit and all the four factors had a statistically significant effect on the three content and cognitive domains.</w:t>
      </w:r>
    </w:p>
    <w:p w14:paraId="7D3D6F59" w14:textId="689DF3FA" w:rsidR="0017670B" w:rsidRPr="00775F6C" w:rsidRDefault="0017670B" w:rsidP="00FA0386">
      <w:pPr>
        <w:rPr>
          <w:b/>
          <w:bCs/>
        </w:rPr>
      </w:pPr>
      <w:r w:rsidRPr="00775F6C">
        <w:t xml:space="preserve">The first factor was the school location. Descriptive statistics showed that most of the students attended schools in suburban and urban cities. To examine the differences between the performance of the students based on the location of the school, the analysis of variance ANOVA was conducted, and the results indicated statistically significant differences </w:t>
      </w:r>
      <w:r>
        <w:t>in</w:t>
      </w:r>
      <w:r w:rsidRPr="00775F6C">
        <w:t xml:space="preserve"> the performance of mathematics and science based on the location of the school. Students who attended schools in urban and suburban cities performed higher in mathematics and science, compared to students who attended schools in other locations. Correlation analysis showed a statistically significant positive weak relationship between school location and mathematics and science </w:t>
      </w:r>
      <w:r w:rsidR="007E224C">
        <w:t>achievement</w:t>
      </w:r>
      <w:r w:rsidRPr="00775F6C">
        <w:t xml:space="preserve">. </w:t>
      </w:r>
      <w:r>
        <w:t xml:space="preserve">A </w:t>
      </w:r>
      <w:r w:rsidRPr="00775F6C">
        <w:t>Multiple linear regression model showed a statistically significant positive effect of the predictor school</w:t>
      </w:r>
      <w:r>
        <w:t>s</w:t>
      </w:r>
      <w:r w:rsidRPr="00775F6C">
        <w:t xml:space="preserve"> location on mathematics and science </w:t>
      </w:r>
      <w:r w:rsidR="007E224C">
        <w:t>achievement</w:t>
      </w:r>
      <w:r w:rsidRPr="00775F6C">
        <w:t xml:space="preserve">. SEM analysis indicated that the observed variable </w:t>
      </w:r>
      <w:r>
        <w:t xml:space="preserve">of </w:t>
      </w:r>
      <w:r w:rsidRPr="00775F6C">
        <w:t xml:space="preserve">school location had a statistically significant positive effect on the latent variables of the content and cognitive domains of mathematics and science. In general, the factor school location had a statistically significant association with mathematics and science achievement as students who attended schools in urban and suburban cities performed higher. However, the strength of this relationship was weak as it had a weak correlation, poor fit in the multiple linear regression model and SEM model. </w:t>
      </w:r>
    </w:p>
    <w:p w14:paraId="38E596E1" w14:textId="13E55600" w:rsidR="0017670B" w:rsidRPr="00775F6C" w:rsidRDefault="0017670B" w:rsidP="00FA0386">
      <w:pPr>
        <w:rPr>
          <w:b/>
          <w:bCs/>
        </w:rPr>
      </w:pPr>
      <w:r w:rsidRPr="00775F6C">
        <w:t xml:space="preserve">The second factor was the shortage of mathematics and science resources. This factor measured whether school </w:t>
      </w:r>
      <w:r w:rsidR="007E224C">
        <w:t>instruction</w:t>
      </w:r>
      <w:r w:rsidRPr="00775F6C">
        <w:t xml:space="preserve"> were affected by the shortage of resources. Descriptive statistics showed that most of the schools were not affected by the shortages of resources in the subjects of mathematics and science. One-way ANOVA analysis was conducted to measure the differences in students' performance based on the degree of the shortage of resources. Results revealed that students in the schools that were not affected by the shortage of science and mathematics resources performed higher compared to other schools. </w:t>
      </w:r>
      <w:r>
        <w:t xml:space="preserve">A </w:t>
      </w:r>
      <w:r w:rsidRPr="00775F6C">
        <w:t xml:space="preserve">Correlation analysis indicated a statistically significant positive weak relationship between a shortage of resources and mathematics and science </w:t>
      </w:r>
      <w:r w:rsidR="007E224C">
        <w:t>achievement</w:t>
      </w:r>
      <w:r w:rsidRPr="00775F6C">
        <w:t xml:space="preserve">. </w:t>
      </w:r>
      <w:r>
        <w:t xml:space="preserve">A </w:t>
      </w:r>
      <w:r w:rsidRPr="00775F6C">
        <w:t xml:space="preserve">Multiple linear regression model showed a statistically significant positive effect of the predictor shortage of resources on mathematics and science </w:t>
      </w:r>
      <w:r w:rsidR="007E224C">
        <w:t>achievement</w:t>
      </w:r>
      <w:r w:rsidRPr="00775F6C">
        <w:t xml:space="preserve">. SEM analysis indicated that the observed variable shortage of resources had a statistically significant positive effect on the latent variables of the content and cognitive domains of mathematics and science. From the analysis, there was a statistically significant association between a shortage of resources </w:t>
      </w:r>
      <w:r>
        <w:t>to</w:t>
      </w:r>
      <w:r w:rsidRPr="00775F6C">
        <w:t xml:space="preserve"> mathematics and science </w:t>
      </w:r>
      <w:r w:rsidR="007E224C">
        <w:t>achievement</w:t>
      </w:r>
      <w:r w:rsidRPr="00775F6C">
        <w:t xml:space="preserve">. This means that students who attended schools that were not affected by the shortage of mathematics and science resources performed better. However, the strength of this relationship was weak as it had a weak correlation, </w:t>
      </w:r>
      <w:r>
        <w:t xml:space="preserve">and </w:t>
      </w:r>
      <w:r w:rsidRPr="00775F6C">
        <w:t xml:space="preserve">poor fit in the multiple linear regression model and SEM model. </w:t>
      </w:r>
    </w:p>
    <w:p w14:paraId="5AD9FECB" w14:textId="35CF632E" w:rsidR="0017670B" w:rsidRPr="00775F6C" w:rsidRDefault="0017670B" w:rsidP="00FA0386">
      <w:pPr>
        <w:rPr>
          <w:b/>
          <w:bCs/>
        </w:rPr>
      </w:pPr>
      <w:r w:rsidRPr="00775F6C">
        <w:t xml:space="preserve">For the third factor economic background, descriptive statistics showed that most of the UAE students came from an affluent background. To measure the differences between the performance of mathematics and science, based on economic background, </w:t>
      </w:r>
      <w:r>
        <w:t xml:space="preserve">an </w:t>
      </w:r>
      <w:r w:rsidRPr="00775F6C">
        <w:t xml:space="preserve">ANOVA analysis was conducted, and results revealed statistically significant differences among the three groups of economic backgrounds. Students who came from a more affluent background performed higher in mathematics and science compared to students who came from other economic backgrounds. Correlation analysis showed a statistically significant positive weak relationship between economic background and mathematics and science </w:t>
      </w:r>
      <w:r w:rsidR="007E224C">
        <w:t>achievement</w:t>
      </w:r>
      <w:r w:rsidRPr="00775F6C">
        <w:t xml:space="preserve">. </w:t>
      </w:r>
      <w:r>
        <w:t xml:space="preserve">The </w:t>
      </w:r>
      <w:r w:rsidRPr="00775F6C">
        <w:t xml:space="preserve">Multiple linear regression model showed a statistically significant positive effect of the predictor economic background on mathematics and science </w:t>
      </w:r>
      <w:r w:rsidR="007E224C">
        <w:t>achievement</w:t>
      </w:r>
      <w:r w:rsidRPr="00775F6C">
        <w:t xml:space="preserve">. SEM analysis indicated that the observed variable economic background had a statistically significant positive effect on the latent variables of the content and cognitive domains of mathematics and science. From the analysis, there was a statistically significant association of economic background with grade 4 mathematics and science achievement, which showed that students who came from a more affluent background performed higher. However, the strength of this relationship was weak as it had a weak correlation, poor fit in the multiple linear regression model and SEM model. </w:t>
      </w:r>
    </w:p>
    <w:p w14:paraId="78108F67" w14:textId="736A8C70" w:rsidR="0017670B" w:rsidRDefault="0017670B" w:rsidP="00FA0386">
      <w:pPr>
        <w:rPr>
          <w:b/>
          <w:bCs/>
        </w:rPr>
      </w:pPr>
      <w:r w:rsidRPr="00775F6C">
        <w:t>The last school factor was the principal</w:t>
      </w:r>
      <w:r>
        <w:t xml:space="preserve"> </w:t>
      </w:r>
      <w:r w:rsidRPr="00775F6C">
        <w:t xml:space="preserve">experience. Descriptive statistics showed that the average years of experience of this factor was approximately nine years. To compare the performance between students according to the years of experience </w:t>
      </w:r>
      <w:r>
        <w:t xml:space="preserve">for </w:t>
      </w:r>
      <w:r w:rsidRPr="00775F6C">
        <w:t xml:space="preserve">principals, the analysis of variance ANOVA was conducted. Results showed statistically significant differences between the five groups as students who attended schools with a principal who had the highest years of experience performed better, while students who attended schools with principals with the lowest number of years of experience did not perform lower. Correlation analysis showed a statistically significant negative weak relationship between principal's experience and mathematics and science </w:t>
      </w:r>
      <w:r w:rsidR="007E224C">
        <w:t>achievement</w:t>
      </w:r>
      <w:r w:rsidRPr="00775F6C">
        <w:t xml:space="preserve">. </w:t>
      </w:r>
      <w:r>
        <w:t xml:space="preserve">The </w:t>
      </w:r>
      <w:r w:rsidRPr="00775F6C">
        <w:t xml:space="preserve">Multiple linear regression model showed an insignificant effect of the predictor principal experience on mathematics and science </w:t>
      </w:r>
      <w:r w:rsidR="007E224C">
        <w:t>achievement</w:t>
      </w:r>
      <w:r w:rsidRPr="00775F6C">
        <w:t xml:space="preserve">. Therefore, the factor was not included in the regression equation model. SEM analysis indicated that the observed variable principal experience had a statistically significant negative effect on the latent variables of the content and cognitive domains of mathematics and science. From the analysis, students who attended schools that had principals with a high number of years’ experience performed lower in the content and cognitive domains of these two subjects. However, the strength of this relationship was weak as it had a weak correlation and was a poor fit in the SEM model. </w:t>
      </w:r>
    </w:p>
    <w:p w14:paraId="2E5A6492" w14:textId="6E8724FA" w:rsidR="0017670B" w:rsidRPr="00EC0401" w:rsidRDefault="0017670B" w:rsidP="00B87A4F">
      <w:pPr>
        <w:pStyle w:val="Heading2"/>
      </w:pPr>
      <w:bookmarkStart w:id="135" w:name="_Toc46400740"/>
      <w:r w:rsidRPr="00EC0401">
        <w:t xml:space="preserve">4.7 Results of Research </w:t>
      </w:r>
      <w:r w:rsidRPr="00B87A4F">
        <w:t>Question</w:t>
      </w:r>
      <w:r w:rsidRPr="00EC0401">
        <w:t xml:space="preserve"> 3 – Classroom Factors</w:t>
      </w:r>
      <w:bookmarkEnd w:id="134"/>
      <w:bookmarkEnd w:id="135"/>
    </w:p>
    <w:p w14:paraId="5CD0FC25" w14:textId="77777777" w:rsidR="0017670B" w:rsidRDefault="0017670B" w:rsidP="00B87A4F">
      <w:r>
        <w:t>This section presents the results for the third research question: “</w:t>
      </w:r>
      <w:r>
        <w:rPr>
          <w:rStyle w:val="Emphasis"/>
          <w:color w:val="0E101A"/>
        </w:rPr>
        <w:t>What are the factors of the teacher questionnaires that are associated with grade 4 mathematics and science TIMSS 2015 results in the content and cognitive domains of the UAE</w:t>
      </w:r>
      <w:r>
        <w:t>?”. The section focuses on the classroom factors from the TIMSS 2015 teacher questionnaire. The section includes descriptive statistics, one-way ANOVA analysis, an independent sample T-Test, Pearson correlation analysis, multiple linear regression, and structural equation modelling (SEM).</w:t>
      </w:r>
    </w:p>
    <w:p w14:paraId="5865FFBE" w14:textId="77777777" w:rsidR="0017670B" w:rsidRDefault="0017670B" w:rsidP="0017670B">
      <w:pPr>
        <w:pStyle w:val="NormalWeb"/>
        <w:spacing w:before="0" w:beforeAutospacing="0" w:after="0" w:afterAutospacing="0"/>
        <w:rPr>
          <w:color w:val="0E101A"/>
        </w:rPr>
      </w:pPr>
    </w:p>
    <w:p w14:paraId="5C10EFDE" w14:textId="3955FFAD" w:rsidR="0017670B" w:rsidRPr="00C71C4A" w:rsidRDefault="0017670B" w:rsidP="00B87A4F">
      <w:pPr>
        <w:pStyle w:val="Heading3"/>
      </w:pPr>
      <w:bookmarkStart w:id="136" w:name="_Toc46400741"/>
      <w:r w:rsidRPr="00EC0401">
        <w:t>4.7.1 Descriptive Analysis for Classroom Factors</w:t>
      </w:r>
      <w:bookmarkEnd w:id="136"/>
    </w:p>
    <w:p w14:paraId="47113265" w14:textId="7727BF48" w:rsidR="00FA2FC7" w:rsidRDefault="0017670B" w:rsidP="00FA2FC7">
      <w:r>
        <w:t xml:space="preserve">Table </w:t>
      </w:r>
      <w:r w:rsidR="00B87A4F">
        <w:t>2</w:t>
      </w:r>
      <w:r>
        <w:t xml:space="preserve">6 shows the descriptive statistics for the variables of teacher questionnaire. </w:t>
      </w:r>
      <w:r w:rsidR="00FA2FC7">
        <w:t xml:space="preserve">The total number of observation (N) refers to the number of responses for each variable. This number is high because it is the result of merging the data of school, teacher and student questionnaire variables. </w:t>
      </w:r>
    </w:p>
    <w:p w14:paraId="10CEFB4E" w14:textId="48B1C000" w:rsidR="0017670B" w:rsidRDefault="0017670B" w:rsidP="00B87A4F">
      <w:r>
        <w:t>There are fifteen variables in table</w:t>
      </w:r>
      <w:r w:rsidR="00FA2FC7">
        <w:t xml:space="preserve"> 26</w:t>
      </w:r>
      <w:r>
        <w:t>. The variables vary in their measurement as some of them had 3, 4 or 5 Likert scale points while others had scale measurement. The discipline variable had a four-point Likert scale which were (1:Disagree a lot; 2: Disagree a little; 3: Agree a little; 4: Agree a lot). The average of (</w:t>
      </w:r>
      <w:r>
        <w:rPr>
          <w:rStyle w:val="Emphasis"/>
          <w:color w:val="0E101A"/>
        </w:rPr>
        <w:t>M = 3.34, SD = 0.61</w:t>
      </w:r>
      <w:r>
        <w:t>) showed that teachers agreed that the students behave well in the classroom and follow the schools’ rules. The low standard deviation showed that the teachers had similar responses that were close to the mean score. </w:t>
      </w:r>
    </w:p>
    <w:p w14:paraId="6F8BA923" w14:textId="77777777" w:rsidR="0017670B" w:rsidRDefault="0017670B" w:rsidP="00B87A4F">
      <w:r>
        <w:t xml:space="preserve">Teacher degree variable had five points Likert scale which was </w:t>
      </w:r>
      <w:bookmarkStart w:id="137" w:name="_Hlk43578896"/>
      <w:r>
        <w:t xml:space="preserve">(1: No Formal Ed Beyond Upper Secondary; 2: All Other Majors; 3: Major in Math but not in Primary Ed; 4: Major in Primary Ed but not in Math; 5: Major in Primary Ed and Math). </w:t>
      </w:r>
      <w:bookmarkEnd w:id="137"/>
      <w:r>
        <w:t>The average of teachers majored (</w:t>
      </w:r>
      <w:r>
        <w:rPr>
          <w:rStyle w:val="Emphasis"/>
          <w:color w:val="0E101A"/>
        </w:rPr>
        <w:t>M=3.32, SD=1.06</w:t>
      </w:r>
      <w:r>
        <w:t>) showed that most of the teachers either had a mathematics or education major or both of them. The teacher degree in science variable had a similar scale to the math one. The average of science major degree (</w:t>
      </w:r>
      <w:r>
        <w:rPr>
          <w:rStyle w:val="Emphasis"/>
          <w:color w:val="0E101A"/>
        </w:rPr>
        <w:t>M=3.39, SD = 1.05</w:t>
      </w:r>
      <w:r>
        <w:t>) showed that most of the teachers either had a science or education major or both of them.</w:t>
      </w:r>
    </w:p>
    <w:p w14:paraId="5BE4A0B2" w14:textId="77777777" w:rsidR="0017670B" w:rsidRDefault="0017670B" w:rsidP="00B87A4F">
      <w:r>
        <w:t>The frequency of using technology in math and science variables had similar Likert scale points which were (1: Never or almost never; 2: Once or twice a month; 3: Once or twice a week; 4: Every or almost every day). The average of math technology (</w:t>
      </w:r>
      <w:r>
        <w:rPr>
          <w:rStyle w:val="Emphasis"/>
          <w:color w:val="0E101A"/>
        </w:rPr>
        <w:t>M=2.67, SD= 0.75</w:t>
      </w:r>
      <w:r>
        <w:t>) showed that teachers used technology once or twice monthly or weekly. Similar to the frequency of using technology in mathematics classes, the average with the science classes was 2.54, which indicated that technology was used weekly or monthly. </w:t>
      </w:r>
    </w:p>
    <w:p w14:paraId="6CF5A59A" w14:textId="77777777" w:rsidR="0017670B" w:rsidRDefault="0017670B" w:rsidP="00B87A4F">
      <w:r>
        <w:t>The teacher emphasizes of science investigation variable had a two-point Likert scale (0: Less than Half the Lessons; 1: About Half the Lessons or More). The average of 0.54 showed that most of the teachers used science investigation about half or more of their science lessons. For the professional development variables, these  had a five-point Likert scale which were (1: None; 2: Less than 6 hours; 3: 6–15 hours; 4: 16–35 hours; 5: More than 35 hours). The average of math professional development hours (</w:t>
      </w:r>
      <w:r>
        <w:rPr>
          <w:rStyle w:val="Emphasis"/>
          <w:color w:val="0E101A"/>
        </w:rPr>
        <w:t>M= 3.29, SD = 1.32</w:t>
      </w:r>
      <w:r>
        <w:t>) and science professional development hours (</w:t>
      </w:r>
      <w:r>
        <w:rPr>
          <w:rStyle w:val="Emphasis"/>
          <w:color w:val="0E101A"/>
        </w:rPr>
        <w:t>M=3.1, SD = 1.37</w:t>
      </w:r>
      <w:r>
        <w:t>) showed that teachers received between 6 to 15 hours in the past two years for each subject. </w:t>
      </w:r>
    </w:p>
    <w:p w14:paraId="26DEF617" w14:textId="77777777" w:rsidR="0017670B" w:rsidRDefault="0017670B" w:rsidP="00B87A4F">
      <w:r>
        <w:t>The instructional time variable asked teachers to state the number of teaching minutes per week for the subjects mathematics and science. The average number of mathematics instructional time was 242.41 minutes while the average for science 171.7 minutes. However, the standard deviation was high for mathematics (</w:t>
      </w:r>
      <w:r>
        <w:rPr>
          <w:rStyle w:val="Emphasis"/>
          <w:color w:val="0E101A"/>
        </w:rPr>
        <w:t>SD=70.15</w:t>
      </w:r>
      <w:r>
        <w:t>) and science (</w:t>
      </w:r>
      <w:r>
        <w:rPr>
          <w:rStyle w:val="Emphasis"/>
          <w:color w:val="0E101A"/>
        </w:rPr>
        <w:t>SD=66.59</w:t>
      </w:r>
      <w:r>
        <w:t>) which means that teacher responses were different and not close to the average score. </w:t>
      </w:r>
    </w:p>
    <w:p w14:paraId="52938E9F" w14:textId="77777777" w:rsidR="0017670B" w:rsidRDefault="0017670B" w:rsidP="00B87A4F">
      <w:bookmarkStart w:id="138" w:name="_Hlk43549681"/>
      <w:r>
        <w:t>Assigning homework for math and science variables had a five-point Likert scale (1: No homework; 2: Less than once a week; 3: 1 or 2 times a week; 4: 3 or 4 times a week; 5: Every day). The average in mathematics (</w:t>
      </w:r>
      <w:r>
        <w:rPr>
          <w:rStyle w:val="Emphasis"/>
          <w:color w:val="0E101A"/>
        </w:rPr>
        <w:t>M= 3.87, SD= 0.94</w:t>
      </w:r>
      <w:r>
        <w:t>) showed that teachers provided the students with math homework 3 or 4 times a week while the average in science (</w:t>
      </w:r>
      <w:r>
        <w:rPr>
          <w:rStyle w:val="Emphasis"/>
          <w:color w:val="0E101A"/>
        </w:rPr>
        <w:t>M=2.92, SD= 0.95</w:t>
      </w:r>
      <w:r>
        <w:t>) showed that teachers provided students with science homework 1 or 2 times a week. </w:t>
      </w:r>
    </w:p>
    <w:bookmarkEnd w:id="138"/>
    <w:p w14:paraId="01D3416F" w14:textId="77777777" w:rsidR="0017670B" w:rsidRDefault="0017670B" w:rsidP="00B87A4F">
      <w:r>
        <w:t>The assessment of ongoing work focuses on whether the teacher emphasizes assessing students’ ongoing work or not. The variables of mathematics and science had a three-point Likert scale (1: Little or no emphasis; 2: Some emphasis; 3: Major emphasis). The average of emphasizing ongoing mathematics assessment was (</w:t>
      </w:r>
      <w:r>
        <w:rPr>
          <w:rStyle w:val="Emphasis"/>
          <w:color w:val="0E101A"/>
        </w:rPr>
        <w:t>M=2.9, SD= 0.3</w:t>
      </w:r>
      <w:r>
        <w:t>) and for science (</w:t>
      </w:r>
      <w:r>
        <w:rPr>
          <w:rStyle w:val="Emphasis"/>
          <w:color w:val="0E101A"/>
        </w:rPr>
        <w:t>M=2.87, SD= 0.35</w:t>
      </w:r>
      <w:r>
        <w:t>) which showed that teachers had a  major emphasize on assessing ongoing work for students mathematics and science work and the low standard deviation indicated that responses of teachers were similar and close to the average score.</w:t>
      </w:r>
    </w:p>
    <w:p w14:paraId="2081E05F" w14:textId="77777777" w:rsidR="0017670B" w:rsidRDefault="0017670B" w:rsidP="0017670B">
      <w:pPr>
        <w:spacing w:line="360" w:lineRule="auto"/>
        <w:jc w:val="lowKashida"/>
        <w:rPr>
          <w:rFonts w:eastAsia="Times New Roman" w:cstheme="majorBidi"/>
        </w:rPr>
      </w:pPr>
    </w:p>
    <w:p w14:paraId="318953F6" w14:textId="77777777" w:rsidR="0017670B" w:rsidRPr="00B87A4F" w:rsidRDefault="0017670B" w:rsidP="000171FA">
      <w:pPr>
        <w:ind w:firstLine="0"/>
        <w:rPr>
          <w:noProof/>
          <w:szCs w:val="18"/>
        </w:rPr>
      </w:pPr>
      <w:bookmarkStart w:id="139" w:name="_Toc40047783"/>
      <w:bookmarkStart w:id="140" w:name="_Toc46400830"/>
      <w:r w:rsidRPr="00B87A4F">
        <w:rPr>
          <w:b/>
          <w:bCs/>
        </w:rPr>
        <w:t xml:space="preserve">Table </w:t>
      </w:r>
      <w:r w:rsidRPr="00B87A4F">
        <w:rPr>
          <w:b/>
          <w:bCs/>
        </w:rPr>
        <w:fldChar w:fldCharType="begin"/>
      </w:r>
      <w:r w:rsidRPr="00B87A4F">
        <w:rPr>
          <w:b/>
          <w:bCs/>
        </w:rPr>
        <w:instrText xml:space="preserve"> SEQ Table \* ARABIC </w:instrText>
      </w:r>
      <w:r w:rsidRPr="00B87A4F">
        <w:rPr>
          <w:b/>
          <w:bCs/>
        </w:rPr>
        <w:fldChar w:fldCharType="separate"/>
      </w:r>
      <w:r w:rsidR="003F6F51">
        <w:rPr>
          <w:b/>
          <w:bCs/>
          <w:noProof/>
        </w:rPr>
        <w:t>26</w:t>
      </w:r>
      <w:r w:rsidRPr="00B87A4F">
        <w:rPr>
          <w:b/>
          <w:bCs/>
          <w:noProof/>
        </w:rPr>
        <w:fldChar w:fldCharType="end"/>
      </w:r>
      <w:r w:rsidR="00B87A4F" w:rsidRPr="00B87A4F">
        <w:rPr>
          <w:b/>
          <w:bCs/>
          <w:noProof/>
        </w:rPr>
        <w:t>:</w:t>
      </w:r>
      <w:r w:rsidRPr="00FA0D77">
        <w:t xml:space="preserve"> Descriptive Statistics for </w:t>
      </w:r>
      <w:bookmarkEnd w:id="139"/>
      <w:r>
        <w:t>Classroom Factors</w:t>
      </w:r>
      <w:bookmarkEnd w:id="140"/>
    </w:p>
    <w:tbl>
      <w:tblPr>
        <w:tblW w:w="9540" w:type="dxa"/>
        <w:jc w:val="center"/>
        <w:tblLook w:val="04A0" w:firstRow="1" w:lastRow="0" w:firstColumn="1" w:lastColumn="0" w:noHBand="0" w:noVBand="1"/>
      </w:tblPr>
      <w:tblGrid>
        <w:gridCol w:w="4680"/>
        <w:gridCol w:w="1260"/>
        <w:gridCol w:w="1080"/>
        <w:gridCol w:w="990"/>
        <w:gridCol w:w="810"/>
        <w:gridCol w:w="720"/>
      </w:tblGrid>
      <w:tr w:rsidR="0017670B" w:rsidRPr="00B87A4F" w14:paraId="7824E3DE" w14:textId="77777777" w:rsidTr="009E207B">
        <w:trPr>
          <w:jc w:val="center"/>
        </w:trPr>
        <w:tc>
          <w:tcPr>
            <w:tcW w:w="4680" w:type="dxa"/>
            <w:tcBorders>
              <w:top w:val="single" w:sz="4" w:space="0" w:color="auto"/>
              <w:bottom w:val="single" w:sz="4" w:space="0" w:color="auto"/>
            </w:tcBorders>
            <w:shd w:val="clear" w:color="auto" w:fill="auto"/>
          </w:tcPr>
          <w:p w14:paraId="7C66DEBA" w14:textId="77777777" w:rsidR="0017670B" w:rsidRPr="00FB3FA4" w:rsidRDefault="0017670B" w:rsidP="00B87A4F">
            <w:pPr>
              <w:pStyle w:val="NoSpacing"/>
              <w:spacing w:before="240"/>
              <w:jc w:val="center"/>
            </w:pPr>
            <w:r w:rsidRPr="00FB3FA4">
              <w:t>Variable</w:t>
            </w:r>
          </w:p>
        </w:tc>
        <w:tc>
          <w:tcPr>
            <w:tcW w:w="1260" w:type="dxa"/>
            <w:tcBorders>
              <w:top w:val="single" w:sz="4" w:space="0" w:color="auto"/>
              <w:bottom w:val="single" w:sz="4" w:space="0" w:color="auto"/>
            </w:tcBorders>
            <w:shd w:val="clear" w:color="auto" w:fill="auto"/>
          </w:tcPr>
          <w:p w14:paraId="117B8806" w14:textId="77777777" w:rsidR="0017670B" w:rsidRPr="00FB3FA4" w:rsidRDefault="0017670B" w:rsidP="00B87A4F">
            <w:pPr>
              <w:pStyle w:val="NoSpacing"/>
              <w:spacing w:before="240"/>
              <w:jc w:val="center"/>
              <w:rPr>
                <w:i/>
                <w:iCs/>
              </w:rPr>
            </w:pPr>
            <w:r w:rsidRPr="00FB3FA4">
              <w:rPr>
                <w:i/>
                <w:iCs/>
              </w:rPr>
              <w:t>N</w:t>
            </w:r>
          </w:p>
        </w:tc>
        <w:tc>
          <w:tcPr>
            <w:tcW w:w="1080" w:type="dxa"/>
            <w:tcBorders>
              <w:top w:val="single" w:sz="4" w:space="0" w:color="auto"/>
              <w:bottom w:val="single" w:sz="4" w:space="0" w:color="auto"/>
            </w:tcBorders>
            <w:shd w:val="clear" w:color="auto" w:fill="auto"/>
          </w:tcPr>
          <w:p w14:paraId="4B1E0ACC" w14:textId="77777777" w:rsidR="0017670B" w:rsidRPr="00FB3FA4" w:rsidRDefault="0017670B" w:rsidP="00B87A4F">
            <w:pPr>
              <w:pStyle w:val="NoSpacing"/>
              <w:spacing w:before="240"/>
              <w:jc w:val="center"/>
              <w:rPr>
                <w:i/>
                <w:iCs/>
              </w:rPr>
            </w:pPr>
            <w:r w:rsidRPr="00FB3FA4">
              <w:rPr>
                <w:i/>
                <w:iCs/>
              </w:rPr>
              <w:t>M</w:t>
            </w:r>
          </w:p>
        </w:tc>
        <w:tc>
          <w:tcPr>
            <w:tcW w:w="990" w:type="dxa"/>
            <w:tcBorders>
              <w:top w:val="single" w:sz="4" w:space="0" w:color="auto"/>
              <w:bottom w:val="single" w:sz="4" w:space="0" w:color="auto"/>
            </w:tcBorders>
            <w:shd w:val="clear" w:color="auto" w:fill="auto"/>
          </w:tcPr>
          <w:p w14:paraId="5A910BED" w14:textId="77777777" w:rsidR="0017670B" w:rsidRPr="00FB3FA4" w:rsidRDefault="0017670B" w:rsidP="00B87A4F">
            <w:pPr>
              <w:pStyle w:val="NoSpacing"/>
              <w:spacing w:before="240"/>
              <w:jc w:val="center"/>
              <w:rPr>
                <w:i/>
                <w:iCs/>
              </w:rPr>
            </w:pPr>
            <w:r w:rsidRPr="00FB3FA4">
              <w:rPr>
                <w:i/>
                <w:iCs/>
              </w:rPr>
              <w:t>SD</w:t>
            </w:r>
          </w:p>
        </w:tc>
        <w:tc>
          <w:tcPr>
            <w:tcW w:w="810" w:type="dxa"/>
            <w:tcBorders>
              <w:top w:val="single" w:sz="4" w:space="0" w:color="auto"/>
              <w:bottom w:val="single" w:sz="4" w:space="0" w:color="auto"/>
            </w:tcBorders>
            <w:shd w:val="clear" w:color="auto" w:fill="auto"/>
          </w:tcPr>
          <w:p w14:paraId="09835872" w14:textId="77777777" w:rsidR="0017670B" w:rsidRPr="00FB3FA4" w:rsidRDefault="0017670B" w:rsidP="00B87A4F">
            <w:pPr>
              <w:pStyle w:val="NoSpacing"/>
              <w:spacing w:before="240"/>
              <w:jc w:val="center"/>
            </w:pPr>
            <w:r w:rsidRPr="00FB3FA4">
              <w:t>Min</w:t>
            </w:r>
          </w:p>
        </w:tc>
        <w:tc>
          <w:tcPr>
            <w:tcW w:w="720" w:type="dxa"/>
            <w:tcBorders>
              <w:top w:val="single" w:sz="4" w:space="0" w:color="auto"/>
              <w:bottom w:val="single" w:sz="4" w:space="0" w:color="auto"/>
            </w:tcBorders>
            <w:shd w:val="clear" w:color="auto" w:fill="auto"/>
          </w:tcPr>
          <w:p w14:paraId="0EE4BC9F" w14:textId="77777777" w:rsidR="0017670B" w:rsidRPr="00FB3FA4" w:rsidRDefault="0017670B" w:rsidP="00B87A4F">
            <w:pPr>
              <w:pStyle w:val="NoSpacing"/>
              <w:spacing w:before="240"/>
              <w:jc w:val="center"/>
            </w:pPr>
            <w:r w:rsidRPr="00FB3FA4">
              <w:t>Max</w:t>
            </w:r>
          </w:p>
        </w:tc>
      </w:tr>
      <w:tr w:rsidR="0017670B" w:rsidRPr="001E3134" w14:paraId="0D3D496B" w14:textId="77777777" w:rsidTr="009E207B">
        <w:trPr>
          <w:jc w:val="center"/>
        </w:trPr>
        <w:tc>
          <w:tcPr>
            <w:tcW w:w="4680" w:type="dxa"/>
            <w:tcBorders>
              <w:top w:val="single" w:sz="4" w:space="0" w:color="auto"/>
            </w:tcBorders>
            <w:shd w:val="clear" w:color="auto" w:fill="auto"/>
          </w:tcPr>
          <w:p w14:paraId="3A46C01F" w14:textId="77777777" w:rsidR="0017670B" w:rsidRPr="00FB3FA4" w:rsidRDefault="0017670B" w:rsidP="00B87A4F">
            <w:pPr>
              <w:pStyle w:val="NoSpacing"/>
            </w:pPr>
            <w:r w:rsidRPr="00FB3FA4">
              <w:t>Discipline</w:t>
            </w:r>
          </w:p>
        </w:tc>
        <w:tc>
          <w:tcPr>
            <w:tcW w:w="1260" w:type="dxa"/>
            <w:tcBorders>
              <w:top w:val="single" w:sz="4" w:space="0" w:color="auto"/>
            </w:tcBorders>
            <w:shd w:val="clear" w:color="auto" w:fill="auto"/>
          </w:tcPr>
          <w:p w14:paraId="4745447F" w14:textId="77777777" w:rsidR="0017670B" w:rsidRPr="001E3134" w:rsidRDefault="0017670B" w:rsidP="00B87A4F">
            <w:pPr>
              <w:pStyle w:val="NoSpacing"/>
              <w:jc w:val="center"/>
            </w:pPr>
            <w:r w:rsidRPr="001E3134">
              <w:t>34,812</w:t>
            </w:r>
          </w:p>
        </w:tc>
        <w:tc>
          <w:tcPr>
            <w:tcW w:w="1080" w:type="dxa"/>
            <w:tcBorders>
              <w:top w:val="single" w:sz="4" w:space="0" w:color="auto"/>
            </w:tcBorders>
            <w:shd w:val="clear" w:color="auto" w:fill="auto"/>
          </w:tcPr>
          <w:p w14:paraId="476190CE" w14:textId="77777777" w:rsidR="0017670B" w:rsidRPr="001E3134" w:rsidRDefault="0017670B" w:rsidP="00B87A4F">
            <w:pPr>
              <w:pStyle w:val="NoSpacing"/>
              <w:jc w:val="center"/>
            </w:pPr>
            <w:r w:rsidRPr="001E3134">
              <w:t>3.34</w:t>
            </w:r>
          </w:p>
        </w:tc>
        <w:tc>
          <w:tcPr>
            <w:tcW w:w="990" w:type="dxa"/>
            <w:tcBorders>
              <w:top w:val="single" w:sz="4" w:space="0" w:color="auto"/>
            </w:tcBorders>
            <w:shd w:val="clear" w:color="auto" w:fill="auto"/>
          </w:tcPr>
          <w:p w14:paraId="04FD126B" w14:textId="77777777" w:rsidR="0017670B" w:rsidRPr="001E3134" w:rsidRDefault="0017670B" w:rsidP="00B87A4F">
            <w:pPr>
              <w:pStyle w:val="NoSpacing"/>
              <w:jc w:val="center"/>
            </w:pPr>
            <w:r>
              <w:t>0</w:t>
            </w:r>
            <w:r w:rsidRPr="001E3134">
              <w:t>.6</w:t>
            </w:r>
            <w:r>
              <w:t>1</w:t>
            </w:r>
          </w:p>
        </w:tc>
        <w:tc>
          <w:tcPr>
            <w:tcW w:w="810" w:type="dxa"/>
            <w:tcBorders>
              <w:top w:val="single" w:sz="4" w:space="0" w:color="auto"/>
            </w:tcBorders>
            <w:shd w:val="clear" w:color="auto" w:fill="auto"/>
          </w:tcPr>
          <w:p w14:paraId="7BB855B4" w14:textId="77777777" w:rsidR="0017670B" w:rsidRPr="001E3134" w:rsidRDefault="0017670B" w:rsidP="00B87A4F">
            <w:pPr>
              <w:pStyle w:val="NoSpacing"/>
              <w:jc w:val="center"/>
            </w:pPr>
            <w:r w:rsidRPr="001E3134">
              <w:t>1</w:t>
            </w:r>
          </w:p>
        </w:tc>
        <w:tc>
          <w:tcPr>
            <w:tcW w:w="720" w:type="dxa"/>
            <w:tcBorders>
              <w:top w:val="single" w:sz="4" w:space="0" w:color="auto"/>
            </w:tcBorders>
            <w:shd w:val="clear" w:color="auto" w:fill="auto"/>
          </w:tcPr>
          <w:p w14:paraId="69BCDB7D" w14:textId="77777777" w:rsidR="0017670B" w:rsidRPr="001E3134" w:rsidRDefault="0017670B" w:rsidP="00B87A4F">
            <w:pPr>
              <w:pStyle w:val="NoSpacing"/>
              <w:jc w:val="center"/>
            </w:pPr>
            <w:r w:rsidRPr="001E3134">
              <w:t>4</w:t>
            </w:r>
          </w:p>
        </w:tc>
      </w:tr>
      <w:tr w:rsidR="0017670B" w:rsidRPr="001E3134" w14:paraId="11071EC4" w14:textId="77777777" w:rsidTr="009E207B">
        <w:trPr>
          <w:jc w:val="center"/>
        </w:trPr>
        <w:tc>
          <w:tcPr>
            <w:tcW w:w="4680" w:type="dxa"/>
            <w:shd w:val="clear" w:color="auto" w:fill="auto"/>
          </w:tcPr>
          <w:p w14:paraId="03363CC8" w14:textId="77777777" w:rsidR="0017670B" w:rsidRPr="00FB3FA4" w:rsidRDefault="0017670B" w:rsidP="00B87A4F">
            <w:pPr>
              <w:pStyle w:val="NoSpacing"/>
            </w:pPr>
            <w:r w:rsidRPr="00FB3FA4">
              <w:t>Teachers Degree in Math</w:t>
            </w:r>
          </w:p>
        </w:tc>
        <w:tc>
          <w:tcPr>
            <w:tcW w:w="1260" w:type="dxa"/>
            <w:shd w:val="clear" w:color="auto" w:fill="auto"/>
          </w:tcPr>
          <w:p w14:paraId="52C66CE4" w14:textId="77777777" w:rsidR="0017670B" w:rsidRPr="001E3134" w:rsidRDefault="0017670B" w:rsidP="00B87A4F">
            <w:pPr>
              <w:pStyle w:val="NoSpacing"/>
              <w:jc w:val="center"/>
            </w:pPr>
            <w:r w:rsidRPr="001E3134">
              <w:t>29,727</w:t>
            </w:r>
          </w:p>
        </w:tc>
        <w:tc>
          <w:tcPr>
            <w:tcW w:w="1080" w:type="dxa"/>
            <w:shd w:val="clear" w:color="auto" w:fill="auto"/>
          </w:tcPr>
          <w:p w14:paraId="214C556D" w14:textId="77777777" w:rsidR="0017670B" w:rsidRPr="001E3134" w:rsidRDefault="0017670B" w:rsidP="00B87A4F">
            <w:pPr>
              <w:pStyle w:val="NoSpacing"/>
              <w:jc w:val="center"/>
            </w:pPr>
            <w:r w:rsidRPr="001E3134">
              <w:t>3.32</w:t>
            </w:r>
          </w:p>
        </w:tc>
        <w:tc>
          <w:tcPr>
            <w:tcW w:w="990" w:type="dxa"/>
            <w:shd w:val="clear" w:color="auto" w:fill="auto"/>
          </w:tcPr>
          <w:p w14:paraId="087604FA" w14:textId="77777777" w:rsidR="0017670B" w:rsidRPr="001E3134" w:rsidRDefault="0017670B" w:rsidP="00B87A4F">
            <w:pPr>
              <w:pStyle w:val="NoSpacing"/>
              <w:jc w:val="center"/>
            </w:pPr>
            <w:r w:rsidRPr="001E3134">
              <w:t>1.0</w:t>
            </w:r>
            <w:r>
              <w:t>6</w:t>
            </w:r>
          </w:p>
        </w:tc>
        <w:tc>
          <w:tcPr>
            <w:tcW w:w="810" w:type="dxa"/>
            <w:shd w:val="clear" w:color="auto" w:fill="auto"/>
          </w:tcPr>
          <w:p w14:paraId="32A99E26" w14:textId="77777777" w:rsidR="0017670B" w:rsidRPr="001E3134" w:rsidRDefault="0017670B" w:rsidP="00B87A4F">
            <w:pPr>
              <w:pStyle w:val="NoSpacing"/>
              <w:jc w:val="center"/>
            </w:pPr>
            <w:r w:rsidRPr="001E3134">
              <w:t>1</w:t>
            </w:r>
          </w:p>
        </w:tc>
        <w:tc>
          <w:tcPr>
            <w:tcW w:w="720" w:type="dxa"/>
            <w:shd w:val="clear" w:color="auto" w:fill="auto"/>
          </w:tcPr>
          <w:p w14:paraId="3024DB8B" w14:textId="77777777" w:rsidR="0017670B" w:rsidRPr="001E3134" w:rsidRDefault="0017670B" w:rsidP="00B87A4F">
            <w:pPr>
              <w:pStyle w:val="NoSpacing"/>
              <w:jc w:val="center"/>
            </w:pPr>
            <w:r w:rsidRPr="001E3134">
              <w:t>5</w:t>
            </w:r>
          </w:p>
        </w:tc>
      </w:tr>
      <w:tr w:rsidR="0017670B" w:rsidRPr="001E3134" w14:paraId="4B7A26D6" w14:textId="77777777" w:rsidTr="009E207B">
        <w:trPr>
          <w:jc w:val="center"/>
        </w:trPr>
        <w:tc>
          <w:tcPr>
            <w:tcW w:w="4680" w:type="dxa"/>
            <w:shd w:val="clear" w:color="auto" w:fill="auto"/>
          </w:tcPr>
          <w:p w14:paraId="593412AE" w14:textId="77777777" w:rsidR="0017670B" w:rsidRPr="00FB3FA4" w:rsidRDefault="0017670B" w:rsidP="00B87A4F">
            <w:pPr>
              <w:pStyle w:val="NoSpacing"/>
            </w:pPr>
            <w:r w:rsidRPr="00FB3FA4">
              <w:t>Teachers Degree in Science</w:t>
            </w:r>
          </w:p>
        </w:tc>
        <w:tc>
          <w:tcPr>
            <w:tcW w:w="1260" w:type="dxa"/>
            <w:shd w:val="clear" w:color="auto" w:fill="auto"/>
          </w:tcPr>
          <w:p w14:paraId="3DBD7002" w14:textId="77777777" w:rsidR="0017670B" w:rsidRPr="001E3134" w:rsidRDefault="0017670B" w:rsidP="00B87A4F">
            <w:pPr>
              <w:pStyle w:val="NoSpacing"/>
              <w:jc w:val="center"/>
            </w:pPr>
            <w:r w:rsidRPr="001E3134">
              <w:t>30,276</w:t>
            </w:r>
          </w:p>
        </w:tc>
        <w:tc>
          <w:tcPr>
            <w:tcW w:w="1080" w:type="dxa"/>
            <w:shd w:val="clear" w:color="auto" w:fill="auto"/>
          </w:tcPr>
          <w:p w14:paraId="277ECB8E" w14:textId="77777777" w:rsidR="0017670B" w:rsidRPr="001E3134" w:rsidRDefault="0017670B" w:rsidP="00B87A4F">
            <w:pPr>
              <w:pStyle w:val="NoSpacing"/>
              <w:jc w:val="center"/>
            </w:pPr>
            <w:r w:rsidRPr="001E3134">
              <w:t>3.3</w:t>
            </w:r>
            <w:r>
              <w:t>9</w:t>
            </w:r>
          </w:p>
        </w:tc>
        <w:tc>
          <w:tcPr>
            <w:tcW w:w="990" w:type="dxa"/>
            <w:shd w:val="clear" w:color="auto" w:fill="auto"/>
          </w:tcPr>
          <w:p w14:paraId="4653BD5C" w14:textId="77777777" w:rsidR="0017670B" w:rsidRPr="001E3134" w:rsidRDefault="0017670B" w:rsidP="00B87A4F">
            <w:pPr>
              <w:pStyle w:val="NoSpacing"/>
              <w:jc w:val="center"/>
            </w:pPr>
            <w:r w:rsidRPr="001E3134">
              <w:t>1.0</w:t>
            </w:r>
            <w:r>
              <w:t>5</w:t>
            </w:r>
          </w:p>
        </w:tc>
        <w:tc>
          <w:tcPr>
            <w:tcW w:w="810" w:type="dxa"/>
            <w:shd w:val="clear" w:color="auto" w:fill="auto"/>
          </w:tcPr>
          <w:p w14:paraId="159443CC" w14:textId="77777777" w:rsidR="0017670B" w:rsidRPr="001E3134" w:rsidRDefault="0017670B" w:rsidP="00B87A4F">
            <w:pPr>
              <w:pStyle w:val="NoSpacing"/>
              <w:jc w:val="center"/>
            </w:pPr>
            <w:r w:rsidRPr="001E3134">
              <w:t>1</w:t>
            </w:r>
          </w:p>
        </w:tc>
        <w:tc>
          <w:tcPr>
            <w:tcW w:w="720" w:type="dxa"/>
            <w:shd w:val="clear" w:color="auto" w:fill="auto"/>
          </w:tcPr>
          <w:p w14:paraId="73F9A69F" w14:textId="77777777" w:rsidR="0017670B" w:rsidRPr="001E3134" w:rsidRDefault="0017670B" w:rsidP="00B87A4F">
            <w:pPr>
              <w:pStyle w:val="NoSpacing"/>
              <w:jc w:val="center"/>
            </w:pPr>
            <w:r w:rsidRPr="001E3134">
              <w:t>5</w:t>
            </w:r>
          </w:p>
        </w:tc>
      </w:tr>
      <w:tr w:rsidR="0017670B" w:rsidRPr="001E3134" w14:paraId="583767DF" w14:textId="77777777" w:rsidTr="009E207B">
        <w:trPr>
          <w:jc w:val="center"/>
        </w:trPr>
        <w:tc>
          <w:tcPr>
            <w:tcW w:w="4680" w:type="dxa"/>
            <w:shd w:val="clear" w:color="auto" w:fill="auto"/>
          </w:tcPr>
          <w:p w14:paraId="2830A9FF" w14:textId="77777777" w:rsidR="0017670B" w:rsidRPr="00FB3FA4" w:rsidRDefault="0017670B" w:rsidP="00B87A4F">
            <w:pPr>
              <w:pStyle w:val="NoSpacing"/>
            </w:pPr>
            <w:r w:rsidRPr="00FB3FA4">
              <w:t>Math Technology</w:t>
            </w:r>
          </w:p>
        </w:tc>
        <w:tc>
          <w:tcPr>
            <w:tcW w:w="1260" w:type="dxa"/>
            <w:shd w:val="clear" w:color="auto" w:fill="auto"/>
          </w:tcPr>
          <w:p w14:paraId="6DF675B3" w14:textId="77777777" w:rsidR="0017670B" w:rsidRPr="001E3134" w:rsidRDefault="0017670B" w:rsidP="00B87A4F">
            <w:pPr>
              <w:pStyle w:val="NoSpacing"/>
              <w:jc w:val="center"/>
            </w:pPr>
            <w:r w:rsidRPr="001E3134">
              <w:t>5,595</w:t>
            </w:r>
          </w:p>
        </w:tc>
        <w:tc>
          <w:tcPr>
            <w:tcW w:w="1080" w:type="dxa"/>
            <w:shd w:val="clear" w:color="auto" w:fill="auto"/>
          </w:tcPr>
          <w:p w14:paraId="230E3A9B" w14:textId="77777777" w:rsidR="0017670B" w:rsidRPr="001E3134" w:rsidRDefault="0017670B" w:rsidP="00B87A4F">
            <w:pPr>
              <w:pStyle w:val="NoSpacing"/>
              <w:jc w:val="center"/>
            </w:pPr>
            <w:r w:rsidRPr="001E3134">
              <w:t>2.67</w:t>
            </w:r>
          </w:p>
        </w:tc>
        <w:tc>
          <w:tcPr>
            <w:tcW w:w="990" w:type="dxa"/>
            <w:shd w:val="clear" w:color="auto" w:fill="auto"/>
          </w:tcPr>
          <w:p w14:paraId="73EB1968" w14:textId="77777777" w:rsidR="0017670B" w:rsidRPr="001E3134" w:rsidRDefault="0017670B" w:rsidP="00B87A4F">
            <w:pPr>
              <w:pStyle w:val="NoSpacing"/>
              <w:jc w:val="center"/>
            </w:pPr>
            <w:r>
              <w:t>0</w:t>
            </w:r>
            <w:r w:rsidRPr="001E3134">
              <w:t>.7</w:t>
            </w:r>
            <w:r>
              <w:t>5</w:t>
            </w:r>
          </w:p>
        </w:tc>
        <w:tc>
          <w:tcPr>
            <w:tcW w:w="810" w:type="dxa"/>
            <w:shd w:val="clear" w:color="auto" w:fill="auto"/>
          </w:tcPr>
          <w:p w14:paraId="1D3AA777" w14:textId="77777777" w:rsidR="0017670B" w:rsidRPr="001E3134" w:rsidRDefault="0017670B" w:rsidP="00B87A4F">
            <w:pPr>
              <w:pStyle w:val="NoSpacing"/>
              <w:jc w:val="center"/>
            </w:pPr>
            <w:r w:rsidRPr="001E3134">
              <w:t>1</w:t>
            </w:r>
          </w:p>
        </w:tc>
        <w:tc>
          <w:tcPr>
            <w:tcW w:w="720" w:type="dxa"/>
            <w:shd w:val="clear" w:color="auto" w:fill="auto"/>
          </w:tcPr>
          <w:p w14:paraId="6E373D4B" w14:textId="77777777" w:rsidR="0017670B" w:rsidRPr="001E3134" w:rsidRDefault="0017670B" w:rsidP="00B87A4F">
            <w:pPr>
              <w:pStyle w:val="NoSpacing"/>
              <w:jc w:val="center"/>
            </w:pPr>
            <w:r w:rsidRPr="001E3134">
              <w:t>4</w:t>
            </w:r>
          </w:p>
        </w:tc>
      </w:tr>
      <w:tr w:rsidR="0017670B" w:rsidRPr="001E3134" w14:paraId="5BEC67D6" w14:textId="77777777" w:rsidTr="009E207B">
        <w:trPr>
          <w:jc w:val="center"/>
        </w:trPr>
        <w:tc>
          <w:tcPr>
            <w:tcW w:w="4680" w:type="dxa"/>
            <w:shd w:val="clear" w:color="auto" w:fill="auto"/>
          </w:tcPr>
          <w:p w14:paraId="6098B924" w14:textId="77777777" w:rsidR="0017670B" w:rsidRPr="00FB3FA4" w:rsidRDefault="0017670B" w:rsidP="00B87A4F">
            <w:pPr>
              <w:pStyle w:val="NoSpacing"/>
            </w:pPr>
            <w:r w:rsidRPr="00FB3FA4">
              <w:t>Science Technology</w:t>
            </w:r>
          </w:p>
        </w:tc>
        <w:tc>
          <w:tcPr>
            <w:tcW w:w="1260" w:type="dxa"/>
            <w:shd w:val="clear" w:color="auto" w:fill="auto"/>
          </w:tcPr>
          <w:p w14:paraId="5E037FD4" w14:textId="77777777" w:rsidR="0017670B" w:rsidRPr="001E3134" w:rsidRDefault="0017670B" w:rsidP="00B87A4F">
            <w:pPr>
              <w:pStyle w:val="NoSpacing"/>
              <w:jc w:val="center"/>
            </w:pPr>
            <w:r w:rsidRPr="001E3134">
              <w:t>6,439</w:t>
            </w:r>
          </w:p>
        </w:tc>
        <w:tc>
          <w:tcPr>
            <w:tcW w:w="1080" w:type="dxa"/>
            <w:shd w:val="clear" w:color="auto" w:fill="auto"/>
          </w:tcPr>
          <w:p w14:paraId="474BDB7B" w14:textId="77777777" w:rsidR="0017670B" w:rsidRPr="001E3134" w:rsidRDefault="0017670B" w:rsidP="00B87A4F">
            <w:pPr>
              <w:pStyle w:val="NoSpacing"/>
              <w:jc w:val="center"/>
            </w:pPr>
            <w:r w:rsidRPr="001E3134">
              <w:t>2.5</w:t>
            </w:r>
            <w:r>
              <w:t>4</w:t>
            </w:r>
          </w:p>
        </w:tc>
        <w:tc>
          <w:tcPr>
            <w:tcW w:w="990" w:type="dxa"/>
            <w:shd w:val="clear" w:color="auto" w:fill="auto"/>
          </w:tcPr>
          <w:p w14:paraId="442FD400" w14:textId="77777777" w:rsidR="0017670B" w:rsidRPr="001E3134" w:rsidRDefault="0017670B" w:rsidP="00B87A4F">
            <w:pPr>
              <w:pStyle w:val="NoSpacing"/>
              <w:jc w:val="center"/>
            </w:pPr>
            <w:r>
              <w:t>0</w:t>
            </w:r>
            <w:r w:rsidRPr="001E3134">
              <w:t>.7</w:t>
            </w:r>
            <w:r>
              <w:t>3</w:t>
            </w:r>
          </w:p>
        </w:tc>
        <w:tc>
          <w:tcPr>
            <w:tcW w:w="810" w:type="dxa"/>
            <w:shd w:val="clear" w:color="auto" w:fill="auto"/>
          </w:tcPr>
          <w:p w14:paraId="79E4E76D" w14:textId="77777777" w:rsidR="0017670B" w:rsidRPr="001E3134" w:rsidRDefault="0017670B" w:rsidP="00B87A4F">
            <w:pPr>
              <w:pStyle w:val="NoSpacing"/>
              <w:jc w:val="center"/>
            </w:pPr>
            <w:r w:rsidRPr="001E3134">
              <w:t>1</w:t>
            </w:r>
          </w:p>
        </w:tc>
        <w:tc>
          <w:tcPr>
            <w:tcW w:w="720" w:type="dxa"/>
            <w:shd w:val="clear" w:color="auto" w:fill="auto"/>
          </w:tcPr>
          <w:p w14:paraId="5D8F4239" w14:textId="77777777" w:rsidR="0017670B" w:rsidRPr="001E3134" w:rsidRDefault="0017670B" w:rsidP="00B87A4F">
            <w:pPr>
              <w:pStyle w:val="NoSpacing"/>
              <w:jc w:val="center"/>
            </w:pPr>
            <w:r w:rsidRPr="001E3134">
              <w:t>4</w:t>
            </w:r>
          </w:p>
        </w:tc>
      </w:tr>
      <w:tr w:rsidR="0017670B" w:rsidRPr="001E3134" w14:paraId="6318E56E" w14:textId="77777777" w:rsidTr="009E207B">
        <w:trPr>
          <w:jc w:val="center"/>
        </w:trPr>
        <w:tc>
          <w:tcPr>
            <w:tcW w:w="4680" w:type="dxa"/>
            <w:shd w:val="clear" w:color="auto" w:fill="auto"/>
          </w:tcPr>
          <w:p w14:paraId="1758627F" w14:textId="77777777" w:rsidR="0017670B" w:rsidRPr="00FB3FA4" w:rsidRDefault="0017670B" w:rsidP="00B87A4F">
            <w:pPr>
              <w:pStyle w:val="NoSpacing"/>
            </w:pPr>
            <w:r w:rsidRPr="00FB3FA4">
              <w:t>Science Investigation</w:t>
            </w:r>
          </w:p>
        </w:tc>
        <w:tc>
          <w:tcPr>
            <w:tcW w:w="1260" w:type="dxa"/>
            <w:shd w:val="clear" w:color="auto" w:fill="auto"/>
          </w:tcPr>
          <w:p w14:paraId="34C76F3D" w14:textId="77777777" w:rsidR="0017670B" w:rsidRPr="001E3134" w:rsidRDefault="0017670B" w:rsidP="00B87A4F">
            <w:pPr>
              <w:pStyle w:val="NoSpacing"/>
              <w:jc w:val="center"/>
            </w:pPr>
            <w:r w:rsidRPr="001E3134">
              <w:t>18,990</w:t>
            </w:r>
          </w:p>
        </w:tc>
        <w:tc>
          <w:tcPr>
            <w:tcW w:w="1080" w:type="dxa"/>
            <w:shd w:val="clear" w:color="auto" w:fill="auto"/>
          </w:tcPr>
          <w:p w14:paraId="62034D7A" w14:textId="77777777" w:rsidR="0017670B" w:rsidRPr="001E3134" w:rsidRDefault="0017670B" w:rsidP="00B87A4F">
            <w:pPr>
              <w:pStyle w:val="NoSpacing"/>
              <w:jc w:val="center"/>
            </w:pPr>
            <w:r>
              <w:t>0</w:t>
            </w:r>
            <w:r w:rsidRPr="001E3134">
              <w:t>.5</w:t>
            </w:r>
            <w:r>
              <w:t>4</w:t>
            </w:r>
          </w:p>
        </w:tc>
        <w:tc>
          <w:tcPr>
            <w:tcW w:w="990" w:type="dxa"/>
            <w:shd w:val="clear" w:color="auto" w:fill="auto"/>
          </w:tcPr>
          <w:p w14:paraId="33C024C0" w14:textId="77777777" w:rsidR="0017670B" w:rsidRPr="001E3134" w:rsidRDefault="0017670B" w:rsidP="00B87A4F">
            <w:pPr>
              <w:pStyle w:val="NoSpacing"/>
              <w:jc w:val="center"/>
            </w:pPr>
            <w:r>
              <w:t>0</w:t>
            </w:r>
            <w:r w:rsidRPr="001E3134">
              <w:t>.</w:t>
            </w:r>
            <w:r>
              <w:t>50</w:t>
            </w:r>
          </w:p>
        </w:tc>
        <w:tc>
          <w:tcPr>
            <w:tcW w:w="810" w:type="dxa"/>
            <w:shd w:val="clear" w:color="auto" w:fill="auto"/>
          </w:tcPr>
          <w:p w14:paraId="6D4EB503" w14:textId="77777777" w:rsidR="0017670B" w:rsidRPr="001E3134" w:rsidRDefault="0017670B" w:rsidP="00B87A4F">
            <w:pPr>
              <w:pStyle w:val="NoSpacing"/>
              <w:jc w:val="center"/>
            </w:pPr>
            <w:r w:rsidRPr="001E3134">
              <w:t>0</w:t>
            </w:r>
          </w:p>
        </w:tc>
        <w:tc>
          <w:tcPr>
            <w:tcW w:w="720" w:type="dxa"/>
            <w:shd w:val="clear" w:color="auto" w:fill="auto"/>
          </w:tcPr>
          <w:p w14:paraId="7F831711" w14:textId="77777777" w:rsidR="0017670B" w:rsidRPr="001E3134" w:rsidRDefault="0017670B" w:rsidP="00B87A4F">
            <w:pPr>
              <w:pStyle w:val="NoSpacing"/>
              <w:jc w:val="center"/>
            </w:pPr>
            <w:r w:rsidRPr="001E3134">
              <w:t>1</w:t>
            </w:r>
          </w:p>
        </w:tc>
      </w:tr>
      <w:tr w:rsidR="0017670B" w:rsidRPr="001E3134" w14:paraId="3F5F4784" w14:textId="77777777" w:rsidTr="009E207B">
        <w:trPr>
          <w:jc w:val="center"/>
        </w:trPr>
        <w:tc>
          <w:tcPr>
            <w:tcW w:w="4680" w:type="dxa"/>
            <w:shd w:val="clear" w:color="auto" w:fill="auto"/>
          </w:tcPr>
          <w:p w14:paraId="4D268959" w14:textId="77777777" w:rsidR="0017670B" w:rsidRPr="00FB3FA4" w:rsidRDefault="0017670B" w:rsidP="00B87A4F">
            <w:pPr>
              <w:pStyle w:val="NoSpacing"/>
            </w:pPr>
            <w:r w:rsidRPr="00FB3FA4">
              <w:t>Math Professional Development</w:t>
            </w:r>
          </w:p>
        </w:tc>
        <w:tc>
          <w:tcPr>
            <w:tcW w:w="1260" w:type="dxa"/>
            <w:shd w:val="clear" w:color="auto" w:fill="auto"/>
          </w:tcPr>
          <w:p w14:paraId="5A6FF3BF" w14:textId="77777777" w:rsidR="0017670B" w:rsidRPr="001E3134" w:rsidRDefault="0017670B" w:rsidP="00B87A4F">
            <w:pPr>
              <w:pStyle w:val="NoSpacing"/>
              <w:jc w:val="center"/>
            </w:pPr>
            <w:r w:rsidRPr="001E3134">
              <w:t>20,183</w:t>
            </w:r>
          </w:p>
        </w:tc>
        <w:tc>
          <w:tcPr>
            <w:tcW w:w="1080" w:type="dxa"/>
            <w:shd w:val="clear" w:color="auto" w:fill="auto"/>
          </w:tcPr>
          <w:p w14:paraId="13E6CD1E" w14:textId="77777777" w:rsidR="0017670B" w:rsidRPr="001E3134" w:rsidRDefault="0017670B" w:rsidP="00B87A4F">
            <w:pPr>
              <w:pStyle w:val="NoSpacing"/>
              <w:jc w:val="center"/>
            </w:pPr>
            <w:r w:rsidRPr="001E3134">
              <w:t>3.29</w:t>
            </w:r>
          </w:p>
        </w:tc>
        <w:tc>
          <w:tcPr>
            <w:tcW w:w="990" w:type="dxa"/>
            <w:shd w:val="clear" w:color="auto" w:fill="auto"/>
          </w:tcPr>
          <w:p w14:paraId="1857AC80" w14:textId="77777777" w:rsidR="0017670B" w:rsidRPr="001E3134" w:rsidRDefault="0017670B" w:rsidP="00B87A4F">
            <w:pPr>
              <w:pStyle w:val="NoSpacing"/>
              <w:jc w:val="center"/>
            </w:pPr>
            <w:r w:rsidRPr="001E3134">
              <w:t>1.3</w:t>
            </w:r>
            <w:r>
              <w:t>2</w:t>
            </w:r>
          </w:p>
        </w:tc>
        <w:tc>
          <w:tcPr>
            <w:tcW w:w="810" w:type="dxa"/>
            <w:shd w:val="clear" w:color="auto" w:fill="auto"/>
          </w:tcPr>
          <w:p w14:paraId="7681719B" w14:textId="77777777" w:rsidR="0017670B" w:rsidRPr="001E3134" w:rsidRDefault="0017670B" w:rsidP="00B87A4F">
            <w:pPr>
              <w:pStyle w:val="NoSpacing"/>
              <w:jc w:val="center"/>
            </w:pPr>
            <w:r w:rsidRPr="001E3134">
              <w:t>1</w:t>
            </w:r>
          </w:p>
        </w:tc>
        <w:tc>
          <w:tcPr>
            <w:tcW w:w="720" w:type="dxa"/>
            <w:shd w:val="clear" w:color="auto" w:fill="auto"/>
          </w:tcPr>
          <w:p w14:paraId="5EF02F9B" w14:textId="77777777" w:rsidR="0017670B" w:rsidRPr="001E3134" w:rsidRDefault="0017670B" w:rsidP="00B87A4F">
            <w:pPr>
              <w:pStyle w:val="NoSpacing"/>
              <w:jc w:val="center"/>
            </w:pPr>
            <w:r w:rsidRPr="001E3134">
              <w:t>5</w:t>
            </w:r>
          </w:p>
        </w:tc>
      </w:tr>
      <w:tr w:rsidR="0017670B" w:rsidRPr="001E3134" w14:paraId="3D46EC4E" w14:textId="77777777" w:rsidTr="009E207B">
        <w:trPr>
          <w:jc w:val="center"/>
        </w:trPr>
        <w:tc>
          <w:tcPr>
            <w:tcW w:w="4680" w:type="dxa"/>
            <w:shd w:val="clear" w:color="auto" w:fill="auto"/>
          </w:tcPr>
          <w:p w14:paraId="4547769C" w14:textId="77777777" w:rsidR="0017670B" w:rsidRPr="00FB3FA4" w:rsidRDefault="0017670B" w:rsidP="00B87A4F">
            <w:pPr>
              <w:pStyle w:val="NoSpacing"/>
            </w:pPr>
            <w:r w:rsidRPr="00FB3FA4">
              <w:t>Science Professional Development</w:t>
            </w:r>
          </w:p>
        </w:tc>
        <w:tc>
          <w:tcPr>
            <w:tcW w:w="1260" w:type="dxa"/>
            <w:shd w:val="clear" w:color="auto" w:fill="auto"/>
          </w:tcPr>
          <w:p w14:paraId="619E0879" w14:textId="77777777" w:rsidR="0017670B" w:rsidRPr="001E3134" w:rsidRDefault="0017670B" w:rsidP="00B87A4F">
            <w:pPr>
              <w:pStyle w:val="NoSpacing"/>
              <w:jc w:val="center"/>
            </w:pPr>
            <w:r w:rsidRPr="001E3134">
              <w:t>19,690</w:t>
            </w:r>
          </w:p>
        </w:tc>
        <w:tc>
          <w:tcPr>
            <w:tcW w:w="1080" w:type="dxa"/>
            <w:shd w:val="clear" w:color="auto" w:fill="auto"/>
          </w:tcPr>
          <w:p w14:paraId="06B806F1" w14:textId="77777777" w:rsidR="0017670B" w:rsidRPr="001E3134" w:rsidRDefault="0017670B" w:rsidP="00B87A4F">
            <w:pPr>
              <w:pStyle w:val="NoSpacing"/>
              <w:jc w:val="center"/>
            </w:pPr>
            <w:r w:rsidRPr="001E3134">
              <w:t>3.101</w:t>
            </w:r>
          </w:p>
        </w:tc>
        <w:tc>
          <w:tcPr>
            <w:tcW w:w="990" w:type="dxa"/>
            <w:shd w:val="clear" w:color="auto" w:fill="auto"/>
          </w:tcPr>
          <w:p w14:paraId="5CEEFE20" w14:textId="77777777" w:rsidR="0017670B" w:rsidRPr="001E3134" w:rsidRDefault="0017670B" w:rsidP="00B87A4F">
            <w:pPr>
              <w:pStyle w:val="NoSpacing"/>
              <w:jc w:val="center"/>
            </w:pPr>
            <w:r w:rsidRPr="001E3134">
              <w:t>1.3</w:t>
            </w:r>
            <w:r>
              <w:t>7</w:t>
            </w:r>
          </w:p>
        </w:tc>
        <w:tc>
          <w:tcPr>
            <w:tcW w:w="810" w:type="dxa"/>
            <w:shd w:val="clear" w:color="auto" w:fill="auto"/>
          </w:tcPr>
          <w:p w14:paraId="579802C4" w14:textId="77777777" w:rsidR="0017670B" w:rsidRPr="001E3134" w:rsidRDefault="0017670B" w:rsidP="00B87A4F">
            <w:pPr>
              <w:pStyle w:val="NoSpacing"/>
              <w:jc w:val="center"/>
            </w:pPr>
            <w:r w:rsidRPr="001E3134">
              <w:t>1</w:t>
            </w:r>
          </w:p>
        </w:tc>
        <w:tc>
          <w:tcPr>
            <w:tcW w:w="720" w:type="dxa"/>
            <w:shd w:val="clear" w:color="auto" w:fill="auto"/>
          </w:tcPr>
          <w:p w14:paraId="7DAEFDAE" w14:textId="77777777" w:rsidR="0017670B" w:rsidRPr="001E3134" w:rsidRDefault="0017670B" w:rsidP="00B87A4F">
            <w:pPr>
              <w:pStyle w:val="NoSpacing"/>
              <w:jc w:val="center"/>
            </w:pPr>
            <w:r w:rsidRPr="001E3134">
              <w:t>5</w:t>
            </w:r>
          </w:p>
        </w:tc>
      </w:tr>
      <w:tr w:rsidR="0017670B" w:rsidRPr="001E3134" w14:paraId="6D7D5DA2" w14:textId="77777777" w:rsidTr="009E207B">
        <w:trPr>
          <w:jc w:val="center"/>
        </w:trPr>
        <w:tc>
          <w:tcPr>
            <w:tcW w:w="4680" w:type="dxa"/>
            <w:shd w:val="clear" w:color="auto" w:fill="auto"/>
          </w:tcPr>
          <w:p w14:paraId="64E43BFC" w14:textId="77777777" w:rsidR="0017670B" w:rsidRPr="00FB3FA4" w:rsidRDefault="0017670B" w:rsidP="00B87A4F">
            <w:pPr>
              <w:pStyle w:val="NoSpacing"/>
            </w:pPr>
            <w:r w:rsidRPr="00FB3FA4">
              <w:t>Math Instructional Time</w:t>
            </w:r>
          </w:p>
        </w:tc>
        <w:tc>
          <w:tcPr>
            <w:tcW w:w="1260" w:type="dxa"/>
            <w:shd w:val="clear" w:color="auto" w:fill="auto"/>
          </w:tcPr>
          <w:p w14:paraId="22DE0F9C" w14:textId="77777777" w:rsidR="0017670B" w:rsidRPr="001E3134" w:rsidRDefault="0017670B" w:rsidP="00B87A4F">
            <w:pPr>
              <w:pStyle w:val="NoSpacing"/>
              <w:jc w:val="center"/>
            </w:pPr>
            <w:r w:rsidRPr="001E3134">
              <w:t>15,245</w:t>
            </w:r>
          </w:p>
        </w:tc>
        <w:tc>
          <w:tcPr>
            <w:tcW w:w="1080" w:type="dxa"/>
            <w:shd w:val="clear" w:color="auto" w:fill="auto"/>
          </w:tcPr>
          <w:p w14:paraId="3C099E14" w14:textId="77777777" w:rsidR="0017670B" w:rsidRPr="001E3134" w:rsidRDefault="0017670B" w:rsidP="00B87A4F">
            <w:pPr>
              <w:pStyle w:val="NoSpacing"/>
              <w:jc w:val="center"/>
            </w:pPr>
            <w:r w:rsidRPr="001E3134">
              <w:t>262.4</w:t>
            </w:r>
            <w:r>
              <w:t>1</w:t>
            </w:r>
          </w:p>
        </w:tc>
        <w:tc>
          <w:tcPr>
            <w:tcW w:w="990" w:type="dxa"/>
            <w:shd w:val="clear" w:color="auto" w:fill="auto"/>
          </w:tcPr>
          <w:p w14:paraId="580226E7" w14:textId="77777777" w:rsidR="0017670B" w:rsidRPr="001E3134" w:rsidRDefault="0017670B" w:rsidP="00B87A4F">
            <w:pPr>
              <w:pStyle w:val="NoSpacing"/>
              <w:jc w:val="center"/>
            </w:pPr>
            <w:r w:rsidRPr="001E3134">
              <w:t>70.15</w:t>
            </w:r>
          </w:p>
        </w:tc>
        <w:tc>
          <w:tcPr>
            <w:tcW w:w="810" w:type="dxa"/>
            <w:shd w:val="clear" w:color="auto" w:fill="auto"/>
          </w:tcPr>
          <w:p w14:paraId="659B4A40" w14:textId="77777777" w:rsidR="0017670B" w:rsidRPr="001E3134" w:rsidRDefault="0017670B" w:rsidP="00B87A4F">
            <w:pPr>
              <w:pStyle w:val="NoSpacing"/>
              <w:jc w:val="center"/>
            </w:pPr>
            <w:r w:rsidRPr="001E3134">
              <w:t>3</w:t>
            </w:r>
          </w:p>
        </w:tc>
        <w:tc>
          <w:tcPr>
            <w:tcW w:w="720" w:type="dxa"/>
            <w:shd w:val="clear" w:color="auto" w:fill="auto"/>
          </w:tcPr>
          <w:p w14:paraId="117C6D64" w14:textId="77777777" w:rsidR="0017670B" w:rsidRPr="001E3134" w:rsidRDefault="0017670B" w:rsidP="00B87A4F">
            <w:pPr>
              <w:pStyle w:val="NoSpacing"/>
              <w:jc w:val="center"/>
            </w:pPr>
            <w:r w:rsidRPr="001E3134">
              <w:t>600</w:t>
            </w:r>
          </w:p>
        </w:tc>
      </w:tr>
      <w:tr w:rsidR="0017670B" w:rsidRPr="001E3134" w14:paraId="6D58382A" w14:textId="77777777" w:rsidTr="009E207B">
        <w:trPr>
          <w:jc w:val="center"/>
        </w:trPr>
        <w:tc>
          <w:tcPr>
            <w:tcW w:w="4680" w:type="dxa"/>
            <w:shd w:val="clear" w:color="auto" w:fill="auto"/>
          </w:tcPr>
          <w:p w14:paraId="7D7DF48D" w14:textId="77777777" w:rsidR="0017670B" w:rsidRPr="00FB3FA4" w:rsidRDefault="0017670B" w:rsidP="00B87A4F">
            <w:pPr>
              <w:pStyle w:val="NoSpacing"/>
            </w:pPr>
            <w:r w:rsidRPr="00FB3FA4">
              <w:t>Science Instructional Time</w:t>
            </w:r>
          </w:p>
        </w:tc>
        <w:tc>
          <w:tcPr>
            <w:tcW w:w="1260" w:type="dxa"/>
            <w:shd w:val="clear" w:color="auto" w:fill="auto"/>
          </w:tcPr>
          <w:p w14:paraId="641BCA38" w14:textId="77777777" w:rsidR="0017670B" w:rsidRPr="001E3134" w:rsidRDefault="0017670B" w:rsidP="00B87A4F">
            <w:pPr>
              <w:pStyle w:val="NoSpacing"/>
              <w:jc w:val="center"/>
            </w:pPr>
            <w:r w:rsidRPr="001E3134">
              <w:t>16,500</w:t>
            </w:r>
          </w:p>
        </w:tc>
        <w:tc>
          <w:tcPr>
            <w:tcW w:w="1080" w:type="dxa"/>
            <w:shd w:val="clear" w:color="auto" w:fill="auto"/>
          </w:tcPr>
          <w:p w14:paraId="1929B012" w14:textId="77777777" w:rsidR="0017670B" w:rsidRPr="001E3134" w:rsidRDefault="0017670B" w:rsidP="00B87A4F">
            <w:pPr>
              <w:pStyle w:val="NoSpacing"/>
              <w:jc w:val="center"/>
            </w:pPr>
            <w:r w:rsidRPr="001E3134">
              <w:t>171.</w:t>
            </w:r>
            <w:r>
              <w:t>70</w:t>
            </w:r>
          </w:p>
        </w:tc>
        <w:tc>
          <w:tcPr>
            <w:tcW w:w="990" w:type="dxa"/>
            <w:shd w:val="clear" w:color="auto" w:fill="auto"/>
          </w:tcPr>
          <w:p w14:paraId="6F546154" w14:textId="77777777" w:rsidR="0017670B" w:rsidRPr="001E3134" w:rsidRDefault="0017670B" w:rsidP="00B87A4F">
            <w:pPr>
              <w:pStyle w:val="NoSpacing"/>
              <w:jc w:val="center"/>
            </w:pPr>
            <w:r w:rsidRPr="001E3134">
              <w:t>66.5</w:t>
            </w:r>
            <w:r>
              <w:t>9</w:t>
            </w:r>
          </w:p>
        </w:tc>
        <w:tc>
          <w:tcPr>
            <w:tcW w:w="810" w:type="dxa"/>
            <w:shd w:val="clear" w:color="auto" w:fill="auto"/>
          </w:tcPr>
          <w:p w14:paraId="1326B59A" w14:textId="77777777" w:rsidR="0017670B" w:rsidRPr="001E3134" w:rsidRDefault="0017670B" w:rsidP="00B87A4F">
            <w:pPr>
              <w:pStyle w:val="NoSpacing"/>
              <w:jc w:val="center"/>
            </w:pPr>
            <w:r w:rsidRPr="001E3134">
              <w:t>4</w:t>
            </w:r>
          </w:p>
        </w:tc>
        <w:tc>
          <w:tcPr>
            <w:tcW w:w="720" w:type="dxa"/>
            <w:shd w:val="clear" w:color="auto" w:fill="auto"/>
          </w:tcPr>
          <w:p w14:paraId="4F117F94" w14:textId="77777777" w:rsidR="0017670B" w:rsidRPr="001E3134" w:rsidRDefault="0017670B" w:rsidP="00B87A4F">
            <w:pPr>
              <w:pStyle w:val="NoSpacing"/>
              <w:jc w:val="center"/>
            </w:pPr>
            <w:r w:rsidRPr="001E3134">
              <w:t>540</w:t>
            </w:r>
          </w:p>
        </w:tc>
      </w:tr>
      <w:tr w:rsidR="0017670B" w:rsidRPr="001E3134" w14:paraId="08EDDE7B" w14:textId="77777777" w:rsidTr="009E207B">
        <w:trPr>
          <w:jc w:val="center"/>
        </w:trPr>
        <w:tc>
          <w:tcPr>
            <w:tcW w:w="4680" w:type="dxa"/>
            <w:shd w:val="clear" w:color="auto" w:fill="auto"/>
          </w:tcPr>
          <w:p w14:paraId="6C6F9692" w14:textId="77777777" w:rsidR="0017670B" w:rsidRPr="00FB3FA4" w:rsidRDefault="0017670B" w:rsidP="00B87A4F">
            <w:pPr>
              <w:pStyle w:val="NoSpacing"/>
            </w:pPr>
            <w:r w:rsidRPr="00FB3FA4">
              <w:t>Mathematics homework</w:t>
            </w:r>
          </w:p>
        </w:tc>
        <w:tc>
          <w:tcPr>
            <w:tcW w:w="1260" w:type="dxa"/>
            <w:shd w:val="clear" w:color="auto" w:fill="auto"/>
          </w:tcPr>
          <w:p w14:paraId="0FF04DDC" w14:textId="77777777" w:rsidR="0017670B" w:rsidRPr="001E3134" w:rsidRDefault="0017670B" w:rsidP="00B87A4F">
            <w:pPr>
              <w:pStyle w:val="NoSpacing"/>
              <w:jc w:val="center"/>
            </w:pPr>
            <w:r w:rsidRPr="001E3134">
              <w:t>19,281</w:t>
            </w:r>
          </w:p>
        </w:tc>
        <w:tc>
          <w:tcPr>
            <w:tcW w:w="1080" w:type="dxa"/>
            <w:shd w:val="clear" w:color="auto" w:fill="auto"/>
          </w:tcPr>
          <w:p w14:paraId="10E7BD47" w14:textId="77777777" w:rsidR="0017670B" w:rsidRPr="001E3134" w:rsidRDefault="0017670B" w:rsidP="00B87A4F">
            <w:pPr>
              <w:pStyle w:val="NoSpacing"/>
              <w:jc w:val="center"/>
            </w:pPr>
            <w:r w:rsidRPr="001E3134">
              <w:t>3.87</w:t>
            </w:r>
          </w:p>
        </w:tc>
        <w:tc>
          <w:tcPr>
            <w:tcW w:w="990" w:type="dxa"/>
            <w:shd w:val="clear" w:color="auto" w:fill="auto"/>
          </w:tcPr>
          <w:p w14:paraId="255503CB" w14:textId="77777777" w:rsidR="0017670B" w:rsidRPr="001E3134" w:rsidRDefault="0017670B" w:rsidP="00B87A4F">
            <w:pPr>
              <w:pStyle w:val="NoSpacing"/>
              <w:jc w:val="center"/>
            </w:pPr>
            <w:r>
              <w:t>0</w:t>
            </w:r>
            <w:r w:rsidRPr="001E3134">
              <w:t>.9</w:t>
            </w:r>
            <w:r>
              <w:t>4</w:t>
            </w:r>
          </w:p>
        </w:tc>
        <w:tc>
          <w:tcPr>
            <w:tcW w:w="810" w:type="dxa"/>
            <w:shd w:val="clear" w:color="auto" w:fill="auto"/>
          </w:tcPr>
          <w:p w14:paraId="497F42A9" w14:textId="77777777" w:rsidR="0017670B" w:rsidRPr="001E3134" w:rsidRDefault="0017670B" w:rsidP="00B87A4F">
            <w:pPr>
              <w:pStyle w:val="NoSpacing"/>
              <w:jc w:val="center"/>
            </w:pPr>
            <w:r w:rsidRPr="001E3134">
              <w:t>1</w:t>
            </w:r>
          </w:p>
        </w:tc>
        <w:tc>
          <w:tcPr>
            <w:tcW w:w="720" w:type="dxa"/>
            <w:shd w:val="clear" w:color="auto" w:fill="auto"/>
          </w:tcPr>
          <w:p w14:paraId="322D24E9" w14:textId="77777777" w:rsidR="0017670B" w:rsidRPr="001E3134" w:rsidRDefault="0017670B" w:rsidP="00B87A4F">
            <w:pPr>
              <w:pStyle w:val="NoSpacing"/>
              <w:jc w:val="center"/>
            </w:pPr>
            <w:r w:rsidRPr="001E3134">
              <w:t>5</w:t>
            </w:r>
          </w:p>
        </w:tc>
      </w:tr>
      <w:tr w:rsidR="0017670B" w:rsidRPr="001E3134" w14:paraId="0A273D6E" w14:textId="77777777" w:rsidTr="009E207B">
        <w:trPr>
          <w:jc w:val="center"/>
        </w:trPr>
        <w:tc>
          <w:tcPr>
            <w:tcW w:w="4680" w:type="dxa"/>
            <w:shd w:val="clear" w:color="auto" w:fill="auto"/>
          </w:tcPr>
          <w:p w14:paraId="287CD460" w14:textId="77777777" w:rsidR="0017670B" w:rsidRPr="00FB3FA4" w:rsidRDefault="0017670B" w:rsidP="00B87A4F">
            <w:pPr>
              <w:pStyle w:val="NoSpacing"/>
            </w:pPr>
            <w:r w:rsidRPr="00FB3FA4">
              <w:t>Science Homework</w:t>
            </w:r>
          </w:p>
        </w:tc>
        <w:tc>
          <w:tcPr>
            <w:tcW w:w="1260" w:type="dxa"/>
            <w:shd w:val="clear" w:color="auto" w:fill="auto"/>
          </w:tcPr>
          <w:p w14:paraId="57EC297C" w14:textId="77777777" w:rsidR="0017670B" w:rsidRPr="001E3134" w:rsidRDefault="0017670B" w:rsidP="00B87A4F">
            <w:pPr>
              <w:pStyle w:val="NoSpacing"/>
              <w:jc w:val="center"/>
            </w:pPr>
            <w:r w:rsidRPr="001E3134">
              <w:t>18,685</w:t>
            </w:r>
          </w:p>
        </w:tc>
        <w:tc>
          <w:tcPr>
            <w:tcW w:w="1080" w:type="dxa"/>
            <w:shd w:val="clear" w:color="auto" w:fill="auto"/>
          </w:tcPr>
          <w:p w14:paraId="1A00663F" w14:textId="77777777" w:rsidR="0017670B" w:rsidRPr="001E3134" w:rsidRDefault="0017670B" w:rsidP="00B87A4F">
            <w:pPr>
              <w:pStyle w:val="NoSpacing"/>
              <w:jc w:val="center"/>
            </w:pPr>
            <w:r w:rsidRPr="001E3134">
              <w:t>2.92</w:t>
            </w:r>
          </w:p>
        </w:tc>
        <w:tc>
          <w:tcPr>
            <w:tcW w:w="990" w:type="dxa"/>
            <w:shd w:val="clear" w:color="auto" w:fill="auto"/>
          </w:tcPr>
          <w:p w14:paraId="1C5F3D74" w14:textId="77777777" w:rsidR="0017670B" w:rsidRPr="001E3134" w:rsidRDefault="0017670B" w:rsidP="00B87A4F">
            <w:pPr>
              <w:pStyle w:val="NoSpacing"/>
              <w:jc w:val="center"/>
            </w:pPr>
            <w:r>
              <w:t>0</w:t>
            </w:r>
            <w:r w:rsidRPr="001E3134">
              <w:t>.95</w:t>
            </w:r>
          </w:p>
        </w:tc>
        <w:tc>
          <w:tcPr>
            <w:tcW w:w="810" w:type="dxa"/>
            <w:shd w:val="clear" w:color="auto" w:fill="auto"/>
          </w:tcPr>
          <w:p w14:paraId="0CC55852" w14:textId="77777777" w:rsidR="0017670B" w:rsidRPr="001E3134" w:rsidRDefault="0017670B" w:rsidP="00B87A4F">
            <w:pPr>
              <w:pStyle w:val="NoSpacing"/>
              <w:jc w:val="center"/>
            </w:pPr>
            <w:r w:rsidRPr="001E3134">
              <w:t>1</w:t>
            </w:r>
          </w:p>
        </w:tc>
        <w:tc>
          <w:tcPr>
            <w:tcW w:w="720" w:type="dxa"/>
            <w:shd w:val="clear" w:color="auto" w:fill="auto"/>
          </w:tcPr>
          <w:p w14:paraId="09D9F8B7" w14:textId="77777777" w:rsidR="0017670B" w:rsidRPr="001E3134" w:rsidRDefault="0017670B" w:rsidP="00B87A4F">
            <w:pPr>
              <w:pStyle w:val="NoSpacing"/>
              <w:jc w:val="center"/>
            </w:pPr>
            <w:r w:rsidRPr="001E3134">
              <w:t>5</w:t>
            </w:r>
          </w:p>
        </w:tc>
      </w:tr>
      <w:tr w:rsidR="0017670B" w:rsidRPr="001E3134" w14:paraId="6864AF0A" w14:textId="77777777" w:rsidTr="009E207B">
        <w:trPr>
          <w:jc w:val="center"/>
        </w:trPr>
        <w:tc>
          <w:tcPr>
            <w:tcW w:w="4680" w:type="dxa"/>
            <w:shd w:val="clear" w:color="auto" w:fill="auto"/>
          </w:tcPr>
          <w:p w14:paraId="1E6C5A3D" w14:textId="77777777" w:rsidR="0017670B" w:rsidRPr="00FB3FA4" w:rsidRDefault="0017670B" w:rsidP="00B87A4F">
            <w:pPr>
              <w:pStyle w:val="NoSpacing"/>
            </w:pPr>
            <w:r w:rsidRPr="00FB3FA4">
              <w:t xml:space="preserve">Assessment of Mathematics Ongoing Work </w:t>
            </w:r>
          </w:p>
        </w:tc>
        <w:tc>
          <w:tcPr>
            <w:tcW w:w="1260" w:type="dxa"/>
            <w:shd w:val="clear" w:color="auto" w:fill="auto"/>
          </w:tcPr>
          <w:p w14:paraId="3DCE8F42" w14:textId="77777777" w:rsidR="0017670B" w:rsidRPr="001E3134" w:rsidRDefault="0017670B" w:rsidP="00B87A4F">
            <w:pPr>
              <w:pStyle w:val="NoSpacing"/>
              <w:jc w:val="center"/>
            </w:pPr>
            <w:r w:rsidRPr="001E3134">
              <w:t>16,702</w:t>
            </w:r>
          </w:p>
        </w:tc>
        <w:tc>
          <w:tcPr>
            <w:tcW w:w="1080" w:type="dxa"/>
            <w:shd w:val="clear" w:color="auto" w:fill="auto"/>
          </w:tcPr>
          <w:p w14:paraId="385A9A30" w14:textId="77777777" w:rsidR="0017670B" w:rsidRPr="001E3134" w:rsidRDefault="0017670B" w:rsidP="00B87A4F">
            <w:pPr>
              <w:pStyle w:val="NoSpacing"/>
              <w:jc w:val="center"/>
            </w:pPr>
            <w:r w:rsidRPr="001E3134">
              <w:t>2.</w:t>
            </w:r>
            <w:r>
              <w:t>90</w:t>
            </w:r>
          </w:p>
        </w:tc>
        <w:tc>
          <w:tcPr>
            <w:tcW w:w="990" w:type="dxa"/>
            <w:shd w:val="clear" w:color="auto" w:fill="auto"/>
          </w:tcPr>
          <w:p w14:paraId="06D9FAA8" w14:textId="77777777" w:rsidR="0017670B" w:rsidRPr="001E3134" w:rsidRDefault="0017670B" w:rsidP="00B87A4F">
            <w:pPr>
              <w:pStyle w:val="NoSpacing"/>
              <w:jc w:val="center"/>
            </w:pPr>
            <w:r>
              <w:t>0</w:t>
            </w:r>
            <w:r w:rsidRPr="001E3134">
              <w:t>.30</w:t>
            </w:r>
          </w:p>
        </w:tc>
        <w:tc>
          <w:tcPr>
            <w:tcW w:w="810" w:type="dxa"/>
            <w:shd w:val="clear" w:color="auto" w:fill="auto"/>
          </w:tcPr>
          <w:p w14:paraId="7371C2FD" w14:textId="77777777" w:rsidR="0017670B" w:rsidRPr="001E3134" w:rsidRDefault="0017670B" w:rsidP="00B87A4F">
            <w:pPr>
              <w:pStyle w:val="NoSpacing"/>
              <w:jc w:val="center"/>
            </w:pPr>
            <w:r w:rsidRPr="001E3134">
              <w:t>2</w:t>
            </w:r>
          </w:p>
        </w:tc>
        <w:tc>
          <w:tcPr>
            <w:tcW w:w="720" w:type="dxa"/>
            <w:shd w:val="clear" w:color="auto" w:fill="auto"/>
          </w:tcPr>
          <w:p w14:paraId="6E525A72" w14:textId="77777777" w:rsidR="0017670B" w:rsidRPr="001E3134" w:rsidRDefault="0017670B" w:rsidP="00B87A4F">
            <w:pPr>
              <w:pStyle w:val="NoSpacing"/>
              <w:jc w:val="center"/>
            </w:pPr>
            <w:r w:rsidRPr="001E3134">
              <w:t>3</w:t>
            </w:r>
          </w:p>
        </w:tc>
      </w:tr>
      <w:tr w:rsidR="0017670B" w:rsidRPr="001E3134" w14:paraId="00613F81" w14:textId="77777777" w:rsidTr="009E207B">
        <w:trPr>
          <w:jc w:val="center"/>
        </w:trPr>
        <w:tc>
          <w:tcPr>
            <w:tcW w:w="4680" w:type="dxa"/>
            <w:tcBorders>
              <w:bottom w:val="single" w:sz="4" w:space="0" w:color="auto"/>
            </w:tcBorders>
            <w:shd w:val="clear" w:color="auto" w:fill="auto"/>
          </w:tcPr>
          <w:p w14:paraId="799BF490" w14:textId="77777777" w:rsidR="0017670B" w:rsidRPr="00FB3FA4" w:rsidRDefault="0017670B" w:rsidP="00B87A4F">
            <w:pPr>
              <w:pStyle w:val="NoSpacing"/>
            </w:pPr>
            <w:r w:rsidRPr="00FB3FA4">
              <w:t>Assessment of Science Ongoing Work</w:t>
            </w:r>
          </w:p>
        </w:tc>
        <w:tc>
          <w:tcPr>
            <w:tcW w:w="1260" w:type="dxa"/>
            <w:tcBorders>
              <w:bottom w:val="single" w:sz="4" w:space="0" w:color="auto"/>
            </w:tcBorders>
            <w:shd w:val="clear" w:color="auto" w:fill="auto"/>
          </w:tcPr>
          <w:p w14:paraId="6F0221A9" w14:textId="77777777" w:rsidR="0017670B" w:rsidRPr="001E3134" w:rsidRDefault="0017670B" w:rsidP="00B87A4F">
            <w:pPr>
              <w:pStyle w:val="NoSpacing"/>
              <w:jc w:val="center"/>
            </w:pPr>
            <w:r w:rsidRPr="001E3134">
              <w:t>17,209</w:t>
            </w:r>
          </w:p>
        </w:tc>
        <w:tc>
          <w:tcPr>
            <w:tcW w:w="1080" w:type="dxa"/>
            <w:tcBorders>
              <w:bottom w:val="single" w:sz="4" w:space="0" w:color="auto"/>
            </w:tcBorders>
            <w:shd w:val="clear" w:color="auto" w:fill="auto"/>
          </w:tcPr>
          <w:p w14:paraId="3FD23938" w14:textId="77777777" w:rsidR="0017670B" w:rsidRPr="001E3134" w:rsidRDefault="0017670B" w:rsidP="00B87A4F">
            <w:pPr>
              <w:pStyle w:val="NoSpacing"/>
              <w:jc w:val="center"/>
            </w:pPr>
            <w:r w:rsidRPr="001E3134">
              <w:t>2.87</w:t>
            </w:r>
          </w:p>
        </w:tc>
        <w:tc>
          <w:tcPr>
            <w:tcW w:w="990" w:type="dxa"/>
            <w:tcBorders>
              <w:bottom w:val="single" w:sz="4" w:space="0" w:color="auto"/>
            </w:tcBorders>
            <w:shd w:val="clear" w:color="auto" w:fill="auto"/>
          </w:tcPr>
          <w:p w14:paraId="7EE9F7AD" w14:textId="77777777" w:rsidR="0017670B" w:rsidRPr="001E3134" w:rsidRDefault="0017670B" w:rsidP="00B87A4F">
            <w:pPr>
              <w:pStyle w:val="NoSpacing"/>
              <w:jc w:val="center"/>
            </w:pPr>
            <w:r>
              <w:t>0</w:t>
            </w:r>
            <w:r w:rsidRPr="001E3134">
              <w:t>.35</w:t>
            </w:r>
          </w:p>
        </w:tc>
        <w:tc>
          <w:tcPr>
            <w:tcW w:w="810" w:type="dxa"/>
            <w:tcBorders>
              <w:bottom w:val="single" w:sz="4" w:space="0" w:color="auto"/>
            </w:tcBorders>
            <w:shd w:val="clear" w:color="auto" w:fill="auto"/>
          </w:tcPr>
          <w:p w14:paraId="70CF9BFC" w14:textId="77777777" w:rsidR="0017670B" w:rsidRPr="001E3134" w:rsidRDefault="0017670B" w:rsidP="00B87A4F">
            <w:pPr>
              <w:pStyle w:val="NoSpacing"/>
              <w:jc w:val="center"/>
            </w:pPr>
            <w:r w:rsidRPr="001E3134">
              <w:t>1</w:t>
            </w:r>
          </w:p>
        </w:tc>
        <w:tc>
          <w:tcPr>
            <w:tcW w:w="720" w:type="dxa"/>
            <w:tcBorders>
              <w:bottom w:val="single" w:sz="4" w:space="0" w:color="auto"/>
            </w:tcBorders>
            <w:shd w:val="clear" w:color="auto" w:fill="auto"/>
          </w:tcPr>
          <w:p w14:paraId="67A0015D" w14:textId="77777777" w:rsidR="0017670B" w:rsidRPr="001E3134" w:rsidRDefault="0017670B" w:rsidP="00B87A4F">
            <w:pPr>
              <w:pStyle w:val="NoSpacing"/>
              <w:jc w:val="center"/>
            </w:pPr>
            <w:r w:rsidRPr="001E3134">
              <w:t>3</w:t>
            </w:r>
          </w:p>
        </w:tc>
      </w:tr>
    </w:tbl>
    <w:p w14:paraId="2DCDEEDD" w14:textId="77777777" w:rsidR="0017670B" w:rsidRDefault="0017670B" w:rsidP="0017670B">
      <w:pPr>
        <w:spacing w:line="360" w:lineRule="auto"/>
        <w:jc w:val="lowKashida"/>
        <w:rPr>
          <w:rFonts w:eastAsia="Times New Roman" w:cstheme="majorBidi"/>
        </w:rPr>
      </w:pPr>
    </w:p>
    <w:p w14:paraId="50515433" w14:textId="210BD4F4" w:rsidR="0017670B" w:rsidRPr="00EC0401" w:rsidRDefault="0017670B" w:rsidP="00B87A4F">
      <w:pPr>
        <w:pStyle w:val="Heading3"/>
      </w:pPr>
      <w:bookmarkStart w:id="141" w:name="_Toc43070315"/>
      <w:bookmarkStart w:id="142" w:name="_Toc46400742"/>
      <w:r w:rsidRPr="00EC0401">
        <w:t xml:space="preserve">4.7.2 ANOVA Analysis for </w:t>
      </w:r>
      <w:r w:rsidRPr="00B87A4F">
        <w:t>Classroom</w:t>
      </w:r>
      <w:r w:rsidRPr="00EC0401">
        <w:t xml:space="preserve"> Factors with Mathematics </w:t>
      </w:r>
      <w:r w:rsidR="007E224C">
        <w:t>Achievement</w:t>
      </w:r>
      <w:bookmarkEnd w:id="141"/>
      <w:bookmarkEnd w:id="142"/>
    </w:p>
    <w:p w14:paraId="5B180E6E" w14:textId="2E25CB3D" w:rsidR="0017670B" w:rsidRPr="00775F6C" w:rsidRDefault="0017670B" w:rsidP="00B87A4F">
      <w:pPr>
        <w:rPr>
          <w:lang w:val="en-IE" w:eastAsia="en-GB"/>
        </w:rPr>
      </w:pPr>
      <w:r w:rsidRPr="00775F6C">
        <w:rPr>
          <w:lang w:val="en-IE" w:eastAsia="en-GB"/>
        </w:rPr>
        <w:t xml:space="preserve">The Analysis of variance ANOVA was conducted to compare the mean between the groups of the variables in the teacher questionnaire. Table </w:t>
      </w:r>
      <w:r w:rsidR="000B2D2F">
        <w:rPr>
          <w:lang w:val="en-IE" w:eastAsia="en-GB"/>
        </w:rPr>
        <w:t>27</w:t>
      </w:r>
      <w:r w:rsidRPr="00775F6C">
        <w:rPr>
          <w:lang w:val="en-IE" w:eastAsia="en-GB"/>
        </w:rPr>
        <w:t xml:space="preserve"> shows the ANOVA analysis between discipline and mathematics </w:t>
      </w:r>
      <w:r w:rsidR="007E224C">
        <w:rPr>
          <w:lang w:val="en-IE" w:eastAsia="en-GB"/>
        </w:rPr>
        <w:t>achievement</w:t>
      </w:r>
      <w:r w:rsidRPr="00775F6C">
        <w:rPr>
          <w:lang w:val="en-IE" w:eastAsia="en-GB"/>
        </w:rPr>
        <w:t>. The results revealed statistically significant differences (</w:t>
      </w:r>
      <w:r w:rsidR="009A793F" w:rsidRPr="009A793F">
        <w:rPr>
          <w:i/>
          <w:iCs/>
          <w:lang w:val="en-IE" w:eastAsia="en-GB"/>
        </w:rPr>
        <w:t>F=</w:t>
      </w:r>
      <w:r w:rsidR="009A793F" w:rsidRPr="009A793F">
        <w:rPr>
          <w:i/>
          <w:iCs/>
        </w:rPr>
        <w:t>846.51</w:t>
      </w:r>
      <w:r w:rsidR="009A793F">
        <w:t xml:space="preserve">. </w:t>
      </w:r>
      <w:r w:rsidRPr="00775F6C">
        <w:rPr>
          <w:i/>
          <w:iCs/>
          <w:color w:val="0E101A"/>
          <w:lang w:val="en-IE" w:eastAsia="en-GB"/>
        </w:rPr>
        <w:t>p&lt;0.001</w:t>
      </w:r>
      <w:r w:rsidRPr="00775F6C">
        <w:rPr>
          <w:lang w:val="en-IE" w:eastAsia="en-GB"/>
        </w:rPr>
        <w:t>) between the four groups. The highest mean was for the teachers who agreed a lot, that their schools had well-managed discipline systems and rules that students follow regularly (</w:t>
      </w:r>
      <w:r w:rsidRPr="00775F6C">
        <w:rPr>
          <w:i/>
          <w:iCs/>
          <w:color w:val="0E101A"/>
          <w:lang w:val="en-IE" w:eastAsia="en-GB"/>
        </w:rPr>
        <w:t>M=488.52, SD=101.05</w:t>
      </w:r>
      <w:r w:rsidRPr="00775F6C">
        <w:rPr>
          <w:lang w:val="en-IE" w:eastAsia="en-GB"/>
        </w:rPr>
        <w:t>). This average was followed by teachers who agreed a little (</w:t>
      </w:r>
      <w:r w:rsidRPr="00775F6C">
        <w:rPr>
          <w:i/>
          <w:iCs/>
          <w:color w:val="0E101A"/>
          <w:lang w:val="en-IE" w:eastAsia="en-GB"/>
        </w:rPr>
        <w:t>M=437.46, SD=98.36</w:t>
      </w:r>
      <w:r w:rsidRPr="00775F6C">
        <w:rPr>
          <w:lang w:val="en-IE" w:eastAsia="en-GB"/>
        </w:rPr>
        <w:t>) after that, teachers who disagreed a little (</w:t>
      </w:r>
      <w:r w:rsidRPr="00775F6C">
        <w:rPr>
          <w:i/>
          <w:iCs/>
          <w:color w:val="0E101A"/>
          <w:lang w:val="en-IE" w:eastAsia="en-GB"/>
        </w:rPr>
        <w:t>M=426.25, SD=100.09</w:t>
      </w:r>
      <w:r w:rsidRPr="00775F6C">
        <w:rPr>
          <w:lang w:val="en-IE" w:eastAsia="en-GB"/>
        </w:rPr>
        <w:t>) while the least average was for the teachers who disagreed a lot (</w:t>
      </w:r>
      <w:r w:rsidRPr="00775F6C">
        <w:rPr>
          <w:i/>
          <w:iCs/>
          <w:color w:val="0E101A"/>
          <w:lang w:val="en-IE" w:eastAsia="en-GB"/>
        </w:rPr>
        <w:t>M=372.22, SD=97.9</w:t>
      </w:r>
      <w:r w:rsidRPr="00775F6C">
        <w:rPr>
          <w:lang w:val="en-IE" w:eastAsia="en-GB"/>
        </w:rPr>
        <w:t>). This means that when teachers indicated that their classrooms had strong discipline procedures, TIMSS 2015, mathematics achievement became higher. </w:t>
      </w:r>
    </w:p>
    <w:p w14:paraId="44EE6D00" w14:textId="77777777" w:rsidR="0017670B" w:rsidRDefault="0017670B" w:rsidP="0017670B">
      <w:pPr>
        <w:spacing w:line="360" w:lineRule="auto"/>
        <w:jc w:val="lowKashida"/>
        <w:rPr>
          <w:rFonts w:cstheme="majorBidi"/>
        </w:rPr>
      </w:pPr>
    </w:p>
    <w:p w14:paraId="09D86714" w14:textId="4C8043B9" w:rsidR="0017670B" w:rsidRPr="000B2D2F" w:rsidRDefault="000B2D2F" w:rsidP="000B2D2F">
      <w:pPr>
        <w:pStyle w:val="Caption"/>
        <w:rPr>
          <w:rFonts w:cstheme="majorBidi"/>
          <w:iCs w:val="0"/>
        </w:rPr>
      </w:pPr>
      <w:bookmarkStart w:id="143" w:name="_Toc46400831"/>
      <w:r w:rsidRPr="000B2D2F">
        <w:rPr>
          <w:b/>
          <w:bCs/>
        </w:rPr>
        <w:t xml:space="preserve">Table </w:t>
      </w:r>
      <w:r w:rsidRPr="000B2D2F">
        <w:rPr>
          <w:b/>
          <w:bCs/>
        </w:rPr>
        <w:fldChar w:fldCharType="begin"/>
      </w:r>
      <w:r w:rsidRPr="000B2D2F">
        <w:rPr>
          <w:b/>
          <w:bCs/>
        </w:rPr>
        <w:instrText xml:space="preserve"> SEQ Table \* ARABIC </w:instrText>
      </w:r>
      <w:r w:rsidRPr="000B2D2F">
        <w:rPr>
          <w:b/>
          <w:bCs/>
        </w:rPr>
        <w:fldChar w:fldCharType="separate"/>
      </w:r>
      <w:r w:rsidR="003F6F51">
        <w:rPr>
          <w:b/>
          <w:bCs/>
          <w:noProof/>
        </w:rPr>
        <w:t>27</w:t>
      </w:r>
      <w:r w:rsidRPr="000B2D2F">
        <w:rPr>
          <w:b/>
          <w:bCs/>
        </w:rPr>
        <w:fldChar w:fldCharType="end"/>
      </w:r>
      <w:r w:rsidRPr="000B2D2F">
        <w:rPr>
          <w:b/>
          <w:bCs/>
        </w:rPr>
        <w:t>:</w:t>
      </w:r>
      <w:r>
        <w:t xml:space="preserve"> </w:t>
      </w:r>
      <w:r w:rsidR="0017670B" w:rsidRPr="000B2D2F">
        <w:rPr>
          <w:lang w:val="en-GB"/>
        </w:rPr>
        <w:t xml:space="preserve">One-way ANOVA Results of Disciple and Mathematics </w:t>
      </w:r>
      <w:r w:rsidR="007E224C">
        <w:rPr>
          <w:lang w:val="en-GB"/>
        </w:rPr>
        <w:t>Achievement</w:t>
      </w:r>
      <w:bookmarkEnd w:id="143"/>
    </w:p>
    <w:tbl>
      <w:tblPr>
        <w:tblW w:w="8214" w:type="dxa"/>
        <w:jc w:val="center"/>
        <w:tblLook w:val="04A0" w:firstRow="1" w:lastRow="0" w:firstColumn="1" w:lastColumn="0" w:noHBand="0" w:noVBand="1"/>
      </w:tblPr>
      <w:tblGrid>
        <w:gridCol w:w="3114"/>
        <w:gridCol w:w="1020"/>
        <w:gridCol w:w="1020"/>
        <w:gridCol w:w="1020"/>
        <w:gridCol w:w="1020"/>
        <w:gridCol w:w="1020"/>
      </w:tblGrid>
      <w:tr w:rsidR="0017670B" w:rsidRPr="00DB1E3A" w14:paraId="4604E51E" w14:textId="77777777" w:rsidTr="009E207B">
        <w:trPr>
          <w:trHeight w:val="285"/>
          <w:jc w:val="center"/>
        </w:trPr>
        <w:tc>
          <w:tcPr>
            <w:tcW w:w="3114" w:type="dxa"/>
            <w:tcBorders>
              <w:top w:val="single" w:sz="4" w:space="0" w:color="auto"/>
              <w:left w:val="nil"/>
              <w:bottom w:val="single" w:sz="4" w:space="0" w:color="auto"/>
              <w:right w:val="nil"/>
            </w:tcBorders>
            <w:shd w:val="clear" w:color="auto" w:fill="auto"/>
            <w:noWrap/>
            <w:vAlign w:val="bottom"/>
            <w:hideMark/>
          </w:tcPr>
          <w:p w14:paraId="4DF72815" w14:textId="77777777" w:rsidR="0017670B" w:rsidRPr="00DB1E3A" w:rsidRDefault="0017670B" w:rsidP="000B2D2F">
            <w:pPr>
              <w:pStyle w:val="NoSpacing"/>
              <w:spacing w:before="240"/>
              <w:jc w:val="center"/>
            </w:pPr>
            <w:r w:rsidRPr="00DB1E3A">
              <w:t>Discipline</w:t>
            </w:r>
          </w:p>
        </w:tc>
        <w:tc>
          <w:tcPr>
            <w:tcW w:w="1020" w:type="dxa"/>
            <w:tcBorders>
              <w:top w:val="single" w:sz="4" w:space="0" w:color="auto"/>
              <w:left w:val="nil"/>
              <w:bottom w:val="single" w:sz="4" w:space="0" w:color="auto"/>
              <w:right w:val="nil"/>
            </w:tcBorders>
            <w:shd w:val="clear" w:color="auto" w:fill="auto"/>
            <w:noWrap/>
            <w:vAlign w:val="bottom"/>
          </w:tcPr>
          <w:p w14:paraId="1DC981DA" w14:textId="77777777" w:rsidR="0017670B" w:rsidRPr="00DB1E3A" w:rsidRDefault="0017670B" w:rsidP="000B2D2F">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568741F7" w14:textId="77777777" w:rsidR="0017670B" w:rsidRPr="00DB1E3A" w:rsidRDefault="0017670B" w:rsidP="000B2D2F">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1DFA7C4C" w14:textId="77777777" w:rsidR="0017670B" w:rsidRPr="00DB1E3A" w:rsidRDefault="0017670B" w:rsidP="000B2D2F">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2D7F21BD" w14:textId="77777777" w:rsidR="0017670B" w:rsidRPr="00DB1E3A" w:rsidRDefault="0017670B" w:rsidP="000B2D2F">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013E16FF" w14:textId="77777777" w:rsidR="0017670B" w:rsidRPr="00DB1E3A" w:rsidRDefault="0017670B" w:rsidP="000B2D2F">
            <w:pPr>
              <w:pStyle w:val="NoSpacing"/>
              <w:spacing w:before="240"/>
              <w:jc w:val="center"/>
              <w:rPr>
                <w:i/>
                <w:iCs/>
              </w:rPr>
            </w:pPr>
            <w:r w:rsidRPr="00DB1E3A">
              <w:rPr>
                <w:i/>
                <w:iCs/>
              </w:rPr>
              <w:t>p</w:t>
            </w:r>
          </w:p>
        </w:tc>
      </w:tr>
      <w:tr w:rsidR="0017670B" w:rsidRPr="00DB1E3A" w14:paraId="5D6F72BF" w14:textId="77777777" w:rsidTr="009E207B">
        <w:trPr>
          <w:trHeight w:val="285"/>
          <w:jc w:val="center"/>
        </w:trPr>
        <w:tc>
          <w:tcPr>
            <w:tcW w:w="3114" w:type="dxa"/>
            <w:tcBorders>
              <w:top w:val="single" w:sz="4" w:space="0" w:color="auto"/>
              <w:left w:val="nil"/>
              <w:bottom w:val="nil"/>
              <w:right w:val="nil"/>
            </w:tcBorders>
            <w:shd w:val="clear" w:color="auto" w:fill="auto"/>
            <w:noWrap/>
            <w:vAlign w:val="bottom"/>
            <w:hideMark/>
          </w:tcPr>
          <w:p w14:paraId="44D67762" w14:textId="77777777" w:rsidR="0017670B" w:rsidRPr="00DB1E3A" w:rsidRDefault="0017670B" w:rsidP="000B2D2F">
            <w:pPr>
              <w:pStyle w:val="NoSpacing"/>
            </w:pPr>
            <w:r w:rsidRPr="00DB1E3A">
              <w:t>Disagree a lot</w:t>
            </w:r>
          </w:p>
        </w:tc>
        <w:tc>
          <w:tcPr>
            <w:tcW w:w="1020" w:type="dxa"/>
            <w:tcBorders>
              <w:top w:val="single" w:sz="4" w:space="0" w:color="auto"/>
              <w:left w:val="nil"/>
              <w:bottom w:val="nil"/>
              <w:right w:val="nil"/>
            </w:tcBorders>
            <w:shd w:val="clear" w:color="auto" w:fill="auto"/>
            <w:noWrap/>
            <w:vAlign w:val="bottom"/>
            <w:hideMark/>
          </w:tcPr>
          <w:p w14:paraId="72AEB47A" w14:textId="77777777" w:rsidR="0017670B" w:rsidRPr="00DB1E3A" w:rsidRDefault="0017670B" w:rsidP="000B2D2F">
            <w:pPr>
              <w:pStyle w:val="NoSpacing"/>
              <w:jc w:val="center"/>
            </w:pPr>
            <w:r w:rsidRPr="00DB1E3A">
              <w:t>372.22</w:t>
            </w:r>
          </w:p>
        </w:tc>
        <w:tc>
          <w:tcPr>
            <w:tcW w:w="1020" w:type="dxa"/>
            <w:tcBorders>
              <w:top w:val="single" w:sz="4" w:space="0" w:color="auto"/>
              <w:left w:val="nil"/>
              <w:bottom w:val="nil"/>
              <w:right w:val="nil"/>
            </w:tcBorders>
            <w:shd w:val="clear" w:color="auto" w:fill="auto"/>
            <w:noWrap/>
            <w:vAlign w:val="bottom"/>
            <w:hideMark/>
          </w:tcPr>
          <w:p w14:paraId="334EB045" w14:textId="77777777" w:rsidR="0017670B" w:rsidRPr="00DB1E3A" w:rsidRDefault="0017670B" w:rsidP="000B2D2F">
            <w:pPr>
              <w:pStyle w:val="NoSpacing"/>
              <w:jc w:val="center"/>
            </w:pPr>
            <w:r w:rsidRPr="00DB1E3A">
              <w:t>97.79</w:t>
            </w:r>
          </w:p>
        </w:tc>
        <w:tc>
          <w:tcPr>
            <w:tcW w:w="1020" w:type="dxa"/>
            <w:tcBorders>
              <w:top w:val="single" w:sz="4" w:space="0" w:color="auto"/>
              <w:left w:val="nil"/>
              <w:bottom w:val="nil"/>
              <w:right w:val="nil"/>
            </w:tcBorders>
            <w:shd w:val="clear" w:color="auto" w:fill="auto"/>
            <w:noWrap/>
            <w:vAlign w:val="bottom"/>
            <w:hideMark/>
          </w:tcPr>
          <w:p w14:paraId="6CCD1BF5" w14:textId="77777777" w:rsidR="0017670B" w:rsidRPr="00DB1E3A" w:rsidRDefault="0017670B" w:rsidP="000B2D2F">
            <w:pPr>
              <w:pStyle w:val="NoSpacing"/>
              <w:jc w:val="center"/>
            </w:pPr>
            <w:r w:rsidRPr="00DB1E3A">
              <w:t>797</w:t>
            </w:r>
          </w:p>
        </w:tc>
        <w:tc>
          <w:tcPr>
            <w:tcW w:w="1020" w:type="dxa"/>
            <w:tcBorders>
              <w:top w:val="single" w:sz="4" w:space="0" w:color="auto"/>
              <w:left w:val="nil"/>
              <w:bottom w:val="nil"/>
              <w:right w:val="nil"/>
            </w:tcBorders>
          </w:tcPr>
          <w:p w14:paraId="13B67E7E" w14:textId="77777777" w:rsidR="0017670B" w:rsidRPr="008B3BB7" w:rsidRDefault="0017670B" w:rsidP="000B2D2F">
            <w:pPr>
              <w:pStyle w:val="NoSpacing"/>
              <w:jc w:val="center"/>
            </w:pPr>
            <w:r w:rsidRPr="00DB1E3A">
              <w:t>846.51</w:t>
            </w:r>
          </w:p>
        </w:tc>
        <w:tc>
          <w:tcPr>
            <w:tcW w:w="1020" w:type="dxa"/>
            <w:tcBorders>
              <w:top w:val="single" w:sz="4" w:space="0" w:color="auto"/>
              <w:left w:val="nil"/>
              <w:bottom w:val="nil"/>
              <w:right w:val="nil"/>
            </w:tcBorders>
          </w:tcPr>
          <w:p w14:paraId="5B1F5E3F" w14:textId="77777777" w:rsidR="0017670B" w:rsidRPr="00DB1E3A" w:rsidRDefault="0017670B" w:rsidP="000B2D2F">
            <w:pPr>
              <w:pStyle w:val="NoSpacing"/>
              <w:jc w:val="center"/>
            </w:pPr>
            <w:r w:rsidRPr="00DB1E3A">
              <w:t>&lt;0.001</w:t>
            </w:r>
          </w:p>
        </w:tc>
      </w:tr>
      <w:tr w:rsidR="0017670B" w:rsidRPr="00DB1E3A" w14:paraId="79850F96" w14:textId="77777777" w:rsidTr="009E207B">
        <w:trPr>
          <w:trHeight w:val="285"/>
          <w:jc w:val="center"/>
        </w:trPr>
        <w:tc>
          <w:tcPr>
            <w:tcW w:w="3114" w:type="dxa"/>
            <w:tcBorders>
              <w:top w:val="nil"/>
              <w:left w:val="nil"/>
              <w:bottom w:val="nil"/>
              <w:right w:val="nil"/>
            </w:tcBorders>
            <w:shd w:val="clear" w:color="auto" w:fill="auto"/>
            <w:noWrap/>
            <w:vAlign w:val="bottom"/>
            <w:hideMark/>
          </w:tcPr>
          <w:p w14:paraId="1791FDC1" w14:textId="77777777" w:rsidR="0017670B" w:rsidRPr="00DB1E3A" w:rsidRDefault="0017670B" w:rsidP="000B2D2F">
            <w:pPr>
              <w:pStyle w:val="NoSpacing"/>
            </w:pPr>
            <w:r w:rsidRPr="00DB1E3A">
              <w:t>Disagree a little</w:t>
            </w:r>
          </w:p>
        </w:tc>
        <w:tc>
          <w:tcPr>
            <w:tcW w:w="1020" w:type="dxa"/>
            <w:tcBorders>
              <w:top w:val="nil"/>
              <w:left w:val="nil"/>
              <w:bottom w:val="nil"/>
              <w:right w:val="nil"/>
            </w:tcBorders>
            <w:shd w:val="clear" w:color="auto" w:fill="auto"/>
            <w:noWrap/>
            <w:vAlign w:val="bottom"/>
            <w:hideMark/>
          </w:tcPr>
          <w:p w14:paraId="56C08BF6" w14:textId="77777777" w:rsidR="0017670B" w:rsidRPr="00DB1E3A" w:rsidRDefault="0017670B" w:rsidP="000B2D2F">
            <w:pPr>
              <w:pStyle w:val="NoSpacing"/>
              <w:jc w:val="center"/>
            </w:pPr>
            <w:r w:rsidRPr="00DB1E3A">
              <w:t>426.25</w:t>
            </w:r>
          </w:p>
        </w:tc>
        <w:tc>
          <w:tcPr>
            <w:tcW w:w="1020" w:type="dxa"/>
            <w:tcBorders>
              <w:top w:val="nil"/>
              <w:left w:val="nil"/>
              <w:bottom w:val="nil"/>
              <w:right w:val="nil"/>
            </w:tcBorders>
            <w:shd w:val="clear" w:color="auto" w:fill="auto"/>
            <w:noWrap/>
            <w:vAlign w:val="bottom"/>
            <w:hideMark/>
          </w:tcPr>
          <w:p w14:paraId="33C634B5" w14:textId="77777777" w:rsidR="0017670B" w:rsidRPr="00DB1E3A" w:rsidRDefault="0017670B" w:rsidP="000B2D2F">
            <w:pPr>
              <w:pStyle w:val="NoSpacing"/>
              <w:jc w:val="center"/>
            </w:pPr>
            <w:r w:rsidRPr="00DB1E3A">
              <w:t>100.09</w:t>
            </w:r>
          </w:p>
        </w:tc>
        <w:tc>
          <w:tcPr>
            <w:tcW w:w="1020" w:type="dxa"/>
            <w:tcBorders>
              <w:top w:val="nil"/>
              <w:left w:val="nil"/>
              <w:bottom w:val="nil"/>
              <w:right w:val="nil"/>
            </w:tcBorders>
            <w:shd w:val="clear" w:color="auto" w:fill="auto"/>
            <w:noWrap/>
            <w:vAlign w:val="bottom"/>
            <w:hideMark/>
          </w:tcPr>
          <w:p w14:paraId="55E0E383" w14:textId="77777777" w:rsidR="0017670B" w:rsidRPr="00DB1E3A" w:rsidRDefault="0017670B" w:rsidP="000B2D2F">
            <w:pPr>
              <w:pStyle w:val="NoSpacing"/>
              <w:jc w:val="center"/>
            </w:pPr>
            <w:r w:rsidRPr="00DB1E3A">
              <w:t>5,546</w:t>
            </w:r>
          </w:p>
        </w:tc>
        <w:tc>
          <w:tcPr>
            <w:tcW w:w="1020" w:type="dxa"/>
            <w:tcBorders>
              <w:top w:val="nil"/>
              <w:left w:val="nil"/>
              <w:bottom w:val="nil"/>
              <w:right w:val="nil"/>
            </w:tcBorders>
          </w:tcPr>
          <w:p w14:paraId="2F84F7AD" w14:textId="77777777" w:rsidR="0017670B" w:rsidRPr="00DB1E3A" w:rsidRDefault="0017670B" w:rsidP="000B2D2F">
            <w:pPr>
              <w:pStyle w:val="NoSpacing"/>
              <w:jc w:val="center"/>
            </w:pPr>
          </w:p>
        </w:tc>
        <w:tc>
          <w:tcPr>
            <w:tcW w:w="1020" w:type="dxa"/>
            <w:tcBorders>
              <w:top w:val="nil"/>
              <w:left w:val="nil"/>
              <w:bottom w:val="nil"/>
              <w:right w:val="nil"/>
            </w:tcBorders>
          </w:tcPr>
          <w:p w14:paraId="1B1E6E95" w14:textId="77777777" w:rsidR="0017670B" w:rsidRPr="00DB1E3A" w:rsidRDefault="0017670B" w:rsidP="000B2D2F">
            <w:pPr>
              <w:pStyle w:val="NoSpacing"/>
              <w:jc w:val="center"/>
            </w:pPr>
          </w:p>
        </w:tc>
      </w:tr>
      <w:tr w:rsidR="0017670B" w:rsidRPr="00DB1E3A" w14:paraId="4BC9094F" w14:textId="77777777" w:rsidTr="009E207B">
        <w:trPr>
          <w:trHeight w:val="285"/>
          <w:jc w:val="center"/>
        </w:trPr>
        <w:tc>
          <w:tcPr>
            <w:tcW w:w="3114" w:type="dxa"/>
            <w:tcBorders>
              <w:top w:val="nil"/>
              <w:left w:val="nil"/>
              <w:bottom w:val="nil"/>
              <w:right w:val="nil"/>
            </w:tcBorders>
            <w:shd w:val="clear" w:color="auto" w:fill="auto"/>
            <w:noWrap/>
            <w:vAlign w:val="bottom"/>
            <w:hideMark/>
          </w:tcPr>
          <w:p w14:paraId="00B3D5F2" w14:textId="77777777" w:rsidR="0017670B" w:rsidRPr="00DB1E3A" w:rsidRDefault="0017670B" w:rsidP="000B2D2F">
            <w:pPr>
              <w:pStyle w:val="NoSpacing"/>
            </w:pPr>
            <w:r w:rsidRPr="00DB1E3A">
              <w:t>Agree a little</w:t>
            </w:r>
          </w:p>
        </w:tc>
        <w:tc>
          <w:tcPr>
            <w:tcW w:w="1020" w:type="dxa"/>
            <w:tcBorders>
              <w:top w:val="nil"/>
              <w:left w:val="nil"/>
              <w:bottom w:val="nil"/>
              <w:right w:val="nil"/>
            </w:tcBorders>
            <w:shd w:val="clear" w:color="auto" w:fill="auto"/>
            <w:noWrap/>
            <w:vAlign w:val="bottom"/>
            <w:hideMark/>
          </w:tcPr>
          <w:p w14:paraId="0E23607C" w14:textId="77777777" w:rsidR="0017670B" w:rsidRPr="00DB1E3A" w:rsidRDefault="0017670B" w:rsidP="000B2D2F">
            <w:pPr>
              <w:pStyle w:val="NoSpacing"/>
              <w:jc w:val="center"/>
            </w:pPr>
            <w:r w:rsidRPr="00DB1E3A">
              <w:t>437.46</w:t>
            </w:r>
          </w:p>
        </w:tc>
        <w:tc>
          <w:tcPr>
            <w:tcW w:w="1020" w:type="dxa"/>
            <w:tcBorders>
              <w:top w:val="nil"/>
              <w:left w:val="nil"/>
              <w:bottom w:val="nil"/>
              <w:right w:val="nil"/>
            </w:tcBorders>
            <w:shd w:val="clear" w:color="auto" w:fill="auto"/>
            <w:noWrap/>
            <w:vAlign w:val="bottom"/>
            <w:hideMark/>
          </w:tcPr>
          <w:p w14:paraId="7E393808" w14:textId="77777777" w:rsidR="0017670B" w:rsidRPr="00DB1E3A" w:rsidRDefault="0017670B" w:rsidP="000B2D2F">
            <w:pPr>
              <w:pStyle w:val="NoSpacing"/>
              <w:jc w:val="center"/>
            </w:pPr>
            <w:r w:rsidRPr="00DB1E3A">
              <w:t>98.36</w:t>
            </w:r>
          </w:p>
        </w:tc>
        <w:tc>
          <w:tcPr>
            <w:tcW w:w="1020" w:type="dxa"/>
            <w:tcBorders>
              <w:top w:val="nil"/>
              <w:left w:val="nil"/>
              <w:bottom w:val="nil"/>
              <w:right w:val="nil"/>
            </w:tcBorders>
            <w:shd w:val="clear" w:color="auto" w:fill="auto"/>
            <w:noWrap/>
            <w:vAlign w:val="bottom"/>
            <w:hideMark/>
          </w:tcPr>
          <w:p w14:paraId="74277F14" w14:textId="77777777" w:rsidR="0017670B" w:rsidRPr="00DB1E3A" w:rsidRDefault="0017670B" w:rsidP="000B2D2F">
            <w:pPr>
              <w:pStyle w:val="NoSpacing"/>
              <w:jc w:val="center"/>
            </w:pPr>
            <w:r w:rsidRPr="00DB1E3A">
              <w:t>18,851</w:t>
            </w:r>
          </w:p>
        </w:tc>
        <w:tc>
          <w:tcPr>
            <w:tcW w:w="1020" w:type="dxa"/>
            <w:tcBorders>
              <w:top w:val="nil"/>
              <w:left w:val="nil"/>
              <w:bottom w:val="nil"/>
              <w:right w:val="nil"/>
            </w:tcBorders>
          </w:tcPr>
          <w:p w14:paraId="2A4327B7" w14:textId="77777777" w:rsidR="0017670B" w:rsidRPr="00DB1E3A" w:rsidRDefault="0017670B" w:rsidP="000B2D2F">
            <w:pPr>
              <w:pStyle w:val="NoSpacing"/>
              <w:jc w:val="center"/>
            </w:pPr>
          </w:p>
        </w:tc>
        <w:tc>
          <w:tcPr>
            <w:tcW w:w="1020" w:type="dxa"/>
            <w:tcBorders>
              <w:top w:val="nil"/>
              <w:left w:val="nil"/>
              <w:bottom w:val="nil"/>
              <w:right w:val="nil"/>
            </w:tcBorders>
          </w:tcPr>
          <w:p w14:paraId="6D575E49" w14:textId="77777777" w:rsidR="0017670B" w:rsidRPr="00DB1E3A" w:rsidRDefault="0017670B" w:rsidP="000B2D2F">
            <w:pPr>
              <w:pStyle w:val="NoSpacing"/>
              <w:jc w:val="center"/>
            </w:pPr>
          </w:p>
        </w:tc>
      </w:tr>
      <w:tr w:rsidR="0017670B" w:rsidRPr="00DB1E3A" w14:paraId="31B05F62" w14:textId="77777777" w:rsidTr="009E207B">
        <w:trPr>
          <w:trHeight w:val="285"/>
          <w:jc w:val="center"/>
        </w:trPr>
        <w:tc>
          <w:tcPr>
            <w:tcW w:w="3114" w:type="dxa"/>
            <w:tcBorders>
              <w:top w:val="nil"/>
              <w:left w:val="nil"/>
              <w:right w:val="nil"/>
            </w:tcBorders>
            <w:shd w:val="clear" w:color="auto" w:fill="auto"/>
            <w:noWrap/>
            <w:vAlign w:val="bottom"/>
            <w:hideMark/>
          </w:tcPr>
          <w:p w14:paraId="7A770006" w14:textId="77777777" w:rsidR="0017670B" w:rsidRPr="00DB1E3A" w:rsidRDefault="0017670B" w:rsidP="000B2D2F">
            <w:pPr>
              <w:pStyle w:val="NoSpacing"/>
            </w:pPr>
            <w:r w:rsidRPr="00DB1E3A">
              <w:t>Agree a lot</w:t>
            </w:r>
          </w:p>
        </w:tc>
        <w:tc>
          <w:tcPr>
            <w:tcW w:w="1020" w:type="dxa"/>
            <w:tcBorders>
              <w:top w:val="nil"/>
              <w:left w:val="nil"/>
              <w:right w:val="nil"/>
            </w:tcBorders>
            <w:shd w:val="clear" w:color="auto" w:fill="auto"/>
            <w:noWrap/>
            <w:vAlign w:val="bottom"/>
            <w:hideMark/>
          </w:tcPr>
          <w:p w14:paraId="4248EEB3" w14:textId="77777777" w:rsidR="0017670B" w:rsidRPr="00DB1E3A" w:rsidRDefault="0017670B" w:rsidP="000B2D2F">
            <w:pPr>
              <w:pStyle w:val="NoSpacing"/>
              <w:jc w:val="center"/>
            </w:pPr>
            <w:r w:rsidRPr="00DB1E3A">
              <w:t>488.52</w:t>
            </w:r>
          </w:p>
        </w:tc>
        <w:tc>
          <w:tcPr>
            <w:tcW w:w="1020" w:type="dxa"/>
            <w:tcBorders>
              <w:top w:val="nil"/>
              <w:left w:val="nil"/>
              <w:right w:val="nil"/>
            </w:tcBorders>
            <w:shd w:val="clear" w:color="auto" w:fill="auto"/>
            <w:noWrap/>
            <w:vAlign w:val="bottom"/>
            <w:hideMark/>
          </w:tcPr>
          <w:p w14:paraId="02FA2112" w14:textId="77777777" w:rsidR="0017670B" w:rsidRPr="00DB1E3A" w:rsidRDefault="0017670B" w:rsidP="000B2D2F">
            <w:pPr>
              <w:pStyle w:val="NoSpacing"/>
              <w:jc w:val="center"/>
            </w:pPr>
            <w:r w:rsidRPr="00DB1E3A">
              <w:t>101.05</w:t>
            </w:r>
          </w:p>
        </w:tc>
        <w:tc>
          <w:tcPr>
            <w:tcW w:w="1020" w:type="dxa"/>
            <w:tcBorders>
              <w:top w:val="nil"/>
              <w:left w:val="nil"/>
              <w:right w:val="nil"/>
            </w:tcBorders>
            <w:shd w:val="clear" w:color="auto" w:fill="auto"/>
            <w:noWrap/>
            <w:vAlign w:val="bottom"/>
            <w:hideMark/>
          </w:tcPr>
          <w:p w14:paraId="50D3736C" w14:textId="77777777" w:rsidR="0017670B" w:rsidRPr="00DB1E3A" w:rsidRDefault="0017670B" w:rsidP="000B2D2F">
            <w:pPr>
              <w:pStyle w:val="NoSpacing"/>
              <w:jc w:val="center"/>
            </w:pPr>
            <w:r w:rsidRPr="00DB1E3A">
              <w:t>9,618</w:t>
            </w:r>
          </w:p>
        </w:tc>
        <w:tc>
          <w:tcPr>
            <w:tcW w:w="1020" w:type="dxa"/>
            <w:tcBorders>
              <w:top w:val="nil"/>
              <w:left w:val="nil"/>
              <w:right w:val="nil"/>
            </w:tcBorders>
          </w:tcPr>
          <w:p w14:paraId="5AFFE5CE" w14:textId="77777777" w:rsidR="0017670B" w:rsidRPr="00DB1E3A" w:rsidRDefault="0017670B" w:rsidP="000B2D2F">
            <w:pPr>
              <w:pStyle w:val="NoSpacing"/>
              <w:jc w:val="center"/>
            </w:pPr>
          </w:p>
        </w:tc>
        <w:tc>
          <w:tcPr>
            <w:tcW w:w="1020" w:type="dxa"/>
            <w:tcBorders>
              <w:top w:val="nil"/>
              <w:left w:val="nil"/>
              <w:right w:val="nil"/>
            </w:tcBorders>
          </w:tcPr>
          <w:p w14:paraId="261FEC13" w14:textId="77777777" w:rsidR="0017670B" w:rsidRPr="00DB1E3A" w:rsidRDefault="0017670B" w:rsidP="000B2D2F">
            <w:pPr>
              <w:pStyle w:val="NoSpacing"/>
              <w:jc w:val="center"/>
            </w:pPr>
          </w:p>
        </w:tc>
      </w:tr>
      <w:tr w:rsidR="0017670B" w:rsidRPr="00DB1E3A" w14:paraId="11086BC2" w14:textId="77777777" w:rsidTr="009E207B">
        <w:trPr>
          <w:trHeight w:val="285"/>
          <w:jc w:val="center"/>
        </w:trPr>
        <w:tc>
          <w:tcPr>
            <w:tcW w:w="3114" w:type="dxa"/>
            <w:tcBorders>
              <w:top w:val="nil"/>
              <w:left w:val="nil"/>
              <w:bottom w:val="single" w:sz="4" w:space="0" w:color="auto"/>
              <w:right w:val="nil"/>
            </w:tcBorders>
            <w:shd w:val="clear" w:color="auto" w:fill="auto"/>
            <w:noWrap/>
            <w:vAlign w:val="bottom"/>
            <w:hideMark/>
          </w:tcPr>
          <w:p w14:paraId="5647FB35" w14:textId="77777777" w:rsidR="0017670B" w:rsidRPr="00DB1E3A" w:rsidRDefault="0017670B" w:rsidP="000B2D2F">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227CFA78" w14:textId="77777777" w:rsidR="0017670B" w:rsidRPr="00DB1E3A" w:rsidRDefault="0017670B" w:rsidP="000B2D2F">
            <w:pPr>
              <w:pStyle w:val="NoSpacing"/>
              <w:jc w:val="center"/>
            </w:pPr>
            <w:r w:rsidRPr="00DB1E3A">
              <w:t>448.29</w:t>
            </w:r>
          </w:p>
        </w:tc>
        <w:tc>
          <w:tcPr>
            <w:tcW w:w="1020" w:type="dxa"/>
            <w:tcBorders>
              <w:top w:val="nil"/>
              <w:left w:val="nil"/>
              <w:bottom w:val="single" w:sz="4" w:space="0" w:color="auto"/>
              <w:right w:val="nil"/>
            </w:tcBorders>
            <w:shd w:val="clear" w:color="auto" w:fill="auto"/>
            <w:noWrap/>
            <w:vAlign w:val="bottom"/>
            <w:hideMark/>
          </w:tcPr>
          <w:p w14:paraId="2FA19BBF" w14:textId="77777777" w:rsidR="0017670B" w:rsidRPr="00DB1E3A" w:rsidRDefault="0017670B" w:rsidP="000B2D2F">
            <w:pPr>
              <w:pStyle w:val="NoSpacing"/>
              <w:jc w:val="center"/>
            </w:pPr>
            <w:r w:rsidRPr="00DB1E3A">
              <w:t>102.93</w:t>
            </w:r>
          </w:p>
        </w:tc>
        <w:tc>
          <w:tcPr>
            <w:tcW w:w="1020" w:type="dxa"/>
            <w:tcBorders>
              <w:top w:val="nil"/>
              <w:left w:val="nil"/>
              <w:bottom w:val="single" w:sz="4" w:space="0" w:color="auto"/>
              <w:right w:val="nil"/>
            </w:tcBorders>
            <w:shd w:val="clear" w:color="auto" w:fill="auto"/>
            <w:noWrap/>
            <w:vAlign w:val="bottom"/>
            <w:hideMark/>
          </w:tcPr>
          <w:p w14:paraId="65E0B32B" w14:textId="77777777" w:rsidR="0017670B" w:rsidRPr="00DB1E3A" w:rsidRDefault="0017670B" w:rsidP="000B2D2F">
            <w:pPr>
              <w:pStyle w:val="NoSpacing"/>
              <w:jc w:val="center"/>
            </w:pPr>
            <w:r w:rsidRPr="00DB1E3A">
              <w:t>34,812</w:t>
            </w:r>
          </w:p>
        </w:tc>
        <w:tc>
          <w:tcPr>
            <w:tcW w:w="1020" w:type="dxa"/>
            <w:tcBorders>
              <w:top w:val="nil"/>
              <w:left w:val="nil"/>
              <w:bottom w:val="single" w:sz="4" w:space="0" w:color="auto"/>
              <w:right w:val="nil"/>
            </w:tcBorders>
          </w:tcPr>
          <w:p w14:paraId="78466F14" w14:textId="77777777" w:rsidR="0017670B" w:rsidRPr="00DB1E3A" w:rsidRDefault="0017670B" w:rsidP="000B2D2F">
            <w:pPr>
              <w:pStyle w:val="NoSpacing"/>
              <w:jc w:val="center"/>
            </w:pPr>
          </w:p>
        </w:tc>
        <w:tc>
          <w:tcPr>
            <w:tcW w:w="1020" w:type="dxa"/>
            <w:tcBorders>
              <w:top w:val="nil"/>
              <w:left w:val="nil"/>
              <w:bottom w:val="single" w:sz="4" w:space="0" w:color="auto"/>
              <w:right w:val="nil"/>
            </w:tcBorders>
          </w:tcPr>
          <w:p w14:paraId="41205923" w14:textId="77777777" w:rsidR="0017670B" w:rsidRPr="00DB1E3A" w:rsidRDefault="0017670B" w:rsidP="000B2D2F">
            <w:pPr>
              <w:pStyle w:val="NoSpacing"/>
              <w:jc w:val="center"/>
            </w:pPr>
          </w:p>
        </w:tc>
      </w:tr>
    </w:tbl>
    <w:p w14:paraId="0B1AB55D" w14:textId="77777777" w:rsidR="0017670B" w:rsidRPr="00DB1E3A" w:rsidRDefault="0017670B" w:rsidP="0017670B">
      <w:pPr>
        <w:rPr>
          <w:rFonts w:cstheme="majorBidi"/>
        </w:rPr>
      </w:pPr>
    </w:p>
    <w:p w14:paraId="1AAC79FE" w14:textId="7F27DA9D" w:rsidR="0017670B" w:rsidRDefault="0017670B" w:rsidP="00D8409B">
      <w:r>
        <w:t xml:space="preserve">The analysis of variance ANOVA was conducted between the mathematics instructional time and math </w:t>
      </w:r>
      <w:r w:rsidR="007E224C">
        <w:t>achievement</w:t>
      </w:r>
      <w:r>
        <w:t xml:space="preserve">. As this variable was a scale that asked teachers to state the number of minutes instructional time per week, it has been divided into six categories as shown in table </w:t>
      </w:r>
      <w:r w:rsidR="000B2D2F">
        <w:t>28</w:t>
      </w:r>
      <w:r>
        <w:t>. Results revealed statistically significant differences (</w:t>
      </w:r>
      <w:r w:rsidR="00313115" w:rsidRPr="009A793F">
        <w:rPr>
          <w:i/>
          <w:iCs/>
        </w:rPr>
        <w:t xml:space="preserve">F= </w:t>
      </w:r>
      <w:r w:rsidR="009A793F" w:rsidRPr="009A793F">
        <w:rPr>
          <w:i/>
          <w:iCs/>
        </w:rPr>
        <w:t>33.21</w:t>
      </w:r>
      <w:r w:rsidR="009A793F">
        <w:t>,</w:t>
      </w:r>
      <w:r w:rsidR="00313115">
        <w:t xml:space="preserve"> </w:t>
      </w:r>
      <w:r w:rsidRPr="00D87E40">
        <w:rPr>
          <w:i/>
          <w:iCs/>
        </w:rPr>
        <w:t>p&lt;0.001</w:t>
      </w:r>
      <w:r>
        <w:t>) between the six groups of the number of teaching minutes for mathematics. The highest average was for the number of minutes between 301-400 (</w:t>
      </w:r>
      <w:r w:rsidRPr="00AD3140">
        <w:rPr>
          <w:i/>
          <w:iCs/>
        </w:rPr>
        <w:t>M=480.71, SD=104.59</w:t>
      </w:r>
      <w:r>
        <w:t>) followed by 101-200 minutes (</w:t>
      </w:r>
      <w:r w:rsidRPr="00641A2B">
        <w:rPr>
          <w:i/>
          <w:iCs/>
        </w:rPr>
        <w:t>M=450.05, SD=115.26</w:t>
      </w:r>
      <w:r>
        <w:t>) while the lowest mean was for the least number of instructional time 1-100 (</w:t>
      </w:r>
      <w:r w:rsidRPr="00641A2B">
        <w:rPr>
          <w:i/>
          <w:iCs/>
        </w:rPr>
        <w:t>M=419.83, SD=9</w:t>
      </w:r>
      <w:r>
        <w:rPr>
          <w:i/>
          <w:iCs/>
        </w:rPr>
        <w:t>0</w:t>
      </w:r>
      <w:r w:rsidRPr="00641A2B">
        <w:rPr>
          <w:i/>
          <w:iCs/>
        </w:rPr>
        <w:t>.49</w:t>
      </w:r>
      <w:r>
        <w:t xml:space="preserve">). From table </w:t>
      </w:r>
      <w:r w:rsidR="008E6FB5">
        <w:t>28</w:t>
      </w:r>
      <w:r>
        <w:t xml:space="preserve">, the highest mathematics </w:t>
      </w:r>
      <w:r w:rsidR="007E224C">
        <w:t>achievement</w:t>
      </w:r>
      <w:r>
        <w:t xml:space="preserve"> were not associated with the high number of mathematics instructional time. </w:t>
      </w:r>
    </w:p>
    <w:p w14:paraId="65D0CA81" w14:textId="77777777" w:rsidR="0017670B" w:rsidRDefault="0017670B" w:rsidP="0017670B">
      <w:pPr>
        <w:spacing w:line="360" w:lineRule="auto"/>
        <w:jc w:val="lowKashida"/>
        <w:rPr>
          <w:rFonts w:eastAsia="Times New Roman" w:cstheme="majorBidi"/>
        </w:rPr>
      </w:pPr>
    </w:p>
    <w:p w14:paraId="15F5B0C6" w14:textId="491D47E0" w:rsidR="0017670B" w:rsidRDefault="000B2D2F" w:rsidP="000B2D2F">
      <w:pPr>
        <w:pStyle w:val="Caption"/>
        <w:rPr>
          <w:rFonts w:eastAsia="Times New Roman" w:cstheme="majorBidi"/>
        </w:rPr>
      </w:pPr>
      <w:bookmarkStart w:id="144" w:name="_Toc46400832"/>
      <w:r w:rsidRPr="000B2D2F">
        <w:rPr>
          <w:b/>
          <w:bCs/>
        </w:rPr>
        <w:t xml:space="preserve">Table </w:t>
      </w:r>
      <w:r w:rsidRPr="000B2D2F">
        <w:rPr>
          <w:b/>
          <w:bCs/>
        </w:rPr>
        <w:fldChar w:fldCharType="begin"/>
      </w:r>
      <w:r w:rsidRPr="000B2D2F">
        <w:rPr>
          <w:b/>
          <w:bCs/>
        </w:rPr>
        <w:instrText xml:space="preserve"> SEQ Table \* ARABIC </w:instrText>
      </w:r>
      <w:r w:rsidRPr="000B2D2F">
        <w:rPr>
          <w:b/>
          <w:bCs/>
        </w:rPr>
        <w:fldChar w:fldCharType="separate"/>
      </w:r>
      <w:r w:rsidR="003F6F51">
        <w:rPr>
          <w:b/>
          <w:bCs/>
          <w:noProof/>
        </w:rPr>
        <w:t>28</w:t>
      </w:r>
      <w:r w:rsidRPr="000B2D2F">
        <w:rPr>
          <w:b/>
          <w:bCs/>
        </w:rPr>
        <w:fldChar w:fldCharType="end"/>
      </w:r>
      <w:r w:rsidRPr="000B2D2F">
        <w:rPr>
          <w:b/>
          <w:bCs/>
        </w:rPr>
        <w:t>:</w:t>
      </w:r>
      <w:r>
        <w:t xml:space="preserve"> </w:t>
      </w:r>
      <w:r w:rsidR="0017670B">
        <w:rPr>
          <w:rFonts w:eastAsia="Times New Roman" w:cstheme="majorBidi"/>
        </w:rPr>
        <w:t xml:space="preserve">One-Way ANOVA Results of Math Instructional Time and Mathematics </w:t>
      </w:r>
      <w:r w:rsidR="007E224C">
        <w:rPr>
          <w:rFonts w:eastAsia="Times New Roman" w:cstheme="majorBidi"/>
        </w:rPr>
        <w:t>Achievement</w:t>
      </w:r>
      <w:bookmarkEnd w:id="144"/>
    </w:p>
    <w:tbl>
      <w:tblPr>
        <w:tblW w:w="8220" w:type="dxa"/>
        <w:jc w:val="center"/>
        <w:tblLook w:val="04A0" w:firstRow="1" w:lastRow="0" w:firstColumn="1" w:lastColumn="0" w:noHBand="0" w:noVBand="1"/>
      </w:tblPr>
      <w:tblGrid>
        <w:gridCol w:w="2700"/>
        <w:gridCol w:w="1440"/>
        <w:gridCol w:w="1260"/>
        <w:gridCol w:w="1020"/>
        <w:gridCol w:w="780"/>
        <w:gridCol w:w="1020"/>
      </w:tblGrid>
      <w:tr w:rsidR="0017670B" w:rsidRPr="00DB1E3A" w14:paraId="1AF1B343" w14:textId="77777777" w:rsidTr="009E207B">
        <w:trPr>
          <w:trHeight w:val="285"/>
          <w:jc w:val="center"/>
        </w:trPr>
        <w:tc>
          <w:tcPr>
            <w:tcW w:w="2700" w:type="dxa"/>
            <w:tcBorders>
              <w:top w:val="single" w:sz="4" w:space="0" w:color="auto"/>
              <w:left w:val="nil"/>
              <w:bottom w:val="single" w:sz="4" w:space="0" w:color="auto"/>
              <w:right w:val="nil"/>
            </w:tcBorders>
            <w:shd w:val="clear" w:color="auto" w:fill="auto"/>
            <w:noWrap/>
            <w:vAlign w:val="bottom"/>
            <w:hideMark/>
          </w:tcPr>
          <w:p w14:paraId="0D8B63B7" w14:textId="77777777" w:rsidR="0017670B" w:rsidRPr="00DB1E3A" w:rsidRDefault="0017670B" w:rsidP="000B2D2F">
            <w:pPr>
              <w:pStyle w:val="NoSpacing"/>
              <w:spacing w:before="240"/>
              <w:jc w:val="center"/>
            </w:pPr>
            <w:r w:rsidRPr="00DB1E3A">
              <w:t>Math Instructional Time</w:t>
            </w:r>
          </w:p>
        </w:tc>
        <w:tc>
          <w:tcPr>
            <w:tcW w:w="1440" w:type="dxa"/>
            <w:tcBorders>
              <w:top w:val="single" w:sz="4" w:space="0" w:color="auto"/>
              <w:left w:val="nil"/>
              <w:bottom w:val="single" w:sz="4" w:space="0" w:color="auto"/>
              <w:right w:val="nil"/>
            </w:tcBorders>
            <w:shd w:val="clear" w:color="auto" w:fill="auto"/>
            <w:noWrap/>
            <w:vAlign w:val="bottom"/>
            <w:hideMark/>
          </w:tcPr>
          <w:p w14:paraId="377D1768" w14:textId="77777777" w:rsidR="0017670B" w:rsidRPr="00DB1E3A" w:rsidRDefault="0017670B" w:rsidP="000B2D2F">
            <w:pPr>
              <w:pStyle w:val="NoSpacing"/>
              <w:spacing w:before="240"/>
              <w:jc w:val="center"/>
              <w:rPr>
                <w:i/>
                <w:iCs/>
              </w:rPr>
            </w:pPr>
            <w:r w:rsidRPr="00DB1E3A">
              <w:rPr>
                <w:i/>
                <w:iCs/>
              </w:rPr>
              <w:t>M</w:t>
            </w:r>
          </w:p>
        </w:tc>
        <w:tc>
          <w:tcPr>
            <w:tcW w:w="1260" w:type="dxa"/>
            <w:tcBorders>
              <w:top w:val="single" w:sz="4" w:space="0" w:color="auto"/>
              <w:left w:val="nil"/>
              <w:bottom w:val="single" w:sz="4" w:space="0" w:color="auto"/>
              <w:right w:val="nil"/>
            </w:tcBorders>
            <w:shd w:val="clear" w:color="auto" w:fill="auto"/>
            <w:noWrap/>
            <w:vAlign w:val="bottom"/>
            <w:hideMark/>
          </w:tcPr>
          <w:p w14:paraId="54F7C5E6" w14:textId="77777777" w:rsidR="0017670B" w:rsidRPr="00DB1E3A" w:rsidRDefault="0017670B" w:rsidP="000B2D2F">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406FEF95" w14:textId="77777777" w:rsidR="0017670B" w:rsidRPr="00DB1E3A" w:rsidRDefault="0017670B" w:rsidP="000B2D2F">
            <w:pPr>
              <w:pStyle w:val="NoSpacing"/>
              <w:spacing w:before="240"/>
              <w:jc w:val="center"/>
            </w:pPr>
            <w:r w:rsidRPr="00DB1E3A">
              <w:t>Freq.</w:t>
            </w:r>
          </w:p>
        </w:tc>
        <w:tc>
          <w:tcPr>
            <w:tcW w:w="780" w:type="dxa"/>
            <w:tcBorders>
              <w:top w:val="single" w:sz="4" w:space="0" w:color="auto"/>
              <w:left w:val="nil"/>
              <w:bottom w:val="single" w:sz="4" w:space="0" w:color="auto"/>
              <w:right w:val="nil"/>
            </w:tcBorders>
          </w:tcPr>
          <w:p w14:paraId="2146F79B" w14:textId="77777777" w:rsidR="0017670B" w:rsidRPr="00DB1E3A" w:rsidRDefault="0017670B" w:rsidP="000B2D2F">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3A95ABEF" w14:textId="77777777" w:rsidR="0017670B" w:rsidRPr="00DB1E3A" w:rsidRDefault="0017670B" w:rsidP="000B2D2F">
            <w:pPr>
              <w:pStyle w:val="NoSpacing"/>
              <w:spacing w:before="240"/>
              <w:jc w:val="center"/>
              <w:rPr>
                <w:i/>
                <w:iCs/>
              </w:rPr>
            </w:pPr>
            <w:r w:rsidRPr="00DB1E3A">
              <w:rPr>
                <w:i/>
                <w:iCs/>
              </w:rPr>
              <w:t>p</w:t>
            </w:r>
          </w:p>
        </w:tc>
      </w:tr>
      <w:tr w:rsidR="0017670B" w:rsidRPr="00DB1E3A" w14:paraId="13FE868D" w14:textId="77777777" w:rsidTr="009E207B">
        <w:trPr>
          <w:trHeight w:val="285"/>
          <w:jc w:val="center"/>
        </w:trPr>
        <w:tc>
          <w:tcPr>
            <w:tcW w:w="2700" w:type="dxa"/>
            <w:tcBorders>
              <w:top w:val="single" w:sz="4" w:space="0" w:color="auto"/>
              <w:left w:val="nil"/>
              <w:bottom w:val="nil"/>
              <w:right w:val="nil"/>
            </w:tcBorders>
            <w:shd w:val="clear" w:color="auto" w:fill="auto"/>
            <w:noWrap/>
            <w:vAlign w:val="bottom"/>
            <w:hideMark/>
          </w:tcPr>
          <w:p w14:paraId="4576D719" w14:textId="77777777" w:rsidR="0017670B" w:rsidRPr="00DB1E3A" w:rsidRDefault="0017670B" w:rsidP="000B2D2F">
            <w:pPr>
              <w:pStyle w:val="NoSpacing"/>
            </w:pPr>
            <w:r w:rsidRPr="00DB1E3A">
              <w:t>1-100</w:t>
            </w:r>
            <w:r>
              <w:t xml:space="preserve"> minutes</w:t>
            </w:r>
          </w:p>
        </w:tc>
        <w:tc>
          <w:tcPr>
            <w:tcW w:w="1440" w:type="dxa"/>
            <w:tcBorders>
              <w:top w:val="single" w:sz="4" w:space="0" w:color="auto"/>
              <w:left w:val="nil"/>
              <w:bottom w:val="nil"/>
              <w:right w:val="nil"/>
            </w:tcBorders>
            <w:shd w:val="clear" w:color="auto" w:fill="auto"/>
            <w:noWrap/>
            <w:vAlign w:val="bottom"/>
            <w:hideMark/>
          </w:tcPr>
          <w:p w14:paraId="7B26B80A" w14:textId="77777777" w:rsidR="0017670B" w:rsidRPr="00DB1E3A" w:rsidRDefault="0017670B" w:rsidP="000B2D2F">
            <w:pPr>
              <w:pStyle w:val="NoSpacing"/>
              <w:jc w:val="center"/>
            </w:pPr>
            <w:r w:rsidRPr="00DB1E3A">
              <w:t>419.83</w:t>
            </w:r>
          </w:p>
        </w:tc>
        <w:tc>
          <w:tcPr>
            <w:tcW w:w="1260" w:type="dxa"/>
            <w:tcBorders>
              <w:top w:val="single" w:sz="4" w:space="0" w:color="auto"/>
              <w:left w:val="nil"/>
              <w:bottom w:val="nil"/>
              <w:right w:val="nil"/>
            </w:tcBorders>
            <w:shd w:val="clear" w:color="auto" w:fill="auto"/>
            <w:noWrap/>
            <w:vAlign w:val="bottom"/>
            <w:hideMark/>
          </w:tcPr>
          <w:p w14:paraId="176F4F4C" w14:textId="77777777" w:rsidR="0017670B" w:rsidRPr="00DB1E3A" w:rsidRDefault="0017670B" w:rsidP="000B2D2F">
            <w:pPr>
              <w:pStyle w:val="NoSpacing"/>
              <w:jc w:val="center"/>
            </w:pPr>
            <w:r w:rsidRPr="00DB1E3A">
              <w:t>90.49</w:t>
            </w:r>
          </w:p>
        </w:tc>
        <w:tc>
          <w:tcPr>
            <w:tcW w:w="1020" w:type="dxa"/>
            <w:tcBorders>
              <w:top w:val="single" w:sz="4" w:space="0" w:color="auto"/>
              <w:left w:val="nil"/>
              <w:bottom w:val="nil"/>
              <w:right w:val="nil"/>
            </w:tcBorders>
            <w:shd w:val="clear" w:color="auto" w:fill="auto"/>
            <w:noWrap/>
            <w:vAlign w:val="bottom"/>
            <w:hideMark/>
          </w:tcPr>
          <w:p w14:paraId="2441CD3C" w14:textId="77777777" w:rsidR="0017670B" w:rsidRPr="00DB1E3A" w:rsidRDefault="0017670B" w:rsidP="000B2D2F">
            <w:pPr>
              <w:pStyle w:val="NoSpacing"/>
              <w:jc w:val="center"/>
            </w:pPr>
            <w:r w:rsidRPr="00DB1E3A">
              <w:t>449</w:t>
            </w:r>
          </w:p>
        </w:tc>
        <w:tc>
          <w:tcPr>
            <w:tcW w:w="780" w:type="dxa"/>
            <w:tcBorders>
              <w:top w:val="single" w:sz="4" w:space="0" w:color="auto"/>
              <w:left w:val="nil"/>
              <w:bottom w:val="nil"/>
              <w:right w:val="nil"/>
            </w:tcBorders>
          </w:tcPr>
          <w:p w14:paraId="0B6B3A3C" w14:textId="77777777" w:rsidR="0017670B" w:rsidRPr="00DB1E3A" w:rsidRDefault="0017670B" w:rsidP="000B2D2F">
            <w:pPr>
              <w:pStyle w:val="NoSpacing"/>
              <w:jc w:val="center"/>
            </w:pPr>
            <w:r w:rsidRPr="00DB1E3A">
              <w:t>33.21</w:t>
            </w:r>
          </w:p>
        </w:tc>
        <w:tc>
          <w:tcPr>
            <w:tcW w:w="1020" w:type="dxa"/>
            <w:tcBorders>
              <w:top w:val="single" w:sz="4" w:space="0" w:color="auto"/>
              <w:left w:val="nil"/>
              <w:bottom w:val="nil"/>
              <w:right w:val="nil"/>
            </w:tcBorders>
          </w:tcPr>
          <w:p w14:paraId="2BA5D58F" w14:textId="77777777" w:rsidR="0017670B" w:rsidRPr="00DB1E3A" w:rsidRDefault="0017670B" w:rsidP="000B2D2F">
            <w:pPr>
              <w:pStyle w:val="NoSpacing"/>
              <w:jc w:val="center"/>
            </w:pPr>
            <w:r w:rsidRPr="00DB1E3A">
              <w:t>&lt;0.001</w:t>
            </w:r>
          </w:p>
        </w:tc>
      </w:tr>
      <w:tr w:rsidR="0017670B" w:rsidRPr="00DB1E3A" w14:paraId="53EEC11F" w14:textId="77777777" w:rsidTr="009E207B">
        <w:trPr>
          <w:trHeight w:val="285"/>
          <w:jc w:val="center"/>
        </w:trPr>
        <w:tc>
          <w:tcPr>
            <w:tcW w:w="2700" w:type="dxa"/>
            <w:tcBorders>
              <w:top w:val="nil"/>
              <w:left w:val="nil"/>
              <w:bottom w:val="nil"/>
              <w:right w:val="nil"/>
            </w:tcBorders>
            <w:shd w:val="clear" w:color="auto" w:fill="auto"/>
            <w:noWrap/>
            <w:vAlign w:val="bottom"/>
            <w:hideMark/>
          </w:tcPr>
          <w:p w14:paraId="267C7A29" w14:textId="77777777" w:rsidR="0017670B" w:rsidRPr="00DB1E3A" w:rsidRDefault="0017670B" w:rsidP="000B2D2F">
            <w:pPr>
              <w:pStyle w:val="NoSpacing"/>
            </w:pPr>
            <w:r w:rsidRPr="00DB1E3A">
              <w:t xml:space="preserve">101-200 </w:t>
            </w:r>
            <w:r>
              <w:t>minutes</w:t>
            </w:r>
          </w:p>
        </w:tc>
        <w:tc>
          <w:tcPr>
            <w:tcW w:w="1440" w:type="dxa"/>
            <w:tcBorders>
              <w:top w:val="nil"/>
              <w:left w:val="nil"/>
              <w:bottom w:val="nil"/>
              <w:right w:val="nil"/>
            </w:tcBorders>
            <w:shd w:val="clear" w:color="auto" w:fill="auto"/>
            <w:noWrap/>
            <w:vAlign w:val="bottom"/>
            <w:hideMark/>
          </w:tcPr>
          <w:p w14:paraId="10672D72" w14:textId="77777777" w:rsidR="0017670B" w:rsidRPr="00DB1E3A" w:rsidRDefault="0017670B" w:rsidP="000B2D2F">
            <w:pPr>
              <w:pStyle w:val="NoSpacing"/>
              <w:jc w:val="center"/>
            </w:pPr>
            <w:r w:rsidRPr="00DB1E3A">
              <w:t>450.05</w:t>
            </w:r>
          </w:p>
        </w:tc>
        <w:tc>
          <w:tcPr>
            <w:tcW w:w="1260" w:type="dxa"/>
            <w:tcBorders>
              <w:top w:val="nil"/>
              <w:left w:val="nil"/>
              <w:bottom w:val="nil"/>
              <w:right w:val="nil"/>
            </w:tcBorders>
            <w:shd w:val="clear" w:color="auto" w:fill="auto"/>
            <w:noWrap/>
            <w:vAlign w:val="bottom"/>
            <w:hideMark/>
          </w:tcPr>
          <w:p w14:paraId="61472AE1" w14:textId="77777777" w:rsidR="0017670B" w:rsidRPr="00DB1E3A" w:rsidRDefault="0017670B" w:rsidP="000B2D2F">
            <w:pPr>
              <w:pStyle w:val="NoSpacing"/>
              <w:jc w:val="center"/>
            </w:pPr>
            <w:r w:rsidRPr="00DB1E3A">
              <w:t>115.26</w:t>
            </w:r>
          </w:p>
        </w:tc>
        <w:tc>
          <w:tcPr>
            <w:tcW w:w="1020" w:type="dxa"/>
            <w:tcBorders>
              <w:top w:val="nil"/>
              <w:left w:val="nil"/>
              <w:bottom w:val="nil"/>
              <w:right w:val="nil"/>
            </w:tcBorders>
            <w:shd w:val="clear" w:color="auto" w:fill="auto"/>
            <w:noWrap/>
            <w:vAlign w:val="bottom"/>
            <w:hideMark/>
          </w:tcPr>
          <w:p w14:paraId="0244E9FC" w14:textId="77777777" w:rsidR="0017670B" w:rsidRPr="00DB1E3A" w:rsidRDefault="0017670B" w:rsidP="000B2D2F">
            <w:pPr>
              <w:pStyle w:val="NoSpacing"/>
              <w:jc w:val="center"/>
            </w:pPr>
            <w:r w:rsidRPr="00DB1E3A">
              <w:t>1,384</w:t>
            </w:r>
          </w:p>
        </w:tc>
        <w:tc>
          <w:tcPr>
            <w:tcW w:w="780" w:type="dxa"/>
            <w:tcBorders>
              <w:top w:val="nil"/>
              <w:left w:val="nil"/>
              <w:bottom w:val="nil"/>
              <w:right w:val="nil"/>
            </w:tcBorders>
          </w:tcPr>
          <w:p w14:paraId="28D11FC5" w14:textId="77777777" w:rsidR="0017670B" w:rsidRPr="00DB1E3A" w:rsidRDefault="0017670B" w:rsidP="000B2D2F">
            <w:pPr>
              <w:pStyle w:val="NoSpacing"/>
              <w:jc w:val="center"/>
            </w:pPr>
          </w:p>
        </w:tc>
        <w:tc>
          <w:tcPr>
            <w:tcW w:w="1020" w:type="dxa"/>
            <w:tcBorders>
              <w:top w:val="nil"/>
              <w:left w:val="nil"/>
              <w:bottom w:val="nil"/>
              <w:right w:val="nil"/>
            </w:tcBorders>
          </w:tcPr>
          <w:p w14:paraId="79BC9D62" w14:textId="77777777" w:rsidR="0017670B" w:rsidRPr="00DB1E3A" w:rsidRDefault="0017670B" w:rsidP="000B2D2F">
            <w:pPr>
              <w:pStyle w:val="NoSpacing"/>
              <w:jc w:val="center"/>
            </w:pPr>
          </w:p>
        </w:tc>
      </w:tr>
      <w:tr w:rsidR="0017670B" w:rsidRPr="00DB1E3A" w14:paraId="4E826314" w14:textId="77777777" w:rsidTr="009E207B">
        <w:trPr>
          <w:trHeight w:val="285"/>
          <w:jc w:val="center"/>
        </w:trPr>
        <w:tc>
          <w:tcPr>
            <w:tcW w:w="2700" w:type="dxa"/>
            <w:tcBorders>
              <w:top w:val="nil"/>
              <w:left w:val="nil"/>
              <w:bottom w:val="nil"/>
              <w:right w:val="nil"/>
            </w:tcBorders>
            <w:shd w:val="clear" w:color="auto" w:fill="auto"/>
            <w:noWrap/>
            <w:vAlign w:val="bottom"/>
            <w:hideMark/>
          </w:tcPr>
          <w:p w14:paraId="09739A4E" w14:textId="77777777" w:rsidR="0017670B" w:rsidRPr="00DB1E3A" w:rsidRDefault="0017670B" w:rsidP="000B2D2F">
            <w:pPr>
              <w:pStyle w:val="NoSpacing"/>
            </w:pPr>
            <w:r w:rsidRPr="00DB1E3A">
              <w:t xml:space="preserve">201-300 </w:t>
            </w:r>
            <w:r>
              <w:t>minutes</w:t>
            </w:r>
          </w:p>
        </w:tc>
        <w:tc>
          <w:tcPr>
            <w:tcW w:w="1440" w:type="dxa"/>
            <w:tcBorders>
              <w:top w:val="nil"/>
              <w:left w:val="nil"/>
              <w:bottom w:val="nil"/>
              <w:right w:val="nil"/>
            </w:tcBorders>
            <w:shd w:val="clear" w:color="auto" w:fill="auto"/>
            <w:noWrap/>
            <w:vAlign w:val="bottom"/>
            <w:hideMark/>
          </w:tcPr>
          <w:p w14:paraId="32F36639" w14:textId="77777777" w:rsidR="0017670B" w:rsidRPr="00DB1E3A" w:rsidRDefault="0017670B" w:rsidP="000B2D2F">
            <w:pPr>
              <w:pStyle w:val="NoSpacing"/>
              <w:jc w:val="center"/>
            </w:pPr>
            <w:r w:rsidRPr="00DB1E3A">
              <w:t>457.31</w:t>
            </w:r>
          </w:p>
        </w:tc>
        <w:tc>
          <w:tcPr>
            <w:tcW w:w="1260" w:type="dxa"/>
            <w:tcBorders>
              <w:top w:val="nil"/>
              <w:left w:val="nil"/>
              <w:bottom w:val="nil"/>
              <w:right w:val="nil"/>
            </w:tcBorders>
            <w:shd w:val="clear" w:color="auto" w:fill="auto"/>
            <w:noWrap/>
            <w:vAlign w:val="bottom"/>
            <w:hideMark/>
          </w:tcPr>
          <w:p w14:paraId="3EA561EA" w14:textId="77777777" w:rsidR="0017670B" w:rsidRPr="00DB1E3A" w:rsidRDefault="0017670B" w:rsidP="000B2D2F">
            <w:pPr>
              <w:pStyle w:val="NoSpacing"/>
              <w:jc w:val="center"/>
            </w:pPr>
            <w:r w:rsidRPr="00DB1E3A">
              <w:t>110.34</w:t>
            </w:r>
          </w:p>
        </w:tc>
        <w:tc>
          <w:tcPr>
            <w:tcW w:w="1020" w:type="dxa"/>
            <w:tcBorders>
              <w:top w:val="nil"/>
              <w:left w:val="nil"/>
              <w:bottom w:val="nil"/>
              <w:right w:val="nil"/>
            </w:tcBorders>
            <w:shd w:val="clear" w:color="auto" w:fill="auto"/>
            <w:noWrap/>
            <w:vAlign w:val="bottom"/>
            <w:hideMark/>
          </w:tcPr>
          <w:p w14:paraId="69AA133D" w14:textId="77777777" w:rsidR="0017670B" w:rsidRPr="00DB1E3A" w:rsidRDefault="0017670B" w:rsidP="000B2D2F">
            <w:pPr>
              <w:pStyle w:val="NoSpacing"/>
              <w:jc w:val="center"/>
            </w:pPr>
            <w:r w:rsidRPr="00DB1E3A">
              <w:t>11,096</w:t>
            </w:r>
          </w:p>
        </w:tc>
        <w:tc>
          <w:tcPr>
            <w:tcW w:w="780" w:type="dxa"/>
            <w:tcBorders>
              <w:top w:val="nil"/>
              <w:left w:val="nil"/>
              <w:bottom w:val="nil"/>
              <w:right w:val="nil"/>
            </w:tcBorders>
          </w:tcPr>
          <w:p w14:paraId="3CB10512" w14:textId="77777777" w:rsidR="0017670B" w:rsidRPr="00DB1E3A" w:rsidRDefault="0017670B" w:rsidP="000B2D2F">
            <w:pPr>
              <w:pStyle w:val="NoSpacing"/>
              <w:jc w:val="center"/>
            </w:pPr>
          </w:p>
        </w:tc>
        <w:tc>
          <w:tcPr>
            <w:tcW w:w="1020" w:type="dxa"/>
            <w:tcBorders>
              <w:top w:val="nil"/>
              <w:left w:val="nil"/>
              <w:bottom w:val="nil"/>
              <w:right w:val="nil"/>
            </w:tcBorders>
          </w:tcPr>
          <w:p w14:paraId="6E1C4B51" w14:textId="77777777" w:rsidR="0017670B" w:rsidRPr="00DB1E3A" w:rsidRDefault="0017670B" w:rsidP="000B2D2F">
            <w:pPr>
              <w:pStyle w:val="NoSpacing"/>
              <w:jc w:val="center"/>
            </w:pPr>
          </w:p>
        </w:tc>
      </w:tr>
      <w:tr w:rsidR="0017670B" w:rsidRPr="00DB1E3A" w14:paraId="5E04C14E" w14:textId="77777777" w:rsidTr="009E207B">
        <w:trPr>
          <w:trHeight w:val="285"/>
          <w:jc w:val="center"/>
        </w:trPr>
        <w:tc>
          <w:tcPr>
            <w:tcW w:w="2700" w:type="dxa"/>
            <w:tcBorders>
              <w:top w:val="nil"/>
              <w:left w:val="nil"/>
              <w:bottom w:val="nil"/>
              <w:right w:val="nil"/>
            </w:tcBorders>
            <w:shd w:val="clear" w:color="auto" w:fill="auto"/>
            <w:noWrap/>
            <w:vAlign w:val="bottom"/>
            <w:hideMark/>
          </w:tcPr>
          <w:p w14:paraId="7B1FCB75" w14:textId="77777777" w:rsidR="0017670B" w:rsidRPr="00DB1E3A" w:rsidRDefault="0017670B" w:rsidP="000B2D2F">
            <w:pPr>
              <w:pStyle w:val="NoSpacing"/>
            </w:pPr>
            <w:r w:rsidRPr="00DB1E3A">
              <w:t xml:space="preserve">301-400 </w:t>
            </w:r>
            <w:r>
              <w:t>minutes</w:t>
            </w:r>
          </w:p>
        </w:tc>
        <w:tc>
          <w:tcPr>
            <w:tcW w:w="1440" w:type="dxa"/>
            <w:tcBorders>
              <w:top w:val="nil"/>
              <w:left w:val="nil"/>
              <w:bottom w:val="nil"/>
              <w:right w:val="nil"/>
            </w:tcBorders>
            <w:shd w:val="clear" w:color="auto" w:fill="auto"/>
            <w:noWrap/>
            <w:vAlign w:val="bottom"/>
            <w:hideMark/>
          </w:tcPr>
          <w:p w14:paraId="0DCD3581" w14:textId="77777777" w:rsidR="0017670B" w:rsidRPr="00DB1E3A" w:rsidRDefault="0017670B" w:rsidP="000B2D2F">
            <w:pPr>
              <w:pStyle w:val="NoSpacing"/>
              <w:jc w:val="center"/>
            </w:pPr>
            <w:r w:rsidRPr="00DB1E3A">
              <w:t>480.71</w:t>
            </w:r>
          </w:p>
        </w:tc>
        <w:tc>
          <w:tcPr>
            <w:tcW w:w="1260" w:type="dxa"/>
            <w:tcBorders>
              <w:top w:val="nil"/>
              <w:left w:val="nil"/>
              <w:bottom w:val="nil"/>
              <w:right w:val="nil"/>
            </w:tcBorders>
            <w:shd w:val="clear" w:color="auto" w:fill="auto"/>
            <w:noWrap/>
            <w:vAlign w:val="bottom"/>
            <w:hideMark/>
          </w:tcPr>
          <w:p w14:paraId="148A3BDB" w14:textId="77777777" w:rsidR="0017670B" w:rsidRPr="00DB1E3A" w:rsidRDefault="0017670B" w:rsidP="000B2D2F">
            <w:pPr>
              <w:pStyle w:val="NoSpacing"/>
              <w:jc w:val="center"/>
            </w:pPr>
            <w:r w:rsidRPr="00DB1E3A">
              <w:t>104.59</w:t>
            </w:r>
          </w:p>
        </w:tc>
        <w:tc>
          <w:tcPr>
            <w:tcW w:w="1020" w:type="dxa"/>
            <w:tcBorders>
              <w:top w:val="nil"/>
              <w:left w:val="nil"/>
              <w:bottom w:val="nil"/>
              <w:right w:val="nil"/>
            </w:tcBorders>
            <w:shd w:val="clear" w:color="auto" w:fill="auto"/>
            <w:noWrap/>
            <w:vAlign w:val="bottom"/>
            <w:hideMark/>
          </w:tcPr>
          <w:p w14:paraId="1626F78F" w14:textId="77777777" w:rsidR="0017670B" w:rsidRPr="00DB1E3A" w:rsidRDefault="0017670B" w:rsidP="000B2D2F">
            <w:pPr>
              <w:pStyle w:val="NoSpacing"/>
              <w:jc w:val="center"/>
            </w:pPr>
            <w:r w:rsidRPr="00DB1E3A">
              <w:t>1,694</w:t>
            </w:r>
          </w:p>
        </w:tc>
        <w:tc>
          <w:tcPr>
            <w:tcW w:w="780" w:type="dxa"/>
            <w:tcBorders>
              <w:top w:val="nil"/>
              <w:left w:val="nil"/>
              <w:bottom w:val="nil"/>
              <w:right w:val="nil"/>
            </w:tcBorders>
          </w:tcPr>
          <w:p w14:paraId="6FF3E8DC" w14:textId="77777777" w:rsidR="0017670B" w:rsidRPr="00DB1E3A" w:rsidRDefault="0017670B" w:rsidP="000B2D2F">
            <w:pPr>
              <w:pStyle w:val="NoSpacing"/>
              <w:jc w:val="center"/>
            </w:pPr>
          </w:p>
        </w:tc>
        <w:tc>
          <w:tcPr>
            <w:tcW w:w="1020" w:type="dxa"/>
            <w:tcBorders>
              <w:top w:val="nil"/>
              <w:left w:val="nil"/>
              <w:bottom w:val="nil"/>
              <w:right w:val="nil"/>
            </w:tcBorders>
          </w:tcPr>
          <w:p w14:paraId="7B393DCC" w14:textId="77777777" w:rsidR="0017670B" w:rsidRPr="00DB1E3A" w:rsidRDefault="0017670B" w:rsidP="000B2D2F">
            <w:pPr>
              <w:pStyle w:val="NoSpacing"/>
              <w:jc w:val="center"/>
            </w:pPr>
          </w:p>
        </w:tc>
      </w:tr>
      <w:tr w:rsidR="0017670B" w:rsidRPr="00DB1E3A" w14:paraId="6CF34DAC" w14:textId="77777777" w:rsidTr="009E207B">
        <w:trPr>
          <w:trHeight w:val="285"/>
          <w:jc w:val="center"/>
        </w:trPr>
        <w:tc>
          <w:tcPr>
            <w:tcW w:w="2700" w:type="dxa"/>
            <w:tcBorders>
              <w:top w:val="nil"/>
              <w:left w:val="nil"/>
              <w:bottom w:val="nil"/>
              <w:right w:val="nil"/>
            </w:tcBorders>
            <w:shd w:val="clear" w:color="auto" w:fill="auto"/>
            <w:noWrap/>
            <w:vAlign w:val="bottom"/>
            <w:hideMark/>
          </w:tcPr>
          <w:p w14:paraId="7778B376" w14:textId="77777777" w:rsidR="0017670B" w:rsidRPr="00DB1E3A" w:rsidRDefault="0017670B" w:rsidP="000B2D2F">
            <w:pPr>
              <w:pStyle w:val="NoSpacing"/>
            </w:pPr>
            <w:r w:rsidRPr="00DB1E3A">
              <w:t xml:space="preserve">401-500 </w:t>
            </w:r>
            <w:r>
              <w:t>minutes</w:t>
            </w:r>
          </w:p>
        </w:tc>
        <w:tc>
          <w:tcPr>
            <w:tcW w:w="1440" w:type="dxa"/>
            <w:tcBorders>
              <w:top w:val="nil"/>
              <w:left w:val="nil"/>
              <w:bottom w:val="nil"/>
              <w:right w:val="nil"/>
            </w:tcBorders>
            <w:shd w:val="clear" w:color="auto" w:fill="auto"/>
            <w:noWrap/>
            <w:vAlign w:val="bottom"/>
            <w:hideMark/>
          </w:tcPr>
          <w:p w14:paraId="6C89A5CF" w14:textId="77777777" w:rsidR="0017670B" w:rsidRPr="00DB1E3A" w:rsidRDefault="0017670B" w:rsidP="000B2D2F">
            <w:pPr>
              <w:pStyle w:val="NoSpacing"/>
              <w:jc w:val="center"/>
            </w:pPr>
            <w:r w:rsidRPr="00DB1E3A">
              <w:t>432.52</w:t>
            </w:r>
          </w:p>
        </w:tc>
        <w:tc>
          <w:tcPr>
            <w:tcW w:w="1260" w:type="dxa"/>
            <w:tcBorders>
              <w:top w:val="nil"/>
              <w:left w:val="nil"/>
              <w:bottom w:val="nil"/>
              <w:right w:val="nil"/>
            </w:tcBorders>
            <w:shd w:val="clear" w:color="auto" w:fill="auto"/>
            <w:noWrap/>
            <w:vAlign w:val="bottom"/>
            <w:hideMark/>
          </w:tcPr>
          <w:p w14:paraId="77AADE6C" w14:textId="77777777" w:rsidR="0017670B" w:rsidRPr="00DB1E3A" w:rsidRDefault="0017670B" w:rsidP="000B2D2F">
            <w:pPr>
              <w:pStyle w:val="NoSpacing"/>
              <w:jc w:val="center"/>
            </w:pPr>
            <w:r w:rsidRPr="00DB1E3A">
              <w:t>106.6</w:t>
            </w:r>
          </w:p>
        </w:tc>
        <w:tc>
          <w:tcPr>
            <w:tcW w:w="1020" w:type="dxa"/>
            <w:tcBorders>
              <w:top w:val="nil"/>
              <w:left w:val="nil"/>
              <w:bottom w:val="nil"/>
              <w:right w:val="nil"/>
            </w:tcBorders>
            <w:shd w:val="clear" w:color="auto" w:fill="auto"/>
            <w:noWrap/>
            <w:vAlign w:val="bottom"/>
            <w:hideMark/>
          </w:tcPr>
          <w:p w14:paraId="7123C88C" w14:textId="77777777" w:rsidR="0017670B" w:rsidRPr="00DB1E3A" w:rsidRDefault="0017670B" w:rsidP="000B2D2F">
            <w:pPr>
              <w:pStyle w:val="NoSpacing"/>
              <w:jc w:val="center"/>
            </w:pPr>
            <w:r w:rsidRPr="00DB1E3A">
              <w:t>490</w:t>
            </w:r>
          </w:p>
        </w:tc>
        <w:tc>
          <w:tcPr>
            <w:tcW w:w="780" w:type="dxa"/>
            <w:tcBorders>
              <w:top w:val="nil"/>
              <w:left w:val="nil"/>
              <w:bottom w:val="nil"/>
              <w:right w:val="nil"/>
            </w:tcBorders>
          </w:tcPr>
          <w:p w14:paraId="04D191AF" w14:textId="77777777" w:rsidR="0017670B" w:rsidRPr="00DB1E3A" w:rsidRDefault="0017670B" w:rsidP="000B2D2F">
            <w:pPr>
              <w:pStyle w:val="NoSpacing"/>
              <w:jc w:val="center"/>
            </w:pPr>
          </w:p>
        </w:tc>
        <w:tc>
          <w:tcPr>
            <w:tcW w:w="1020" w:type="dxa"/>
            <w:tcBorders>
              <w:top w:val="nil"/>
              <w:left w:val="nil"/>
              <w:bottom w:val="nil"/>
              <w:right w:val="nil"/>
            </w:tcBorders>
          </w:tcPr>
          <w:p w14:paraId="76CE8C8F" w14:textId="77777777" w:rsidR="0017670B" w:rsidRPr="00DB1E3A" w:rsidRDefault="0017670B" w:rsidP="000B2D2F">
            <w:pPr>
              <w:pStyle w:val="NoSpacing"/>
              <w:jc w:val="center"/>
            </w:pPr>
          </w:p>
        </w:tc>
      </w:tr>
      <w:tr w:rsidR="0017670B" w:rsidRPr="00DB1E3A" w14:paraId="24FE3819" w14:textId="77777777" w:rsidTr="009E207B">
        <w:trPr>
          <w:trHeight w:val="285"/>
          <w:jc w:val="center"/>
        </w:trPr>
        <w:tc>
          <w:tcPr>
            <w:tcW w:w="2700" w:type="dxa"/>
            <w:tcBorders>
              <w:top w:val="nil"/>
              <w:left w:val="nil"/>
              <w:right w:val="nil"/>
            </w:tcBorders>
            <w:shd w:val="clear" w:color="auto" w:fill="auto"/>
            <w:noWrap/>
            <w:vAlign w:val="bottom"/>
            <w:hideMark/>
          </w:tcPr>
          <w:p w14:paraId="4CF7A5E9" w14:textId="77777777" w:rsidR="0017670B" w:rsidRPr="00DB1E3A" w:rsidRDefault="0017670B" w:rsidP="000B2D2F">
            <w:pPr>
              <w:pStyle w:val="NoSpacing"/>
            </w:pPr>
            <w:r w:rsidRPr="00DB1E3A">
              <w:t xml:space="preserve">501-600 </w:t>
            </w:r>
            <w:r>
              <w:t>minutes</w:t>
            </w:r>
          </w:p>
        </w:tc>
        <w:tc>
          <w:tcPr>
            <w:tcW w:w="1440" w:type="dxa"/>
            <w:tcBorders>
              <w:top w:val="nil"/>
              <w:left w:val="nil"/>
              <w:right w:val="nil"/>
            </w:tcBorders>
            <w:shd w:val="clear" w:color="auto" w:fill="auto"/>
            <w:noWrap/>
            <w:vAlign w:val="bottom"/>
            <w:hideMark/>
          </w:tcPr>
          <w:p w14:paraId="53A4C12C" w14:textId="77777777" w:rsidR="0017670B" w:rsidRPr="00DB1E3A" w:rsidRDefault="0017670B" w:rsidP="000B2D2F">
            <w:pPr>
              <w:pStyle w:val="NoSpacing"/>
              <w:jc w:val="center"/>
            </w:pPr>
            <w:r w:rsidRPr="00DB1E3A">
              <w:t>436.33</w:t>
            </w:r>
          </w:p>
        </w:tc>
        <w:tc>
          <w:tcPr>
            <w:tcW w:w="1260" w:type="dxa"/>
            <w:tcBorders>
              <w:top w:val="nil"/>
              <w:left w:val="nil"/>
              <w:right w:val="nil"/>
            </w:tcBorders>
            <w:shd w:val="clear" w:color="auto" w:fill="auto"/>
            <w:noWrap/>
            <w:vAlign w:val="bottom"/>
            <w:hideMark/>
          </w:tcPr>
          <w:p w14:paraId="7293938B" w14:textId="77777777" w:rsidR="0017670B" w:rsidRPr="00DB1E3A" w:rsidRDefault="0017670B" w:rsidP="000B2D2F">
            <w:pPr>
              <w:pStyle w:val="NoSpacing"/>
              <w:jc w:val="center"/>
            </w:pPr>
            <w:r w:rsidRPr="00DB1E3A">
              <w:t>104.89</w:t>
            </w:r>
          </w:p>
        </w:tc>
        <w:tc>
          <w:tcPr>
            <w:tcW w:w="1020" w:type="dxa"/>
            <w:tcBorders>
              <w:top w:val="nil"/>
              <w:left w:val="nil"/>
              <w:right w:val="nil"/>
            </w:tcBorders>
            <w:shd w:val="clear" w:color="auto" w:fill="auto"/>
            <w:noWrap/>
            <w:vAlign w:val="bottom"/>
            <w:hideMark/>
          </w:tcPr>
          <w:p w14:paraId="22901E2E" w14:textId="77777777" w:rsidR="0017670B" w:rsidRPr="00DB1E3A" w:rsidRDefault="0017670B" w:rsidP="000B2D2F">
            <w:pPr>
              <w:pStyle w:val="NoSpacing"/>
              <w:jc w:val="center"/>
            </w:pPr>
            <w:r w:rsidRPr="00DB1E3A">
              <w:t>132</w:t>
            </w:r>
          </w:p>
        </w:tc>
        <w:tc>
          <w:tcPr>
            <w:tcW w:w="780" w:type="dxa"/>
            <w:tcBorders>
              <w:top w:val="nil"/>
              <w:left w:val="nil"/>
              <w:right w:val="nil"/>
            </w:tcBorders>
          </w:tcPr>
          <w:p w14:paraId="0DE286BB" w14:textId="77777777" w:rsidR="0017670B" w:rsidRPr="00DB1E3A" w:rsidRDefault="0017670B" w:rsidP="000B2D2F">
            <w:pPr>
              <w:pStyle w:val="NoSpacing"/>
              <w:jc w:val="center"/>
            </w:pPr>
          </w:p>
        </w:tc>
        <w:tc>
          <w:tcPr>
            <w:tcW w:w="1020" w:type="dxa"/>
            <w:tcBorders>
              <w:top w:val="nil"/>
              <w:left w:val="nil"/>
              <w:right w:val="nil"/>
            </w:tcBorders>
          </w:tcPr>
          <w:p w14:paraId="46577A5E" w14:textId="77777777" w:rsidR="0017670B" w:rsidRPr="00DB1E3A" w:rsidRDefault="0017670B" w:rsidP="000B2D2F">
            <w:pPr>
              <w:pStyle w:val="NoSpacing"/>
              <w:jc w:val="center"/>
            </w:pPr>
          </w:p>
        </w:tc>
      </w:tr>
      <w:tr w:rsidR="0017670B" w:rsidRPr="00DB1E3A" w14:paraId="28938050" w14:textId="77777777" w:rsidTr="009E207B">
        <w:trPr>
          <w:trHeight w:val="285"/>
          <w:jc w:val="center"/>
        </w:trPr>
        <w:tc>
          <w:tcPr>
            <w:tcW w:w="2700" w:type="dxa"/>
            <w:tcBorders>
              <w:top w:val="nil"/>
              <w:left w:val="nil"/>
              <w:bottom w:val="single" w:sz="4" w:space="0" w:color="auto"/>
              <w:right w:val="nil"/>
            </w:tcBorders>
            <w:shd w:val="clear" w:color="auto" w:fill="auto"/>
            <w:noWrap/>
            <w:vAlign w:val="bottom"/>
            <w:hideMark/>
          </w:tcPr>
          <w:p w14:paraId="47BAE9A7" w14:textId="77777777" w:rsidR="0017670B" w:rsidRPr="00DB1E3A" w:rsidRDefault="0017670B" w:rsidP="000B2D2F">
            <w:pPr>
              <w:pStyle w:val="NoSpacing"/>
            </w:pPr>
            <w:r w:rsidRPr="00DB1E3A">
              <w:t>Total</w:t>
            </w:r>
          </w:p>
        </w:tc>
        <w:tc>
          <w:tcPr>
            <w:tcW w:w="1440" w:type="dxa"/>
            <w:tcBorders>
              <w:top w:val="nil"/>
              <w:left w:val="nil"/>
              <w:bottom w:val="single" w:sz="4" w:space="0" w:color="auto"/>
              <w:right w:val="nil"/>
            </w:tcBorders>
            <w:shd w:val="clear" w:color="auto" w:fill="auto"/>
            <w:noWrap/>
            <w:vAlign w:val="bottom"/>
            <w:hideMark/>
          </w:tcPr>
          <w:p w14:paraId="68A28BF3" w14:textId="77777777" w:rsidR="0017670B" w:rsidRPr="00DB1E3A" w:rsidRDefault="0017670B" w:rsidP="000B2D2F">
            <w:pPr>
              <w:pStyle w:val="NoSpacing"/>
              <w:jc w:val="center"/>
            </w:pPr>
            <w:r w:rsidRPr="00DB1E3A">
              <w:t>457.17</w:t>
            </w:r>
          </w:p>
        </w:tc>
        <w:tc>
          <w:tcPr>
            <w:tcW w:w="1260" w:type="dxa"/>
            <w:tcBorders>
              <w:top w:val="nil"/>
              <w:left w:val="nil"/>
              <w:bottom w:val="single" w:sz="4" w:space="0" w:color="auto"/>
              <w:right w:val="nil"/>
            </w:tcBorders>
            <w:shd w:val="clear" w:color="auto" w:fill="auto"/>
            <w:noWrap/>
            <w:vAlign w:val="bottom"/>
            <w:hideMark/>
          </w:tcPr>
          <w:p w14:paraId="3EDFD2C7" w14:textId="77777777" w:rsidR="0017670B" w:rsidRPr="00DB1E3A" w:rsidRDefault="0017670B" w:rsidP="000B2D2F">
            <w:pPr>
              <w:pStyle w:val="NoSpacing"/>
              <w:jc w:val="center"/>
            </w:pPr>
            <w:r w:rsidRPr="00DB1E3A">
              <w:t>110.06</w:t>
            </w:r>
          </w:p>
        </w:tc>
        <w:tc>
          <w:tcPr>
            <w:tcW w:w="1020" w:type="dxa"/>
            <w:tcBorders>
              <w:top w:val="nil"/>
              <w:left w:val="nil"/>
              <w:bottom w:val="single" w:sz="4" w:space="0" w:color="auto"/>
              <w:right w:val="nil"/>
            </w:tcBorders>
            <w:shd w:val="clear" w:color="auto" w:fill="auto"/>
            <w:noWrap/>
            <w:vAlign w:val="bottom"/>
            <w:hideMark/>
          </w:tcPr>
          <w:p w14:paraId="2BA5EC8B" w14:textId="77777777" w:rsidR="0017670B" w:rsidRPr="00DB1E3A" w:rsidRDefault="0017670B" w:rsidP="000B2D2F">
            <w:pPr>
              <w:pStyle w:val="NoSpacing"/>
              <w:jc w:val="center"/>
            </w:pPr>
            <w:r w:rsidRPr="00DB1E3A">
              <w:t>15,245</w:t>
            </w:r>
          </w:p>
        </w:tc>
        <w:tc>
          <w:tcPr>
            <w:tcW w:w="780" w:type="dxa"/>
            <w:tcBorders>
              <w:top w:val="nil"/>
              <w:left w:val="nil"/>
              <w:bottom w:val="single" w:sz="4" w:space="0" w:color="auto"/>
              <w:right w:val="nil"/>
            </w:tcBorders>
          </w:tcPr>
          <w:p w14:paraId="17705894" w14:textId="77777777" w:rsidR="0017670B" w:rsidRPr="00DB1E3A" w:rsidRDefault="0017670B" w:rsidP="000B2D2F">
            <w:pPr>
              <w:pStyle w:val="NoSpacing"/>
              <w:jc w:val="center"/>
            </w:pPr>
          </w:p>
        </w:tc>
        <w:tc>
          <w:tcPr>
            <w:tcW w:w="1020" w:type="dxa"/>
            <w:tcBorders>
              <w:top w:val="nil"/>
              <w:left w:val="nil"/>
              <w:bottom w:val="single" w:sz="4" w:space="0" w:color="auto"/>
              <w:right w:val="nil"/>
            </w:tcBorders>
          </w:tcPr>
          <w:p w14:paraId="4C02F590" w14:textId="77777777" w:rsidR="0017670B" w:rsidRPr="00DB1E3A" w:rsidRDefault="0017670B" w:rsidP="000B2D2F">
            <w:pPr>
              <w:pStyle w:val="NoSpacing"/>
              <w:jc w:val="center"/>
            </w:pPr>
          </w:p>
        </w:tc>
      </w:tr>
    </w:tbl>
    <w:p w14:paraId="3DAE3F3A" w14:textId="77777777" w:rsidR="0017670B" w:rsidRDefault="0017670B" w:rsidP="000B2D2F">
      <w:pPr>
        <w:spacing w:line="360" w:lineRule="auto"/>
        <w:jc w:val="center"/>
        <w:rPr>
          <w:rFonts w:eastAsia="Times New Roman" w:cstheme="majorBidi"/>
        </w:rPr>
      </w:pPr>
    </w:p>
    <w:p w14:paraId="60BC5675" w14:textId="6C88A3F0" w:rsidR="0017670B" w:rsidRDefault="0017670B" w:rsidP="00D8409B">
      <w:pPr>
        <w:rPr>
          <w:color w:val="000000"/>
        </w:rPr>
      </w:pPr>
      <w:r w:rsidRPr="00C6768D">
        <w:t>Table</w:t>
      </w:r>
      <w:r>
        <w:t xml:space="preserve"> </w:t>
      </w:r>
      <w:r w:rsidR="00D8409B">
        <w:t>29</w:t>
      </w:r>
      <w:r>
        <w:t xml:space="preserve"> shows ANOVA analysis between the frequency of mathematics homework and mathematics </w:t>
      </w:r>
      <w:r w:rsidR="007E224C">
        <w:t>achievement</w:t>
      </w:r>
      <w:r>
        <w:t>. Results indicated statistically significant differences (</w:t>
      </w:r>
      <w:r w:rsidR="009A793F" w:rsidRPr="009A793F">
        <w:rPr>
          <w:i/>
          <w:iCs/>
        </w:rPr>
        <w:t>F=91.71</w:t>
      </w:r>
      <w:r w:rsidR="009A793F">
        <w:t xml:space="preserve">, </w:t>
      </w:r>
      <w:r w:rsidRPr="00D87E40">
        <w:rPr>
          <w:i/>
          <w:iCs/>
        </w:rPr>
        <w:t>p&lt;0.001</w:t>
      </w:r>
      <w:r>
        <w:t xml:space="preserve">) between the five groups. </w:t>
      </w:r>
      <w:bookmarkStart w:id="145" w:name="_Hlk43550958"/>
      <w:r>
        <w:t xml:space="preserve">The highest average was for the students who received homework </w:t>
      </w:r>
      <w:r>
        <w:rPr>
          <w:color w:val="000000"/>
        </w:rPr>
        <w:t>l</w:t>
      </w:r>
      <w:r w:rsidRPr="00DB1E3A">
        <w:rPr>
          <w:color w:val="000000"/>
        </w:rPr>
        <w:t>ess than once a week</w:t>
      </w:r>
      <w:r>
        <w:rPr>
          <w:color w:val="000000"/>
        </w:rPr>
        <w:t xml:space="preserve"> (</w:t>
      </w:r>
      <w:r w:rsidRPr="00C57B57">
        <w:rPr>
          <w:i/>
          <w:iCs/>
          <w:color w:val="000000"/>
        </w:rPr>
        <w:t>M=482.55, SD=116.13</w:t>
      </w:r>
      <w:r>
        <w:rPr>
          <w:color w:val="000000"/>
        </w:rPr>
        <w:t xml:space="preserve">) followed by </w:t>
      </w:r>
      <w:r w:rsidRPr="00DB1E3A">
        <w:rPr>
          <w:color w:val="000000"/>
        </w:rPr>
        <w:t>1 or 2 times a week</w:t>
      </w:r>
      <w:r>
        <w:rPr>
          <w:color w:val="000000"/>
        </w:rPr>
        <w:t xml:space="preserve"> (</w:t>
      </w:r>
      <w:r w:rsidRPr="00C57B57">
        <w:rPr>
          <w:i/>
          <w:iCs/>
          <w:color w:val="000000"/>
        </w:rPr>
        <w:t>M=468.55, SD=112.91</w:t>
      </w:r>
      <w:r>
        <w:rPr>
          <w:color w:val="000000"/>
        </w:rPr>
        <w:t xml:space="preserve">) and the lowest average was for the students who received math’s homework </w:t>
      </w:r>
      <w:r w:rsidRPr="00DB1E3A">
        <w:rPr>
          <w:color w:val="000000"/>
        </w:rPr>
        <w:t>3 or 4 times a week</w:t>
      </w:r>
      <w:r>
        <w:rPr>
          <w:color w:val="000000"/>
        </w:rPr>
        <w:t xml:space="preserve"> (</w:t>
      </w:r>
      <w:r w:rsidRPr="00C6768D">
        <w:rPr>
          <w:i/>
          <w:iCs/>
          <w:color w:val="000000"/>
        </w:rPr>
        <w:t>M=438.68, SD= 99.17</w:t>
      </w:r>
      <w:r>
        <w:rPr>
          <w:color w:val="000000"/>
        </w:rPr>
        <w:t xml:space="preserve">). </w:t>
      </w:r>
      <w:bookmarkEnd w:id="145"/>
      <w:r>
        <w:rPr>
          <w:color w:val="000000"/>
        </w:rPr>
        <w:t xml:space="preserve">From table </w:t>
      </w:r>
      <w:r w:rsidR="008E6FB5">
        <w:rPr>
          <w:color w:val="000000"/>
        </w:rPr>
        <w:t>29</w:t>
      </w:r>
      <w:r>
        <w:rPr>
          <w:color w:val="000000"/>
        </w:rPr>
        <w:t xml:space="preserve">, the students who received math homework everyday did not perform higher while the students who did not receive homework did not perform lower. </w:t>
      </w:r>
    </w:p>
    <w:p w14:paraId="344D9DCC" w14:textId="77777777" w:rsidR="00D8409B" w:rsidRDefault="00D8409B" w:rsidP="00D8409B">
      <w:pPr>
        <w:pStyle w:val="Caption"/>
        <w:rPr>
          <w:b/>
          <w:bCs/>
        </w:rPr>
      </w:pPr>
    </w:p>
    <w:p w14:paraId="20AB660A" w14:textId="717CCEB2" w:rsidR="0017670B" w:rsidRDefault="00D8409B" w:rsidP="00D8409B">
      <w:pPr>
        <w:pStyle w:val="Caption"/>
        <w:rPr>
          <w:rFonts w:eastAsia="Times New Roman" w:cstheme="majorBidi"/>
        </w:rPr>
      </w:pPr>
      <w:bookmarkStart w:id="146" w:name="_Toc46400833"/>
      <w:r w:rsidRPr="00D8409B">
        <w:rPr>
          <w:b/>
          <w:bCs/>
        </w:rPr>
        <w:t xml:space="preserve">Table </w:t>
      </w:r>
      <w:r w:rsidRPr="00D8409B">
        <w:rPr>
          <w:b/>
          <w:bCs/>
        </w:rPr>
        <w:fldChar w:fldCharType="begin"/>
      </w:r>
      <w:r w:rsidRPr="00D8409B">
        <w:rPr>
          <w:b/>
          <w:bCs/>
        </w:rPr>
        <w:instrText xml:space="preserve"> SEQ Table \* ARABIC </w:instrText>
      </w:r>
      <w:r w:rsidRPr="00D8409B">
        <w:rPr>
          <w:b/>
          <w:bCs/>
        </w:rPr>
        <w:fldChar w:fldCharType="separate"/>
      </w:r>
      <w:r w:rsidR="003F6F51">
        <w:rPr>
          <w:b/>
          <w:bCs/>
          <w:noProof/>
        </w:rPr>
        <w:t>29</w:t>
      </w:r>
      <w:r w:rsidRPr="00D8409B">
        <w:rPr>
          <w:b/>
          <w:bCs/>
        </w:rPr>
        <w:fldChar w:fldCharType="end"/>
      </w:r>
      <w:r w:rsidRPr="00D8409B">
        <w:rPr>
          <w:b/>
          <w:bCs/>
        </w:rPr>
        <w:t>:</w:t>
      </w:r>
      <w:r>
        <w:t xml:space="preserve"> </w:t>
      </w:r>
      <w:r w:rsidR="0017670B">
        <w:rPr>
          <w:rFonts w:eastAsia="Times New Roman" w:cstheme="majorBidi"/>
        </w:rPr>
        <w:t xml:space="preserve">One-Way </w:t>
      </w:r>
      <w:r w:rsidR="0017670B">
        <w:rPr>
          <w:rFonts w:eastAsia="Times New Roman" w:cstheme="majorBidi"/>
          <w:color w:val="000000"/>
        </w:rPr>
        <w:t xml:space="preserve">ANOVA Results of Mathematics Homework and Mathematics </w:t>
      </w:r>
      <w:r w:rsidR="007E224C">
        <w:rPr>
          <w:rFonts w:eastAsia="Times New Roman" w:cstheme="majorBidi"/>
          <w:color w:val="000000"/>
        </w:rPr>
        <w:t>Achievement</w:t>
      </w:r>
      <w:bookmarkEnd w:id="146"/>
      <w:r w:rsidR="0017670B">
        <w:rPr>
          <w:rFonts w:eastAsia="Times New Roman" w:cstheme="majorBidi"/>
          <w:color w:val="000000"/>
        </w:rPr>
        <w:t xml:space="preserve"> </w:t>
      </w:r>
    </w:p>
    <w:tbl>
      <w:tblPr>
        <w:tblW w:w="8820" w:type="dxa"/>
        <w:jc w:val="center"/>
        <w:tblLook w:val="04A0" w:firstRow="1" w:lastRow="0" w:firstColumn="1" w:lastColumn="0" w:noHBand="0" w:noVBand="1"/>
      </w:tblPr>
      <w:tblGrid>
        <w:gridCol w:w="3510"/>
        <w:gridCol w:w="1020"/>
        <w:gridCol w:w="1590"/>
        <w:gridCol w:w="990"/>
        <w:gridCol w:w="810"/>
        <w:gridCol w:w="900"/>
      </w:tblGrid>
      <w:tr w:rsidR="0017670B" w:rsidRPr="00DB1E3A" w14:paraId="7C68622D" w14:textId="77777777" w:rsidTr="009E207B">
        <w:trPr>
          <w:trHeight w:val="285"/>
          <w:jc w:val="center"/>
        </w:trPr>
        <w:tc>
          <w:tcPr>
            <w:tcW w:w="3510" w:type="dxa"/>
            <w:tcBorders>
              <w:top w:val="single" w:sz="4" w:space="0" w:color="auto"/>
              <w:left w:val="nil"/>
              <w:bottom w:val="single" w:sz="4" w:space="0" w:color="auto"/>
              <w:right w:val="nil"/>
            </w:tcBorders>
            <w:shd w:val="clear" w:color="auto" w:fill="auto"/>
            <w:noWrap/>
            <w:vAlign w:val="bottom"/>
            <w:hideMark/>
          </w:tcPr>
          <w:p w14:paraId="6A7659AF" w14:textId="77777777" w:rsidR="0017670B" w:rsidRPr="00DB1E3A" w:rsidRDefault="0017670B" w:rsidP="00D8409B">
            <w:pPr>
              <w:pStyle w:val="NoSpacing"/>
              <w:spacing w:before="240"/>
              <w:jc w:val="center"/>
            </w:pPr>
            <w:r w:rsidRPr="00DB1E3A">
              <w:t>Math Homework</w:t>
            </w:r>
          </w:p>
        </w:tc>
        <w:tc>
          <w:tcPr>
            <w:tcW w:w="1020" w:type="dxa"/>
            <w:tcBorders>
              <w:top w:val="single" w:sz="4" w:space="0" w:color="auto"/>
              <w:left w:val="nil"/>
              <w:bottom w:val="single" w:sz="4" w:space="0" w:color="auto"/>
              <w:right w:val="nil"/>
            </w:tcBorders>
            <w:shd w:val="clear" w:color="auto" w:fill="auto"/>
            <w:noWrap/>
            <w:vAlign w:val="bottom"/>
            <w:hideMark/>
          </w:tcPr>
          <w:p w14:paraId="595B766C" w14:textId="77777777" w:rsidR="0017670B" w:rsidRPr="00DB1E3A" w:rsidRDefault="0017670B" w:rsidP="00D8409B">
            <w:pPr>
              <w:pStyle w:val="NoSpacing"/>
              <w:spacing w:before="240"/>
              <w:jc w:val="center"/>
              <w:rPr>
                <w:i/>
                <w:iCs/>
              </w:rPr>
            </w:pPr>
            <w:r w:rsidRPr="00DB1E3A">
              <w:rPr>
                <w:i/>
                <w:iCs/>
              </w:rPr>
              <w:t>M</w:t>
            </w:r>
          </w:p>
        </w:tc>
        <w:tc>
          <w:tcPr>
            <w:tcW w:w="1590" w:type="dxa"/>
            <w:tcBorders>
              <w:top w:val="single" w:sz="4" w:space="0" w:color="auto"/>
              <w:left w:val="nil"/>
              <w:bottom w:val="single" w:sz="4" w:space="0" w:color="auto"/>
              <w:right w:val="nil"/>
            </w:tcBorders>
            <w:shd w:val="clear" w:color="auto" w:fill="auto"/>
            <w:noWrap/>
            <w:vAlign w:val="bottom"/>
            <w:hideMark/>
          </w:tcPr>
          <w:p w14:paraId="24DB03FF" w14:textId="77777777" w:rsidR="0017670B" w:rsidRPr="00DB1E3A" w:rsidRDefault="0017670B" w:rsidP="00D8409B">
            <w:pPr>
              <w:pStyle w:val="NoSpacing"/>
              <w:spacing w:before="240"/>
              <w:jc w:val="center"/>
              <w:rPr>
                <w:i/>
                <w:iCs/>
              </w:rPr>
            </w:pPr>
            <w:r w:rsidRPr="00DB1E3A">
              <w:rPr>
                <w:i/>
                <w:iCs/>
              </w:rPr>
              <w:t>SD</w:t>
            </w:r>
          </w:p>
        </w:tc>
        <w:tc>
          <w:tcPr>
            <w:tcW w:w="990" w:type="dxa"/>
            <w:tcBorders>
              <w:top w:val="single" w:sz="4" w:space="0" w:color="auto"/>
              <w:left w:val="nil"/>
              <w:bottom w:val="single" w:sz="4" w:space="0" w:color="auto"/>
              <w:right w:val="nil"/>
            </w:tcBorders>
            <w:shd w:val="clear" w:color="auto" w:fill="auto"/>
            <w:noWrap/>
            <w:vAlign w:val="bottom"/>
            <w:hideMark/>
          </w:tcPr>
          <w:p w14:paraId="013523A9" w14:textId="77777777" w:rsidR="0017670B" w:rsidRPr="00DB1E3A" w:rsidRDefault="0017670B" w:rsidP="00D8409B">
            <w:pPr>
              <w:pStyle w:val="NoSpacing"/>
              <w:spacing w:before="240"/>
              <w:jc w:val="center"/>
            </w:pPr>
            <w:r w:rsidRPr="00DB1E3A">
              <w:t>Freq.</w:t>
            </w:r>
          </w:p>
        </w:tc>
        <w:tc>
          <w:tcPr>
            <w:tcW w:w="810" w:type="dxa"/>
            <w:tcBorders>
              <w:top w:val="single" w:sz="4" w:space="0" w:color="auto"/>
              <w:left w:val="nil"/>
              <w:bottom w:val="single" w:sz="4" w:space="0" w:color="auto"/>
              <w:right w:val="nil"/>
            </w:tcBorders>
          </w:tcPr>
          <w:p w14:paraId="6EA5AB96" w14:textId="77777777" w:rsidR="0017670B" w:rsidRPr="00DB1E3A" w:rsidRDefault="0017670B" w:rsidP="00D8409B">
            <w:pPr>
              <w:pStyle w:val="NoSpacing"/>
              <w:spacing w:before="240"/>
              <w:jc w:val="center"/>
              <w:rPr>
                <w:i/>
                <w:iCs/>
              </w:rPr>
            </w:pPr>
            <w:r w:rsidRPr="00DB1E3A">
              <w:rPr>
                <w:i/>
                <w:iCs/>
              </w:rPr>
              <w:t>F</w:t>
            </w:r>
          </w:p>
        </w:tc>
        <w:tc>
          <w:tcPr>
            <w:tcW w:w="900" w:type="dxa"/>
            <w:tcBorders>
              <w:top w:val="single" w:sz="4" w:space="0" w:color="auto"/>
              <w:left w:val="nil"/>
              <w:bottom w:val="single" w:sz="4" w:space="0" w:color="auto"/>
              <w:right w:val="nil"/>
            </w:tcBorders>
            <w:vAlign w:val="bottom"/>
          </w:tcPr>
          <w:p w14:paraId="64B4853D" w14:textId="77777777" w:rsidR="0017670B" w:rsidRPr="00DB1E3A" w:rsidRDefault="0017670B" w:rsidP="00D8409B">
            <w:pPr>
              <w:pStyle w:val="NoSpacing"/>
              <w:spacing w:before="240"/>
              <w:jc w:val="center"/>
              <w:rPr>
                <w:i/>
                <w:iCs/>
              </w:rPr>
            </w:pPr>
            <w:r w:rsidRPr="00DB1E3A">
              <w:rPr>
                <w:i/>
                <w:iCs/>
              </w:rPr>
              <w:t>p</w:t>
            </w:r>
          </w:p>
        </w:tc>
      </w:tr>
      <w:tr w:rsidR="0017670B" w:rsidRPr="00DB1E3A" w14:paraId="5F591A88" w14:textId="77777777" w:rsidTr="009E207B">
        <w:trPr>
          <w:trHeight w:val="285"/>
          <w:jc w:val="center"/>
        </w:trPr>
        <w:tc>
          <w:tcPr>
            <w:tcW w:w="3510" w:type="dxa"/>
            <w:tcBorders>
              <w:top w:val="single" w:sz="4" w:space="0" w:color="auto"/>
              <w:left w:val="nil"/>
              <w:bottom w:val="nil"/>
              <w:right w:val="nil"/>
            </w:tcBorders>
            <w:shd w:val="clear" w:color="auto" w:fill="auto"/>
            <w:noWrap/>
            <w:vAlign w:val="bottom"/>
            <w:hideMark/>
          </w:tcPr>
          <w:p w14:paraId="4B8B6390" w14:textId="77777777" w:rsidR="0017670B" w:rsidRPr="00DB1E3A" w:rsidRDefault="0017670B" w:rsidP="00D8409B">
            <w:pPr>
              <w:pStyle w:val="NoSpacing"/>
            </w:pPr>
            <w:r w:rsidRPr="00DB1E3A">
              <w:t>No mathematics homework</w:t>
            </w:r>
          </w:p>
        </w:tc>
        <w:tc>
          <w:tcPr>
            <w:tcW w:w="1020" w:type="dxa"/>
            <w:tcBorders>
              <w:top w:val="single" w:sz="4" w:space="0" w:color="auto"/>
              <w:left w:val="nil"/>
              <w:bottom w:val="nil"/>
              <w:right w:val="nil"/>
            </w:tcBorders>
            <w:shd w:val="clear" w:color="auto" w:fill="auto"/>
            <w:noWrap/>
            <w:vAlign w:val="bottom"/>
            <w:hideMark/>
          </w:tcPr>
          <w:p w14:paraId="3D777809" w14:textId="77777777" w:rsidR="0017670B" w:rsidRPr="00DB1E3A" w:rsidRDefault="0017670B" w:rsidP="00D8409B">
            <w:pPr>
              <w:pStyle w:val="NoSpacing"/>
              <w:jc w:val="center"/>
            </w:pPr>
            <w:r w:rsidRPr="00DB1E3A">
              <w:t>465.76</w:t>
            </w:r>
          </w:p>
        </w:tc>
        <w:tc>
          <w:tcPr>
            <w:tcW w:w="1590" w:type="dxa"/>
            <w:tcBorders>
              <w:top w:val="single" w:sz="4" w:space="0" w:color="auto"/>
              <w:left w:val="nil"/>
              <w:bottom w:val="nil"/>
              <w:right w:val="nil"/>
            </w:tcBorders>
            <w:shd w:val="clear" w:color="auto" w:fill="auto"/>
            <w:noWrap/>
            <w:vAlign w:val="bottom"/>
            <w:hideMark/>
          </w:tcPr>
          <w:p w14:paraId="2B44BA40" w14:textId="77777777" w:rsidR="0017670B" w:rsidRPr="00DB1E3A" w:rsidRDefault="0017670B" w:rsidP="00D8409B">
            <w:pPr>
              <w:pStyle w:val="NoSpacing"/>
              <w:jc w:val="center"/>
            </w:pPr>
            <w:r w:rsidRPr="00DB1E3A">
              <w:t>118.9</w:t>
            </w:r>
          </w:p>
        </w:tc>
        <w:tc>
          <w:tcPr>
            <w:tcW w:w="990" w:type="dxa"/>
            <w:tcBorders>
              <w:top w:val="single" w:sz="4" w:space="0" w:color="auto"/>
              <w:left w:val="nil"/>
              <w:bottom w:val="nil"/>
              <w:right w:val="nil"/>
            </w:tcBorders>
            <w:shd w:val="clear" w:color="auto" w:fill="auto"/>
            <w:noWrap/>
            <w:vAlign w:val="bottom"/>
            <w:hideMark/>
          </w:tcPr>
          <w:p w14:paraId="06A9FFF2" w14:textId="77777777" w:rsidR="0017670B" w:rsidRPr="00DB1E3A" w:rsidRDefault="0017670B" w:rsidP="00D8409B">
            <w:pPr>
              <w:pStyle w:val="NoSpacing"/>
              <w:jc w:val="center"/>
            </w:pPr>
            <w:r w:rsidRPr="00DB1E3A">
              <w:t>316</w:t>
            </w:r>
          </w:p>
        </w:tc>
        <w:tc>
          <w:tcPr>
            <w:tcW w:w="810" w:type="dxa"/>
            <w:tcBorders>
              <w:top w:val="single" w:sz="4" w:space="0" w:color="auto"/>
              <w:left w:val="nil"/>
              <w:bottom w:val="nil"/>
              <w:right w:val="nil"/>
            </w:tcBorders>
          </w:tcPr>
          <w:p w14:paraId="42CCA076" w14:textId="77777777" w:rsidR="0017670B" w:rsidRPr="00DB1E3A" w:rsidRDefault="0017670B" w:rsidP="00D8409B">
            <w:pPr>
              <w:pStyle w:val="NoSpacing"/>
              <w:jc w:val="center"/>
            </w:pPr>
            <w:r w:rsidRPr="00DB1E3A">
              <w:t>91.71</w:t>
            </w:r>
          </w:p>
        </w:tc>
        <w:tc>
          <w:tcPr>
            <w:tcW w:w="900" w:type="dxa"/>
            <w:tcBorders>
              <w:top w:val="single" w:sz="4" w:space="0" w:color="auto"/>
              <w:left w:val="nil"/>
              <w:bottom w:val="nil"/>
              <w:right w:val="nil"/>
            </w:tcBorders>
          </w:tcPr>
          <w:p w14:paraId="3F349586" w14:textId="77777777" w:rsidR="0017670B" w:rsidRPr="00DB1E3A" w:rsidRDefault="0017670B" w:rsidP="00D8409B">
            <w:pPr>
              <w:pStyle w:val="NoSpacing"/>
              <w:jc w:val="center"/>
            </w:pPr>
            <w:r w:rsidRPr="00DB1E3A">
              <w:t>&lt;0.001</w:t>
            </w:r>
          </w:p>
        </w:tc>
      </w:tr>
      <w:tr w:rsidR="0017670B" w:rsidRPr="00DB1E3A" w14:paraId="54D51A4A" w14:textId="77777777" w:rsidTr="009E207B">
        <w:trPr>
          <w:trHeight w:val="285"/>
          <w:jc w:val="center"/>
        </w:trPr>
        <w:tc>
          <w:tcPr>
            <w:tcW w:w="3510" w:type="dxa"/>
            <w:tcBorders>
              <w:top w:val="nil"/>
              <w:left w:val="nil"/>
              <w:bottom w:val="nil"/>
              <w:right w:val="nil"/>
            </w:tcBorders>
            <w:shd w:val="clear" w:color="auto" w:fill="auto"/>
            <w:noWrap/>
            <w:vAlign w:val="bottom"/>
            <w:hideMark/>
          </w:tcPr>
          <w:p w14:paraId="785BBFF9" w14:textId="77777777" w:rsidR="0017670B" w:rsidRPr="00DB1E3A" w:rsidRDefault="0017670B" w:rsidP="00D8409B">
            <w:pPr>
              <w:pStyle w:val="NoSpacing"/>
            </w:pPr>
            <w:r w:rsidRPr="00DB1E3A">
              <w:t>Less than once a week</w:t>
            </w:r>
          </w:p>
        </w:tc>
        <w:tc>
          <w:tcPr>
            <w:tcW w:w="1020" w:type="dxa"/>
            <w:tcBorders>
              <w:top w:val="nil"/>
              <w:left w:val="nil"/>
              <w:bottom w:val="nil"/>
              <w:right w:val="nil"/>
            </w:tcBorders>
            <w:shd w:val="clear" w:color="auto" w:fill="auto"/>
            <w:noWrap/>
            <w:vAlign w:val="bottom"/>
            <w:hideMark/>
          </w:tcPr>
          <w:p w14:paraId="72E0BB39" w14:textId="77777777" w:rsidR="0017670B" w:rsidRPr="00DB1E3A" w:rsidRDefault="0017670B" w:rsidP="00D8409B">
            <w:pPr>
              <w:pStyle w:val="NoSpacing"/>
              <w:jc w:val="center"/>
            </w:pPr>
            <w:r w:rsidRPr="00DB1E3A">
              <w:t>482.55</w:t>
            </w:r>
          </w:p>
        </w:tc>
        <w:tc>
          <w:tcPr>
            <w:tcW w:w="1590" w:type="dxa"/>
            <w:tcBorders>
              <w:top w:val="nil"/>
              <w:left w:val="nil"/>
              <w:bottom w:val="nil"/>
              <w:right w:val="nil"/>
            </w:tcBorders>
            <w:shd w:val="clear" w:color="auto" w:fill="auto"/>
            <w:noWrap/>
            <w:vAlign w:val="bottom"/>
            <w:hideMark/>
          </w:tcPr>
          <w:p w14:paraId="327B7F01" w14:textId="77777777" w:rsidR="0017670B" w:rsidRPr="00DB1E3A" w:rsidRDefault="0017670B" w:rsidP="00D8409B">
            <w:pPr>
              <w:pStyle w:val="NoSpacing"/>
              <w:jc w:val="center"/>
            </w:pPr>
            <w:r w:rsidRPr="00DB1E3A">
              <w:t>116.13</w:t>
            </w:r>
          </w:p>
        </w:tc>
        <w:tc>
          <w:tcPr>
            <w:tcW w:w="990" w:type="dxa"/>
            <w:tcBorders>
              <w:top w:val="nil"/>
              <w:left w:val="nil"/>
              <w:bottom w:val="nil"/>
              <w:right w:val="nil"/>
            </w:tcBorders>
            <w:shd w:val="clear" w:color="auto" w:fill="auto"/>
            <w:noWrap/>
            <w:vAlign w:val="bottom"/>
            <w:hideMark/>
          </w:tcPr>
          <w:p w14:paraId="46C42899" w14:textId="77777777" w:rsidR="0017670B" w:rsidRPr="00DB1E3A" w:rsidRDefault="0017670B" w:rsidP="00D8409B">
            <w:pPr>
              <w:pStyle w:val="NoSpacing"/>
              <w:jc w:val="center"/>
            </w:pPr>
            <w:r w:rsidRPr="00DB1E3A">
              <w:t>522</w:t>
            </w:r>
          </w:p>
        </w:tc>
        <w:tc>
          <w:tcPr>
            <w:tcW w:w="810" w:type="dxa"/>
            <w:tcBorders>
              <w:top w:val="nil"/>
              <w:left w:val="nil"/>
              <w:bottom w:val="nil"/>
              <w:right w:val="nil"/>
            </w:tcBorders>
          </w:tcPr>
          <w:p w14:paraId="6E564A40" w14:textId="77777777" w:rsidR="0017670B" w:rsidRPr="00DB1E3A" w:rsidRDefault="0017670B" w:rsidP="00D8409B">
            <w:pPr>
              <w:pStyle w:val="NoSpacing"/>
              <w:jc w:val="center"/>
            </w:pPr>
          </w:p>
        </w:tc>
        <w:tc>
          <w:tcPr>
            <w:tcW w:w="900" w:type="dxa"/>
            <w:tcBorders>
              <w:top w:val="nil"/>
              <w:left w:val="nil"/>
              <w:bottom w:val="nil"/>
              <w:right w:val="nil"/>
            </w:tcBorders>
          </w:tcPr>
          <w:p w14:paraId="7F6B5CD3" w14:textId="77777777" w:rsidR="0017670B" w:rsidRPr="00DB1E3A" w:rsidRDefault="0017670B" w:rsidP="00D8409B">
            <w:pPr>
              <w:pStyle w:val="NoSpacing"/>
              <w:jc w:val="center"/>
            </w:pPr>
          </w:p>
        </w:tc>
      </w:tr>
      <w:tr w:rsidR="0017670B" w:rsidRPr="00DB1E3A" w14:paraId="6FF58CAF" w14:textId="77777777" w:rsidTr="009E207B">
        <w:trPr>
          <w:trHeight w:val="285"/>
          <w:jc w:val="center"/>
        </w:trPr>
        <w:tc>
          <w:tcPr>
            <w:tcW w:w="3510" w:type="dxa"/>
            <w:tcBorders>
              <w:top w:val="nil"/>
              <w:left w:val="nil"/>
              <w:bottom w:val="nil"/>
              <w:right w:val="nil"/>
            </w:tcBorders>
            <w:shd w:val="clear" w:color="auto" w:fill="auto"/>
            <w:noWrap/>
            <w:vAlign w:val="bottom"/>
            <w:hideMark/>
          </w:tcPr>
          <w:p w14:paraId="0E5E6AAB" w14:textId="77777777" w:rsidR="0017670B" w:rsidRPr="00DB1E3A" w:rsidRDefault="0017670B" w:rsidP="00D8409B">
            <w:pPr>
              <w:pStyle w:val="NoSpacing"/>
            </w:pPr>
            <w:r w:rsidRPr="00DB1E3A">
              <w:t>1 or 2 times a week</w:t>
            </w:r>
          </w:p>
        </w:tc>
        <w:tc>
          <w:tcPr>
            <w:tcW w:w="1020" w:type="dxa"/>
            <w:tcBorders>
              <w:top w:val="nil"/>
              <w:left w:val="nil"/>
              <w:bottom w:val="nil"/>
              <w:right w:val="nil"/>
            </w:tcBorders>
            <w:shd w:val="clear" w:color="auto" w:fill="auto"/>
            <w:noWrap/>
            <w:vAlign w:val="bottom"/>
            <w:hideMark/>
          </w:tcPr>
          <w:p w14:paraId="572ED72B" w14:textId="77777777" w:rsidR="0017670B" w:rsidRPr="00DB1E3A" w:rsidRDefault="0017670B" w:rsidP="00D8409B">
            <w:pPr>
              <w:pStyle w:val="NoSpacing"/>
              <w:jc w:val="center"/>
            </w:pPr>
            <w:r w:rsidRPr="00DB1E3A">
              <w:t>468.55</w:t>
            </w:r>
          </w:p>
        </w:tc>
        <w:tc>
          <w:tcPr>
            <w:tcW w:w="1590" w:type="dxa"/>
            <w:tcBorders>
              <w:top w:val="nil"/>
              <w:left w:val="nil"/>
              <w:bottom w:val="nil"/>
              <w:right w:val="nil"/>
            </w:tcBorders>
            <w:shd w:val="clear" w:color="auto" w:fill="auto"/>
            <w:noWrap/>
            <w:vAlign w:val="bottom"/>
            <w:hideMark/>
          </w:tcPr>
          <w:p w14:paraId="3B017D8A" w14:textId="77777777" w:rsidR="0017670B" w:rsidRPr="00DB1E3A" w:rsidRDefault="0017670B" w:rsidP="00D8409B">
            <w:pPr>
              <w:pStyle w:val="NoSpacing"/>
              <w:jc w:val="center"/>
            </w:pPr>
            <w:r w:rsidRPr="00DB1E3A">
              <w:t>112.91</w:t>
            </w:r>
          </w:p>
        </w:tc>
        <w:tc>
          <w:tcPr>
            <w:tcW w:w="990" w:type="dxa"/>
            <w:tcBorders>
              <w:top w:val="nil"/>
              <w:left w:val="nil"/>
              <w:bottom w:val="nil"/>
              <w:right w:val="nil"/>
            </w:tcBorders>
            <w:shd w:val="clear" w:color="auto" w:fill="auto"/>
            <w:noWrap/>
            <w:vAlign w:val="bottom"/>
            <w:hideMark/>
          </w:tcPr>
          <w:p w14:paraId="4339E6B5" w14:textId="77777777" w:rsidR="0017670B" w:rsidRPr="00DB1E3A" w:rsidRDefault="0017670B" w:rsidP="00D8409B">
            <w:pPr>
              <w:pStyle w:val="NoSpacing"/>
              <w:jc w:val="center"/>
            </w:pPr>
            <w:r w:rsidRPr="00DB1E3A">
              <w:t>6,455</w:t>
            </w:r>
          </w:p>
        </w:tc>
        <w:tc>
          <w:tcPr>
            <w:tcW w:w="810" w:type="dxa"/>
            <w:tcBorders>
              <w:top w:val="nil"/>
              <w:left w:val="nil"/>
              <w:bottom w:val="nil"/>
              <w:right w:val="nil"/>
            </w:tcBorders>
          </w:tcPr>
          <w:p w14:paraId="1F5483D9" w14:textId="77777777" w:rsidR="0017670B" w:rsidRPr="00DB1E3A" w:rsidRDefault="0017670B" w:rsidP="00D8409B">
            <w:pPr>
              <w:pStyle w:val="NoSpacing"/>
              <w:jc w:val="center"/>
            </w:pPr>
          </w:p>
        </w:tc>
        <w:tc>
          <w:tcPr>
            <w:tcW w:w="900" w:type="dxa"/>
            <w:tcBorders>
              <w:top w:val="nil"/>
              <w:left w:val="nil"/>
              <w:bottom w:val="nil"/>
              <w:right w:val="nil"/>
            </w:tcBorders>
          </w:tcPr>
          <w:p w14:paraId="0852EA5C" w14:textId="77777777" w:rsidR="0017670B" w:rsidRPr="00DB1E3A" w:rsidRDefault="0017670B" w:rsidP="00D8409B">
            <w:pPr>
              <w:pStyle w:val="NoSpacing"/>
              <w:jc w:val="center"/>
            </w:pPr>
          </w:p>
        </w:tc>
      </w:tr>
      <w:tr w:rsidR="0017670B" w:rsidRPr="00DB1E3A" w14:paraId="184D5FF1" w14:textId="77777777" w:rsidTr="009E207B">
        <w:trPr>
          <w:trHeight w:val="285"/>
          <w:jc w:val="center"/>
        </w:trPr>
        <w:tc>
          <w:tcPr>
            <w:tcW w:w="3510" w:type="dxa"/>
            <w:tcBorders>
              <w:top w:val="nil"/>
              <w:left w:val="nil"/>
              <w:bottom w:val="nil"/>
              <w:right w:val="nil"/>
            </w:tcBorders>
            <w:shd w:val="clear" w:color="auto" w:fill="auto"/>
            <w:noWrap/>
            <w:vAlign w:val="bottom"/>
            <w:hideMark/>
          </w:tcPr>
          <w:p w14:paraId="3A22F76E" w14:textId="77777777" w:rsidR="0017670B" w:rsidRPr="00DB1E3A" w:rsidRDefault="0017670B" w:rsidP="00D8409B">
            <w:pPr>
              <w:pStyle w:val="NoSpacing"/>
            </w:pPr>
            <w:r w:rsidRPr="00DB1E3A">
              <w:t>3 or 4 times a week</w:t>
            </w:r>
          </w:p>
        </w:tc>
        <w:tc>
          <w:tcPr>
            <w:tcW w:w="1020" w:type="dxa"/>
            <w:tcBorders>
              <w:top w:val="nil"/>
              <w:left w:val="nil"/>
              <w:bottom w:val="nil"/>
              <w:right w:val="nil"/>
            </w:tcBorders>
            <w:shd w:val="clear" w:color="auto" w:fill="auto"/>
            <w:noWrap/>
            <w:vAlign w:val="bottom"/>
            <w:hideMark/>
          </w:tcPr>
          <w:p w14:paraId="6A7B197D" w14:textId="77777777" w:rsidR="0017670B" w:rsidRPr="00DB1E3A" w:rsidRDefault="0017670B" w:rsidP="00D8409B">
            <w:pPr>
              <w:pStyle w:val="NoSpacing"/>
              <w:jc w:val="center"/>
            </w:pPr>
            <w:r w:rsidRPr="00DB1E3A">
              <w:t>438.68</w:t>
            </w:r>
          </w:p>
        </w:tc>
        <w:tc>
          <w:tcPr>
            <w:tcW w:w="1590" w:type="dxa"/>
            <w:tcBorders>
              <w:top w:val="nil"/>
              <w:left w:val="nil"/>
              <w:bottom w:val="nil"/>
              <w:right w:val="nil"/>
            </w:tcBorders>
            <w:shd w:val="clear" w:color="auto" w:fill="auto"/>
            <w:noWrap/>
            <w:vAlign w:val="bottom"/>
            <w:hideMark/>
          </w:tcPr>
          <w:p w14:paraId="0F8DCB25" w14:textId="77777777" w:rsidR="0017670B" w:rsidRPr="00DB1E3A" w:rsidRDefault="0017670B" w:rsidP="00D8409B">
            <w:pPr>
              <w:pStyle w:val="NoSpacing"/>
              <w:jc w:val="center"/>
            </w:pPr>
            <w:r w:rsidRPr="00DB1E3A">
              <w:t>99.17</w:t>
            </w:r>
          </w:p>
        </w:tc>
        <w:tc>
          <w:tcPr>
            <w:tcW w:w="990" w:type="dxa"/>
            <w:tcBorders>
              <w:top w:val="nil"/>
              <w:left w:val="nil"/>
              <w:bottom w:val="nil"/>
              <w:right w:val="nil"/>
            </w:tcBorders>
            <w:shd w:val="clear" w:color="auto" w:fill="auto"/>
            <w:noWrap/>
            <w:vAlign w:val="bottom"/>
            <w:hideMark/>
          </w:tcPr>
          <w:p w14:paraId="4DB71226" w14:textId="77777777" w:rsidR="0017670B" w:rsidRPr="00DB1E3A" w:rsidRDefault="0017670B" w:rsidP="00D8409B">
            <w:pPr>
              <w:pStyle w:val="NoSpacing"/>
              <w:jc w:val="center"/>
            </w:pPr>
            <w:r w:rsidRPr="00DB1E3A">
              <w:t>6,039</w:t>
            </w:r>
          </w:p>
        </w:tc>
        <w:tc>
          <w:tcPr>
            <w:tcW w:w="810" w:type="dxa"/>
            <w:tcBorders>
              <w:top w:val="nil"/>
              <w:left w:val="nil"/>
              <w:bottom w:val="nil"/>
              <w:right w:val="nil"/>
            </w:tcBorders>
          </w:tcPr>
          <w:p w14:paraId="03400F21" w14:textId="77777777" w:rsidR="0017670B" w:rsidRPr="00DB1E3A" w:rsidRDefault="0017670B" w:rsidP="00D8409B">
            <w:pPr>
              <w:pStyle w:val="NoSpacing"/>
              <w:jc w:val="center"/>
            </w:pPr>
          </w:p>
        </w:tc>
        <w:tc>
          <w:tcPr>
            <w:tcW w:w="900" w:type="dxa"/>
            <w:tcBorders>
              <w:top w:val="nil"/>
              <w:left w:val="nil"/>
              <w:bottom w:val="nil"/>
              <w:right w:val="nil"/>
            </w:tcBorders>
          </w:tcPr>
          <w:p w14:paraId="4B9117DD" w14:textId="77777777" w:rsidR="0017670B" w:rsidRPr="00DB1E3A" w:rsidRDefault="0017670B" w:rsidP="00D8409B">
            <w:pPr>
              <w:pStyle w:val="NoSpacing"/>
              <w:jc w:val="center"/>
            </w:pPr>
          </w:p>
        </w:tc>
      </w:tr>
      <w:tr w:rsidR="0017670B" w:rsidRPr="00DB1E3A" w14:paraId="28EAA7AC" w14:textId="77777777" w:rsidTr="009E207B">
        <w:trPr>
          <w:trHeight w:val="285"/>
          <w:jc w:val="center"/>
        </w:trPr>
        <w:tc>
          <w:tcPr>
            <w:tcW w:w="3510" w:type="dxa"/>
            <w:tcBorders>
              <w:top w:val="nil"/>
              <w:left w:val="nil"/>
              <w:right w:val="nil"/>
            </w:tcBorders>
            <w:shd w:val="clear" w:color="auto" w:fill="auto"/>
            <w:noWrap/>
            <w:vAlign w:val="bottom"/>
            <w:hideMark/>
          </w:tcPr>
          <w:p w14:paraId="6B66652F" w14:textId="77777777" w:rsidR="0017670B" w:rsidRPr="00DB1E3A" w:rsidRDefault="0017670B" w:rsidP="00D8409B">
            <w:pPr>
              <w:pStyle w:val="NoSpacing"/>
            </w:pPr>
            <w:r w:rsidRPr="00DB1E3A">
              <w:t>Every day</w:t>
            </w:r>
          </w:p>
        </w:tc>
        <w:tc>
          <w:tcPr>
            <w:tcW w:w="1020" w:type="dxa"/>
            <w:tcBorders>
              <w:top w:val="nil"/>
              <w:left w:val="nil"/>
              <w:right w:val="nil"/>
            </w:tcBorders>
            <w:shd w:val="clear" w:color="auto" w:fill="auto"/>
            <w:noWrap/>
            <w:vAlign w:val="bottom"/>
            <w:hideMark/>
          </w:tcPr>
          <w:p w14:paraId="5244A499" w14:textId="77777777" w:rsidR="0017670B" w:rsidRPr="00DB1E3A" w:rsidRDefault="0017670B" w:rsidP="00D8409B">
            <w:pPr>
              <w:pStyle w:val="NoSpacing"/>
              <w:jc w:val="center"/>
            </w:pPr>
            <w:r w:rsidRPr="00DB1E3A">
              <w:t>440.94</w:t>
            </w:r>
          </w:p>
        </w:tc>
        <w:tc>
          <w:tcPr>
            <w:tcW w:w="1590" w:type="dxa"/>
            <w:tcBorders>
              <w:top w:val="nil"/>
              <w:left w:val="nil"/>
              <w:right w:val="nil"/>
            </w:tcBorders>
            <w:shd w:val="clear" w:color="auto" w:fill="auto"/>
            <w:noWrap/>
            <w:vAlign w:val="bottom"/>
            <w:hideMark/>
          </w:tcPr>
          <w:p w14:paraId="2E6B6A68" w14:textId="77777777" w:rsidR="0017670B" w:rsidRPr="00DB1E3A" w:rsidRDefault="0017670B" w:rsidP="00D8409B">
            <w:pPr>
              <w:pStyle w:val="NoSpacing"/>
              <w:jc w:val="center"/>
            </w:pPr>
            <w:r w:rsidRPr="00DB1E3A">
              <w:t>102.15</w:t>
            </w:r>
          </w:p>
        </w:tc>
        <w:tc>
          <w:tcPr>
            <w:tcW w:w="990" w:type="dxa"/>
            <w:tcBorders>
              <w:top w:val="nil"/>
              <w:left w:val="nil"/>
              <w:right w:val="nil"/>
            </w:tcBorders>
            <w:shd w:val="clear" w:color="auto" w:fill="auto"/>
            <w:noWrap/>
            <w:vAlign w:val="bottom"/>
            <w:hideMark/>
          </w:tcPr>
          <w:p w14:paraId="69DDF60A" w14:textId="77777777" w:rsidR="0017670B" w:rsidRPr="00DB1E3A" w:rsidRDefault="0017670B" w:rsidP="00D8409B">
            <w:pPr>
              <w:pStyle w:val="NoSpacing"/>
              <w:jc w:val="center"/>
            </w:pPr>
            <w:r w:rsidRPr="00DB1E3A">
              <w:t>5,949</w:t>
            </w:r>
          </w:p>
        </w:tc>
        <w:tc>
          <w:tcPr>
            <w:tcW w:w="810" w:type="dxa"/>
            <w:tcBorders>
              <w:top w:val="nil"/>
              <w:left w:val="nil"/>
              <w:right w:val="nil"/>
            </w:tcBorders>
          </w:tcPr>
          <w:p w14:paraId="0334CACF" w14:textId="77777777" w:rsidR="0017670B" w:rsidRPr="00DB1E3A" w:rsidRDefault="0017670B" w:rsidP="00D8409B">
            <w:pPr>
              <w:pStyle w:val="NoSpacing"/>
              <w:jc w:val="center"/>
            </w:pPr>
          </w:p>
        </w:tc>
        <w:tc>
          <w:tcPr>
            <w:tcW w:w="900" w:type="dxa"/>
            <w:tcBorders>
              <w:top w:val="nil"/>
              <w:left w:val="nil"/>
              <w:right w:val="nil"/>
            </w:tcBorders>
          </w:tcPr>
          <w:p w14:paraId="1B550D44" w14:textId="77777777" w:rsidR="0017670B" w:rsidRPr="00DB1E3A" w:rsidRDefault="0017670B" w:rsidP="00D8409B">
            <w:pPr>
              <w:pStyle w:val="NoSpacing"/>
              <w:jc w:val="center"/>
            </w:pPr>
          </w:p>
        </w:tc>
      </w:tr>
      <w:tr w:rsidR="0017670B" w:rsidRPr="00DB1E3A" w14:paraId="372544D5" w14:textId="77777777" w:rsidTr="009E207B">
        <w:trPr>
          <w:trHeight w:val="285"/>
          <w:jc w:val="center"/>
        </w:trPr>
        <w:tc>
          <w:tcPr>
            <w:tcW w:w="3510" w:type="dxa"/>
            <w:tcBorders>
              <w:top w:val="nil"/>
              <w:left w:val="nil"/>
              <w:bottom w:val="single" w:sz="4" w:space="0" w:color="auto"/>
              <w:right w:val="nil"/>
            </w:tcBorders>
            <w:shd w:val="clear" w:color="auto" w:fill="auto"/>
            <w:noWrap/>
            <w:vAlign w:val="bottom"/>
            <w:hideMark/>
          </w:tcPr>
          <w:p w14:paraId="4D2F4448" w14:textId="77777777" w:rsidR="0017670B" w:rsidRPr="00DB1E3A" w:rsidRDefault="0017670B" w:rsidP="00D8409B">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295B4CFC" w14:textId="77777777" w:rsidR="0017670B" w:rsidRPr="00DB1E3A" w:rsidRDefault="0017670B" w:rsidP="00D8409B">
            <w:pPr>
              <w:pStyle w:val="NoSpacing"/>
              <w:jc w:val="center"/>
            </w:pPr>
            <w:r w:rsidRPr="00DB1E3A">
              <w:t>451.01</w:t>
            </w:r>
          </w:p>
        </w:tc>
        <w:tc>
          <w:tcPr>
            <w:tcW w:w="1590" w:type="dxa"/>
            <w:tcBorders>
              <w:top w:val="nil"/>
              <w:left w:val="nil"/>
              <w:bottom w:val="single" w:sz="4" w:space="0" w:color="auto"/>
              <w:right w:val="nil"/>
            </w:tcBorders>
            <w:shd w:val="clear" w:color="auto" w:fill="auto"/>
            <w:noWrap/>
            <w:vAlign w:val="bottom"/>
            <w:hideMark/>
          </w:tcPr>
          <w:p w14:paraId="2EA51652" w14:textId="77777777" w:rsidR="0017670B" w:rsidRPr="00DB1E3A" w:rsidRDefault="0017670B" w:rsidP="00D8409B">
            <w:pPr>
              <w:pStyle w:val="NoSpacing"/>
              <w:jc w:val="center"/>
            </w:pPr>
            <w:r w:rsidRPr="00DB1E3A">
              <w:t>106.65</w:t>
            </w:r>
          </w:p>
        </w:tc>
        <w:tc>
          <w:tcPr>
            <w:tcW w:w="990" w:type="dxa"/>
            <w:tcBorders>
              <w:top w:val="nil"/>
              <w:left w:val="nil"/>
              <w:bottom w:val="single" w:sz="4" w:space="0" w:color="auto"/>
              <w:right w:val="nil"/>
            </w:tcBorders>
            <w:shd w:val="clear" w:color="auto" w:fill="auto"/>
            <w:noWrap/>
            <w:vAlign w:val="bottom"/>
            <w:hideMark/>
          </w:tcPr>
          <w:p w14:paraId="0E56192A" w14:textId="77777777" w:rsidR="0017670B" w:rsidRPr="00DB1E3A" w:rsidRDefault="0017670B" w:rsidP="00D8409B">
            <w:pPr>
              <w:pStyle w:val="NoSpacing"/>
              <w:jc w:val="center"/>
            </w:pPr>
            <w:r w:rsidRPr="00DB1E3A">
              <w:t>19,281</w:t>
            </w:r>
          </w:p>
        </w:tc>
        <w:tc>
          <w:tcPr>
            <w:tcW w:w="810" w:type="dxa"/>
            <w:tcBorders>
              <w:top w:val="nil"/>
              <w:left w:val="nil"/>
              <w:bottom w:val="single" w:sz="4" w:space="0" w:color="auto"/>
              <w:right w:val="nil"/>
            </w:tcBorders>
          </w:tcPr>
          <w:p w14:paraId="18101DC7" w14:textId="77777777" w:rsidR="0017670B" w:rsidRPr="00DB1E3A" w:rsidRDefault="0017670B" w:rsidP="00D8409B">
            <w:pPr>
              <w:pStyle w:val="NoSpacing"/>
              <w:jc w:val="center"/>
            </w:pPr>
          </w:p>
        </w:tc>
        <w:tc>
          <w:tcPr>
            <w:tcW w:w="900" w:type="dxa"/>
            <w:tcBorders>
              <w:top w:val="nil"/>
              <w:left w:val="nil"/>
              <w:bottom w:val="single" w:sz="4" w:space="0" w:color="auto"/>
              <w:right w:val="nil"/>
            </w:tcBorders>
          </w:tcPr>
          <w:p w14:paraId="3D5313A4" w14:textId="77777777" w:rsidR="0017670B" w:rsidRPr="00DB1E3A" w:rsidRDefault="0017670B" w:rsidP="00D8409B">
            <w:pPr>
              <w:pStyle w:val="NoSpacing"/>
              <w:jc w:val="center"/>
            </w:pPr>
          </w:p>
        </w:tc>
      </w:tr>
    </w:tbl>
    <w:p w14:paraId="2BCE7972" w14:textId="77777777" w:rsidR="0017670B" w:rsidRDefault="0017670B" w:rsidP="0017670B">
      <w:pPr>
        <w:spacing w:line="360" w:lineRule="auto"/>
        <w:jc w:val="lowKashida"/>
        <w:rPr>
          <w:rFonts w:eastAsia="Times New Roman" w:cstheme="majorBidi"/>
        </w:rPr>
      </w:pPr>
    </w:p>
    <w:p w14:paraId="2B15CAA1" w14:textId="0863DF01" w:rsidR="0017670B" w:rsidRDefault="0017670B" w:rsidP="00D8409B">
      <w:pPr>
        <w:rPr>
          <w:color w:val="000000"/>
        </w:rPr>
      </w:pPr>
      <w:r>
        <w:t xml:space="preserve">Table </w:t>
      </w:r>
      <w:r w:rsidR="00D8409B">
        <w:t>30</w:t>
      </w:r>
      <w:r>
        <w:t xml:space="preserve"> shows the analysis of variance ANOVA between the assessment of ongoing mathematics work and mathematics </w:t>
      </w:r>
      <w:r w:rsidR="007E224C">
        <w:t>achievement</w:t>
      </w:r>
      <w:r>
        <w:t>. Results show statistically significant differences (</w:t>
      </w:r>
      <w:r w:rsidR="009A793F" w:rsidRPr="009A793F">
        <w:rPr>
          <w:i/>
          <w:iCs/>
        </w:rPr>
        <w:t>F=205.18</w:t>
      </w:r>
      <w:r w:rsidR="009A793F">
        <w:t xml:space="preserve">, </w:t>
      </w:r>
      <w:r w:rsidRPr="00D87E40">
        <w:rPr>
          <w:i/>
          <w:iCs/>
        </w:rPr>
        <w:t>p&lt;0.001</w:t>
      </w:r>
      <w:r>
        <w:t xml:space="preserve">) between the groups. The highest </w:t>
      </w:r>
      <w:r w:rsidR="007E224C">
        <w:t>achievement</w:t>
      </w:r>
      <w:r>
        <w:t xml:space="preserve"> were for the teachers who had a major emphasis on assessing students ongoing mathematics work (</w:t>
      </w:r>
      <w:r w:rsidRPr="00C6768D">
        <w:rPr>
          <w:i/>
          <w:iCs/>
        </w:rPr>
        <w:t>M=</w:t>
      </w:r>
      <w:r w:rsidRPr="00C6768D">
        <w:rPr>
          <w:i/>
          <w:iCs/>
          <w:color w:val="000000"/>
        </w:rPr>
        <w:t>458.99; SD=108.2</w:t>
      </w:r>
      <w:r>
        <w:rPr>
          <w:color w:val="000000"/>
        </w:rPr>
        <w:t>)</w:t>
      </w:r>
      <w:r>
        <w:t xml:space="preserve"> followed by the teachers who have some emphasize (</w:t>
      </w:r>
      <w:r w:rsidRPr="00C6768D">
        <w:rPr>
          <w:i/>
          <w:iCs/>
        </w:rPr>
        <w:t>M=</w:t>
      </w:r>
      <w:r w:rsidRPr="00C6768D">
        <w:rPr>
          <w:i/>
          <w:iCs/>
          <w:color w:val="000000"/>
        </w:rPr>
        <w:t>419.43, SD=104.82</w:t>
      </w:r>
      <w:r>
        <w:rPr>
          <w:color w:val="000000"/>
        </w:rPr>
        <w:t xml:space="preserve">). The TIMSS 2015 mathematics results were higher when the teachers had a major emphasize on assessing students’ ongoing mathematics work. </w:t>
      </w:r>
    </w:p>
    <w:p w14:paraId="7E0B4F83" w14:textId="77777777" w:rsidR="0017670B" w:rsidRDefault="0017670B" w:rsidP="0017670B">
      <w:pPr>
        <w:spacing w:line="360" w:lineRule="auto"/>
        <w:jc w:val="lowKashida"/>
        <w:rPr>
          <w:rFonts w:eastAsia="Times New Roman" w:cstheme="majorBidi"/>
          <w:color w:val="000000"/>
        </w:rPr>
      </w:pPr>
    </w:p>
    <w:p w14:paraId="12F64A4E" w14:textId="07D37009" w:rsidR="0017670B" w:rsidRDefault="00D8409B" w:rsidP="00D8409B">
      <w:pPr>
        <w:pStyle w:val="Caption"/>
        <w:rPr>
          <w:rFonts w:eastAsia="Times New Roman" w:cstheme="majorBidi"/>
        </w:rPr>
      </w:pPr>
      <w:bookmarkStart w:id="147" w:name="_Toc46400834"/>
      <w:r w:rsidRPr="00D8409B">
        <w:rPr>
          <w:b/>
          <w:bCs/>
        </w:rPr>
        <w:t xml:space="preserve">Table </w:t>
      </w:r>
      <w:r w:rsidRPr="00D8409B">
        <w:rPr>
          <w:b/>
          <w:bCs/>
        </w:rPr>
        <w:fldChar w:fldCharType="begin"/>
      </w:r>
      <w:r w:rsidRPr="00D8409B">
        <w:rPr>
          <w:b/>
          <w:bCs/>
        </w:rPr>
        <w:instrText xml:space="preserve"> SEQ Table \* ARABIC </w:instrText>
      </w:r>
      <w:r w:rsidRPr="00D8409B">
        <w:rPr>
          <w:b/>
          <w:bCs/>
        </w:rPr>
        <w:fldChar w:fldCharType="separate"/>
      </w:r>
      <w:r w:rsidR="003F6F51">
        <w:rPr>
          <w:b/>
          <w:bCs/>
          <w:noProof/>
        </w:rPr>
        <w:t>30</w:t>
      </w:r>
      <w:r w:rsidRPr="00D8409B">
        <w:rPr>
          <w:b/>
          <w:bCs/>
        </w:rPr>
        <w:fldChar w:fldCharType="end"/>
      </w:r>
      <w:r>
        <w:t xml:space="preserve">: </w:t>
      </w:r>
      <w:r w:rsidR="0017670B">
        <w:rPr>
          <w:rFonts w:eastAsia="Times New Roman" w:cstheme="majorBidi"/>
        </w:rPr>
        <w:t xml:space="preserve">One-Way ANOVA Results of </w:t>
      </w:r>
      <w:r w:rsidR="0017670B" w:rsidRPr="00DB1E3A">
        <w:rPr>
          <w:rFonts w:eastAsia="Times New Roman" w:cstheme="majorBidi"/>
          <w:color w:val="000000"/>
        </w:rPr>
        <w:t xml:space="preserve">Assessment of </w:t>
      </w:r>
      <w:r w:rsidR="0017670B">
        <w:rPr>
          <w:rFonts w:eastAsia="Times New Roman" w:cstheme="majorBidi"/>
          <w:color w:val="000000"/>
        </w:rPr>
        <w:t>O</w:t>
      </w:r>
      <w:r w:rsidR="0017670B" w:rsidRPr="00DB1E3A">
        <w:rPr>
          <w:rFonts w:eastAsia="Times New Roman" w:cstheme="majorBidi"/>
          <w:color w:val="000000"/>
        </w:rPr>
        <w:t xml:space="preserve">ngoing </w:t>
      </w:r>
      <w:r w:rsidR="0017670B">
        <w:rPr>
          <w:rFonts w:eastAsia="Times New Roman" w:cstheme="majorBidi"/>
          <w:color w:val="000000"/>
        </w:rPr>
        <w:t>W</w:t>
      </w:r>
      <w:r w:rsidR="0017670B" w:rsidRPr="00DB1E3A">
        <w:rPr>
          <w:rFonts w:eastAsia="Times New Roman" w:cstheme="majorBidi"/>
          <w:color w:val="000000"/>
        </w:rPr>
        <w:t>ork</w:t>
      </w:r>
      <w:r w:rsidR="0017670B">
        <w:rPr>
          <w:rFonts w:eastAsia="Times New Roman" w:cstheme="majorBidi"/>
          <w:color w:val="000000"/>
        </w:rPr>
        <w:t xml:space="preserve"> and Mathematics </w:t>
      </w:r>
      <w:r w:rsidR="007E224C">
        <w:rPr>
          <w:rFonts w:eastAsia="Times New Roman" w:cstheme="majorBidi"/>
          <w:color w:val="000000"/>
        </w:rPr>
        <w:t>Achievement</w:t>
      </w:r>
      <w:bookmarkEnd w:id="147"/>
      <w:r w:rsidR="0017670B">
        <w:rPr>
          <w:rFonts w:eastAsia="Times New Roman" w:cstheme="majorBidi"/>
          <w:color w:val="000000"/>
        </w:rPr>
        <w:t xml:space="preserve"> </w:t>
      </w:r>
    </w:p>
    <w:tbl>
      <w:tblPr>
        <w:tblW w:w="8407" w:type="dxa"/>
        <w:tblLook w:val="04A0" w:firstRow="1" w:lastRow="0" w:firstColumn="1" w:lastColumn="0" w:noHBand="0" w:noVBand="1"/>
      </w:tblPr>
      <w:tblGrid>
        <w:gridCol w:w="3192"/>
        <w:gridCol w:w="1308"/>
        <w:gridCol w:w="1020"/>
        <w:gridCol w:w="1020"/>
        <w:gridCol w:w="917"/>
        <w:gridCol w:w="950"/>
      </w:tblGrid>
      <w:tr w:rsidR="0017670B" w:rsidRPr="00DB1E3A" w14:paraId="01C2F27E" w14:textId="77777777" w:rsidTr="00D8409B">
        <w:trPr>
          <w:trHeight w:val="285"/>
        </w:trPr>
        <w:tc>
          <w:tcPr>
            <w:tcW w:w="3192" w:type="dxa"/>
            <w:tcBorders>
              <w:top w:val="single" w:sz="4" w:space="0" w:color="auto"/>
              <w:left w:val="nil"/>
              <w:bottom w:val="single" w:sz="4" w:space="0" w:color="auto"/>
              <w:right w:val="nil"/>
            </w:tcBorders>
            <w:shd w:val="clear" w:color="auto" w:fill="auto"/>
            <w:noWrap/>
            <w:vAlign w:val="bottom"/>
            <w:hideMark/>
          </w:tcPr>
          <w:p w14:paraId="0D8D539A" w14:textId="77777777" w:rsidR="0017670B" w:rsidRPr="00DB1E3A" w:rsidRDefault="0017670B" w:rsidP="00D8409B">
            <w:pPr>
              <w:pStyle w:val="NoSpacing"/>
              <w:spacing w:before="240"/>
              <w:jc w:val="center"/>
            </w:pPr>
            <w:r w:rsidRPr="00DB1E3A">
              <w:t>Assessment of Ongoing Work</w:t>
            </w:r>
          </w:p>
        </w:tc>
        <w:tc>
          <w:tcPr>
            <w:tcW w:w="1308" w:type="dxa"/>
            <w:tcBorders>
              <w:top w:val="single" w:sz="4" w:space="0" w:color="auto"/>
              <w:left w:val="nil"/>
              <w:bottom w:val="single" w:sz="4" w:space="0" w:color="auto"/>
              <w:right w:val="nil"/>
            </w:tcBorders>
            <w:shd w:val="clear" w:color="auto" w:fill="auto"/>
            <w:noWrap/>
            <w:vAlign w:val="bottom"/>
            <w:hideMark/>
          </w:tcPr>
          <w:p w14:paraId="01CCF671" w14:textId="77777777" w:rsidR="0017670B" w:rsidRPr="00DB1E3A" w:rsidRDefault="0017670B" w:rsidP="00D8409B">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2F170912" w14:textId="77777777" w:rsidR="0017670B" w:rsidRPr="00DB1E3A" w:rsidRDefault="0017670B" w:rsidP="00D8409B">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21C3BDFA" w14:textId="77777777" w:rsidR="0017670B" w:rsidRPr="00DB1E3A" w:rsidRDefault="0017670B" w:rsidP="00D8409B">
            <w:pPr>
              <w:pStyle w:val="NoSpacing"/>
              <w:spacing w:before="240"/>
              <w:jc w:val="center"/>
            </w:pPr>
            <w:r w:rsidRPr="00DB1E3A">
              <w:t>Freq.</w:t>
            </w:r>
          </w:p>
        </w:tc>
        <w:tc>
          <w:tcPr>
            <w:tcW w:w="917" w:type="dxa"/>
            <w:tcBorders>
              <w:top w:val="single" w:sz="4" w:space="0" w:color="auto"/>
              <w:left w:val="nil"/>
              <w:bottom w:val="single" w:sz="4" w:space="0" w:color="auto"/>
              <w:right w:val="nil"/>
            </w:tcBorders>
          </w:tcPr>
          <w:p w14:paraId="6D5BE068" w14:textId="77777777" w:rsidR="0017670B" w:rsidRPr="00DB1E3A" w:rsidRDefault="0017670B" w:rsidP="00D8409B">
            <w:pPr>
              <w:pStyle w:val="NoSpacing"/>
              <w:spacing w:before="240"/>
              <w:jc w:val="center"/>
              <w:rPr>
                <w:i/>
                <w:iCs/>
              </w:rPr>
            </w:pPr>
            <w:r w:rsidRPr="00DB1E3A">
              <w:rPr>
                <w:i/>
                <w:iCs/>
              </w:rPr>
              <w:t>F</w:t>
            </w:r>
          </w:p>
        </w:tc>
        <w:tc>
          <w:tcPr>
            <w:tcW w:w="950" w:type="dxa"/>
            <w:tcBorders>
              <w:top w:val="single" w:sz="4" w:space="0" w:color="auto"/>
              <w:left w:val="nil"/>
              <w:bottom w:val="single" w:sz="4" w:space="0" w:color="auto"/>
              <w:right w:val="nil"/>
            </w:tcBorders>
            <w:vAlign w:val="bottom"/>
          </w:tcPr>
          <w:p w14:paraId="78BCE5A5" w14:textId="77777777" w:rsidR="0017670B" w:rsidRPr="00DB1E3A" w:rsidRDefault="0017670B" w:rsidP="00D8409B">
            <w:pPr>
              <w:pStyle w:val="NoSpacing"/>
              <w:spacing w:before="240"/>
              <w:jc w:val="center"/>
              <w:rPr>
                <w:i/>
                <w:iCs/>
              </w:rPr>
            </w:pPr>
            <w:r w:rsidRPr="00DB1E3A">
              <w:rPr>
                <w:i/>
                <w:iCs/>
              </w:rPr>
              <w:t>p</w:t>
            </w:r>
          </w:p>
        </w:tc>
      </w:tr>
      <w:tr w:rsidR="0017670B" w:rsidRPr="00DB1E3A" w14:paraId="350A232F" w14:textId="77777777" w:rsidTr="00D8409B">
        <w:trPr>
          <w:trHeight w:val="285"/>
        </w:trPr>
        <w:tc>
          <w:tcPr>
            <w:tcW w:w="3192" w:type="dxa"/>
            <w:tcBorders>
              <w:top w:val="nil"/>
              <w:left w:val="nil"/>
              <w:bottom w:val="nil"/>
              <w:right w:val="nil"/>
            </w:tcBorders>
            <w:shd w:val="clear" w:color="auto" w:fill="auto"/>
            <w:noWrap/>
            <w:vAlign w:val="bottom"/>
            <w:hideMark/>
          </w:tcPr>
          <w:p w14:paraId="2EDD6F84" w14:textId="77777777" w:rsidR="0017670B" w:rsidRPr="00DB1E3A" w:rsidRDefault="0017670B" w:rsidP="00D8409B">
            <w:pPr>
              <w:pStyle w:val="NoSpacing"/>
            </w:pPr>
            <w:r w:rsidRPr="00DB1E3A">
              <w:t>Some emphasis</w:t>
            </w:r>
          </w:p>
        </w:tc>
        <w:tc>
          <w:tcPr>
            <w:tcW w:w="1308" w:type="dxa"/>
            <w:tcBorders>
              <w:top w:val="nil"/>
              <w:left w:val="nil"/>
              <w:bottom w:val="nil"/>
              <w:right w:val="nil"/>
            </w:tcBorders>
            <w:shd w:val="clear" w:color="auto" w:fill="auto"/>
            <w:noWrap/>
            <w:vAlign w:val="bottom"/>
            <w:hideMark/>
          </w:tcPr>
          <w:p w14:paraId="000BE716" w14:textId="77777777" w:rsidR="0017670B" w:rsidRPr="00DB1E3A" w:rsidRDefault="0017670B" w:rsidP="00D8409B">
            <w:pPr>
              <w:pStyle w:val="NoSpacing"/>
              <w:jc w:val="center"/>
            </w:pPr>
            <w:r w:rsidRPr="00DB1E3A">
              <w:t>419.43</w:t>
            </w:r>
          </w:p>
        </w:tc>
        <w:tc>
          <w:tcPr>
            <w:tcW w:w="1020" w:type="dxa"/>
            <w:tcBorders>
              <w:top w:val="nil"/>
              <w:left w:val="nil"/>
              <w:bottom w:val="nil"/>
              <w:right w:val="nil"/>
            </w:tcBorders>
            <w:shd w:val="clear" w:color="auto" w:fill="auto"/>
            <w:noWrap/>
            <w:vAlign w:val="bottom"/>
            <w:hideMark/>
          </w:tcPr>
          <w:p w14:paraId="63ACF016" w14:textId="77777777" w:rsidR="0017670B" w:rsidRPr="00DB1E3A" w:rsidRDefault="0017670B" w:rsidP="00D8409B">
            <w:pPr>
              <w:pStyle w:val="NoSpacing"/>
              <w:jc w:val="center"/>
            </w:pPr>
            <w:r w:rsidRPr="00DB1E3A">
              <w:t>104.82</w:t>
            </w:r>
          </w:p>
        </w:tc>
        <w:tc>
          <w:tcPr>
            <w:tcW w:w="1020" w:type="dxa"/>
            <w:tcBorders>
              <w:top w:val="nil"/>
              <w:left w:val="nil"/>
              <w:bottom w:val="nil"/>
              <w:right w:val="nil"/>
            </w:tcBorders>
            <w:shd w:val="clear" w:color="auto" w:fill="auto"/>
            <w:noWrap/>
            <w:vAlign w:val="bottom"/>
            <w:hideMark/>
          </w:tcPr>
          <w:p w14:paraId="7C836590" w14:textId="77777777" w:rsidR="0017670B" w:rsidRPr="00DB1E3A" w:rsidRDefault="0017670B" w:rsidP="00D8409B">
            <w:pPr>
              <w:pStyle w:val="NoSpacing"/>
              <w:jc w:val="center"/>
            </w:pPr>
            <w:r w:rsidRPr="00DB1E3A">
              <w:t>1,698</w:t>
            </w:r>
          </w:p>
        </w:tc>
        <w:tc>
          <w:tcPr>
            <w:tcW w:w="917" w:type="dxa"/>
            <w:tcBorders>
              <w:top w:val="nil"/>
              <w:left w:val="nil"/>
              <w:bottom w:val="nil"/>
              <w:right w:val="nil"/>
            </w:tcBorders>
          </w:tcPr>
          <w:p w14:paraId="57DC5087" w14:textId="77777777" w:rsidR="0017670B" w:rsidRPr="00DB1E3A" w:rsidRDefault="0017670B" w:rsidP="00D8409B">
            <w:pPr>
              <w:pStyle w:val="NoSpacing"/>
              <w:jc w:val="center"/>
            </w:pPr>
            <w:r w:rsidRPr="00DB1E3A">
              <w:t>205.18</w:t>
            </w:r>
          </w:p>
        </w:tc>
        <w:tc>
          <w:tcPr>
            <w:tcW w:w="950" w:type="dxa"/>
            <w:tcBorders>
              <w:top w:val="nil"/>
              <w:left w:val="nil"/>
              <w:bottom w:val="nil"/>
              <w:right w:val="nil"/>
            </w:tcBorders>
          </w:tcPr>
          <w:p w14:paraId="3A0A37C4" w14:textId="77777777" w:rsidR="0017670B" w:rsidRPr="00DB1E3A" w:rsidRDefault="0017670B" w:rsidP="00D8409B">
            <w:pPr>
              <w:pStyle w:val="NoSpacing"/>
              <w:jc w:val="center"/>
            </w:pPr>
            <w:r w:rsidRPr="00DB1E3A">
              <w:t>&lt;0.001</w:t>
            </w:r>
          </w:p>
        </w:tc>
      </w:tr>
      <w:tr w:rsidR="0017670B" w:rsidRPr="00DB1E3A" w14:paraId="298EDB9D" w14:textId="77777777" w:rsidTr="00D8409B">
        <w:trPr>
          <w:trHeight w:val="285"/>
        </w:trPr>
        <w:tc>
          <w:tcPr>
            <w:tcW w:w="3192" w:type="dxa"/>
            <w:tcBorders>
              <w:top w:val="nil"/>
              <w:left w:val="nil"/>
              <w:right w:val="nil"/>
            </w:tcBorders>
            <w:shd w:val="clear" w:color="auto" w:fill="auto"/>
            <w:noWrap/>
            <w:vAlign w:val="bottom"/>
            <w:hideMark/>
          </w:tcPr>
          <w:p w14:paraId="60F498C4" w14:textId="77777777" w:rsidR="0017670B" w:rsidRPr="00DB1E3A" w:rsidRDefault="0017670B" w:rsidP="00D8409B">
            <w:pPr>
              <w:pStyle w:val="NoSpacing"/>
            </w:pPr>
            <w:r w:rsidRPr="00DB1E3A">
              <w:t>Major emphasis</w:t>
            </w:r>
          </w:p>
        </w:tc>
        <w:tc>
          <w:tcPr>
            <w:tcW w:w="1308" w:type="dxa"/>
            <w:tcBorders>
              <w:top w:val="nil"/>
              <w:left w:val="nil"/>
              <w:right w:val="nil"/>
            </w:tcBorders>
            <w:shd w:val="clear" w:color="auto" w:fill="auto"/>
            <w:noWrap/>
            <w:vAlign w:val="bottom"/>
            <w:hideMark/>
          </w:tcPr>
          <w:p w14:paraId="2295771D" w14:textId="77777777" w:rsidR="0017670B" w:rsidRPr="00DB1E3A" w:rsidRDefault="0017670B" w:rsidP="00D8409B">
            <w:pPr>
              <w:pStyle w:val="NoSpacing"/>
              <w:jc w:val="center"/>
            </w:pPr>
            <w:r w:rsidRPr="00DB1E3A">
              <w:t>458.99</w:t>
            </w:r>
          </w:p>
        </w:tc>
        <w:tc>
          <w:tcPr>
            <w:tcW w:w="1020" w:type="dxa"/>
            <w:tcBorders>
              <w:top w:val="nil"/>
              <w:left w:val="nil"/>
              <w:right w:val="nil"/>
            </w:tcBorders>
            <w:shd w:val="clear" w:color="auto" w:fill="auto"/>
            <w:noWrap/>
            <w:vAlign w:val="bottom"/>
            <w:hideMark/>
          </w:tcPr>
          <w:p w14:paraId="5B075A31" w14:textId="77777777" w:rsidR="0017670B" w:rsidRPr="00DB1E3A" w:rsidRDefault="0017670B" w:rsidP="00D8409B">
            <w:pPr>
              <w:pStyle w:val="NoSpacing"/>
              <w:jc w:val="center"/>
            </w:pPr>
            <w:r w:rsidRPr="00DB1E3A">
              <w:t>108.2</w:t>
            </w:r>
          </w:p>
        </w:tc>
        <w:tc>
          <w:tcPr>
            <w:tcW w:w="1020" w:type="dxa"/>
            <w:tcBorders>
              <w:top w:val="nil"/>
              <w:left w:val="nil"/>
              <w:right w:val="nil"/>
            </w:tcBorders>
            <w:shd w:val="clear" w:color="auto" w:fill="auto"/>
            <w:noWrap/>
            <w:vAlign w:val="bottom"/>
            <w:hideMark/>
          </w:tcPr>
          <w:p w14:paraId="441BEEA8" w14:textId="77777777" w:rsidR="0017670B" w:rsidRPr="00DB1E3A" w:rsidRDefault="0017670B" w:rsidP="00D8409B">
            <w:pPr>
              <w:pStyle w:val="NoSpacing"/>
              <w:jc w:val="center"/>
            </w:pPr>
            <w:r w:rsidRPr="00DB1E3A">
              <w:t>15,004</w:t>
            </w:r>
          </w:p>
        </w:tc>
        <w:tc>
          <w:tcPr>
            <w:tcW w:w="917" w:type="dxa"/>
            <w:tcBorders>
              <w:top w:val="nil"/>
              <w:left w:val="nil"/>
              <w:right w:val="nil"/>
            </w:tcBorders>
          </w:tcPr>
          <w:p w14:paraId="7E9F693C" w14:textId="77777777" w:rsidR="0017670B" w:rsidRPr="00DB1E3A" w:rsidRDefault="0017670B" w:rsidP="00D8409B">
            <w:pPr>
              <w:pStyle w:val="NoSpacing"/>
              <w:jc w:val="center"/>
            </w:pPr>
          </w:p>
        </w:tc>
        <w:tc>
          <w:tcPr>
            <w:tcW w:w="950" w:type="dxa"/>
            <w:tcBorders>
              <w:top w:val="nil"/>
              <w:left w:val="nil"/>
              <w:right w:val="nil"/>
            </w:tcBorders>
          </w:tcPr>
          <w:p w14:paraId="44952A91" w14:textId="77777777" w:rsidR="0017670B" w:rsidRPr="00DB1E3A" w:rsidRDefault="0017670B" w:rsidP="00D8409B">
            <w:pPr>
              <w:pStyle w:val="NoSpacing"/>
              <w:jc w:val="center"/>
            </w:pPr>
          </w:p>
        </w:tc>
      </w:tr>
      <w:tr w:rsidR="0017670B" w:rsidRPr="00DB1E3A" w14:paraId="2D047102" w14:textId="77777777" w:rsidTr="00D8409B">
        <w:trPr>
          <w:trHeight w:val="285"/>
        </w:trPr>
        <w:tc>
          <w:tcPr>
            <w:tcW w:w="3192" w:type="dxa"/>
            <w:tcBorders>
              <w:top w:val="nil"/>
              <w:left w:val="nil"/>
              <w:bottom w:val="single" w:sz="4" w:space="0" w:color="auto"/>
              <w:right w:val="nil"/>
            </w:tcBorders>
            <w:shd w:val="clear" w:color="auto" w:fill="auto"/>
            <w:noWrap/>
            <w:vAlign w:val="bottom"/>
            <w:hideMark/>
          </w:tcPr>
          <w:p w14:paraId="688BCED4" w14:textId="77777777" w:rsidR="0017670B" w:rsidRPr="00DB1E3A" w:rsidRDefault="0017670B" w:rsidP="00D8409B">
            <w:pPr>
              <w:pStyle w:val="NoSpacing"/>
            </w:pPr>
            <w:r w:rsidRPr="00DB1E3A">
              <w:t>Total</w:t>
            </w:r>
          </w:p>
        </w:tc>
        <w:tc>
          <w:tcPr>
            <w:tcW w:w="1308" w:type="dxa"/>
            <w:tcBorders>
              <w:top w:val="nil"/>
              <w:left w:val="nil"/>
              <w:bottom w:val="single" w:sz="4" w:space="0" w:color="auto"/>
              <w:right w:val="nil"/>
            </w:tcBorders>
            <w:shd w:val="clear" w:color="auto" w:fill="auto"/>
            <w:noWrap/>
            <w:vAlign w:val="bottom"/>
            <w:hideMark/>
          </w:tcPr>
          <w:p w14:paraId="568A8F14" w14:textId="77777777" w:rsidR="0017670B" w:rsidRPr="00DB1E3A" w:rsidRDefault="0017670B" w:rsidP="00D8409B">
            <w:pPr>
              <w:pStyle w:val="NoSpacing"/>
              <w:jc w:val="center"/>
            </w:pPr>
            <w:r w:rsidRPr="00DB1E3A">
              <w:t>454.97</w:t>
            </w:r>
          </w:p>
        </w:tc>
        <w:tc>
          <w:tcPr>
            <w:tcW w:w="1020" w:type="dxa"/>
            <w:tcBorders>
              <w:top w:val="nil"/>
              <w:left w:val="nil"/>
              <w:bottom w:val="single" w:sz="4" w:space="0" w:color="auto"/>
              <w:right w:val="nil"/>
            </w:tcBorders>
            <w:shd w:val="clear" w:color="auto" w:fill="auto"/>
            <w:noWrap/>
            <w:vAlign w:val="bottom"/>
            <w:hideMark/>
          </w:tcPr>
          <w:p w14:paraId="1C9FD9F8" w14:textId="77777777" w:rsidR="0017670B" w:rsidRPr="00DB1E3A" w:rsidRDefault="0017670B" w:rsidP="00D8409B">
            <w:pPr>
              <w:pStyle w:val="NoSpacing"/>
              <w:jc w:val="center"/>
            </w:pPr>
            <w:r w:rsidRPr="00DB1E3A">
              <w:t>108.51</w:t>
            </w:r>
          </w:p>
        </w:tc>
        <w:tc>
          <w:tcPr>
            <w:tcW w:w="1020" w:type="dxa"/>
            <w:tcBorders>
              <w:top w:val="nil"/>
              <w:left w:val="nil"/>
              <w:bottom w:val="single" w:sz="4" w:space="0" w:color="auto"/>
              <w:right w:val="nil"/>
            </w:tcBorders>
            <w:shd w:val="clear" w:color="auto" w:fill="auto"/>
            <w:noWrap/>
            <w:vAlign w:val="bottom"/>
            <w:hideMark/>
          </w:tcPr>
          <w:p w14:paraId="3B79C18E" w14:textId="77777777" w:rsidR="0017670B" w:rsidRPr="00DB1E3A" w:rsidRDefault="0017670B" w:rsidP="00D8409B">
            <w:pPr>
              <w:pStyle w:val="NoSpacing"/>
              <w:jc w:val="center"/>
            </w:pPr>
            <w:r w:rsidRPr="00DB1E3A">
              <w:t>16,702</w:t>
            </w:r>
          </w:p>
        </w:tc>
        <w:tc>
          <w:tcPr>
            <w:tcW w:w="917" w:type="dxa"/>
            <w:tcBorders>
              <w:top w:val="nil"/>
              <w:left w:val="nil"/>
              <w:bottom w:val="single" w:sz="4" w:space="0" w:color="auto"/>
              <w:right w:val="nil"/>
            </w:tcBorders>
          </w:tcPr>
          <w:p w14:paraId="490342D8" w14:textId="77777777" w:rsidR="0017670B" w:rsidRPr="00DB1E3A" w:rsidRDefault="0017670B" w:rsidP="00D8409B">
            <w:pPr>
              <w:pStyle w:val="NoSpacing"/>
              <w:jc w:val="center"/>
            </w:pPr>
          </w:p>
        </w:tc>
        <w:tc>
          <w:tcPr>
            <w:tcW w:w="950" w:type="dxa"/>
            <w:tcBorders>
              <w:top w:val="nil"/>
              <w:left w:val="nil"/>
              <w:bottom w:val="single" w:sz="4" w:space="0" w:color="auto"/>
              <w:right w:val="nil"/>
            </w:tcBorders>
          </w:tcPr>
          <w:p w14:paraId="1D2845A4" w14:textId="77777777" w:rsidR="0017670B" w:rsidRPr="00DB1E3A" w:rsidRDefault="0017670B" w:rsidP="00D8409B">
            <w:pPr>
              <w:pStyle w:val="NoSpacing"/>
              <w:jc w:val="center"/>
            </w:pPr>
          </w:p>
        </w:tc>
      </w:tr>
    </w:tbl>
    <w:p w14:paraId="1E7017B2" w14:textId="77777777" w:rsidR="0017670B" w:rsidRDefault="0017670B" w:rsidP="0017670B">
      <w:pPr>
        <w:spacing w:line="360" w:lineRule="auto"/>
        <w:jc w:val="lowKashida"/>
        <w:rPr>
          <w:rFonts w:eastAsia="Times New Roman" w:cstheme="majorBidi"/>
        </w:rPr>
      </w:pPr>
    </w:p>
    <w:p w14:paraId="4D49C375" w14:textId="10E7C3F7" w:rsidR="0017670B" w:rsidRDefault="0017670B" w:rsidP="00D8409B">
      <w:pPr>
        <w:rPr>
          <w:color w:val="000000"/>
        </w:rPr>
      </w:pPr>
      <w:r>
        <w:t xml:space="preserve">The analysis of variance ANOVA was conducted between the number of professional development hours and mathematics </w:t>
      </w:r>
      <w:r w:rsidR="007E224C">
        <w:t>achievement</w:t>
      </w:r>
      <w:r>
        <w:t xml:space="preserve">. Results in table </w:t>
      </w:r>
      <w:r w:rsidR="00D8409B">
        <w:t>31</w:t>
      </w:r>
      <w:r>
        <w:t xml:space="preserve"> indicate statistically significant differences between the five groups </w:t>
      </w:r>
      <w:r w:rsidRPr="009A793F">
        <w:rPr>
          <w:i/>
          <w:iCs/>
        </w:rPr>
        <w:t>(</w:t>
      </w:r>
      <w:r w:rsidR="009A793F" w:rsidRPr="009A793F">
        <w:rPr>
          <w:i/>
          <w:iCs/>
        </w:rPr>
        <w:t xml:space="preserve">F=89.63, </w:t>
      </w:r>
      <w:r w:rsidRPr="00D87E40">
        <w:rPr>
          <w:i/>
          <w:iCs/>
        </w:rPr>
        <w:t>p&lt;0.001</w:t>
      </w:r>
      <w:r>
        <w:t>). The highest mean was for the teachers who attended 6-15 PD hours (</w:t>
      </w:r>
      <w:r w:rsidRPr="00C77C33">
        <w:rPr>
          <w:i/>
          <w:iCs/>
        </w:rPr>
        <w:t>M=</w:t>
      </w:r>
      <w:r w:rsidRPr="00DB5CB9">
        <w:rPr>
          <w:i/>
          <w:iCs/>
          <w:color w:val="000000"/>
        </w:rPr>
        <w:t>460.09</w:t>
      </w:r>
      <w:r w:rsidRPr="00C77C33">
        <w:rPr>
          <w:i/>
          <w:iCs/>
          <w:color w:val="000000"/>
        </w:rPr>
        <w:t>, SD=107.58</w:t>
      </w:r>
      <w:r>
        <w:rPr>
          <w:color w:val="000000"/>
        </w:rPr>
        <w:t>) followed by teachers who attended less than 6 hours (</w:t>
      </w:r>
      <w:r w:rsidRPr="00C77C33">
        <w:rPr>
          <w:i/>
          <w:iCs/>
          <w:color w:val="000000"/>
        </w:rPr>
        <w:t>M=</w:t>
      </w:r>
      <w:r w:rsidRPr="00DB5CB9">
        <w:rPr>
          <w:i/>
          <w:iCs/>
          <w:color w:val="000000"/>
        </w:rPr>
        <w:t>460.09</w:t>
      </w:r>
      <w:r w:rsidRPr="00C77C33">
        <w:rPr>
          <w:i/>
          <w:iCs/>
          <w:color w:val="000000"/>
        </w:rPr>
        <w:t>, SD=</w:t>
      </w:r>
      <w:r w:rsidRPr="00DB5CB9">
        <w:rPr>
          <w:i/>
          <w:iCs/>
          <w:color w:val="000000"/>
        </w:rPr>
        <w:t>110.56</w:t>
      </w:r>
      <w:r>
        <w:rPr>
          <w:color w:val="000000"/>
        </w:rPr>
        <w:t>) and the lowest average was for the teachers who attended more than 35 hours of PD (</w:t>
      </w:r>
      <w:r w:rsidRPr="00C77C33">
        <w:rPr>
          <w:i/>
          <w:iCs/>
          <w:color w:val="000000"/>
        </w:rPr>
        <w:t>M=428.87, SD=96.63</w:t>
      </w:r>
      <w:r>
        <w:rPr>
          <w:color w:val="000000"/>
        </w:rPr>
        <w:t xml:space="preserve">). From table </w:t>
      </w:r>
      <w:r w:rsidR="00D8409B">
        <w:rPr>
          <w:color w:val="000000"/>
        </w:rPr>
        <w:t>31</w:t>
      </w:r>
      <w:r>
        <w:rPr>
          <w:color w:val="000000"/>
        </w:rPr>
        <w:t xml:space="preserve">, having a high number of professional development mathematics courses did not reflect on high students’ </w:t>
      </w:r>
      <w:r w:rsidR="007E224C">
        <w:rPr>
          <w:color w:val="000000"/>
        </w:rPr>
        <w:t>achievement</w:t>
      </w:r>
      <w:r>
        <w:rPr>
          <w:color w:val="000000"/>
        </w:rPr>
        <w:t xml:space="preserve"> in mathematics. </w:t>
      </w:r>
    </w:p>
    <w:p w14:paraId="21DC3766" w14:textId="77777777" w:rsidR="0017670B" w:rsidRDefault="0017670B" w:rsidP="0017670B">
      <w:pPr>
        <w:spacing w:line="360" w:lineRule="auto"/>
        <w:jc w:val="lowKashida"/>
        <w:rPr>
          <w:rFonts w:eastAsia="Times New Roman" w:cstheme="majorBidi"/>
          <w:color w:val="000000"/>
        </w:rPr>
      </w:pPr>
    </w:p>
    <w:p w14:paraId="1845FA01" w14:textId="3C628BBC" w:rsidR="0017670B" w:rsidRDefault="00D8409B" w:rsidP="00D8409B">
      <w:pPr>
        <w:pStyle w:val="Caption"/>
        <w:rPr>
          <w:rFonts w:eastAsia="Times New Roman" w:cstheme="majorBidi"/>
        </w:rPr>
      </w:pPr>
      <w:bookmarkStart w:id="148" w:name="_Toc46400835"/>
      <w:r w:rsidRPr="00D8409B">
        <w:rPr>
          <w:b/>
          <w:bCs/>
        </w:rPr>
        <w:t xml:space="preserve">Table </w:t>
      </w:r>
      <w:r w:rsidRPr="00D8409B">
        <w:rPr>
          <w:b/>
          <w:bCs/>
        </w:rPr>
        <w:fldChar w:fldCharType="begin"/>
      </w:r>
      <w:r w:rsidRPr="00D8409B">
        <w:rPr>
          <w:b/>
          <w:bCs/>
        </w:rPr>
        <w:instrText xml:space="preserve"> SEQ Table \* ARABIC </w:instrText>
      </w:r>
      <w:r w:rsidRPr="00D8409B">
        <w:rPr>
          <w:b/>
          <w:bCs/>
        </w:rPr>
        <w:fldChar w:fldCharType="separate"/>
      </w:r>
      <w:r w:rsidR="003F6F51">
        <w:rPr>
          <w:b/>
          <w:bCs/>
          <w:noProof/>
        </w:rPr>
        <w:t>31</w:t>
      </w:r>
      <w:r w:rsidRPr="00D8409B">
        <w:rPr>
          <w:b/>
          <w:bCs/>
        </w:rPr>
        <w:fldChar w:fldCharType="end"/>
      </w:r>
      <w:r>
        <w:t xml:space="preserve">: </w:t>
      </w:r>
      <w:r w:rsidR="0017670B">
        <w:rPr>
          <w:rFonts w:eastAsia="Times New Roman" w:cstheme="majorBidi"/>
        </w:rPr>
        <w:t xml:space="preserve">One-Way ANOVA Results of Mathematics PD and Mathematics </w:t>
      </w:r>
      <w:r w:rsidR="007E224C">
        <w:rPr>
          <w:rFonts w:eastAsia="Times New Roman" w:cstheme="majorBidi"/>
        </w:rPr>
        <w:t>Achievement</w:t>
      </w:r>
      <w:bookmarkEnd w:id="148"/>
    </w:p>
    <w:tbl>
      <w:tblPr>
        <w:tblW w:w="7900" w:type="dxa"/>
        <w:jc w:val="center"/>
        <w:tblLook w:val="04A0" w:firstRow="1" w:lastRow="0" w:firstColumn="1" w:lastColumn="0" w:noHBand="0" w:noVBand="1"/>
      </w:tblPr>
      <w:tblGrid>
        <w:gridCol w:w="2160"/>
        <w:gridCol w:w="1660"/>
        <w:gridCol w:w="1020"/>
        <w:gridCol w:w="1020"/>
        <w:gridCol w:w="1020"/>
        <w:gridCol w:w="1020"/>
      </w:tblGrid>
      <w:tr w:rsidR="0017670B" w:rsidRPr="00DB1E3A" w14:paraId="2815BE07" w14:textId="77777777" w:rsidTr="009E207B">
        <w:trPr>
          <w:trHeight w:val="285"/>
          <w:jc w:val="center"/>
        </w:trPr>
        <w:tc>
          <w:tcPr>
            <w:tcW w:w="2160" w:type="dxa"/>
            <w:tcBorders>
              <w:top w:val="single" w:sz="4" w:space="0" w:color="auto"/>
              <w:left w:val="nil"/>
              <w:bottom w:val="single" w:sz="4" w:space="0" w:color="auto"/>
              <w:right w:val="nil"/>
            </w:tcBorders>
            <w:shd w:val="clear" w:color="auto" w:fill="auto"/>
            <w:noWrap/>
            <w:vAlign w:val="bottom"/>
            <w:hideMark/>
          </w:tcPr>
          <w:p w14:paraId="4F94C9CF" w14:textId="77777777" w:rsidR="0017670B" w:rsidRPr="00DB1E3A" w:rsidRDefault="0017670B" w:rsidP="00D8409B">
            <w:pPr>
              <w:pStyle w:val="NoSpacing"/>
              <w:spacing w:before="240"/>
              <w:jc w:val="center"/>
            </w:pPr>
            <w:r w:rsidRPr="00DB1E3A">
              <w:t>Math PD</w:t>
            </w:r>
          </w:p>
        </w:tc>
        <w:tc>
          <w:tcPr>
            <w:tcW w:w="1660" w:type="dxa"/>
            <w:tcBorders>
              <w:top w:val="single" w:sz="4" w:space="0" w:color="auto"/>
              <w:left w:val="nil"/>
              <w:bottom w:val="single" w:sz="4" w:space="0" w:color="auto"/>
              <w:right w:val="nil"/>
            </w:tcBorders>
            <w:shd w:val="clear" w:color="auto" w:fill="auto"/>
            <w:noWrap/>
            <w:vAlign w:val="bottom"/>
            <w:hideMark/>
          </w:tcPr>
          <w:p w14:paraId="1A0EF50D" w14:textId="77777777" w:rsidR="0017670B" w:rsidRPr="00DB1E3A" w:rsidRDefault="0017670B" w:rsidP="00D8409B">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4ADBA7F3" w14:textId="77777777" w:rsidR="0017670B" w:rsidRPr="00DB1E3A" w:rsidRDefault="0017670B" w:rsidP="00D8409B">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67C6DFE7" w14:textId="77777777" w:rsidR="0017670B" w:rsidRPr="00DB1E3A" w:rsidRDefault="0017670B" w:rsidP="00D8409B">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53889DD3" w14:textId="77777777" w:rsidR="0017670B" w:rsidRPr="00DB1E3A" w:rsidRDefault="0017670B" w:rsidP="00D8409B">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3B1B79A0" w14:textId="77777777" w:rsidR="0017670B" w:rsidRPr="00DB1E3A" w:rsidRDefault="0017670B" w:rsidP="00D8409B">
            <w:pPr>
              <w:pStyle w:val="NoSpacing"/>
              <w:spacing w:before="240"/>
              <w:jc w:val="center"/>
              <w:rPr>
                <w:i/>
                <w:iCs/>
              </w:rPr>
            </w:pPr>
            <w:r w:rsidRPr="00DB1E3A">
              <w:rPr>
                <w:i/>
                <w:iCs/>
              </w:rPr>
              <w:t>p</w:t>
            </w:r>
          </w:p>
        </w:tc>
      </w:tr>
      <w:tr w:rsidR="0017670B" w:rsidRPr="00DB1E3A" w14:paraId="0693ADCA" w14:textId="77777777" w:rsidTr="009E207B">
        <w:trPr>
          <w:trHeight w:val="285"/>
          <w:jc w:val="center"/>
        </w:trPr>
        <w:tc>
          <w:tcPr>
            <w:tcW w:w="2160" w:type="dxa"/>
            <w:tcBorders>
              <w:top w:val="single" w:sz="4" w:space="0" w:color="auto"/>
              <w:left w:val="nil"/>
              <w:bottom w:val="nil"/>
              <w:right w:val="nil"/>
            </w:tcBorders>
            <w:shd w:val="clear" w:color="auto" w:fill="auto"/>
            <w:noWrap/>
            <w:vAlign w:val="bottom"/>
            <w:hideMark/>
          </w:tcPr>
          <w:p w14:paraId="6527D048" w14:textId="77777777" w:rsidR="0017670B" w:rsidRPr="00DB1E3A" w:rsidRDefault="0017670B" w:rsidP="00D8409B">
            <w:pPr>
              <w:pStyle w:val="NoSpacing"/>
            </w:pPr>
            <w:r w:rsidRPr="00DB1E3A">
              <w:t>None</w:t>
            </w:r>
          </w:p>
        </w:tc>
        <w:tc>
          <w:tcPr>
            <w:tcW w:w="1660" w:type="dxa"/>
            <w:tcBorders>
              <w:top w:val="single" w:sz="4" w:space="0" w:color="auto"/>
              <w:left w:val="nil"/>
              <w:bottom w:val="nil"/>
              <w:right w:val="nil"/>
            </w:tcBorders>
            <w:shd w:val="clear" w:color="auto" w:fill="auto"/>
            <w:noWrap/>
            <w:vAlign w:val="bottom"/>
            <w:hideMark/>
          </w:tcPr>
          <w:p w14:paraId="436E4DC5" w14:textId="77777777" w:rsidR="0017670B" w:rsidRPr="00DB1E3A" w:rsidRDefault="0017670B" w:rsidP="00D8409B">
            <w:pPr>
              <w:pStyle w:val="NoSpacing"/>
              <w:jc w:val="center"/>
            </w:pPr>
            <w:r w:rsidRPr="00DB1E3A">
              <w:t>451.45</w:t>
            </w:r>
          </w:p>
        </w:tc>
        <w:tc>
          <w:tcPr>
            <w:tcW w:w="1020" w:type="dxa"/>
            <w:tcBorders>
              <w:top w:val="single" w:sz="4" w:space="0" w:color="auto"/>
              <w:left w:val="nil"/>
              <w:bottom w:val="nil"/>
              <w:right w:val="nil"/>
            </w:tcBorders>
            <w:shd w:val="clear" w:color="auto" w:fill="auto"/>
            <w:noWrap/>
            <w:vAlign w:val="bottom"/>
            <w:hideMark/>
          </w:tcPr>
          <w:p w14:paraId="79AA62D1" w14:textId="77777777" w:rsidR="0017670B" w:rsidRPr="00DB1E3A" w:rsidRDefault="0017670B" w:rsidP="00D8409B">
            <w:pPr>
              <w:pStyle w:val="NoSpacing"/>
              <w:jc w:val="center"/>
            </w:pPr>
            <w:r w:rsidRPr="00DB1E3A">
              <w:t>109.59</w:t>
            </w:r>
          </w:p>
        </w:tc>
        <w:tc>
          <w:tcPr>
            <w:tcW w:w="1020" w:type="dxa"/>
            <w:tcBorders>
              <w:top w:val="single" w:sz="4" w:space="0" w:color="auto"/>
              <w:left w:val="nil"/>
              <w:bottom w:val="nil"/>
              <w:right w:val="nil"/>
            </w:tcBorders>
            <w:shd w:val="clear" w:color="auto" w:fill="auto"/>
            <w:noWrap/>
            <w:vAlign w:val="bottom"/>
            <w:hideMark/>
          </w:tcPr>
          <w:p w14:paraId="189DED7B" w14:textId="77777777" w:rsidR="0017670B" w:rsidRPr="00DB1E3A" w:rsidRDefault="0017670B" w:rsidP="00D8409B">
            <w:pPr>
              <w:pStyle w:val="NoSpacing"/>
              <w:jc w:val="center"/>
            </w:pPr>
            <w:r w:rsidRPr="00DB1E3A">
              <w:t>2,074</w:t>
            </w:r>
          </w:p>
        </w:tc>
        <w:tc>
          <w:tcPr>
            <w:tcW w:w="1020" w:type="dxa"/>
            <w:tcBorders>
              <w:top w:val="single" w:sz="4" w:space="0" w:color="auto"/>
              <w:left w:val="nil"/>
              <w:bottom w:val="nil"/>
              <w:right w:val="nil"/>
            </w:tcBorders>
          </w:tcPr>
          <w:p w14:paraId="7DAC3D67" w14:textId="77777777" w:rsidR="0017670B" w:rsidRPr="00DB1E3A" w:rsidRDefault="0017670B" w:rsidP="00D8409B">
            <w:pPr>
              <w:pStyle w:val="NoSpacing"/>
              <w:jc w:val="center"/>
            </w:pPr>
            <w:r w:rsidRPr="00DB1E3A">
              <w:t>89.63</w:t>
            </w:r>
          </w:p>
        </w:tc>
        <w:tc>
          <w:tcPr>
            <w:tcW w:w="1020" w:type="dxa"/>
            <w:tcBorders>
              <w:top w:val="single" w:sz="4" w:space="0" w:color="auto"/>
              <w:left w:val="nil"/>
              <w:bottom w:val="nil"/>
              <w:right w:val="nil"/>
            </w:tcBorders>
          </w:tcPr>
          <w:p w14:paraId="53BCA1B0" w14:textId="77777777" w:rsidR="0017670B" w:rsidRPr="00DB1E3A" w:rsidRDefault="0017670B" w:rsidP="00D8409B">
            <w:pPr>
              <w:pStyle w:val="NoSpacing"/>
              <w:jc w:val="center"/>
            </w:pPr>
            <w:r w:rsidRPr="00DB1E3A">
              <w:t>&lt;0.001</w:t>
            </w:r>
          </w:p>
        </w:tc>
      </w:tr>
      <w:tr w:rsidR="0017670B" w:rsidRPr="00DB1E3A" w14:paraId="0C9C85F6" w14:textId="77777777" w:rsidTr="009E207B">
        <w:trPr>
          <w:trHeight w:val="285"/>
          <w:jc w:val="center"/>
        </w:trPr>
        <w:tc>
          <w:tcPr>
            <w:tcW w:w="2160" w:type="dxa"/>
            <w:tcBorders>
              <w:top w:val="nil"/>
              <w:left w:val="nil"/>
              <w:bottom w:val="nil"/>
              <w:right w:val="nil"/>
            </w:tcBorders>
            <w:shd w:val="clear" w:color="auto" w:fill="auto"/>
            <w:noWrap/>
            <w:vAlign w:val="bottom"/>
            <w:hideMark/>
          </w:tcPr>
          <w:p w14:paraId="6A7ED17B" w14:textId="77777777" w:rsidR="0017670B" w:rsidRPr="00DB1E3A" w:rsidRDefault="0017670B" w:rsidP="00D8409B">
            <w:pPr>
              <w:pStyle w:val="NoSpacing"/>
            </w:pPr>
            <w:r w:rsidRPr="00DB1E3A">
              <w:t>Less than 6 hours</w:t>
            </w:r>
          </w:p>
        </w:tc>
        <w:tc>
          <w:tcPr>
            <w:tcW w:w="1660" w:type="dxa"/>
            <w:tcBorders>
              <w:top w:val="nil"/>
              <w:left w:val="nil"/>
              <w:bottom w:val="nil"/>
              <w:right w:val="nil"/>
            </w:tcBorders>
            <w:shd w:val="clear" w:color="auto" w:fill="auto"/>
            <w:noWrap/>
            <w:vAlign w:val="bottom"/>
            <w:hideMark/>
          </w:tcPr>
          <w:p w14:paraId="1E37573E" w14:textId="77777777" w:rsidR="0017670B" w:rsidRPr="00DB1E3A" w:rsidRDefault="0017670B" w:rsidP="00D8409B">
            <w:pPr>
              <w:pStyle w:val="NoSpacing"/>
              <w:jc w:val="center"/>
            </w:pPr>
            <w:r w:rsidRPr="00DB1E3A">
              <w:t>460.09</w:t>
            </w:r>
          </w:p>
        </w:tc>
        <w:tc>
          <w:tcPr>
            <w:tcW w:w="1020" w:type="dxa"/>
            <w:tcBorders>
              <w:top w:val="nil"/>
              <w:left w:val="nil"/>
              <w:bottom w:val="nil"/>
              <w:right w:val="nil"/>
            </w:tcBorders>
            <w:shd w:val="clear" w:color="auto" w:fill="auto"/>
            <w:noWrap/>
            <w:vAlign w:val="bottom"/>
            <w:hideMark/>
          </w:tcPr>
          <w:p w14:paraId="4C1AAD28" w14:textId="77777777" w:rsidR="0017670B" w:rsidRPr="00DB1E3A" w:rsidRDefault="0017670B" w:rsidP="00D8409B">
            <w:pPr>
              <w:pStyle w:val="NoSpacing"/>
              <w:jc w:val="center"/>
            </w:pPr>
            <w:r w:rsidRPr="00DB1E3A">
              <w:t>110.56</w:t>
            </w:r>
          </w:p>
        </w:tc>
        <w:tc>
          <w:tcPr>
            <w:tcW w:w="1020" w:type="dxa"/>
            <w:tcBorders>
              <w:top w:val="nil"/>
              <w:left w:val="nil"/>
              <w:bottom w:val="nil"/>
              <w:right w:val="nil"/>
            </w:tcBorders>
            <w:shd w:val="clear" w:color="auto" w:fill="auto"/>
            <w:noWrap/>
            <w:vAlign w:val="bottom"/>
            <w:hideMark/>
          </w:tcPr>
          <w:p w14:paraId="3671A3E2" w14:textId="77777777" w:rsidR="0017670B" w:rsidRPr="00DB1E3A" w:rsidRDefault="0017670B" w:rsidP="00D8409B">
            <w:pPr>
              <w:pStyle w:val="NoSpacing"/>
              <w:jc w:val="center"/>
            </w:pPr>
            <w:r w:rsidRPr="00DB1E3A">
              <w:t>3,944</w:t>
            </w:r>
          </w:p>
        </w:tc>
        <w:tc>
          <w:tcPr>
            <w:tcW w:w="1020" w:type="dxa"/>
            <w:tcBorders>
              <w:top w:val="nil"/>
              <w:left w:val="nil"/>
              <w:bottom w:val="nil"/>
              <w:right w:val="nil"/>
            </w:tcBorders>
          </w:tcPr>
          <w:p w14:paraId="40A8F276" w14:textId="77777777" w:rsidR="0017670B" w:rsidRPr="00DB1E3A" w:rsidRDefault="0017670B" w:rsidP="00D8409B">
            <w:pPr>
              <w:pStyle w:val="NoSpacing"/>
              <w:jc w:val="center"/>
            </w:pPr>
          </w:p>
        </w:tc>
        <w:tc>
          <w:tcPr>
            <w:tcW w:w="1020" w:type="dxa"/>
            <w:tcBorders>
              <w:top w:val="nil"/>
              <w:left w:val="nil"/>
              <w:bottom w:val="nil"/>
              <w:right w:val="nil"/>
            </w:tcBorders>
          </w:tcPr>
          <w:p w14:paraId="2C6A7F25" w14:textId="77777777" w:rsidR="0017670B" w:rsidRPr="00DB1E3A" w:rsidRDefault="0017670B" w:rsidP="00D8409B">
            <w:pPr>
              <w:pStyle w:val="NoSpacing"/>
              <w:jc w:val="center"/>
            </w:pPr>
          </w:p>
        </w:tc>
      </w:tr>
      <w:tr w:rsidR="0017670B" w:rsidRPr="00DB1E3A" w14:paraId="5331516F" w14:textId="77777777" w:rsidTr="009E207B">
        <w:trPr>
          <w:trHeight w:val="285"/>
          <w:jc w:val="center"/>
        </w:trPr>
        <w:tc>
          <w:tcPr>
            <w:tcW w:w="2160" w:type="dxa"/>
            <w:tcBorders>
              <w:top w:val="nil"/>
              <w:left w:val="nil"/>
              <w:bottom w:val="nil"/>
              <w:right w:val="nil"/>
            </w:tcBorders>
            <w:shd w:val="clear" w:color="auto" w:fill="auto"/>
            <w:noWrap/>
            <w:vAlign w:val="bottom"/>
            <w:hideMark/>
          </w:tcPr>
          <w:p w14:paraId="6BCBE7D6" w14:textId="77777777" w:rsidR="0017670B" w:rsidRPr="00DB1E3A" w:rsidRDefault="0017670B" w:rsidP="00D8409B">
            <w:pPr>
              <w:pStyle w:val="NoSpacing"/>
            </w:pPr>
            <w:r w:rsidRPr="00DB1E3A">
              <w:t>6–15 hours</w:t>
            </w:r>
          </w:p>
        </w:tc>
        <w:tc>
          <w:tcPr>
            <w:tcW w:w="1660" w:type="dxa"/>
            <w:tcBorders>
              <w:top w:val="nil"/>
              <w:left w:val="nil"/>
              <w:bottom w:val="nil"/>
              <w:right w:val="nil"/>
            </w:tcBorders>
            <w:shd w:val="clear" w:color="auto" w:fill="auto"/>
            <w:noWrap/>
            <w:vAlign w:val="bottom"/>
            <w:hideMark/>
          </w:tcPr>
          <w:p w14:paraId="0889E2CC" w14:textId="77777777" w:rsidR="0017670B" w:rsidRPr="00DB1E3A" w:rsidRDefault="0017670B" w:rsidP="00D8409B">
            <w:pPr>
              <w:pStyle w:val="NoSpacing"/>
              <w:jc w:val="center"/>
            </w:pPr>
            <w:r w:rsidRPr="00DB1E3A">
              <w:t>463.71</w:t>
            </w:r>
          </w:p>
        </w:tc>
        <w:tc>
          <w:tcPr>
            <w:tcW w:w="1020" w:type="dxa"/>
            <w:tcBorders>
              <w:top w:val="nil"/>
              <w:left w:val="nil"/>
              <w:bottom w:val="nil"/>
              <w:right w:val="nil"/>
            </w:tcBorders>
            <w:shd w:val="clear" w:color="auto" w:fill="auto"/>
            <w:noWrap/>
            <w:vAlign w:val="bottom"/>
            <w:hideMark/>
          </w:tcPr>
          <w:p w14:paraId="2CCE6EDF" w14:textId="77777777" w:rsidR="0017670B" w:rsidRPr="00DB1E3A" w:rsidRDefault="0017670B" w:rsidP="00D8409B">
            <w:pPr>
              <w:pStyle w:val="NoSpacing"/>
              <w:jc w:val="center"/>
            </w:pPr>
            <w:r w:rsidRPr="00DB1E3A">
              <w:t>107.58</w:t>
            </w:r>
          </w:p>
        </w:tc>
        <w:tc>
          <w:tcPr>
            <w:tcW w:w="1020" w:type="dxa"/>
            <w:tcBorders>
              <w:top w:val="nil"/>
              <w:left w:val="nil"/>
              <w:bottom w:val="nil"/>
              <w:right w:val="nil"/>
            </w:tcBorders>
            <w:shd w:val="clear" w:color="auto" w:fill="auto"/>
            <w:noWrap/>
            <w:vAlign w:val="bottom"/>
            <w:hideMark/>
          </w:tcPr>
          <w:p w14:paraId="068034C9" w14:textId="77777777" w:rsidR="0017670B" w:rsidRPr="00DB1E3A" w:rsidRDefault="0017670B" w:rsidP="00D8409B">
            <w:pPr>
              <w:pStyle w:val="NoSpacing"/>
              <w:jc w:val="center"/>
            </w:pPr>
            <w:r w:rsidRPr="00DB1E3A">
              <w:t>5,624</w:t>
            </w:r>
          </w:p>
        </w:tc>
        <w:tc>
          <w:tcPr>
            <w:tcW w:w="1020" w:type="dxa"/>
            <w:tcBorders>
              <w:top w:val="nil"/>
              <w:left w:val="nil"/>
              <w:bottom w:val="nil"/>
              <w:right w:val="nil"/>
            </w:tcBorders>
          </w:tcPr>
          <w:p w14:paraId="7F75B957" w14:textId="77777777" w:rsidR="0017670B" w:rsidRPr="00DB1E3A" w:rsidRDefault="0017670B" w:rsidP="00D8409B">
            <w:pPr>
              <w:pStyle w:val="NoSpacing"/>
              <w:jc w:val="center"/>
            </w:pPr>
          </w:p>
        </w:tc>
        <w:tc>
          <w:tcPr>
            <w:tcW w:w="1020" w:type="dxa"/>
            <w:tcBorders>
              <w:top w:val="nil"/>
              <w:left w:val="nil"/>
              <w:bottom w:val="nil"/>
              <w:right w:val="nil"/>
            </w:tcBorders>
          </w:tcPr>
          <w:p w14:paraId="625432E4" w14:textId="77777777" w:rsidR="0017670B" w:rsidRPr="00DB1E3A" w:rsidRDefault="0017670B" w:rsidP="00D8409B">
            <w:pPr>
              <w:pStyle w:val="NoSpacing"/>
              <w:jc w:val="center"/>
            </w:pPr>
          </w:p>
        </w:tc>
      </w:tr>
      <w:tr w:rsidR="0017670B" w:rsidRPr="00DB1E3A" w14:paraId="1F4932C1" w14:textId="77777777" w:rsidTr="009E207B">
        <w:trPr>
          <w:trHeight w:val="285"/>
          <w:jc w:val="center"/>
        </w:trPr>
        <w:tc>
          <w:tcPr>
            <w:tcW w:w="2160" w:type="dxa"/>
            <w:tcBorders>
              <w:top w:val="nil"/>
              <w:left w:val="nil"/>
              <w:bottom w:val="nil"/>
              <w:right w:val="nil"/>
            </w:tcBorders>
            <w:shd w:val="clear" w:color="auto" w:fill="auto"/>
            <w:noWrap/>
            <w:vAlign w:val="bottom"/>
            <w:hideMark/>
          </w:tcPr>
          <w:p w14:paraId="260DEBCA" w14:textId="77777777" w:rsidR="0017670B" w:rsidRPr="00DB1E3A" w:rsidRDefault="0017670B" w:rsidP="00D8409B">
            <w:pPr>
              <w:pStyle w:val="NoSpacing"/>
            </w:pPr>
            <w:r w:rsidRPr="00DB1E3A">
              <w:t>16–35 hours</w:t>
            </w:r>
          </w:p>
        </w:tc>
        <w:tc>
          <w:tcPr>
            <w:tcW w:w="1660" w:type="dxa"/>
            <w:tcBorders>
              <w:top w:val="nil"/>
              <w:left w:val="nil"/>
              <w:bottom w:val="nil"/>
              <w:right w:val="nil"/>
            </w:tcBorders>
            <w:shd w:val="clear" w:color="auto" w:fill="auto"/>
            <w:noWrap/>
            <w:vAlign w:val="bottom"/>
            <w:hideMark/>
          </w:tcPr>
          <w:p w14:paraId="7F1B5D66" w14:textId="77777777" w:rsidR="0017670B" w:rsidRPr="00DB1E3A" w:rsidRDefault="0017670B" w:rsidP="00D8409B">
            <w:pPr>
              <w:pStyle w:val="NoSpacing"/>
              <w:jc w:val="center"/>
            </w:pPr>
            <w:r w:rsidRPr="00DB1E3A">
              <w:t>446.21</w:t>
            </w:r>
          </w:p>
        </w:tc>
        <w:tc>
          <w:tcPr>
            <w:tcW w:w="1020" w:type="dxa"/>
            <w:tcBorders>
              <w:top w:val="nil"/>
              <w:left w:val="nil"/>
              <w:bottom w:val="nil"/>
              <w:right w:val="nil"/>
            </w:tcBorders>
            <w:shd w:val="clear" w:color="auto" w:fill="auto"/>
            <w:noWrap/>
            <w:vAlign w:val="bottom"/>
            <w:hideMark/>
          </w:tcPr>
          <w:p w14:paraId="57DB1B06" w14:textId="77777777" w:rsidR="0017670B" w:rsidRPr="00DB1E3A" w:rsidRDefault="0017670B" w:rsidP="00D8409B">
            <w:pPr>
              <w:pStyle w:val="NoSpacing"/>
              <w:jc w:val="center"/>
            </w:pPr>
            <w:r w:rsidRPr="00DB1E3A">
              <w:t>101.3</w:t>
            </w:r>
          </w:p>
        </w:tc>
        <w:tc>
          <w:tcPr>
            <w:tcW w:w="1020" w:type="dxa"/>
            <w:tcBorders>
              <w:top w:val="nil"/>
              <w:left w:val="nil"/>
              <w:bottom w:val="nil"/>
              <w:right w:val="nil"/>
            </w:tcBorders>
            <w:shd w:val="clear" w:color="auto" w:fill="auto"/>
            <w:noWrap/>
            <w:vAlign w:val="bottom"/>
            <w:hideMark/>
          </w:tcPr>
          <w:p w14:paraId="0BA89085" w14:textId="77777777" w:rsidR="0017670B" w:rsidRPr="00DB1E3A" w:rsidRDefault="0017670B" w:rsidP="00D8409B">
            <w:pPr>
              <w:pStyle w:val="NoSpacing"/>
              <w:jc w:val="center"/>
            </w:pPr>
            <w:r w:rsidRPr="00DB1E3A">
              <w:t>3,126</w:t>
            </w:r>
          </w:p>
        </w:tc>
        <w:tc>
          <w:tcPr>
            <w:tcW w:w="1020" w:type="dxa"/>
            <w:tcBorders>
              <w:top w:val="nil"/>
              <w:left w:val="nil"/>
              <w:bottom w:val="nil"/>
              <w:right w:val="nil"/>
            </w:tcBorders>
          </w:tcPr>
          <w:p w14:paraId="5CBD01E6" w14:textId="77777777" w:rsidR="0017670B" w:rsidRPr="00DB1E3A" w:rsidRDefault="0017670B" w:rsidP="00D8409B">
            <w:pPr>
              <w:pStyle w:val="NoSpacing"/>
              <w:jc w:val="center"/>
            </w:pPr>
          </w:p>
        </w:tc>
        <w:tc>
          <w:tcPr>
            <w:tcW w:w="1020" w:type="dxa"/>
            <w:tcBorders>
              <w:top w:val="nil"/>
              <w:left w:val="nil"/>
              <w:bottom w:val="nil"/>
              <w:right w:val="nil"/>
            </w:tcBorders>
          </w:tcPr>
          <w:p w14:paraId="59FECE9D" w14:textId="77777777" w:rsidR="0017670B" w:rsidRPr="00DB1E3A" w:rsidRDefault="0017670B" w:rsidP="00D8409B">
            <w:pPr>
              <w:pStyle w:val="NoSpacing"/>
              <w:jc w:val="center"/>
            </w:pPr>
          </w:p>
        </w:tc>
      </w:tr>
      <w:tr w:rsidR="0017670B" w:rsidRPr="00DB1E3A" w14:paraId="328586E2" w14:textId="77777777" w:rsidTr="009E207B">
        <w:trPr>
          <w:trHeight w:val="285"/>
          <w:jc w:val="center"/>
        </w:trPr>
        <w:tc>
          <w:tcPr>
            <w:tcW w:w="2160" w:type="dxa"/>
            <w:tcBorders>
              <w:top w:val="nil"/>
              <w:left w:val="nil"/>
              <w:right w:val="nil"/>
            </w:tcBorders>
            <w:shd w:val="clear" w:color="auto" w:fill="auto"/>
            <w:noWrap/>
            <w:vAlign w:val="bottom"/>
            <w:hideMark/>
          </w:tcPr>
          <w:p w14:paraId="562CE829" w14:textId="77777777" w:rsidR="0017670B" w:rsidRPr="00DB1E3A" w:rsidRDefault="0017670B" w:rsidP="00D8409B">
            <w:pPr>
              <w:pStyle w:val="NoSpacing"/>
            </w:pPr>
            <w:r w:rsidRPr="00DB1E3A">
              <w:t>More than 35 hours</w:t>
            </w:r>
          </w:p>
        </w:tc>
        <w:tc>
          <w:tcPr>
            <w:tcW w:w="1660" w:type="dxa"/>
            <w:tcBorders>
              <w:top w:val="nil"/>
              <w:left w:val="nil"/>
              <w:right w:val="nil"/>
            </w:tcBorders>
            <w:shd w:val="clear" w:color="auto" w:fill="auto"/>
            <w:noWrap/>
            <w:vAlign w:val="bottom"/>
            <w:hideMark/>
          </w:tcPr>
          <w:p w14:paraId="13D342C4" w14:textId="77777777" w:rsidR="0017670B" w:rsidRPr="00DB1E3A" w:rsidRDefault="0017670B" w:rsidP="00D8409B">
            <w:pPr>
              <w:pStyle w:val="NoSpacing"/>
              <w:jc w:val="center"/>
            </w:pPr>
            <w:r w:rsidRPr="00DB1E3A">
              <w:t>428.87</w:t>
            </w:r>
          </w:p>
        </w:tc>
        <w:tc>
          <w:tcPr>
            <w:tcW w:w="1020" w:type="dxa"/>
            <w:tcBorders>
              <w:top w:val="nil"/>
              <w:left w:val="nil"/>
              <w:right w:val="nil"/>
            </w:tcBorders>
            <w:shd w:val="clear" w:color="auto" w:fill="auto"/>
            <w:noWrap/>
            <w:vAlign w:val="bottom"/>
            <w:hideMark/>
          </w:tcPr>
          <w:p w14:paraId="2AB512D3" w14:textId="77777777" w:rsidR="0017670B" w:rsidRPr="00DB1E3A" w:rsidRDefault="0017670B" w:rsidP="00D8409B">
            <w:pPr>
              <w:pStyle w:val="NoSpacing"/>
              <w:jc w:val="center"/>
            </w:pPr>
            <w:r w:rsidRPr="00DB1E3A">
              <w:t>96.63</w:t>
            </w:r>
          </w:p>
        </w:tc>
        <w:tc>
          <w:tcPr>
            <w:tcW w:w="1020" w:type="dxa"/>
            <w:tcBorders>
              <w:top w:val="nil"/>
              <w:left w:val="nil"/>
              <w:right w:val="nil"/>
            </w:tcBorders>
            <w:shd w:val="clear" w:color="auto" w:fill="auto"/>
            <w:noWrap/>
            <w:vAlign w:val="bottom"/>
            <w:hideMark/>
          </w:tcPr>
          <w:p w14:paraId="7F9FF646" w14:textId="77777777" w:rsidR="0017670B" w:rsidRPr="00DB1E3A" w:rsidRDefault="0017670B" w:rsidP="00D8409B">
            <w:pPr>
              <w:pStyle w:val="NoSpacing"/>
              <w:jc w:val="center"/>
            </w:pPr>
            <w:r w:rsidRPr="00DB1E3A">
              <w:t>5,415</w:t>
            </w:r>
          </w:p>
        </w:tc>
        <w:tc>
          <w:tcPr>
            <w:tcW w:w="1020" w:type="dxa"/>
            <w:tcBorders>
              <w:top w:val="nil"/>
              <w:left w:val="nil"/>
              <w:right w:val="nil"/>
            </w:tcBorders>
          </w:tcPr>
          <w:p w14:paraId="36B7E287" w14:textId="77777777" w:rsidR="0017670B" w:rsidRPr="00DB1E3A" w:rsidRDefault="0017670B" w:rsidP="00D8409B">
            <w:pPr>
              <w:pStyle w:val="NoSpacing"/>
              <w:jc w:val="center"/>
            </w:pPr>
          </w:p>
        </w:tc>
        <w:tc>
          <w:tcPr>
            <w:tcW w:w="1020" w:type="dxa"/>
            <w:tcBorders>
              <w:top w:val="nil"/>
              <w:left w:val="nil"/>
              <w:right w:val="nil"/>
            </w:tcBorders>
          </w:tcPr>
          <w:p w14:paraId="477A1BB3" w14:textId="77777777" w:rsidR="0017670B" w:rsidRPr="00DB1E3A" w:rsidRDefault="0017670B" w:rsidP="00D8409B">
            <w:pPr>
              <w:pStyle w:val="NoSpacing"/>
              <w:jc w:val="center"/>
            </w:pPr>
          </w:p>
        </w:tc>
      </w:tr>
      <w:tr w:rsidR="0017670B" w:rsidRPr="00DB1E3A" w14:paraId="49450B7B" w14:textId="77777777" w:rsidTr="009E207B">
        <w:trPr>
          <w:trHeight w:val="285"/>
          <w:jc w:val="center"/>
        </w:trPr>
        <w:tc>
          <w:tcPr>
            <w:tcW w:w="2160" w:type="dxa"/>
            <w:tcBorders>
              <w:top w:val="nil"/>
              <w:left w:val="nil"/>
              <w:bottom w:val="single" w:sz="4" w:space="0" w:color="auto"/>
              <w:right w:val="nil"/>
            </w:tcBorders>
            <w:shd w:val="clear" w:color="auto" w:fill="auto"/>
            <w:noWrap/>
            <w:vAlign w:val="bottom"/>
            <w:hideMark/>
          </w:tcPr>
          <w:p w14:paraId="4794524F" w14:textId="77777777" w:rsidR="0017670B" w:rsidRPr="00DB1E3A" w:rsidRDefault="0017670B" w:rsidP="00D8409B">
            <w:pPr>
              <w:pStyle w:val="NoSpacing"/>
            </w:pPr>
            <w:r w:rsidRPr="00DB1E3A">
              <w:t>Total</w:t>
            </w:r>
          </w:p>
        </w:tc>
        <w:tc>
          <w:tcPr>
            <w:tcW w:w="1660" w:type="dxa"/>
            <w:tcBorders>
              <w:top w:val="nil"/>
              <w:left w:val="nil"/>
              <w:bottom w:val="single" w:sz="4" w:space="0" w:color="auto"/>
              <w:right w:val="nil"/>
            </w:tcBorders>
            <w:shd w:val="clear" w:color="auto" w:fill="auto"/>
            <w:noWrap/>
            <w:vAlign w:val="bottom"/>
            <w:hideMark/>
          </w:tcPr>
          <w:p w14:paraId="2026821C" w14:textId="77777777" w:rsidR="0017670B" w:rsidRPr="00DB1E3A" w:rsidRDefault="0017670B" w:rsidP="00D8409B">
            <w:pPr>
              <w:pStyle w:val="NoSpacing"/>
              <w:jc w:val="center"/>
            </w:pPr>
            <w:r w:rsidRPr="00DB1E3A">
              <w:t>449.69</w:t>
            </w:r>
          </w:p>
        </w:tc>
        <w:tc>
          <w:tcPr>
            <w:tcW w:w="1020" w:type="dxa"/>
            <w:tcBorders>
              <w:top w:val="nil"/>
              <w:left w:val="nil"/>
              <w:bottom w:val="single" w:sz="4" w:space="0" w:color="auto"/>
              <w:right w:val="nil"/>
            </w:tcBorders>
            <w:shd w:val="clear" w:color="auto" w:fill="auto"/>
            <w:noWrap/>
            <w:vAlign w:val="bottom"/>
            <w:hideMark/>
          </w:tcPr>
          <w:p w14:paraId="005A24BF" w14:textId="77777777" w:rsidR="0017670B" w:rsidRPr="00DB1E3A" w:rsidRDefault="0017670B" w:rsidP="00D8409B">
            <w:pPr>
              <w:pStyle w:val="NoSpacing"/>
              <w:jc w:val="center"/>
            </w:pPr>
            <w:r w:rsidRPr="00DB1E3A">
              <w:t>105.52</w:t>
            </w:r>
          </w:p>
        </w:tc>
        <w:tc>
          <w:tcPr>
            <w:tcW w:w="1020" w:type="dxa"/>
            <w:tcBorders>
              <w:top w:val="nil"/>
              <w:left w:val="nil"/>
              <w:bottom w:val="single" w:sz="4" w:space="0" w:color="auto"/>
              <w:right w:val="nil"/>
            </w:tcBorders>
            <w:shd w:val="clear" w:color="auto" w:fill="auto"/>
            <w:noWrap/>
            <w:vAlign w:val="bottom"/>
            <w:hideMark/>
          </w:tcPr>
          <w:p w14:paraId="1D406C2F" w14:textId="77777777" w:rsidR="0017670B" w:rsidRPr="00DB1E3A" w:rsidRDefault="0017670B" w:rsidP="00D8409B">
            <w:pPr>
              <w:pStyle w:val="NoSpacing"/>
              <w:jc w:val="center"/>
            </w:pPr>
            <w:r w:rsidRPr="00DB1E3A">
              <w:t>20,183</w:t>
            </w:r>
          </w:p>
        </w:tc>
        <w:tc>
          <w:tcPr>
            <w:tcW w:w="1020" w:type="dxa"/>
            <w:tcBorders>
              <w:top w:val="nil"/>
              <w:left w:val="nil"/>
              <w:bottom w:val="single" w:sz="4" w:space="0" w:color="auto"/>
              <w:right w:val="nil"/>
            </w:tcBorders>
          </w:tcPr>
          <w:p w14:paraId="4B8314C7" w14:textId="77777777" w:rsidR="0017670B" w:rsidRPr="00DB1E3A" w:rsidRDefault="0017670B" w:rsidP="00D8409B">
            <w:pPr>
              <w:pStyle w:val="NoSpacing"/>
              <w:jc w:val="center"/>
            </w:pPr>
          </w:p>
        </w:tc>
        <w:tc>
          <w:tcPr>
            <w:tcW w:w="1020" w:type="dxa"/>
            <w:tcBorders>
              <w:top w:val="nil"/>
              <w:left w:val="nil"/>
              <w:bottom w:val="single" w:sz="4" w:space="0" w:color="auto"/>
              <w:right w:val="nil"/>
            </w:tcBorders>
          </w:tcPr>
          <w:p w14:paraId="7EC0E603" w14:textId="77777777" w:rsidR="0017670B" w:rsidRPr="00DB1E3A" w:rsidRDefault="0017670B" w:rsidP="00D8409B">
            <w:pPr>
              <w:pStyle w:val="NoSpacing"/>
              <w:jc w:val="center"/>
            </w:pPr>
          </w:p>
        </w:tc>
      </w:tr>
    </w:tbl>
    <w:p w14:paraId="78D65A67" w14:textId="77777777" w:rsidR="0017670B" w:rsidRDefault="0017670B" w:rsidP="0017670B">
      <w:pPr>
        <w:spacing w:line="360" w:lineRule="auto"/>
        <w:jc w:val="lowKashida"/>
        <w:rPr>
          <w:rFonts w:eastAsia="Times New Roman" w:cstheme="majorBidi"/>
        </w:rPr>
      </w:pPr>
    </w:p>
    <w:p w14:paraId="525710C3" w14:textId="138F8C6B" w:rsidR="0017670B" w:rsidRPr="00775F6C" w:rsidRDefault="0017670B" w:rsidP="00D8409B">
      <w:pPr>
        <w:rPr>
          <w:lang w:val="en-IE" w:eastAsia="en-GB"/>
        </w:rPr>
      </w:pPr>
      <w:r w:rsidRPr="00775F6C">
        <w:rPr>
          <w:lang w:val="en-IE" w:eastAsia="en-GB"/>
        </w:rPr>
        <w:t xml:space="preserve">The analysis of variance ANOVA was conducted to measure the differences between mathematics </w:t>
      </w:r>
      <w:r w:rsidR="007E224C">
        <w:rPr>
          <w:lang w:val="en-IE" w:eastAsia="en-GB"/>
        </w:rPr>
        <w:t>achievement</w:t>
      </w:r>
      <w:r w:rsidRPr="00775F6C">
        <w:rPr>
          <w:lang w:val="en-IE" w:eastAsia="en-GB"/>
        </w:rPr>
        <w:t xml:space="preserve"> according to teachers’ degree. Results in table </w:t>
      </w:r>
      <w:r w:rsidR="00D8409B">
        <w:rPr>
          <w:lang w:val="en-IE" w:eastAsia="en-GB"/>
        </w:rPr>
        <w:t>32</w:t>
      </w:r>
      <w:r w:rsidRPr="00775F6C">
        <w:rPr>
          <w:lang w:val="en-IE" w:eastAsia="en-GB"/>
        </w:rPr>
        <w:t xml:space="preserve"> indicate statistically significant differences among the five types of degrees (</w:t>
      </w:r>
      <w:r w:rsidR="009A793F" w:rsidRPr="009A793F">
        <w:rPr>
          <w:i/>
          <w:iCs/>
          <w:lang w:val="en-IE" w:eastAsia="en-GB"/>
        </w:rPr>
        <w:t>F=</w:t>
      </w:r>
      <w:r w:rsidR="009A793F" w:rsidRPr="009A793F">
        <w:rPr>
          <w:i/>
          <w:iCs/>
        </w:rPr>
        <w:t>53.86,</w:t>
      </w:r>
      <w:r w:rsidR="009A793F">
        <w:t xml:space="preserve"> </w:t>
      </w:r>
      <w:r w:rsidRPr="00775F6C">
        <w:rPr>
          <w:i/>
          <w:iCs/>
          <w:color w:val="0E101A"/>
          <w:lang w:val="en-IE" w:eastAsia="en-GB"/>
        </w:rPr>
        <w:t>p&lt;0.001</w:t>
      </w:r>
      <w:r w:rsidRPr="00775F6C">
        <w:rPr>
          <w:lang w:val="en-IE" w:eastAsia="en-GB"/>
        </w:rPr>
        <w:t xml:space="preserve">). </w:t>
      </w:r>
      <w:bookmarkStart w:id="149" w:name="_Hlk43579555"/>
      <w:r w:rsidRPr="00775F6C">
        <w:rPr>
          <w:lang w:val="en-IE" w:eastAsia="en-GB"/>
        </w:rPr>
        <w:t xml:space="preserve">The highest mathematics students’ </w:t>
      </w:r>
      <w:r w:rsidR="007E224C">
        <w:rPr>
          <w:lang w:val="en-IE" w:eastAsia="en-GB"/>
        </w:rPr>
        <w:t>achievement</w:t>
      </w:r>
      <w:r w:rsidRPr="00775F6C">
        <w:rPr>
          <w:lang w:val="en-IE" w:eastAsia="en-GB"/>
        </w:rPr>
        <w:t xml:space="preserve"> were for the teachers who had </w:t>
      </w:r>
      <w:r>
        <w:rPr>
          <w:lang w:val="en-IE" w:eastAsia="en-GB"/>
        </w:rPr>
        <w:t xml:space="preserve">a </w:t>
      </w:r>
      <w:r w:rsidRPr="00775F6C">
        <w:rPr>
          <w:lang w:val="en-IE" w:eastAsia="en-GB"/>
        </w:rPr>
        <w:t>primary school degree but not in math (</w:t>
      </w:r>
      <w:r w:rsidRPr="00775F6C">
        <w:rPr>
          <w:i/>
          <w:iCs/>
          <w:color w:val="0E101A"/>
          <w:lang w:val="en-IE" w:eastAsia="en-GB"/>
        </w:rPr>
        <w:t>M=459.15, SD=111.9</w:t>
      </w:r>
      <w:r w:rsidRPr="00775F6C">
        <w:rPr>
          <w:lang w:val="en-IE" w:eastAsia="en-GB"/>
        </w:rPr>
        <w:t>) followed by teachers who have other majors (</w:t>
      </w:r>
      <w:r w:rsidRPr="00775F6C">
        <w:rPr>
          <w:i/>
          <w:iCs/>
          <w:color w:val="0E101A"/>
          <w:lang w:val="en-IE" w:eastAsia="en-GB"/>
        </w:rPr>
        <w:t>M=456.88, SD=106.34</w:t>
      </w:r>
      <w:r w:rsidRPr="00775F6C">
        <w:rPr>
          <w:lang w:val="en-IE" w:eastAsia="en-GB"/>
        </w:rPr>
        <w:t xml:space="preserve">) while the </w:t>
      </w:r>
      <w:r>
        <w:rPr>
          <w:lang w:val="en-IE" w:eastAsia="en-GB"/>
        </w:rPr>
        <w:t>lowest</w:t>
      </w:r>
      <w:r w:rsidRPr="00775F6C">
        <w:rPr>
          <w:lang w:val="en-IE" w:eastAsia="en-GB"/>
        </w:rPr>
        <w:t xml:space="preserve"> average was for the teachers who did not have any formal education beyond secondary school (</w:t>
      </w:r>
      <w:r w:rsidRPr="00775F6C">
        <w:rPr>
          <w:i/>
          <w:iCs/>
          <w:color w:val="0E101A"/>
          <w:lang w:val="en-IE" w:eastAsia="en-GB"/>
        </w:rPr>
        <w:t>M=418.91, SD=85.6</w:t>
      </w:r>
      <w:r w:rsidRPr="00775F6C">
        <w:rPr>
          <w:lang w:val="en-IE" w:eastAsia="en-GB"/>
        </w:rPr>
        <w:t xml:space="preserve">). </w:t>
      </w:r>
      <w:bookmarkEnd w:id="149"/>
      <w:r w:rsidRPr="00775F6C">
        <w:rPr>
          <w:lang w:val="en-IE" w:eastAsia="en-GB"/>
        </w:rPr>
        <w:t xml:space="preserve">From the results in table </w:t>
      </w:r>
      <w:r w:rsidR="00D8409B">
        <w:rPr>
          <w:lang w:val="en-IE" w:eastAsia="en-GB"/>
        </w:rPr>
        <w:t>32</w:t>
      </w:r>
      <w:r w:rsidRPr="00775F6C">
        <w:rPr>
          <w:lang w:val="en-IE" w:eastAsia="en-GB"/>
        </w:rPr>
        <w:t xml:space="preserve">, </w:t>
      </w:r>
      <w:r>
        <w:rPr>
          <w:lang w:val="en-IE" w:eastAsia="en-GB"/>
        </w:rPr>
        <w:t xml:space="preserve">the </w:t>
      </w:r>
      <w:r w:rsidRPr="00775F6C">
        <w:rPr>
          <w:lang w:val="en-IE" w:eastAsia="en-GB"/>
        </w:rPr>
        <w:t xml:space="preserve">highest mathematics achievement was for the students who had teachers </w:t>
      </w:r>
      <w:r>
        <w:rPr>
          <w:lang w:val="en-IE" w:eastAsia="en-GB"/>
        </w:rPr>
        <w:t xml:space="preserve">with a </w:t>
      </w:r>
      <w:r w:rsidRPr="00775F6C">
        <w:rPr>
          <w:lang w:val="en-IE" w:eastAsia="en-GB"/>
        </w:rPr>
        <w:t xml:space="preserve"> primary school education degree while the </w:t>
      </w:r>
      <w:r>
        <w:rPr>
          <w:lang w:val="en-IE" w:eastAsia="en-GB"/>
        </w:rPr>
        <w:t>lowest</w:t>
      </w:r>
      <w:r w:rsidRPr="00775F6C">
        <w:rPr>
          <w:lang w:val="en-IE" w:eastAsia="en-GB"/>
        </w:rPr>
        <w:t xml:space="preserve"> achievement was associated with the teachers who did not have an undergraduate degree.</w:t>
      </w:r>
    </w:p>
    <w:p w14:paraId="712ADFAE" w14:textId="77777777" w:rsidR="0017670B" w:rsidRDefault="0017670B" w:rsidP="0017670B">
      <w:pPr>
        <w:spacing w:line="360" w:lineRule="auto"/>
        <w:jc w:val="lowKashida"/>
        <w:rPr>
          <w:rFonts w:eastAsia="Times New Roman" w:cstheme="majorBidi"/>
        </w:rPr>
      </w:pPr>
    </w:p>
    <w:p w14:paraId="14D4040F" w14:textId="2C3BD7F8" w:rsidR="0017670B" w:rsidRDefault="00D8409B" w:rsidP="00D8409B">
      <w:pPr>
        <w:pStyle w:val="Caption"/>
        <w:rPr>
          <w:rFonts w:eastAsia="Times New Roman" w:cstheme="majorBidi"/>
        </w:rPr>
      </w:pPr>
      <w:bookmarkStart w:id="150" w:name="_Toc46400836"/>
      <w:r w:rsidRPr="00D8409B">
        <w:rPr>
          <w:b/>
          <w:bCs/>
        </w:rPr>
        <w:t xml:space="preserve">Table </w:t>
      </w:r>
      <w:r w:rsidRPr="00D8409B">
        <w:rPr>
          <w:b/>
          <w:bCs/>
        </w:rPr>
        <w:fldChar w:fldCharType="begin"/>
      </w:r>
      <w:r w:rsidRPr="00D8409B">
        <w:rPr>
          <w:b/>
          <w:bCs/>
        </w:rPr>
        <w:instrText xml:space="preserve"> SEQ Table \* ARABIC </w:instrText>
      </w:r>
      <w:r w:rsidRPr="00D8409B">
        <w:rPr>
          <w:b/>
          <w:bCs/>
        </w:rPr>
        <w:fldChar w:fldCharType="separate"/>
      </w:r>
      <w:r w:rsidR="003F6F51">
        <w:rPr>
          <w:b/>
          <w:bCs/>
          <w:noProof/>
        </w:rPr>
        <w:t>32</w:t>
      </w:r>
      <w:r w:rsidRPr="00D8409B">
        <w:rPr>
          <w:b/>
          <w:bCs/>
        </w:rPr>
        <w:fldChar w:fldCharType="end"/>
      </w:r>
      <w:r w:rsidRPr="00D8409B">
        <w:rPr>
          <w:b/>
          <w:bCs/>
        </w:rPr>
        <w:t>:</w:t>
      </w:r>
      <w:r>
        <w:t xml:space="preserve"> </w:t>
      </w:r>
      <w:r w:rsidR="0017670B">
        <w:rPr>
          <w:rFonts w:eastAsia="Times New Roman" w:cstheme="majorBidi"/>
        </w:rPr>
        <w:t xml:space="preserve">One-way ANOVA Results of Teacher Degree and Mathematics </w:t>
      </w:r>
      <w:r w:rsidR="007E224C">
        <w:rPr>
          <w:rFonts w:eastAsia="Times New Roman" w:cstheme="majorBidi"/>
        </w:rPr>
        <w:t>Achievement</w:t>
      </w:r>
      <w:bookmarkEnd w:id="150"/>
    </w:p>
    <w:tbl>
      <w:tblPr>
        <w:tblW w:w="9510" w:type="dxa"/>
        <w:jc w:val="center"/>
        <w:tblLook w:val="04A0" w:firstRow="1" w:lastRow="0" w:firstColumn="1" w:lastColumn="0" w:noHBand="0" w:noVBand="1"/>
      </w:tblPr>
      <w:tblGrid>
        <w:gridCol w:w="4410"/>
        <w:gridCol w:w="1020"/>
        <w:gridCol w:w="1020"/>
        <w:gridCol w:w="1020"/>
        <w:gridCol w:w="1020"/>
        <w:gridCol w:w="1020"/>
      </w:tblGrid>
      <w:tr w:rsidR="0017670B" w:rsidRPr="00DB1E3A" w14:paraId="5169BC40" w14:textId="77777777" w:rsidTr="009E207B">
        <w:trPr>
          <w:trHeight w:val="285"/>
          <w:jc w:val="center"/>
        </w:trPr>
        <w:tc>
          <w:tcPr>
            <w:tcW w:w="4410" w:type="dxa"/>
            <w:tcBorders>
              <w:top w:val="single" w:sz="4" w:space="0" w:color="auto"/>
              <w:left w:val="nil"/>
              <w:bottom w:val="single" w:sz="4" w:space="0" w:color="auto"/>
              <w:right w:val="nil"/>
            </w:tcBorders>
            <w:shd w:val="clear" w:color="auto" w:fill="auto"/>
            <w:noWrap/>
            <w:vAlign w:val="bottom"/>
            <w:hideMark/>
          </w:tcPr>
          <w:p w14:paraId="24AC7204" w14:textId="77777777" w:rsidR="0017670B" w:rsidRPr="00DB1E3A" w:rsidRDefault="0017670B" w:rsidP="00D8409B">
            <w:pPr>
              <w:pStyle w:val="NoSpacing"/>
              <w:spacing w:before="240"/>
              <w:jc w:val="center"/>
            </w:pPr>
            <w:r>
              <w:t>Teacher Degree</w:t>
            </w:r>
          </w:p>
        </w:tc>
        <w:tc>
          <w:tcPr>
            <w:tcW w:w="1020" w:type="dxa"/>
            <w:tcBorders>
              <w:top w:val="single" w:sz="4" w:space="0" w:color="auto"/>
              <w:left w:val="nil"/>
              <w:bottom w:val="single" w:sz="4" w:space="0" w:color="auto"/>
              <w:right w:val="nil"/>
            </w:tcBorders>
            <w:shd w:val="clear" w:color="auto" w:fill="auto"/>
            <w:noWrap/>
            <w:vAlign w:val="bottom"/>
            <w:hideMark/>
          </w:tcPr>
          <w:p w14:paraId="069ED0A2" w14:textId="77777777" w:rsidR="0017670B" w:rsidRPr="00DB1E3A" w:rsidRDefault="0017670B" w:rsidP="00D8409B">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15B68DC7" w14:textId="77777777" w:rsidR="0017670B" w:rsidRPr="00DB1E3A" w:rsidRDefault="0017670B" w:rsidP="00D8409B">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1769C43E" w14:textId="77777777" w:rsidR="0017670B" w:rsidRPr="00DB1E3A" w:rsidRDefault="0017670B" w:rsidP="00D8409B">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4F9A33CC" w14:textId="77777777" w:rsidR="0017670B" w:rsidRPr="00DB1E3A" w:rsidRDefault="0017670B" w:rsidP="00D8409B">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69C1F891" w14:textId="77777777" w:rsidR="0017670B" w:rsidRPr="00DB1E3A" w:rsidRDefault="0017670B" w:rsidP="00D8409B">
            <w:pPr>
              <w:pStyle w:val="NoSpacing"/>
              <w:spacing w:before="240"/>
              <w:jc w:val="center"/>
              <w:rPr>
                <w:i/>
                <w:iCs/>
              </w:rPr>
            </w:pPr>
            <w:r w:rsidRPr="00DB1E3A">
              <w:rPr>
                <w:i/>
                <w:iCs/>
              </w:rPr>
              <w:t>p</w:t>
            </w:r>
          </w:p>
        </w:tc>
      </w:tr>
      <w:tr w:rsidR="0017670B" w:rsidRPr="00DB1E3A" w14:paraId="1CB3EA17" w14:textId="77777777" w:rsidTr="009E207B">
        <w:trPr>
          <w:trHeight w:val="285"/>
          <w:jc w:val="center"/>
        </w:trPr>
        <w:tc>
          <w:tcPr>
            <w:tcW w:w="4410" w:type="dxa"/>
            <w:tcBorders>
              <w:top w:val="single" w:sz="4" w:space="0" w:color="auto"/>
              <w:left w:val="nil"/>
              <w:bottom w:val="nil"/>
              <w:right w:val="nil"/>
            </w:tcBorders>
            <w:shd w:val="clear" w:color="auto" w:fill="auto"/>
            <w:noWrap/>
            <w:vAlign w:val="bottom"/>
            <w:hideMark/>
          </w:tcPr>
          <w:p w14:paraId="6067BA77" w14:textId="77777777" w:rsidR="0017670B" w:rsidRPr="00DB1E3A" w:rsidRDefault="0017670B" w:rsidP="00D8409B">
            <w:pPr>
              <w:pStyle w:val="NoSpacing"/>
            </w:pPr>
            <w:r w:rsidRPr="00DB1E3A">
              <w:t>No Formal Ed Beyond Upper Secondary</w:t>
            </w:r>
          </w:p>
        </w:tc>
        <w:tc>
          <w:tcPr>
            <w:tcW w:w="1020" w:type="dxa"/>
            <w:tcBorders>
              <w:top w:val="single" w:sz="4" w:space="0" w:color="auto"/>
              <w:left w:val="nil"/>
              <w:bottom w:val="nil"/>
              <w:right w:val="nil"/>
            </w:tcBorders>
            <w:shd w:val="clear" w:color="auto" w:fill="auto"/>
            <w:noWrap/>
            <w:vAlign w:val="bottom"/>
            <w:hideMark/>
          </w:tcPr>
          <w:p w14:paraId="0669518F" w14:textId="77777777" w:rsidR="0017670B" w:rsidRPr="00DB1E3A" w:rsidRDefault="0017670B" w:rsidP="00D8409B">
            <w:pPr>
              <w:pStyle w:val="NoSpacing"/>
              <w:jc w:val="center"/>
            </w:pPr>
            <w:r w:rsidRPr="00DB1E3A">
              <w:t>418.91</w:t>
            </w:r>
          </w:p>
        </w:tc>
        <w:tc>
          <w:tcPr>
            <w:tcW w:w="1020" w:type="dxa"/>
            <w:tcBorders>
              <w:top w:val="single" w:sz="4" w:space="0" w:color="auto"/>
              <w:left w:val="nil"/>
              <w:bottom w:val="nil"/>
              <w:right w:val="nil"/>
            </w:tcBorders>
            <w:shd w:val="clear" w:color="auto" w:fill="auto"/>
            <w:noWrap/>
            <w:vAlign w:val="bottom"/>
            <w:hideMark/>
          </w:tcPr>
          <w:p w14:paraId="116A84C3" w14:textId="77777777" w:rsidR="0017670B" w:rsidRPr="00DB1E3A" w:rsidRDefault="0017670B" w:rsidP="00D8409B">
            <w:pPr>
              <w:pStyle w:val="NoSpacing"/>
              <w:jc w:val="center"/>
            </w:pPr>
            <w:r w:rsidRPr="00DB1E3A">
              <w:t>85.6</w:t>
            </w:r>
          </w:p>
        </w:tc>
        <w:tc>
          <w:tcPr>
            <w:tcW w:w="1020" w:type="dxa"/>
            <w:tcBorders>
              <w:top w:val="single" w:sz="4" w:space="0" w:color="auto"/>
              <w:left w:val="nil"/>
              <w:bottom w:val="nil"/>
              <w:right w:val="nil"/>
            </w:tcBorders>
            <w:shd w:val="clear" w:color="auto" w:fill="auto"/>
            <w:noWrap/>
            <w:vAlign w:val="bottom"/>
            <w:hideMark/>
          </w:tcPr>
          <w:p w14:paraId="3E73EDF4" w14:textId="77777777" w:rsidR="0017670B" w:rsidRPr="00DB1E3A" w:rsidRDefault="0017670B" w:rsidP="00D8409B">
            <w:pPr>
              <w:pStyle w:val="NoSpacing"/>
              <w:jc w:val="center"/>
            </w:pPr>
            <w:r w:rsidRPr="00DB1E3A">
              <w:t>178</w:t>
            </w:r>
          </w:p>
        </w:tc>
        <w:tc>
          <w:tcPr>
            <w:tcW w:w="1020" w:type="dxa"/>
            <w:tcBorders>
              <w:top w:val="single" w:sz="4" w:space="0" w:color="auto"/>
              <w:left w:val="nil"/>
              <w:bottom w:val="nil"/>
              <w:right w:val="nil"/>
            </w:tcBorders>
          </w:tcPr>
          <w:p w14:paraId="007C7D91" w14:textId="77777777" w:rsidR="0017670B" w:rsidRPr="00DB1E3A" w:rsidRDefault="0017670B" w:rsidP="00D8409B">
            <w:pPr>
              <w:pStyle w:val="NoSpacing"/>
              <w:jc w:val="center"/>
            </w:pPr>
            <w:r w:rsidRPr="00DB1E3A">
              <w:t>53.86</w:t>
            </w:r>
          </w:p>
        </w:tc>
        <w:tc>
          <w:tcPr>
            <w:tcW w:w="1020" w:type="dxa"/>
            <w:tcBorders>
              <w:top w:val="single" w:sz="4" w:space="0" w:color="auto"/>
              <w:left w:val="nil"/>
              <w:bottom w:val="nil"/>
              <w:right w:val="nil"/>
            </w:tcBorders>
          </w:tcPr>
          <w:p w14:paraId="42E9C193" w14:textId="77777777" w:rsidR="0017670B" w:rsidRPr="00DB1E3A" w:rsidRDefault="0017670B" w:rsidP="00D8409B">
            <w:pPr>
              <w:pStyle w:val="NoSpacing"/>
              <w:jc w:val="center"/>
            </w:pPr>
            <w:r w:rsidRPr="00DB1E3A">
              <w:t>&lt;0.001</w:t>
            </w:r>
          </w:p>
        </w:tc>
      </w:tr>
      <w:tr w:rsidR="0017670B" w:rsidRPr="00DB1E3A" w14:paraId="7D174DCE" w14:textId="77777777" w:rsidTr="009E207B">
        <w:trPr>
          <w:trHeight w:val="285"/>
          <w:jc w:val="center"/>
        </w:trPr>
        <w:tc>
          <w:tcPr>
            <w:tcW w:w="4410" w:type="dxa"/>
            <w:tcBorders>
              <w:top w:val="nil"/>
              <w:left w:val="nil"/>
              <w:bottom w:val="nil"/>
              <w:right w:val="nil"/>
            </w:tcBorders>
            <w:shd w:val="clear" w:color="auto" w:fill="auto"/>
            <w:noWrap/>
            <w:vAlign w:val="bottom"/>
            <w:hideMark/>
          </w:tcPr>
          <w:p w14:paraId="3D283073" w14:textId="77777777" w:rsidR="0017670B" w:rsidRPr="00DB1E3A" w:rsidRDefault="0017670B" w:rsidP="00D8409B">
            <w:pPr>
              <w:pStyle w:val="NoSpacing"/>
            </w:pPr>
            <w:r w:rsidRPr="00DB1E3A">
              <w:t>All Other Majors</w:t>
            </w:r>
          </w:p>
        </w:tc>
        <w:tc>
          <w:tcPr>
            <w:tcW w:w="1020" w:type="dxa"/>
            <w:tcBorders>
              <w:top w:val="nil"/>
              <w:left w:val="nil"/>
              <w:bottom w:val="nil"/>
              <w:right w:val="nil"/>
            </w:tcBorders>
            <w:shd w:val="clear" w:color="auto" w:fill="auto"/>
            <w:noWrap/>
            <w:vAlign w:val="bottom"/>
            <w:hideMark/>
          </w:tcPr>
          <w:p w14:paraId="49D7792E" w14:textId="77777777" w:rsidR="0017670B" w:rsidRPr="00DB1E3A" w:rsidRDefault="0017670B" w:rsidP="00D8409B">
            <w:pPr>
              <w:pStyle w:val="NoSpacing"/>
              <w:jc w:val="center"/>
            </w:pPr>
            <w:r w:rsidRPr="00DB1E3A">
              <w:t>456.88</w:t>
            </w:r>
          </w:p>
        </w:tc>
        <w:tc>
          <w:tcPr>
            <w:tcW w:w="1020" w:type="dxa"/>
            <w:tcBorders>
              <w:top w:val="nil"/>
              <w:left w:val="nil"/>
              <w:bottom w:val="nil"/>
              <w:right w:val="nil"/>
            </w:tcBorders>
            <w:shd w:val="clear" w:color="auto" w:fill="auto"/>
            <w:noWrap/>
            <w:vAlign w:val="bottom"/>
            <w:hideMark/>
          </w:tcPr>
          <w:p w14:paraId="6A50A589" w14:textId="77777777" w:rsidR="0017670B" w:rsidRPr="00DB1E3A" w:rsidRDefault="0017670B" w:rsidP="00D8409B">
            <w:pPr>
              <w:pStyle w:val="NoSpacing"/>
              <w:jc w:val="center"/>
            </w:pPr>
            <w:r w:rsidRPr="00DB1E3A">
              <w:t>106.34</w:t>
            </w:r>
          </w:p>
        </w:tc>
        <w:tc>
          <w:tcPr>
            <w:tcW w:w="1020" w:type="dxa"/>
            <w:tcBorders>
              <w:top w:val="nil"/>
              <w:left w:val="nil"/>
              <w:bottom w:val="nil"/>
              <w:right w:val="nil"/>
            </w:tcBorders>
            <w:shd w:val="clear" w:color="auto" w:fill="auto"/>
            <w:noWrap/>
            <w:vAlign w:val="bottom"/>
            <w:hideMark/>
          </w:tcPr>
          <w:p w14:paraId="32EB7214" w14:textId="77777777" w:rsidR="0017670B" w:rsidRPr="00DB1E3A" w:rsidRDefault="0017670B" w:rsidP="00D8409B">
            <w:pPr>
              <w:pStyle w:val="NoSpacing"/>
              <w:jc w:val="center"/>
            </w:pPr>
            <w:r w:rsidRPr="00DB1E3A">
              <w:t>7,473</w:t>
            </w:r>
          </w:p>
        </w:tc>
        <w:tc>
          <w:tcPr>
            <w:tcW w:w="1020" w:type="dxa"/>
            <w:tcBorders>
              <w:top w:val="nil"/>
              <w:left w:val="nil"/>
              <w:bottom w:val="nil"/>
              <w:right w:val="nil"/>
            </w:tcBorders>
          </w:tcPr>
          <w:p w14:paraId="0D844608" w14:textId="77777777" w:rsidR="0017670B" w:rsidRPr="00DB1E3A" w:rsidRDefault="0017670B" w:rsidP="00D8409B">
            <w:pPr>
              <w:pStyle w:val="NoSpacing"/>
              <w:jc w:val="center"/>
            </w:pPr>
          </w:p>
        </w:tc>
        <w:tc>
          <w:tcPr>
            <w:tcW w:w="1020" w:type="dxa"/>
            <w:tcBorders>
              <w:top w:val="nil"/>
              <w:left w:val="nil"/>
              <w:bottom w:val="nil"/>
              <w:right w:val="nil"/>
            </w:tcBorders>
          </w:tcPr>
          <w:p w14:paraId="267F4F70" w14:textId="77777777" w:rsidR="0017670B" w:rsidRPr="00DB1E3A" w:rsidRDefault="0017670B" w:rsidP="00D8409B">
            <w:pPr>
              <w:pStyle w:val="NoSpacing"/>
              <w:jc w:val="center"/>
            </w:pPr>
          </w:p>
        </w:tc>
      </w:tr>
      <w:tr w:rsidR="0017670B" w:rsidRPr="00DB1E3A" w14:paraId="3E13C6B3" w14:textId="77777777" w:rsidTr="009E207B">
        <w:trPr>
          <w:trHeight w:val="285"/>
          <w:jc w:val="center"/>
        </w:trPr>
        <w:tc>
          <w:tcPr>
            <w:tcW w:w="4410" w:type="dxa"/>
            <w:tcBorders>
              <w:top w:val="nil"/>
              <w:left w:val="nil"/>
              <w:bottom w:val="nil"/>
              <w:right w:val="nil"/>
            </w:tcBorders>
            <w:shd w:val="clear" w:color="auto" w:fill="auto"/>
            <w:noWrap/>
            <w:vAlign w:val="bottom"/>
            <w:hideMark/>
          </w:tcPr>
          <w:p w14:paraId="0210DB0A" w14:textId="77777777" w:rsidR="0017670B" w:rsidRPr="00DB1E3A" w:rsidRDefault="0017670B" w:rsidP="00D8409B">
            <w:pPr>
              <w:pStyle w:val="NoSpacing"/>
            </w:pPr>
            <w:r w:rsidRPr="00DB1E3A">
              <w:t>Major in Math but not in Primary Ed</w:t>
            </w:r>
          </w:p>
        </w:tc>
        <w:tc>
          <w:tcPr>
            <w:tcW w:w="1020" w:type="dxa"/>
            <w:tcBorders>
              <w:top w:val="nil"/>
              <w:left w:val="nil"/>
              <w:bottom w:val="nil"/>
              <w:right w:val="nil"/>
            </w:tcBorders>
            <w:shd w:val="clear" w:color="auto" w:fill="auto"/>
            <w:noWrap/>
            <w:vAlign w:val="bottom"/>
            <w:hideMark/>
          </w:tcPr>
          <w:p w14:paraId="5BAFC435" w14:textId="77777777" w:rsidR="0017670B" w:rsidRPr="00DB1E3A" w:rsidRDefault="0017670B" w:rsidP="00D8409B">
            <w:pPr>
              <w:pStyle w:val="NoSpacing"/>
              <w:jc w:val="center"/>
            </w:pPr>
            <w:r w:rsidRPr="00DB1E3A">
              <w:t>439.63</w:t>
            </w:r>
          </w:p>
        </w:tc>
        <w:tc>
          <w:tcPr>
            <w:tcW w:w="1020" w:type="dxa"/>
            <w:tcBorders>
              <w:top w:val="nil"/>
              <w:left w:val="nil"/>
              <w:bottom w:val="nil"/>
              <w:right w:val="nil"/>
            </w:tcBorders>
            <w:shd w:val="clear" w:color="auto" w:fill="auto"/>
            <w:noWrap/>
            <w:vAlign w:val="bottom"/>
            <w:hideMark/>
          </w:tcPr>
          <w:p w14:paraId="0106FA3B" w14:textId="77777777" w:rsidR="0017670B" w:rsidRPr="00DB1E3A" w:rsidRDefault="0017670B" w:rsidP="00D8409B">
            <w:pPr>
              <w:pStyle w:val="NoSpacing"/>
              <w:jc w:val="center"/>
            </w:pPr>
            <w:r w:rsidRPr="00DB1E3A">
              <w:t>95.83</w:t>
            </w:r>
          </w:p>
        </w:tc>
        <w:tc>
          <w:tcPr>
            <w:tcW w:w="1020" w:type="dxa"/>
            <w:tcBorders>
              <w:top w:val="nil"/>
              <w:left w:val="nil"/>
              <w:bottom w:val="nil"/>
              <w:right w:val="nil"/>
            </w:tcBorders>
            <w:shd w:val="clear" w:color="auto" w:fill="auto"/>
            <w:noWrap/>
            <w:vAlign w:val="bottom"/>
            <w:hideMark/>
          </w:tcPr>
          <w:p w14:paraId="03BA4CCE" w14:textId="77777777" w:rsidR="0017670B" w:rsidRPr="00DB1E3A" w:rsidRDefault="0017670B" w:rsidP="00D8409B">
            <w:pPr>
              <w:pStyle w:val="NoSpacing"/>
              <w:jc w:val="center"/>
            </w:pPr>
            <w:r w:rsidRPr="00DB1E3A">
              <w:t>10,077</w:t>
            </w:r>
          </w:p>
        </w:tc>
        <w:tc>
          <w:tcPr>
            <w:tcW w:w="1020" w:type="dxa"/>
            <w:tcBorders>
              <w:top w:val="nil"/>
              <w:left w:val="nil"/>
              <w:bottom w:val="nil"/>
              <w:right w:val="nil"/>
            </w:tcBorders>
          </w:tcPr>
          <w:p w14:paraId="1D212420" w14:textId="77777777" w:rsidR="0017670B" w:rsidRPr="00DB1E3A" w:rsidRDefault="0017670B" w:rsidP="00D8409B">
            <w:pPr>
              <w:pStyle w:val="NoSpacing"/>
              <w:jc w:val="center"/>
            </w:pPr>
          </w:p>
        </w:tc>
        <w:tc>
          <w:tcPr>
            <w:tcW w:w="1020" w:type="dxa"/>
            <w:tcBorders>
              <w:top w:val="nil"/>
              <w:left w:val="nil"/>
              <w:bottom w:val="nil"/>
              <w:right w:val="nil"/>
            </w:tcBorders>
          </w:tcPr>
          <w:p w14:paraId="1B73A1D2" w14:textId="77777777" w:rsidR="0017670B" w:rsidRPr="00DB1E3A" w:rsidRDefault="0017670B" w:rsidP="00D8409B">
            <w:pPr>
              <w:pStyle w:val="NoSpacing"/>
              <w:jc w:val="center"/>
            </w:pPr>
          </w:p>
        </w:tc>
      </w:tr>
      <w:tr w:rsidR="0017670B" w:rsidRPr="00DB1E3A" w14:paraId="0AB10B17" w14:textId="77777777" w:rsidTr="009E207B">
        <w:trPr>
          <w:trHeight w:val="285"/>
          <w:jc w:val="center"/>
        </w:trPr>
        <w:tc>
          <w:tcPr>
            <w:tcW w:w="4410" w:type="dxa"/>
            <w:tcBorders>
              <w:top w:val="nil"/>
              <w:left w:val="nil"/>
              <w:bottom w:val="nil"/>
              <w:right w:val="nil"/>
            </w:tcBorders>
            <w:shd w:val="clear" w:color="auto" w:fill="auto"/>
            <w:noWrap/>
            <w:vAlign w:val="bottom"/>
            <w:hideMark/>
          </w:tcPr>
          <w:p w14:paraId="17BA9536" w14:textId="77777777" w:rsidR="0017670B" w:rsidRPr="00DB1E3A" w:rsidRDefault="0017670B" w:rsidP="00D8409B">
            <w:pPr>
              <w:pStyle w:val="NoSpacing"/>
            </w:pPr>
            <w:r w:rsidRPr="00DB1E3A">
              <w:t>Major in Primary Ed but not in Math</w:t>
            </w:r>
          </w:p>
        </w:tc>
        <w:tc>
          <w:tcPr>
            <w:tcW w:w="1020" w:type="dxa"/>
            <w:tcBorders>
              <w:top w:val="nil"/>
              <w:left w:val="nil"/>
              <w:bottom w:val="nil"/>
              <w:right w:val="nil"/>
            </w:tcBorders>
            <w:shd w:val="clear" w:color="auto" w:fill="auto"/>
            <w:noWrap/>
            <w:vAlign w:val="bottom"/>
            <w:hideMark/>
          </w:tcPr>
          <w:p w14:paraId="6BFB020B" w14:textId="77777777" w:rsidR="0017670B" w:rsidRPr="00DB1E3A" w:rsidRDefault="0017670B" w:rsidP="00D8409B">
            <w:pPr>
              <w:pStyle w:val="NoSpacing"/>
              <w:jc w:val="center"/>
            </w:pPr>
            <w:r w:rsidRPr="00DB1E3A">
              <w:t>459.15</w:t>
            </w:r>
          </w:p>
        </w:tc>
        <w:tc>
          <w:tcPr>
            <w:tcW w:w="1020" w:type="dxa"/>
            <w:tcBorders>
              <w:top w:val="nil"/>
              <w:left w:val="nil"/>
              <w:bottom w:val="nil"/>
              <w:right w:val="nil"/>
            </w:tcBorders>
            <w:shd w:val="clear" w:color="auto" w:fill="auto"/>
            <w:noWrap/>
            <w:vAlign w:val="bottom"/>
            <w:hideMark/>
          </w:tcPr>
          <w:p w14:paraId="178A6080" w14:textId="77777777" w:rsidR="0017670B" w:rsidRPr="00DB1E3A" w:rsidRDefault="0017670B" w:rsidP="00D8409B">
            <w:pPr>
              <w:pStyle w:val="NoSpacing"/>
              <w:jc w:val="center"/>
            </w:pPr>
            <w:r w:rsidRPr="00DB1E3A">
              <w:t>111.9</w:t>
            </w:r>
          </w:p>
        </w:tc>
        <w:tc>
          <w:tcPr>
            <w:tcW w:w="1020" w:type="dxa"/>
            <w:tcBorders>
              <w:top w:val="nil"/>
              <w:left w:val="nil"/>
              <w:bottom w:val="nil"/>
              <w:right w:val="nil"/>
            </w:tcBorders>
            <w:shd w:val="clear" w:color="auto" w:fill="auto"/>
            <w:noWrap/>
            <w:vAlign w:val="bottom"/>
            <w:hideMark/>
          </w:tcPr>
          <w:p w14:paraId="32A4D5C2" w14:textId="77777777" w:rsidR="0017670B" w:rsidRPr="00DB1E3A" w:rsidRDefault="0017670B" w:rsidP="00D8409B">
            <w:pPr>
              <w:pStyle w:val="NoSpacing"/>
              <w:jc w:val="center"/>
            </w:pPr>
            <w:r w:rsidRPr="00DB1E3A">
              <w:t>6,572</w:t>
            </w:r>
          </w:p>
        </w:tc>
        <w:tc>
          <w:tcPr>
            <w:tcW w:w="1020" w:type="dxa"/>
            <w:tcBorders>
              <w:top w:val="nil"/>
              <w:left w:val="nil"/>
              <w:bottom w:val="nil"/>
              <w:right w:val="nil"/>
            </w:tcBorders>
          </w:tcPr>
          <w:p w14:paraId="78A94359" w14:textId="77777777" w:rsidR="0017670B" w:rsidRPr="00DB1E3A" w:rsidRDefault="0017670B" w:rsidP="00D8409B">
            <w:pPr>
              <w:pStyle w:val="NoSpacing"/>
              <w:jc w:val="center"/>
            </w:pPr>
          </w:p>
        </w:tc>
        <w:tc>
          <w:tcPr>
            <w:tcW w:w="1020" w:type="dxa"/>
            <w:tcBorders>
              <w:top w:val="nil"/>
              <w:left w:val="nil"/>
              <w:bottom w:val="nil"/>
              <w:right w:val="nil"/>
            </w:tcBorders>
          </w:tcPr>
          <w:p w14:paraId="10899F4D" w14:textId="77777777" w:rsidR="0017670B" w:rsidRPr="00DB1E3A" w:rsidRDefault="0017670B" w:rsidP="00D8409B">
            <w:pPr>
              <w:pStyle w:val="NoSpacing"/>
              <w:jc w:val="center"/>
            </w:pPr>
          </w:p>
        </w:tc>
      </w:tr>
      <w:tr w:rsidR="0017670B" w:rsidRPr="00DB1E3A" w14:paraId="0F1108D0" w14:textId="77777777" w:rsidTr="009E207B">
        <w:trPr>
          <w:trHeight w:val="285"/>
          <w:jc w:val="center"/>
        </w:trPr>
        <w:tc>
          <w:tcPr>
            <w:tcW w:w="4410" w:type="dxa"/>
            <w:tcBorders>
              <w:top w:val="nil"/>
              <w:left w:val="nil"/>
              <w:right w:val="nil"/>
            </w:tcBorders>
            <w:shd w:val="clear" w:color="auto" w:fill="auto"/>
            <w:noWrap/>
            <w:vAlign w:val="bottom"/>
            <w:hideMark/>
          </w:tcPr>
          <w:p w14:paraId="45033B16" w14:textId="77777777" w:rsidR="0017670B" w:rsidRPr="00DB1E3A" w:rsidRDefault="0017670B" w:rsidP="00D8409B">
            <w:pPr>
              <w:pStyle w:val="NoSpacing"/>
            </w:pPr>
            <w:r w:rsidRPr="00DB1E3A">
              <w:t>Major in Primary Ed and Math</w:t>
            </w:r>
          </w:p>
        </w:tc>
        <w:tc>
          <w:tcPr>
            <w:tcW w:w="1020" w:type="dxa"/>
            <w:tcBorders>
              <w:top w:val="nil"/>
              <w:left w:val="nil"/>
              <w:right w:val="nil"/>
            </w:tcBorders>
            <w:shd w:val="clear" w:color="auto" w:fill="auto"/>
            <w:noWrap/>
            <w:vAlign w:val="bottom"/>
            <w:hideMark/>
          </w:tcPr>
          <w:p w14:paraId="27FE8AA5" w14:textId="77777777" w:rsidR="0017670B" w:rsidRPr="00DB1E3A" w:rsidRDefault="0017670B" w:rsidP="00D8409B">
            <w:pPr>
              <w:pStyle w:val="NoSpacing"/>
              <w:jc w:val="center"/>
            </w:pPr>
            <w:r w:rsidRPr="00DB1E3A">
              <w:t>444.57</w:t>
            </w:r>
          </w:p>
        </w:tc>
        <w:tc>
          <w:tcPr>
            <w:tcW w:w="1020" w:type="dxa"/>
            <w:tcBorders>
              <w:top w:val="nil"/>
              <w:left w:val="nil"/>
              <w:right w:val="nil"/>
            </w:tcBorders>
            <w:shd w:val="clear" w:color="auto" w:fill="auto"/>
            <w:noWrap/>
            <w:vAlign w:val="bottom"/>
            <w:hideMark/>
          </w:tcPr>
          <w:p w14:paraId="6B1992A3" w14:textId="77777777" w:rsidR="0017670B" w:rsidRPr="00DB1E3A" w:rsidRDefault="0017670B" w:rsidP="00D8409B">
            <w:pPr>
              <w:pStyle w:val="NoSpacing"/>
              <w:jc w:val="center"/>
            </w:pPr>
            <w:r w:rsidRPr="00DB1E3A">
              <w:t>101.62</w:t>
            </w:r>
          </w:p>
        </w:tc>
        <w:tc>
          <w:tcPr>
            <w:tcW w:w="1020" w:type="dxa"/>
            <w:tcBorders>
              <w:top w:val="nil"/>
              <w:left w:val="nil"/>
              <w:right w:val="nil"/>
            </w:tcBorders>
            <w:shd w:val="clear" w:color="auto" w:fill="auto"/>
            <w:noWrap/>
            <w:vAlign w:val="bottom"/>
            <w:hideMark/>
          </w:tcPr>
          <w:p w14:paraId="4F1B67FB" w14:textId="77777777" w:rsidR="0017670B" w:rsidRPr="00DB1E3A" w:rsidRDefault="0017670B" w:rsidP="00D8409B">
            <w:pPr>
              <w:pStyle w:val="NoSpacing"/>
              <w:jc w:val="center"/>
            </w:pPr>
            <w:r w:rsidRPr="00DB1E3A">
              <w:t>5,427</w:t>
            </w:r>
          </w:p>
        </w:tc>
        <w:tc>
          <w:tcPr>
            <w:tcW w:w="1020" w:type="dxa"/>
            <w:tcBorders>
              <w:top w:val="nil"/>
              <w:left w:val="nil"/>
              <w:right w:val="nil"/>
            </w:tcBorders>
          </w:tcPr>
          <w:p w14:paraId="6970F042" w14:textId="77777777" w:rsidR="0017670B" w:rsidRPr="00DB1E3A" w:rsidRDefault="0017670B" w:rsidP="00D8409B">
            <w:pPr>
              <w:pStyle w:val="NoSpacing"/>
              <w:jc w:val="center"/>
            </w:pPr>
          </w:p>
        </w:tc>
        <w:tc>
          <w:tcPr>
            <w:tcW w:w="1020" w:type="dxa"/>
            <w:tcBorders>
              <w:top w:val="nil"/>
              <w:left w:val="nil"/>
              <w:right w:val="nil"/>
            </w:tcBorders>
          </w:tcPr>
          <w:p w14:paraId="2CBDF948" w14:textId="77777777" w:rsidR="0017670B" w:rsidRPr="00DB1E3A" w:rsidRDefault="0017670B" w:rsidP="00D8409B">
            <w:pPr>
              <w:pStyle w:val="NoSpacing"/>
              <w:jc w:val="center"/>
            </w:pPr>
          </w:p>
        </w:tc>
      </w:tr>
      <w:tr w:rsidR="0017670B" w:rsidRPr="00DB1E3A" w14:paraId="5E5403EF" w14:textId="77777777" w:rsidTr="009E207B">
        <w:trPr>
          <w:trHeight w:val="285"/>
          <w:jc w:val="center"/>
        </w:trPr>
        <w:tc>
          <w:tcPr>
            <w:tcW w:w="4410" w:type="dxa"/>
            <w:tcBorders>
              <w:left w:val="nil"/>
              <w:bottom w:val="single" w:sz="4" w:space="0" w:color="auto"/>
              <w:right w:val="nil"/>
            </w:tcBorders>
            <w:shd w:val="clear" w:color="auto" w:fill="auto"/>
            <w:noWrap/>
            <w:vAlign w:val="bottom"/>
            <w:hideMark/>
          </w:tcPr>
          <w:p w14:paraId="1B8BDC3F" w14:textId="77777777" w:rsidR="0017670B" w:rsidRPr="00DB1E3A" w:rsidRDefault="0017670B" w:rsidP="00D8409B">
            <w:pPr>
              <w:pStyle w:val="NoSpacing"/>
            </w:pPr>
            <w:r w:rsidRPr="00DB1E3A">
              <w:t>Total</w:t>
            </w:r>
          </w:p>
        </w:tc>
        <w:tc>
          <w:tcPr>
            <w:tcW w:w="1020" w:type="dxa"/>
            <w:tcBorders>
              <w:left w:val="nil"/>
              <w:bottom w:val="single" w:sz="4" w:space="0" w:color="auto"/>
              <w:right w:val="nil"/>
            </w:tcBorders>
            <w:shd w:val="clear" w:color="auto" w:fill="auto"/>
            <w:noWrap/>
            <w:vAlign w:val="bottom"/>
            <w:hideMark/>
          </w:tcPr>
          <w:p w14:paraId="5F8D17B4" w14:textId="77777777" w:rsidR="0017670B" w:rsidRPr="00DB1E3A" w:rsidRDefault="0017670B" w:rsidP="00D8409B">
            <w:pPr>
              <w:pStyle w:val="NoSpacing"/>
              <w:jc w:val="center"/>
            </w:pPr>
            <w:r w:rsidRPr="00DB1E3A">
              <w:t>449.06</w:t>
            </w:r>
          </w:p>
        </w:tc>
        <w:tc>
          <w:tcPr>
            <w:tcW w:w="1020" w:type="dxa"/>
            <w:tcBorders>
              <w:left w:val="nil"/>
              <w:bottom w:val="single" w:sz="4" w:space="0" w:color="auto"/>
              <w:right w:val="nil"/>
            </w:tcBorders>
            <w:shd w:val="clear" w:color="auto" w:fill="auto"/>
            <w:noWrap/>
            <w:vAlign w:val="bottom"/>
            <w:hideMark/>
          </w:tcPr>
          <w:p w14:paraId="42D344C9" w14:textId="77777777" w:rsidR="0017670B" w:rsidRPr="00DB1E3A" w:rsidRDefault="0017670B" w:rsidP="00D8409B">
            <w:pPr>
              <w:pStyle w:val="NoSpacing"/>
              <w:jc w:val="center"/>
            </w:pPr>
            <w:r w:rsidRPr="00DB1E3A">
              <w:t>103.58</w:t>
            </w:r>
          </w:p>
        </w:tc>
        <w:tc>
          <w:tcPr>
            <w:tcW w:w="1020" w:type="dxa"/>
            <w:tcBorders>
              <w:left w:val="nil"/>
              <w:bottom w:val="single" w:sz="4" w:space="0" w:color="auto"/>
              <w:right w:val="nil"/>
            </w:tcBorders>
            <w:shd w:val="clear" w:color="auto" w:fill="auto"/>
            <w:noWrap/>
            <w:vAlign w:val="bottom"/>
            <w:hideMark/>
          </w:tcPr>
          <w:p w14:paraId="3E02982E" w14:textId="77777777" w:rsidR="0017670B" w:rsidRPr="00DB1E3A" w:rsidRDefault="0017670B" w:rsidP="00D8409B">
            <w:pPr>
              <w:pStyle w:val="NoSpacing"/>
              <w:jc w:val="center"/>
            </w:pPr>
            <w:r w:rsidRPr="00DB1E3A">
              <w:t>29,727</w:t>
            </w:r>
          </w:p>
        </w:tc>
        <w:tc>
          <w:tcPr>
            <w:tcW w:w="1020" w:type="dxa"/>
            <w:tcBorders>
              <w:left w:val="nil"/>
              <w:bottom w:val="single" w:sz="4" w:space="0" w:color="auto"/>
              <w:right w:val="nil"/>
            </w:tcBorders>
          </w:tcPr>
          <w:p w14:paraId="0494E94B" w14:textId="77777777" w:rsidR="0017670B" w:rsidRPr="00DB1E3A" w:rsidRDefault="0017670B" w:rsidP="00D8409B">
            <w:pPr>
              <w:pStyle w:val="NoSpacing"/>
              <w:jc w:val="center"/>
            </w:pPr>
          </w:p>
        </w:tc>
        <w:tc>
          <w:tcPr>
            <w:tcW w:w="1020" w:type="dxa"/>
            <w:tcBorders>
              <w:left w:val="nil"/>
              <w:bottom w:val="single" w:sz="4" w:space="0" w:color="auto"/>
              <w:right w:val="nil"/>
            </w:tcBorders>
          </w:tcPr>
          <w:p w14:paraId="5FC687C9" w14:textId="77777777" w:rsidR="0017670B" w:rsidRPr="00DB1E3A" w:rsidRDefault="0017670B" w:rsidP="00D8409B">
            <w:pPr>
              <w:pStyle w:val="NoSpacing"/>
              <w:jc w:val="center"/>
            </w:pPr>
          </w:p>
        </w:tc>
      </w:tr>
    </w:tbl>
    <w:p w14:paraId="5827C077" w14:textId="77777777" w:rsidR="0017670B" w:rsidRDefault="0017670B" w:rsidP="0017670B">
      <w:pPr>
        <w:spacing w:line="360" w:lineRule="auto"/>
        <w:jc w:val="lowKashida"/>
        <w:rPr>
          <w:rFonts w:eastAsia="Times New Roman" w:cstheme="majorBidi"/>
        </w:rPr>
      </w:pPr>
    </w:p>
    <w:p w14:paraId="080F6A81" w14:textId="342EB6B8" w:rsidR="0017670B" w:rsidRPr="00775F6C" w:rsidRDefault="0017670B" w:rsidP="00D8409B">
      <w:pPr>
        <w:rPr>
          <w:lang w:val="en-IE" w:eastAsia="en-GB"/>
        </w:rPr>
      </w:pPr>
      <w:r w:rsidRPr="00775F6C">
        <w:rPr>
          <w:lang w:val="en-IE" w:eastAsia="en-GB"/>
        </w:rPr>
        <w:t xml:space="preserve">ANOVA analysis was conducted between the frequency of using technology in mathematics classes and mathematics </w:t>
      </w:r>
      <w:r w:rsidR="007E224C">
        <w:rPr>
          <w:lang w:val="en-IE" w:eastAsia="en-GB"/>
        </w:rPr>
        <w:t>achievement</w:t>
      </w:r>
      <w:r w:rsidRPr="00775F6C">
        <w:rPr>
          <w:lang w:val="en-IE" w:eastAsia="en-GB"/>
        </w:rPr>
        <w:t xml:space="preserve">. Results in table </w:t>
      </w:r>
      <w:r w:rsidR="00D8409B">
        <w:rPr>
          <w:lang w:val="en-IE" w:eastAsia="en-GB"/>
        </w:rPr>
        <w:t>33</w:t>
      </w:r>
      <w:r w:rsidRPr="00775F6C">
        <w:rPr>
          <w:lang w:val="en-IE" w:eastAsia="en-GB"/>
        </w:rPr>
        <w:t xml:space="preserve"> show statistically significant differences (</w:t>
      </w:r>
      <w:r w:rsidR="009A793F" w:rsidRPr="009A793F">
        <w:rPr>
          <w:i/>
          <w:iCs/>
          <w:lang w:val="en-IE" w:eastAsia="en-GB"/>
        </w:rPr>
        <w:t>F=</w:t>
      </w:r>
      <w:r w:rsidR="009A793F" w:rsidRPr="009A793F">
        <w:rPr>
          <w:i/>
          <w:iCs/>
        </w:rPr>
        <w:t>5.65</w:t>
      </w:r>
      <w:r w:rsidR="009A793F">
        <w:t xml:space="preserve">, </w:t>
      </w:r>
      <w:r w:rsidRPr="00775F6C">
        <w:rPr>
          <w:i/>
          <w:iCs/>
          <w:color w:val="0E101A"/>
          <w:lang w:val="en-IE" w:eastAsia="en-GB"/>
        </w:rPr>
        <w:t>p&lt;0.001</w:t>
      </w:r>
      <w:r w:rsidRPr="00775F6C">
        <w:rPr>
          <w:lang w:val="en-IE" w:eastAsia="en-GB"/>
        </w:rPr>
        <w:t>) between the four groups. The highest score was for the teachers who never or almost never use</w:t>
      </w:r>
      <w:r>
        <w:rPr>
          <w:lang w:val="en-IE" w:eastAsia="en-GB"/>
        </w:rPr>
        <w:t>d</w:t>
      </w:r>
      <w:r w:rsidRPr="00775F6C">
        <w:rPr>
          <w:lang w:val="en-IE" w:eastAsia="en-GB"/>
        </w:rPr>
        <w:t xml:space="preserve"> technology in mathematics lessons (</w:t>
      </w:r>
      <w:r w:rsidRPr="00775F6C">
        <w:rPr>
          <w:i/>
          <w:iCs/>
          <w:color w:val="0E101A"/>
          <w:lang w:val="en-IE" w:eastAsia="en-GB"/>
        </w:rPr>
        <w:t>M=523.08, SD=91.59</w:t>
      </w:r>
      <w:r w:rsidRPr="00775F6C">
        <w:rPr>
          <w:lang w:val="en-IE" w:eastAsia="en-GB"/>
        </w:rPr>
        <w:t>) followed by once or twice a month (</w:t>
      </w:r>
      <w:r w:rsidRPr="00775F6C">
        <w:rPr>
          <w:i/>
          <w:iCs/>
          <w:color w:val="0E101A"/>
          <w:lang w:val="en-IE" w:eastAsia="en-GB"/>
        </w:rPr>
        <w:t>M=494.06, SD=113.66</w:t>
      </w:r>
      <w:r w:rsidRPr="00775F6C">
        <w:rPr>
          <w:lang w:val="en-IE" w:eastAsia="en-GB"/>
        </w:rPr>
        <w:t>) then once or twice a week (</w:t>
      </w:r>
      <w:r w:rsidRPr="00775F6C">
        <w:rPr>
          <w:i/>
          <w:iCs/>
          <w:color w:val="0E101A"/>
          <w:lang w:val="en-IE" w:eastAsia="en-GB"/>
        </w:rPr>
        <w:t>M=492.74, SD=112.09</w:t>
      </w:r>
      <w:r w:rsidRPr="00775F6C">
        <w:rPr>
          <w:lang w:val="en-IE" w:eastAsia="en-GB"/>
        </w:rPr>
        <w:t xml:space="preserve">) and the </w:t>
      </w:r>
      <w:r>
        <w:rPr>
          <w:lang w:val="en-IE" w:eastAsia="en-GB"/>
        </w:rPr>
        <w:t>lowest</w:t>
      </w:r>
      <w:r w:rsidRPr="00775F6C">
        <w:rPr>
          <w:lang w:val="en-IE" w:eastAsia="en-GB"/>
        </w:rPr>
        <w:t xml:space="preserve"> average was for technology usage of every or almost every day (</w:t>
      </w:r>
      <w:r w:rsidRPr="00775F6C">
        <w:rPr>
          <w:i/>
          <w:iCs/>
          <w:color w:val="0E101A"/>
          <w:lang w:val="en-IE" w:eastAsia="en-GB"/>
        </w:rPr>
        <w:t>M=485.26, SD=107.02</w:t>
      </w:r>
      <w:r w:rsidRPr="00775F6C">
        <w:rPr>
          <w:lang w:val="en-IE" w:eastAsia="en-GB"/>
        </w:rPr>
        <w:t>). The results of ANOVA analysis indicated that high frequency of using technology in mathematics classrooms did not reflect on higher achievement in TIMSS 2015 mathematics results. </w:t>
      </w:r>
      <w:r>
        <w:rPr>
          <w:lang w:val="en-IE" w:eastAsia="en-GB"/>
        </w:rPr>
        <w:t xml:space="preserve">However, </w:t>
      </w:r>
      <w:r w:rsidRPr="00DB5CB9">
        <w:rPr>
          <w:lang w:val="en-IE" w:eastAsia="en-GB"/>
        </w:rPr>
        <w:t xml:space="preserve">these data must be interpreted with caution because </w:t>
      </w:r>
      <w:r w:rsidRPr="00775F6C">
        <w:rPr>
          <w:lang w:val="en-IE" w:eastAsia="en-GB"/>
        </w:rPr>
        <w:t xml:space="preserve">the number of teachers who responded to this composite variable (Frequency=5,595) questions was low </w:t>
      </w:r>
      <w:r>
        <w:rPr>
          <w:lang w:val="en-IE" w:eastAsia="en-GB"/>
        </w:rPr>
        <w:t>as</w:t>
      </w:r>
      <w:r w:rsidRPr="00775F6C">
        <w:rPr>
          <w:lang w:val="en-IE" w:eastAsia="en-GB"/>
        </w:rPr>
        <w:t xml:space="preserve"> it was only directed to the teachers who had technology in their schools, so other teachers had the option to not respond to the question.</w:t>
      </w:r>
    </w:p>
    <w:p w14:paraId="52757F19" w14:textId="77777777" w:rsidR="0017670B" w:rsidRDefault="0017670B" w:rsidP="0017670B">
      <w:pPr>
        <w:spacing w:line="360" w:lineRule="auto"/>
        <w:jc w:val="lowKashida"/>
        <w:rPr>
          <w:rFonts w:eastAsia="Times New Roman" w:cstheme="majorBidi"/>
        </w:rPr>
      </w:pPr>
    </w:p>
    <w:p w14:paraId="0099D0AE" w14:textId="339C3EC7" w:rsidR="0017670B" w:rsidRDefault="00D8409B" w:rsidP="00D8409B">
      <w:pPr>
        <w:pStyle w:val="Caption"/>
        <w:rPr>
          <w:rFonts w:eastAsia="Times New Roman" w:cstheme="majorBidi"/>
        </w:rPr>
      </w:pPr>
      <w:bookmarkStart w:id="151" w:name="_Toc46400837"/>
      <w:r w:rsidRPr="00D8409B">
        <w:rPr>
          <w:b/>
          <w:bCs/>
        </w:rPr>
        <w:t xml:space="preserve">Table </w:t>
      </w:r>
      <w:r w:rsidRPr="00D8409B">
        <w:rPr>
          <w:b/>
          <w:bCs/>
        </w:rPr>
        <w:fldChar w:fldCharType="begin"/>
      </w:r>
      <w:r w:rsidRPr="00D8409B">
        <w:rPr>
          <w:b/>
          <w:bCs/>
        </w:rPr>
        <w:instrText xml:space="preserve"> SEQ Table \* ARABIC </w:instrText>
      </w:r>
      <w:r w:rsidRPr="00D8409B">
        <w:rPr>
          <w:b/>
          <w:bCs/>
        </w:rPr>
        <w:fldChar w:fldCharType="separate"/>
      </w:r>
      <w:r w:rsidR="003F6F51">
        <w:rPr>
          <w:b/>
          <w:bCs/>
          <w:noProof/>
        </w:rPr>
        <w:t>33</w:t>
      </w:r>
      <w:r w:rsidRPr="00D8409B">
        <w:rPr>
          <w:b/>
          <w:bCs/>
        </w:rPr>
        <w:fldChar w:fldCharType="end"/>
      </w:r>
      <w:r w:rsidRPr="00D8409B">
        <w:rPr>
          <w:b/>
          <w:bCs/>
        </w:rPr>
        <w:t>:</w:t>
      </w:r>
      <w:r>
        <w:t xml:space="preserve"> </w:t>
      </w:r>
      <w:r w:rsidR="0017670B">
        <w:rPr>
          <w:rFonts w:eastAsia="Times New Roman" w:cstheme="majorBidi"/>
        </w:rPr>
        <w:t xml:space="preserve">One-way ANOVA Results of Mathematics Technology and Mathematics </w:t>
      </w:r>
      <w:r w:rsidR="007E224C">
        <w:rPr>
          <w:rFonts w:eastAsia="Times New Roman" w:cstheme="majorBidi"/>
        </w:rPr>
        <w:t>Achievement</w:t>
      </w:r>
      <w:bookmarkEnd w:id="151"/>
    </w:p>
    <w:tbl>
      <w:tblPr>
        <w:tblW w:w="8070" w:type="dxa"/>
        <w:jc w:val="center"/>
        <w:tblLook w:val="04A0" w:firstRow="1" w:lastRow="0" w:firstColumn="1" w:lastColumn="0" w:noHBand="0" w:noVBand="1"/>
      </w:tblPr>
      <w:tblGrid>
        <w:gridCol w:w="2970"/>
        <w:gridCol w:w="1020"/>
        <w:gridCol w:w="1020"/>
        <w:gridCol w:w="1020"/>
        <w:gridCol w:w="1020"/>
        <w:gridCol w:w="1020"/>
      </w:tblGrid>
      <w:tr w:rsidR="0017670B" w:rsidRPr="00DB1E3A" w14:paraId="7E2A8CCC" w14:textId="77777777" w:rsidTr="009E207B">
        <w:trPr>
          <w:trHeight w:val="285"/>
          <w:jc w:val="center"/>
        </w:trPr>
        <w:tc>
          <w:tcPr>
            <w:tcW w:w="2970" w:type="dxa"/>
            <w:tcBorders>
              <w:top w:val="single" w:sz="4" w:space="0" w:color="auto"/>
              <w:left w:val="nil"/>
              <w:bottom w:val="single" w:sz="4" w:space="0" w:color="auto"/>
              <w:right w:val="nil"/>
            </w:tcBorders>
            <w:shd w:val="clear" w:color="auto" w:fill="auto"/>
            <w:noWrap/>
            <w:vAlign w:val="bottom"/>
            <w:hideMark/>
          </w:tcPr>
          <w:p w14:paraId="27E75A96" w14:textId="77777777" w:rsidR="0017670B" w:rsidRPr="00DB1E3A" w:rsidRDefault="0017670B" w:rsidP="00D8409B">
            <w:pPr>
              <w:pStyle w:val="NoSpacing"/>
              <w:spacing w:before="240"/>
              <w:jc w:val="center"/>
            </w:pPr>
            <w:r>
              <w:t>Mathematics Technology</w:t>
            </w:r>
          </w:p>
        </w:tc>
        <w:tc>
          <w:tcPr>
            <w:tcW w:w="1020" w:type="dxa"/>
            <w:tcBorders>
              <w:top w:val="single" w:sz="4" w:space="0" w:color="auto"/>
              <w:left w:val="nil"/>
              <w:bottom w:val="single" w:sz="4" w:space="0" w:color="auto"/>
              <w:right w:val="nil"/>
            </w:tcBorders>
            <w:shd w:val="clear" w:color="auto" w:fill="auto"/>
            <w:noWrap/>
            <w:vAlign w:val="bottom"/>
            <w:hideMark/>
          </w:tcPr>
          <w:p w14:paraId="718AE8E2" w14:textId="77777777" w:rsidR="0017670B" w:rsidRPr="00DB1E3A" w:rsidRDefault="0017670B" w:rsidP="00D8409B">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79151AE0" w14:textId="77777777" w:rsidR="0017670B" w:rsidRPr="00DB1E3A" w:rsidRDefault="0017670B" w:rsidP="00D8409B">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39B4F3D8" w14:textId="77777777" w:rsidR="0017670B" w:rsidRPr="00DB1E3A" w:rsidRDefault="0017670B" w:rsidP="00D8409B">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6DFB71AB" w14:textId="77777777" w:rsidR="0017670B" w:rsidRPr="00DB1E3A" w:rsidRDefault="0017670B" w:rsidP="00D8409B">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6244A2E8" w14:textId="77777777" w:rsidR="0017670B" w:rsidRPr="00DB1E3A" w:rsidRDefault="0017670B" w:rsidP="00D8409B">
            <w:pPr>
              <w:pStyle w:val="NoSpacing"/>
              <w:spacing w:before="240"/>
              <w:jc w:val="center"/>
              <w:rPr>
                <w:i/>
                <w:iCs/>
              </w:rPr>
            </w:pPr>
            <w:r w:rsidRPr="00DB1E3A">
              <w:rPr>
                <w:i/>
                <w:iCs/>
              </w:rPr>
              <w:t>p</w:t>
            </w:r>
          </w:p>
        </w:tc>
      </w:tr>
      <w:tr w:rsidR="0017670B" w:rsidRPr="00DB1E3A" w14:paraId="40F6F76E" w14:textId="77777777" w:rsidTr="009E207B">
        <w:trPr>
          <w:trHeight w:val="225"/>
          <w:jc w:val="center"/>
        </w:trPr>
        <w:tc>
          <w:tcPr>
            <w:tcW w:w="2970" w:type="dxa"/>
            <w:tcBorders>
              <w:top w:val="single" w:sz="4" w:space="0" w:color="auto"/>
              <w:left w:val="nil"/>
              <w:bottom w:val="nil"/>
              <w:right w:val="nil"/>
            </w:tcBorders>
            <w:shd w:val="clear" w:color="auto" w:fill="auto"/>
            <w:noWrap/>
            <w:vAlign w:val="bottom"/>
            <w:hideMark/>
          </w:tcPr>
          <w:p w14:paraId="41686B3D" w14:textId="77777777" w:rsidR="0017670B" w:rsidRPr="00DB1E3A" w:rsidRDefault="0017670B" w:rsidP="00D8409B">
            <w:pPr>
              <w:pStyle w:val="NoSpacing"/>
            </w:pPr>
            <w:r w:rsidRPr="00DB1E3A">
              <w:t>Never or almost never</w:t>
            </w:r>
          </w:p>
        </w:tc>
        <w:tc>
          <w:tcPr>
            <w:tcW w:w="1020" w:type="dxa"/>
            <w:tcBorders>
              <w:top w:val="single" w:sz="4" w:space="0" w:color="auto"/>
              <w:left w:val="nil"/>
              <w:bottom w:val="nil"/>
              <w:right w:val="nil"/>
            </w:tcBorders>
            <w:shd w:val="clear" w:color="auto" w:fill="auto"/>
            <w:noWrap/>
            <w:vAlign w:val="bottom"/>
            <w:hideMark/>
          </w:tcPr>
          <w:p w14:paraId="5DE6EA2F" w14:textId="77777777" w:rsidR="0017670B" w:rsidRPr="00DB1E3A" w:rsidRDefault="0017670B" w:rsidP="00D8409B">
            <w:pPr>
              <w:pStyle w:val="NoSpacing"/>
              <w:jc w:val="center"/>
            </w:pPr>
            <w:r w:rsidRPr="00DB1E3A">
              <w:t>523.08</w:t>
            </w:r>
          </w:p>
        </w:tc>
        <w:tc>
          <w:tcPr>
            <w:tcW w:w="1020" w:type="dxa"/>
            <w:tcBorders>
              <w:top w:val="single" w:sz="4" w:space="0" w:color="auto"/>
              <w:left w:val="nil"/>
              <w:bottom w:val="nil"/>
              <w:right w:val="nil"/>
            </w:tcBorders>
            <w:shd w:val="clear" w:color="auto" w:fill="auto"/>
            <w:noWrap/>
            <w:vAlign w:val="bottom"/>
            <w:hideMark/>
          </w:tcPr>
          <w:p w14:paraId="7EB303E8" w14:textId="77777777" w:rsidR="0017670B" w:rsidRPr="00DB1E3A" w:rsidRDefault="0017670B" w:rsidP="00D8409B">
            <w:pPr>
              <w:pStyle w:val="NoSpacing"/>
              <w:jc w:val="center"/>
            </w:pPr>
            <w:r w:rsidRPr="00DB1E3A">
              <w:t>91.59</w:t>
            </w:r>
          </w:p>
        </w:tc>
        <w:tc>
          <w:tcPr>
            <w:tcW w:w="1020" w:type="dxa"/>
            <w:tcBorders>
              <w:top w:val="single" w:sz="4" w:space="0" w:color="auto"/>
              <w:left w:val="nil"/>
              <w:bottom w:val="nil"/>
              <w:right w:val="nil"/>
            </w:tcBorders>
            <w:shd w:val="clear" w:color="auto" w:fill="auto"/>
            <w:noWrap/>
            <w:vAlign w:val="bottom"/>
            <w:hideMark/>
          </w:tcPr>
          <w:p w14:paraId="34A9DEA2" w14:textId="77777777" w:rsidR="0017670B" w:rsidRPr="00DB1E3A" w:rsidRDefault="0017670B" w:rsidP="00D8409B">
            <w:pPr>
              <w:pStyle w:val="NoSpacing"/>
              <w:jc w:val="center"/>
            </w:pPr>
            <w:r w:rsidRPr="00DB1E3A">
              <w:t>149</w:t>
            </w:r>
          </w:p>
        </w:tc>
        <w:tc>
          <w:tcPr>
            <w:tcW w:w="1020" w:type="dxa"/>
            <w:tcBorders>
              <w:top w:val="single" w:sz="4" w:space="0" w:color="auto"/>
              <w:left w:val="nil"/>
              <w:bottom w:val="nil"/>
              <w:right w:val="nil"/>
            </w:tcBorders>
          </w:tcPr>
          <w:p w14:paraId="73CEB05C" w14:textId="77777777" w:rsidR="0017670B" w:rsidRPr="00DB1E3A" w:rsidRDefault="0017670B" w:rsidP="00D8409B">
            <w:pPr>
              <w:pStyle w:val="NoSpacing"/>
              <w:jc w:val="center"/>
            </w:pPr>
            <w:r w:rsidRPr="00DB1E3A">
              <w:t>5.65</w:t>
            </w:r>
          </w:p>
        </w:tc>
        <w:tc>
          <w:tcPr>
            <w:tcW w:w="1020" w:type="dxa"/>
            <w:tcBorders>
              <w:top w:val="single" w:sz="4" w:space="0" w:color="auto"/>
              <w:left w:val="nil"/>
              <w:bottom w:val="nil"/>
              <w:right w:val="nil"/>
            </w:tcBorders>
          </w:tcPr>
          <w:p w14:paraId="5B50AC83" w14:textId="77777777" w:rsidR="0017670B" w:rsidRPr="00DB1E3A" w:rsidRDefault="0017670B" w:rsidP="00D8409B">
            <w:pPr>
              <w:pStyle w:val="NoSpacing"/>
              <w:jc w:val="center"/>
            </w:pPr>
            <w:r w:rsidRPr="00DB1E3A">
              <w:t>&lt;0.001</w:t>
            </w:r>
          </w:p>
        </w:tc>
      </w:tr>
      <w:tr w:rsidR="0017670B" w:rsidRPr="00DB1E3A" w14:paraId="39932B3F" w14:textId="77777777" w:rsidTr="009E207B">
        <w:trPr>
          <w:trHeight w:val="285"/>
          <w:jc w:val="center"/>
        </w:trPr>
        <w:tc>
          <w:tcPr>
            <w:tcW w:w="2970" w:type="dxa"/>
            <w:tcBorders>
              <w:top w:val="nil"/>
              <w:left w:val="nil"/>
              <w:bottom w:val="nil"/>
              <w:right w:val="nil"/>
            </w:tcBorders>
            <w:shd w:val="clear" w:color="auto" w:fill="auto"/>
            <w:noWrap/>
            <w:vAlign w:val="bottom"/>
            <w:hideMark/>
          </w:tcPr>
          <w:p w14:paraId="5D7F08A2" w14:textId="77777777" w:rsidR="0017670B" w:rsidRPr="00DB1E3A" w:rsidRDefault="0017670B" w:rsidP="00D8409B">
            <w:pPr>
              <w:pStyle w:val="NoSpacing"/>
            </w:pPr>
            <w:r w:rsidRPr="00DB1E3A">
              <w:t>Once or twice a month</w:t>
            </w:r>
          </w:p>
        </w:tc>
        <w:tc>
          <w:tcPr>
            <w:tcW w:w="1020" w:type="dxa"/>
            <w:tcBorders>
              <w:top w:val="nil"/>
              <w:left w:val="nil"/>
              <w:bottom w:val="nil"/>
              <w:right w:val="nil"/>
            </w:tcBorders>
            <w:shd w:val="clear" w:color="auto" w:fill="auto"/>
            <w:noWrap/>
            <w:vAlign w:val="bottom"/>
            <w:hideMark/>
          </w:tcPr>
          <w:p w14:paraId="6D7B083D" w14:textId="77777777" w:rsidR="0017670B" w:rsidRPr="00DB1E3A" w:rsidRDefault="0017670B" w:rsidP="00D8409B">
            <w:pPr>
              <w:pStyle w:val="NoSpacing"/>
              <w:jc w:val="center"/>
            </w:pPr>
            <w:r w:rsidRPr="00DB1E3A">
              <w:t>494.06</w:t>
            </w:r>
          </w:p>
        </w:tc>
        <w:tc>
          <w:tcPr>
            <w:tcW w:w="1020" w:type="dxa"/>
            <w:tcBorders>
              <w:top w:val="nil"/>
              <w:left w:val="nil"/>
              <w:bottom w:val="nil"/>
              <w:right w:val="nil"/>
            </w:tcBorders>
            <w:shd w:val="clear" w:color="auto" w:fill="auto"/>
            <w:noWrap/>
            <w:vAlign w:val="bottom"/>
            <w:hideMark/>
          </w:tcPr>
          <w:p w14:paraId="23F800C0" w14:textId="77777777" w:rsidR="0017670B" w:rsidRPr="00DB1E3A" w:rsidRDefault="0017670B" w:rsidP="00D8409B">
            <w:pPr>
              <w:pStyle w:val="NoSpacing"/>
              <w:jc w:val="center"/>
            </w:pPr>
            <w:r w:rsidRPr="00DB1E3A">
              <w:t>113.66</w:t>
            </w:r>
          </w:p>
        </w:tc>
        <w:tc>
          <w:tcPr>
            <w:tcW w:w="1020" w:type="dxa"/>
            <w:tcBorders>
              <w:top w:val="nil"/>
              <w:left w:val="nil"/>
              <w:bottom w:val="nil"/>
              <w:right w:val="nil"/>
            </w:tcBorders>
            <w:shd w:val="clear" w:color="auto" w:fill="auto"/>
            <w:noWrap/>
            <w:vAlign w:val="bottom"/>
            <w:hideMark/>
          </w:tcPr>
          <w:p w14:paraId="7C419180" w14:textId="77777777" w:rsidR="0017670B" w:rsidRPr="00DB1E3A" w:rsidRDefault="0017670B" w:rsidP="00D8409B">
            <w:pPr>
              <w:pStyle w:val="NoSpacing"/>
              <w:jc w:val="center"/>
            </w:pPr>
            <w:r w:rsidRPr="00DB1E3A">
              <w:t>1,442</w:t>
            </w:r>
          </w:p>
        </w:tc>
        <w:tc>
          <w:tcPr>
            <w:tcW w:w="1020" w:type="dxa"/>
            <w:tcBorders>
              <w:top w:val="nil"/>
              <w:left w:val="nil"/>
              <w:bottom w:val="nil"/>
              <w:right w:val="nil"/>
            </w:tcBorders>
          </w:tcPr>
          <w:p w14:paraId="7A77CDD6" w14:textId="77777777" w:rsidR="0017670B" w:rsidRPr="00DB1E3A" w:rsidRDefault="0017670B" w:rsidP="00D8409B">
            <w:pPr>
              <w:pStyle w:val="NoSpacing"/>
              <w:jc w:val="center"/>
            </w:pPr>
          </w:p>
        </w:tc>
        <w:tc>
          <w:tcPr>
            <w:tcW w:w="1020" w:type="dxa"/>
            <w:tcBorders>
              <w:top w:val="nil"/>
              <w:left w:val="nil"/>
              <w:bottom w:val="nil"/>
              <w:right w:val="nil"/>
            </w:tcBorders>
          </w:tcPr>
          <w:p w14:paraId="61209223" w14:textId="77777777" w:rsidR="0017670B" w:rsidRPr="00DB1E3A" w:rsidRDefault="0017670B" w:rsidP="00D8409B">
            <w:pPr>
              <w:pStyle w:val="NoSpacing"/>
              <w:jc w:val="center"/>
            </w:pPr>
          </w:p>
        </w:tc>
      </w:tr>
      <w:tr w:rsidR="0017670B" w:rsidRPr="00DB1E3A" w14:paraId="02C63023" w14:textId="77777777" w:rsidTr="009E207B">
        <w:trPr>
          <w:trHeight w:val="285"/>
          <w:jc w:val="center"/>
        </w:trPr>
        <w:tc>
          <w:tcPr>
            <w:tcW w:w="2970" w:type="dxa"/>
            <w:tcBorders>
              <w:top w:val="nil"/>
              <w:left w:val="nil"/>
              <w:bottom w:val="nil"/>
              <w:right w:val="nil"/>
            </w:tcBorders>
            <w:shd w:val="clear" w:color="auto" w:fill="auto"/>
            <w:noWrap/>
            <w:vAlign w:val="bottom"/>
            <w:hideMark/>
          </w:tcPr>
          <w:p w14:paraId="5DEEE441" w14:textId="77777777" w:rsidR="0017670B" w:rsidRPr="00DB1E3A" w:rsidRDefault="0017670B" w:rsidP="00D8409B">
            <w:pPr>
              <w:pStyle w:val="NoSpacing"/>
            </w:pPr>
            <w:r w:rsidRPr="00DB1E3A">
              <w:t>Once or twice a week</w:t>
            </w:r>
          </w:p>
        </w:tc>
        <w:tc>
          <w:tcPr>
            <w:tcW w:w="1020" w:type="dxa"/>
            <w:tcBorders>
              <w:top w:val="nil"/>
              <w:left w:val="nil"/>
              <w:bottom w:val="nil"/>
              <w:right w:val="nil"/>
            </w:tcBorders>
            <w:shd w:val="clear" w:color="auto" w:fill="auto"/>
            <w:noWrap/>
            <w:vAlign w:val="bottom"/>
            <w:hideMark/>
          </w:tcPr>
          <w:p w14:paraId="30B77FAF" w14:textId="77777777" w:rsidR="0017670B" w:rsidRPr="00DB1E3A" w:rsidRDefault="0017670B" w:rsidP="00D8409B">
            <w:pPr>
              <w:pStyle w:val="NoSpacing"/>
              <w:jc w:val="center"/>
            </w:pPr>
            <w:r w:rsidRPr="00DB1E3A">
              <w:t>492.74</w:t>
            </w:r>
          </w:p>
        </w:tc>
        <w:tc>
          <w:tcPr>
            <w:tcW w:w="1020" w:type="dxa"/>
            <w:tcBorders>
              <w:top w:val="nil"/>
              <w:left w:val="nil"/>
              <w:bottom w:val="nil"/>
              <w:right w:val="nil"/>
            </w:tcBorders>
            <w:shd w:val="clear" w:color="auto" w:fill="auto"/>
            <w:noWrap/>
            <w:vAlign w:val="bottom"/>
            <w:hideMark/>
          </w:tcPr>
          <w:p w14:paraId="0AAA2FE6" w14:textId="77777777" w:rsidR="0017670B" w:rsidRPr="00DB1E3A" w:rsidRDefault="0017670B" w:rsidP="00D8409B">
            <w:pPr>
              <w:pStyle w:val="NoSpacing"/>
              <w:jc w:val="center"/>
            </w:pPr>
            <w:r w:rsidRPr="00DB1E3A">
              <w:t>112.09</w:t>
            </w:r>
          </w:p>
        </w:tc>
        <w:tc>
          <w:tcPr>
            <w:tcW w:w="1020" w:type="dxa"/>
            <w:tcBorders>
              <w:top w:val="nil"/>
              <w:left w:val="nil"/>
              <w:bottom w:val="nil"/>
              <w:right w:val="nil"/>
            </w:tcBorders>
            <w:shd w:val="clear" w:color="auto" w:fill="auto"/>
            <w:noWrap/>
            <w:vAlign w:val="bottom"/>
            <w:hideMark/>
          </w:tcPr>
          <w:p w14:paraId="3DFC3D6E" w14:textId="77777777" w:rsidR="0017670B" w:rsidRPr="00DB1E3A" w:rsidRDefault="0017670B" w:rsidP="00D8409B">
            <w:pPr>
              <w:pStyle w:val="NoSpacing"/>
              <w:jc w:val="center"/>
            </w:pPr>
            <w:r w:rsidRPr="00DB1E3A">
              <w:t>2,749</w:t>
            </w:r>
          </w:p>
        </w:tc>
        <w:tc>
          <w:tcPr>
            <w:tcW w:w="1020" w:type="dxa"/>
            <w:tcBorders>
              <w:top w:val="nil"/>
              <w:left w:val="nil"/>
              <w:bottom w:val="nil"/>
              <w:right w:val="nil"/>
            </w:tcBorders>
          </w:tcPr>
          <w:p w14:paraId="10CD8B9E" w14:textId="77777777" w:rsidR="0017670B" w:rsidRPr="00DB1E3A" w:rsidRDefault="0017670B" w:rsidP="00D8409B">
            <w:pPr>
              <w:pStyle w:val="NoSpacing"/>
              <w:jc w:val="center"/>
            </w:pPr>
          </w:p>
        </w:tc>
        <w:tc>
          <w:tcPr>
            <w:tcW w:w="1020" w:type="dxa"/>
            <w:tcBorders>
              <w:top w:val="nil"/>
              <w:left w:val="nil"/>
              <w:bottom w:val="nil"/>
              <w:right w:val="nil"/>
            </w:tcBorders>
          </w:tcPr>
          <w:p w14:paraId="3871DA08" w14:textId="77777777" w:rsidR="0017670B" w:rsidRPr="00DB1E3A" w:rsidRDefault="0017670B" w:rsidP="00D8409B">
            <w:pPr>
              <w:pStyle w:val="NoSpacing"/>
              <w:jc w:val="center"/>
            </w:pPr>
          </w:p>
        </w:tc>
      </w:tr>
      <w:tr w:rsidR="0017670B" w:rsidRPr="00DB1E3A" w14:paraId="20D023A7" w14:textId="77777777" w:rsidTr="009E207B">
        <w:trPr>
          <w:trHeight w:val="285"/>
          <w:jc w:val="center"/>
        </w:trPr>
        <w:tc>
          <w:tcPr>
            <w:tcW w:w="2970" w:type="dxa"/>
            <w:tcBorders>
              <w:top w:val="nil"/>
              <w:left w:val="nil"/>
              <w:right w:val="nil"/>
            </w:tcBorders>
            <w:shd w:val="clear" w:color="auto" w:fill="auto"/>
            <w:noWrap/>
            <w:vAlign w:val="bottom"/>
            <w:hideMark/>
          </w:tcPr>
          <w:p w14:paraId="08317048" w14:textId="77777777" w:rsidR="0017670B" w:rsidRPr="00DB1E3A" w:rsidRDefault="0017670B" w:rsidP="00D8409B">
            <w:pPr>
              <w:pStyle w:val="NoSpacing"/>
            </w:pPr>
            <w:r w:rsidRPr="00DB1E3A">
              <w:t>Every or almost every day</w:t>
            </w:r>
          </w:p>
        </w:tc>
        <w:tc>
          <w:tcPr>
            <w:tcW w:w="1020" w:type="dxa"/>
            <w:tcBorders>
              <w:top w:val="nil"/>
              <w:left w:val="nil"/>
              <w:right w:val="nil"/>
            </w:tcBorders>
            <w:shd w:val="clear" w:color="auto" w:fill="auto"/>
            <w:noWrap/>
            <w:vAlign w:val="bottom"/>
            <w:hideMark/>
          </w:tcPr>
          <w:p w14:paraId="6BAD2B29" w14:textId="77777777" w:rsidR="0017670B" w:rsidRPr="00DB1E3A" w:rsidRDefault="0017670B" w:rsidP="00D8409B">
            <w:pPr>
              <w:pStyle w:val="NoSpacing"/>
              <w:jc w:val="center"/>
            </w:pPr>
            <w:r w:rsidRPr="00DB1E3A">
              <w:t>485.26</w:t>
            </w:r>
          </w:p>
        </w:tc>
        <w:tc>
          <w:tcPr>
            <w:tcW w:w="1020" w:type="dxa"/>
            <w:tcBorders>
              <w:top w:val="nil"/>
              <w:left w:val="nil"/>
              <w:right w:val="nil"/>
            </w:tcBorders>
            <w:shd w:val="clear" w:color="auto" w:fill="auto"/>
            <w:noWrap/>
            <w:vAlign w:val="bottom"/>
            <w:hideMark/>
          </w:tcPr>
          <w:p w14:paraId="6D5DACC8" w14:textId="77777777" w:rsidR="0017670B" w:rsidRPr="00DB1E3A" w:rsidRDefault="0017670B" w:rsidP="00D8409B">
            <w:pPr>
              <w:pStyle w:val="NoSpacing"/>
              <w:jc w:val="center"/>
            </w:pPr>
            <w:r w:rsidRPr="00DB1E3A">
              <w:t>107.02</w:t>
            </w:r>
          </w:p>
        </w:tc>
        <w:tc>
          <w:tcPr>
            <w:tcW w:w="1020" w:type="dxa"/>
            <w:tcBorders>
              <w:top w:val="nil"/>
              <w:left w:val="nil"/>
              <w:right w:val="nil"/>
            </w:tcBorders>
            <w:shd w:val="clear" w:color="auto" w:fill="auto"/>
            <w:noWrap/>
            <w:vAlign w:val="bottom"/>
            <w:hideMark/>
          </w:tcPr>
          <w:p w14:paraId="3DBA711D" w14:textId="77777777" w:rsidR="0017670B" w:rsidRPr="00DB1E3A" w:rsidRDefault="0017670B" w:rsidP="00D8409B">
            <w:pPr>
              <w:pStyle w:val="NoSpacing"/>
              <w:jc w:val="center"/>
            </w:pPr>
            <w:r w:rsidRPr="00DB1E3A">
              <w:t>1,255</w:t>
            </w:r>
          </w:p>
        </w:tc>
        <w:tc>
          <w:tcPr>
            <w:tcW w:w="1020" w:type="dxa"/>
            <w:tcBorders>
              <w:top w:val="nil"/>
              <w:left w:val="nil"/>
              <w:right w:val="nil"/>
            </w:tcBorders>
          </w:tcPr>
          <w:p w14:paraId="34923423" w14:textId="77777777" w:rsidR="0017670B" w:rsidRPr="00DB1E3A" w:rsidRDefault="0017670B" w:rsidP="00D8409B">
            <w:pPr>
              <w:pStyle w:val="NoSpacing"/>
              <w:jc w:val="center"/>
            </w:pPr>
          </w:p>
        </w:tc>
        <w:tc>
          <w:tcPr>
            <w:tcW w:w="1020" w:type="dxa"/>
            <w:tcBorders>
              <w:top w:val="nil"/>
              <w:left w:val="nil"/>
              <w:right w:val="nil"/>
            </w:tcBorders>
          </w:tcPr>
          <w:p w14:paraId="67E6EAF2" w14:textId="77777777" w:rsidR="0017670B" w:rsidRPr="00DB1E3A" w:rsidRDefault="0017670B" w:rsidP="00D8409B">
            <w:pPr>
              <w:pStyle w:val="NoSpacing"/>
              <w:jc w:val="center"/>
            </w:pPr>
          </w:p>
        </w:tc>
      </w:tr>
      <w:tr w:rsidR="0017670B" w:rsidRPr="00DB1E3A" w14:paraId="54222E7A" w14:textId="77777777" w:rsidTr="009E207B">
        <w:trPr>
          <w:trHeight w:val="285"/>
          <w:jc w:val="center"/>
        </w:trPr>
        <w:tc>
          <w:tcPr>
            <w:tcW w:w="2970" w:type="dxa"/>
            <w:tcBorders>
              <w:top w:val="nil"/>
              <w:left w:val="nil"/>
              <w:bottom w:val="single" w:sz="4" w:space="0" w:color="auto"/>
              <w:right w:val="nil"/>
            </w:tcBorders>
            <w:shd w:val="clear" w:color="auto" w:fill="auto"/>
            <w:noWrap/>
            <w:vAlign w:val="bottom"/>
            <w:hideMark/>
          </w:tcPr>
          <w:p w14:paraId="6BF47A0F" w14:textId="77777777" w:rsidR="0017670B" w:rsidRPr="00DB1E3A" w:rsidRDefault="0017670B" w:rsidP="00D8409B">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1CFB7ABA" w14:textId="77777777" w:rsidR="0017670B" w:rsidRPr="00DB1E3A" w:rsidRDefault="0017670B" w:rsidP="00D8409B">
            <w:pPr>
              <w:pStyle w:val="NoSpacing"/>
              <w:jc w:val="center"/>
            </w:pPr>
            <w:r w:rsidRPr="00DB1E3A">
              <w:t>492.21</w:t>
            </w:r>
          </w:p>
        </w:tc>
        <w:tc>
          <w:tcPr>
            <w:tcW w:w="1020" w:type="dxa"/>
            <w:tcBorders>
              <w:top w:val="nil"/>
              <w:left w:val="nil"/>
              <w:bottom w:val="single" w:sz="4" w:space="0" w:color="auto"/>
              <w:right w:val="nil"/>
            </w:tcBorders>
            <w:shd w:val="clear" w:color="auto" w:fill="auto"/>
            <w:noWrap/>
            <w:vAlign w:val="bottom"/>
            <w:hideMark/>
          </w:tcPr>
          <w:p w14:paraId="769FECFC" w14:textId="77777777" w:rsidR="0017670B" w:rsidRPr="00DB1E3A" w:rsidRDefault="0017670B" w:rsidP="00D8409B">
            <w:pPr>
              <w:pStyle w:val="NoSpacing"/>
              <w:jc w:val="center"/>
            </w:pPr>
            <w:r w:rsidRPr="00DB1E3A">
              <w:t>111.03</w:t>
            </w:r>
          </w:p>
        </w:tc>
        <w:tc>
          <w:tcPr>
            <w:tcW w:w="1020" w:type="dxa"/>
            <w:tcBorders>
              <w:top w:val="nil"/>
              <w:left w:val="nil"/>
              <w:bottom w:val="single" w:sz="4" w:space="0" w:color="auto"/>
              <w:right w:val="nil"/>
            </w:tcBorders>
            <w:shd w:val="clear" w:color="auto" w:fill="auto"/>
            <w:noWrap/>
            <w:vAlign w:val="bottom"/>
            <w:hideMark/>
          </w:tcPr>
          <w:p w14:paraId="70538152" w14:textId="77777777" w:rsidR="0017670B" w:rsidRPr="00DB1E3A" w:rsidRDefault="0017670B" w:rsidP="00D8409B">
            <w:pPr>
              <w:pStyle w:val="NoSpacing"/>
              <w:jc w:val="center"/>
            </w:pPr>
            <w:r w:rsidRPr="00DB1E3A">
              <w:t>5,595</w:t>
            </w:r>
          </w:p>
        </w:tc>
        <w:tc>
          <w:tcPr>
            <w:tcW w:w="1020" w:type="dxa"/>
            <w:tcBorders>
              <w:top w:val="nil"/>
              <w:left w:val="nil"/>
              <w:bottom w:val="single" w:sz="4" w:space="0" w:color="auto"/>
              <w:right w:val="nil"/>
            </w:tcBorders>
          </w:tcPr>
          <w:p w14:paraId="4E9517B5" w14:textId="77777777" w:rsidR="0017670B" w:rsidRPr="00DB1E3A" w:rsidRDefault="0017670B" w:rsidP="00D8409B">
            <w:pPr>
              <w:pStyle w:val="NoSpacing"/>
              <w:jc w:val="center"/>
            </w:pPr>
          </w:p>
        </w:tc>
        <w:tc>
          <w:tcPr>
            <w:tcW w:w="1020" w:type="dxa"/>
            <w:tcBorders>
              <w:top w:val="nil"/>
              <w:left w:val="nil"/>
              <w:bottom w:val="single" w:sz="4" w:space="0" w:color="auto"/>
              <w:right w:val="nil"/>
            </w:tcBorders>
          </w:tcPr>
          <w:p w14:paraId="48BB4A67" w14:textId="77777777" w:rsidR="0017670B" w:rsidRPr="00DB1E3A" w:rsidRDefault="0017670B" w:rsidP="00D8409B">
            <w:pPr>
              <w:pStyle w:val="NoSpacing"/>
              <w:jc w:val="center"/>
            </w:pPr>
          </w:p>
        </w:tc>
      </w:tr>
    </w:tbl>
    <w:p w14:paraId="3E5DEF16" w14:textId="77777777" w:rsidR="0017670B" w:rsidRPr="00EC0401" w:rsidRDefault="0017670B" w:rsidP="0017670B">
      <w:pPr>
        <w:spacing w:line="360" w:lineRule="auto"/>
        <w:jc w:val="lowKashida"/>
        <w:rPr>
          <w:rFonts w:eastAsia="Times New Roman" w:cstheme="majorBidi"/>
          <w:color w:val="4472C4" w:themeColor="accent1"/>
        </w:rPr>
      </w:pPr>
    </w:p>
    <w:p w14:paraId="34AA06FE" w14:textId="57748602" w:rsidR="0017670B" w:rsidRPr="00775F6C" w:rsidRDefault="0017670B" w:rsidP="00D8409B">
      <w:pPr>
        <w:pStyle w:val="Heading3"/>
      </w:pPr>
      <w:bookmarkStart w:id="152" w:name="_Toc43070316"/>
      <w:bookmarkStart w:id="153" w:name="_Toc46400743"/>
      <w:r w:rsidRPr="00EC0401">
        <w:t xml:space="preserve">4.7.3 </w:t>
      </w:r>
      <w:r w:rsidRPr="00D8409B">
        <w:t>ANOVA</w:t>
      </w:r>
      <w:r w:rsidRPr="00EC0401">
        <w:t xml:space="preserve"> and T-Test Analysis for Classroom Factors with Science </w:t>
      </w:r>
      <w:r w:rsidR="007E224C">
        <w:t>Achievement</w:t>
      </w:r>
      <w:bookmarkEnd w:id="152"/>
      <w:bookmarkEnd w:id="153"/>
    </w:p>
    <w:p w14:paraId="79DB1C9B" w14:textId="4EB8F7A3" w:rsidR="0017670B" w:rsidRPr="00775F6C" w:rsidRDefault="0017670B" w:rsidP="00D8409B">
      <w:pPr>
        <w:rPr>
          <w:lang w:val="en-IE" w:eastAsia="en-GB"/>
        </w:rPr>
      </w:pPr>
      <w:r w:rsidRPr="00775F6C">
        <w:rPr>
          <w:lang w:val="en-IE" w:eastAsia="en-GB"/>
        </w:rPr>
        <w:t xml:space="preserve">Similar to mathematics </w:t>
      </w:r>
      <w:r w:rsidR="007E224C">
        <w:rPr>
          <w:lang w:val="en-IE" w:eastAsia="en-GB"/>
        </w:rPr>
        <w:t>achievement</w:t>
      </w:r>
      <w:r w:rsidRPr="00775F6C">
        <w:rPr>
          <w:lang w:val="en-IE" w:eastAsia="en-GB"/>
        </w:rPr>
        <w:t>, the analysis of variance ANOVA was conducted to measure the differences in performance among three or more groups</w:t>
      </w:r>
      <w:r>
        <w:rPr>
          <w:lang w:val="en-IE" w:eastAsia="en-GB"/>
        </w:rPr>
        <w:t xml:space="preserve"> in science</w:t>
      </w:r>
      <w:r w:rsidRPr="00775F6C">
        <w:rPr>
          <w:lang w:val="en-IE" w:eastAsia="en-GB"/>
        </w:rPr>
        <w:t>. The variable science investigation had a two-point Likert scale. Therefore, an independent sample T-Test was conducted for this variable to compare the results between the two groups. </w:t>
      </w:r>
    </w:p>
    <w:p w14:paraId="65E55A72" w14:textId="56CF86F2" w:rsidR="0017670B" w:rsidRPr="00775F6C" w:rsidRDefault="0017670B" w:rsidP="00D8409B">
      <w:pPr>
        <w:rPr>
          <w:lang w:val="en-IE" w:eastAsia="en-GB"/>
        </w:rPr>
      </w:pPr>
      <w:r w:rsidRPr="00775F6C">
        <w:rPr>
          <w:lang w:val="en-IE" w:eastAsia="en-GB"/>
        </w:rPr>
        <w:t xml:space="preserve">Table </w:t>
      </w:r>
      <w:r w:rsidR="00D8409B">
        <w:rPr>
          <w:lang w:val="en-IE" w:eastAsia="en-GB"/>
        </w:rPr>
        <w:t>34</w:t>
      </w:r>
      <w:r w:rsidRPr="00775F6C">
        <w:rPr>
          <w:lang w:val="en-IE" w:eastAsia="en-GB"/>
        </w:rPr>
        <w:t xml:space="preserve"> shows </w:t>
      </w:r>
      <w:r>
        <w:rPr>
          <w:lang w:val="en-IE" w:eastAsia="en-GB"/>
        </w:rPr>
        <w:t xml:space="preserve">the </w:t>
      </w:r>
      <w:r w:rsidRPr="00775F6C">
        <w:rPr>
          <w:lang w:val="en-IE" w:eastAsia="en-GB"/>
        </w:rPr>
        <w:t>ANOVA analysis between Discipline and science achievement. The results revealed statistically significant differences (</w:t>
      </w:r>
      <w:r w:rsidR="009A793F" w:rsidRPr="009A793F">
        <w:rPr>
          <w:i/>
          <w:iCs/>
          <w:lang w:val="en-IE" w:eastAsia="en-GB"/>
        </w:rPr>
        <w:t>F=</w:t>
      </w:r>
      <w:r w:rsidR="009A793F" w:rsidRPr="009A793F">
        <w:rPr>
          <w:i/>
          <w:iCs/>
        </w:rPr>
        <w:t>988.97</w:t>
      </w:r>
      <w:r w:rsidR="009A793F">
        <w:t xml:space="preserve">, </w:t>
      </w:r>
      <w:r w:rsidRPr="00775F6C">
        <w:rPr>
          <w:i/>
          <w:iCs/>
          <w:lang w:val="en-IE" w:eastAsia="en-GB"/>
        </w:rPr>
        <w:t>p&lt;0.001</w:t>
      </w:r>
      <w:r w:rsidRPr="00775F6C">
        <w:rPr>
          <w:lang w:val="en-IE" w:eastAsia="en-GB"/>
        </w:rPr>
        <w:t>) between the four groups. The highest mean was where the teachers 'agreed a lot' that their classroom and school had a clear discipline system (</w:t>
      </w:r>
      <w:r w:rsidRPr="00775F6C">
        <w:rPr>
          <w:i/>
          <w:iCs/>
          <w:lang w:val="en-IE" w:eastAsia="en-GB"/>
        </w:rPr>
        <w:t>M=495.92, SD=110.59</w:t>
      </w:r>
      <w:r w:rsidRPr="00775F6C">
        <w:rPr>
          <w:lang w:val="en-IE" w:eastAsia="en-GB"/>
        </w:rPr>
        <w:t>) followed by teachers who agreed a little (</w:t>
      </w:r>
      <w:r w:rsidRPr="00775F6C">
        <w:rPr>
          <w:i/>
          <w:iCs/>
          <w:lang w:val="en-IE" w:eastAsia="en-GB"/>
        </w:rPr>
        <w:t>M=434.38, SD=113.19</w:t>
      </w:r>
      <w:r w:rsidRPr="00775F6C">
        <w:rPr>
          <w:lang w:val="en-IE" w:eastAsia="en-GB"/>
        </w:rPr>
        <w:t>) after that disagreed a little (</w:t>
      </w:r>
      <w:r w:rsidRPr="00775F6C">
        <w:rPr>
          <w:i/>
          <w:iCs/>
          <w:lang w:val="en-IE" w:eastAsia="en-GB"/>
        </w:rPr>
        <w:t>M=417.99, SD=115.33</w:t>
      </w:r>
      <w:r w:rsidRPr="00775F6C">
        <w:rPr>
          <w:lang w:val="en-IE" w:eastAsia="en-GB"/>
        </w:rPr>
        <w:t>) while</w:t>
      </w:r>
      <w:r>
        <w:rPr>
          <w:lang w:val="en-IE" w:eastAsia="en-GB"/>
        </w:rPr>
        <w:t xml:space="preserve"> the</w:t>
      </w:r>
      <w:r w:rsidRPr="00775F6C">
        <w:rPr>
          <w:lang w:val="en-IE" w:eastAsia="en-GB"/>
        </w:rPr>
        <w:t xml:space="preserve"> </w:t>
      </w:r>
      <w:r>
        <w:rPr>
          <w:lang w:val="en-IE" w:eastAsia="en-GB"/>
        </w:rPr>
        <w:t>lowest</w:t>
      </w:r>
      <w:r w:rsidRPr="00775F6C">
        <w:rPr>
          <w:lang w:val="en-IE" w:eastAsia="en-GB"/>
        </w:rPr>
        <w:t xml:space="preserve"> average was for the teachers who disagreed a lot (</w:t>
      </w:r>
      <w:r w:rsidRPr="00775F6C">
        <w:rPr>
          <w:i/>
          <w:iCs/>
          <w:lang w:val="en-IE" w:eastAsia="en-GB"/>
        </w:rPr>
        <w:t>M=352.93, SD=110.38</w:t>
      </w:r>
      <w:r w:rsidRPr="00775F6C">
        <w:rPr>
          <w:lang w:val="en-IE" w:eastAsia="en-GB"/>
        </w:rPr>
        <w:t>). From the results of the analysis, students science TIMSS 2015 results were higher when teachers agreed a lot that the classroom and school had a strong discipline system.</w:t>
      </w:r>
    </w:p>
    <w:p w14:paraId="2ACBB63C" w14:textId="77777777" w:rsidR="0017670B" w:rsidRDefault="0017670B" w:rsidP="0017670B">
      <w:pPr>
        <w:spacing w:line="360" w:lineRule="auto"/>
        <w:jc w:val="lowKashida"/>
        <w:rPr>
          <w:rFonts w:eastAsia="Times New Roman" w:cstheme="majorBidi"/>
          <w:color w:val="000000"/>
        </w:rPr>
      </w:pPr>
    </w:p>
    <w:p w14:paraId="641AE812" w14:textId="26DE0314" w:rsidR="0017670B" w:rsidRDefault="00D8409B" w:rsidP="00D8409B">
      <w:pPr>
        <w:pStyle w:val="Caption"/>
        <w:rPr>
          <w:rFonts w:cstheme="majorBidi"/>
        </w:rPr>
      </w:pPr>
      <w:bookmarkStart w:id="154" w:name="_Toc46400838"/>
      <w:r w:rsidRPr="00182EFE">
        <w:rPr>
          <w:b/>
          <w:bCs/>
        </w:rPr>
        <w:t xml:space="preserve">Table </w:t>
      </w:r>
      <w:r w:rsidRPr="00182EFE">
        <w:rPr>
          <w:b/>
          <w:bCs/>
        </w:rPr>
        <w:fldChar w:fldCharType="begin"/>
      </w:r>
      <w:r w:rsidRPr="00182EFE">
        <w:rPr>
          <w:b/>
          <w:bCs/>
        </w:rPr>
        <w:instrText xml:space="preserve"> SEQ Table \* ARABIC </w:instrText>
      </w:r>
      <w:r w:rsidRPr="00182EFE">
        <w:rPr>
          <w:b/>
          <w:bCs/>
        </w:rPr>
        <w:fldChar w:fldCharType="separate"/>
      </w:r>
      <w:r w:rsidR="003F6F51">
        <w:rPr>
          <w:b/>
          <w:bCs/>
          <w:noProof/>
        </w:rPr>
        <w:t>34</w:t>
      </w:r>
      <w:r w:rsidRPr="00182EFE">
        <w:rPr>
          <w:b/>
          <w:bCs/>
        </w:rPr>
        <w:fldChar w:fldCharType="end"/>
      </w:r>
      <w:r w:rsidR="00182EFE">
        <w:t xml:space="preserve">: </w:t>
      </w:r>
      <w:r w:rsidR="0017670B">
        <w:rPr>
          <w:rFonts w:cstheme="majorBidi"/>
        </w:rPr>
        <w:t xml:space="preserve">One-way ANOVA Results of Discipline and Science </w:t>
      </w:r>
      <w:r w:rsidR="007E224C">
        <w:rPr>
          <w:rFonts w:cstheme="majorBidi"/>
        </w:rPr>
        <w:t>Achievement</w:t>
      </w:r>
      <w:bookmarkEnd w:id="154"/>
    </w:p>
    <w:tbl>
      <w:tblPr>
        <w:tblW w:w="8214" w:type="dxa"/>
        <w:jc w:val="center"/>
        <w:tblLook w:val="04A0" w:firstRow="1" w:lastRow="0" w:firstColumn="1" w:lastColumn="0" w:noHBand="0" w:noVBand="1"/>
      </w:tblPr>
      <w:tblGrid>
        <w:gridCol w:w="3114"/>
        <w:gridCol w:w="1020"/>
        <w:gridCol w:w="1020"/>
        <w:gridCol w:w="1020"/>
        <w:gridCol w:w="1020"/>
        <w:gridCol w:w="1020"/>
      </w:tblGrid>
      <w:tr w:rsidR="0017670B" w:rsidRPr="00DB1E3A" w14:paraId="3C5E5DB2" w14:textId="77777777" w:rsidTr="009E207B">
        <w:trPr>
          <w:trHeight w:val="285"/>
          <w:jc w:val="center"/>
        </w:trPr>
        <w:tc>
          <w:tcPr>
            <w:tcW w:w="3114" w:type="dxa"/>
            <w:tcBorders>
              <w:top w:val="single" w:sz="4" w:space="0" w:color="auto"/>
              <w:left w:val="nil"/>
              <w:bottom w:val="single" w:sz="4" w:space="0" w:color="auto"/>
              <w:right w:val="nil"/>
            </w:tcBorders>
            <w:shd w:val="clear" w:color="auto" w:fill="auto"/>
            <w:noWrap/>
            <w:vAlign w:val="bottom"/>
            <w:hideMark/>
          </w:tcPr>
          <w:p w14:paraId="7745F74B" w14:textId="77777777" w:rsidR="0017670B" w:rsidRPr="00DB1E3A" w:rsidRDefault="0017670B" w:rsidP="00182EFE">
            <w:pPr>
              <w:pStyle w:val="NoSpacing"/>
              <w:spacing w:before="240"/>
              <w:jc w:val="center"/>
            </w:pPr>
            <w:r w:rsidRPr="00DB1E3A">
              <w:t>Discipline</w:t>
            </w:r>
          </w:p>
        </w:tc>
        <w:tc>
          <w:tcPr>
            <w:tcW w:w="1020" w:type="dxa"/>
            <w:tcBorders>
              <w:top w:val="single" w:sz="4" w:space="0" w:color="auto"/>
              <w:left w:val="nil"/>
              <w:bottom w:val="single" w:sz="4" w:space="0" w:color="auto"/>
              <w:right w:val="nil"/>
            </w:tcBorders>
            <w:shd w:val="clear" w:color="auto" w:fill="auto"/>
            <w:noWrap/>
            <w:vAlign w:val="bottom"/>
          </w:tcPr>
          <w:p w14:paraId="522CE2A5" w14:textId="77777777" w:rsidR="0017670B" w:rsidRPr="00DB1E3A" w:rsidRDefault="0017670B" w:rsidP="00182EFE">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1EFFAB16" w14:textId="77777777" w:rsidR="0017670B" w:rsidRPr="00DB1E3A" w:rsidRDefault="0017670B" w:rsidP="00182EFE">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515327FC" w14:textId="77777777" w:rsidR="0017670B" w:rsidRPr="00DB1E3A" w:rsidRDefault="0017670B" w:rsidP="00182EFE">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7E31C2D6" w14:textId="77777777" w:rsidR="0017670B" w:rsidRPr="00DB1E3A" w:rsidRDefault="0017670B" w:rsidP="00182EFE">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560C9935" w14:textId="77777777" w:rsidR="0017670B" w:rsidRPr="00DB1E3A" w:rsidRDefault="0017670B" w:rsidP="00182EFE">
            <w:pPr>
              <w:pStyle w:val="NoSpacing"/>
              <w:spacing w:before="240"/>
              <w:jc w:val="center"/>
              <w:rPr>
                <w:i/>
                <w:iCs/>
              </w:rPr>
            </w:pPr>
            <w:r w:rsidRPr="00DB1E3A">
              <w:rPr>
                <w:i/>
                <w:iCs/>
              </w:rPr>
              <w:t>p</w:t>
            </w:r>
          </w:p>
        </w:tc>
      </w:tr>
      <w:tr w:rsidR="0017670B" w:rsidRPr="00DB1E3A" w14:paraId="6F5FD9E8" w14:textId="77777777" w:rsidTr="009E207B">
        <w:trPr>
          <w:trHeight w:val="285"/>
          <w:jc w:val="center"/>
        </w:trPr>
        <w:tc>
          <w:tcPr>
            <w:tcW w:w="3114" w:type="dxa"/>
            <w:tcBorders>
              <w:top w:val="single" w:sz="4" w:space="0" w:color="auto"/>
              <w:left w:val="nil"/>
              <w:bottom w:val="nil"/>
              <w:right w:val="nil"/>
            </w:tcBorders>
            <w:shd w:val="clear" w:color="auto" w:fill="auto"/>
            <w:noWrap/>
            <w:vAlign w:val="bottom"/>
            <w:hideMark/>
          </w:tcPr>
          <w:p w14:paraId="0B3D4E88" w14:textId="77777777" w:rsidR="0017670B" w:rsidRPr="00DB1E3A" w:rsidRDefault="0017670B" w:rsidP="00182EFE">
            <w:pPr>
              <w:pStyle w:val="NoSpacing"/>
            </w:pPr>
            <w:r w:rsidRPr="00DB1E3A">
              <w:t>Disagree a lot</w:t>
            </w:r>
          </w:p>
        </w:tc>
        <w:tc>
          <w:tcPr>
            <w:tcW w:w="1020" w:type="dxa"/>
            <w:tcBorders>
              <w:top w:val="single" w:sz="4" w:space="0" w:color="auto"/>
              <w:left w:val="nil"/>
              <w:bottom w:val="nil"/>
              <w:right w:val="nil"/>
            </w:tcBorders>
            <w:shd w:val="clear" w:color="auto" w:fill="auto"/>
            <w:noWrap/>
            <w:vAlign w:val="bottom"/>
            <w:hideMark/>
          </w:tcPr>
          <w:p w14:paraId="49FA7B37" w14:textId="77777777" w:rsidR="0017670B" w:rsidRPr="00DB1E3A" w:rsidRDefault="0017670B" w:rsidP="00182EFE">
            <w:pPr>
              <w:pStyle w:val="NoSpacing"/>
              <w:jc w:val="center"/>
            </w:pPr>
            <w:r w:rsidRPr="003A0E76">
              <w:t>352.93</w:t>
            </w:r>
          </w:p>
        </w:tc>
        <w:tc>
          <w:tcPr>
            <w:tcW w:w="1020" w:type="dxa"/>
            <w:tcBorders>
              <w:top w:val="single" w:sz="4" w:space="0" w:color="auto"/>
              <w:left w:val="nil"/>
              <w:bottom w:val="nil"/>
              <w:right w:val="nil"/>
            </w:tcBorders>
            <w:shd w:val="clear" w:color="auto" w:fill="auto"/>
            <w:noWrap/>
            <w:vAlign w:val="bottom"/>
            <w:hideMark/>
          </w:tcPr>
          <w:p w14:paraId="2955D595" w14:textId="77777777" w:rsidR="0017670B" w:rsidRPr="00DB1E3A" w:rsidRDefault="0017670B" w:rsidP="00182EFE">
            <w:pPr>
              <w:pStyle w:val="NoSpacing"/>
              <w:jc w:val="center"/>
            </w:pPr>
            <w:r w:rsidRPr="003A0E76">
              <w:t>110.38</w:t>
            </w:r>
          </w:p>
        </w:tc>
        <w:tc>
          <w:tcPr>
            <w:tcW w:w="1020" w:type="dxa"/>
            <w:tcBorders>
              <w:top w:val="single" w:sz="4" w:space="0" w:color="auto"/>
              <w:left w:val="nil"/>
              <w:bottom w:val="nil"/>
              <w:right w:val="nil"/>
            </w:tcBorders>
            <w:shd w:val="clear" w:color="auto" w:fill="auto"/>
            <w:noWrap/>
            <w:vAlign w:val="bottom"/>
            <w:hideMark/>
          </w:tcPr>
          <w:p w14:paraId="5CEF7E7B" w14:textId="77777777" w:rsidR="0017670B" w:rsidRPr="00DB1E3A" w:rsidRDefault="0017670B" w:rsidP="00182EFE">
            <w:pPr>
              <w:pStyle w:val="NoSpacing"/>
              <w:jc w:val="center"/>
            </w:pPr>
            <w:r w:rsidRPr="00DB1E3A">
              <w:t>797</w:t>
            </w:r>
          </w:p>
        </w:tc>
        <w:tc>
          <w:tcPr>
            <w:tcW w:w="1020" w:type="dxa"/>
            <w:tcBorders>
              <w:top w:val="single" w:sz="4" w:space="0" w:color="auto"/>
              <w:left w:val="nil"/>
              <w:bottom w:val="nil"/>
              <w:right w:val="nil"/>
            </w:tcBorders>
          </w:tcPr>
          <w:p w14:paraId="6AD42E37" w14:textId="77777777" w:rsidR="0017670B" w:rsidRPr="008B3BB7" w:rsidRDefault="0017670B" w:rsidP="00182EFE">
            <w:pPr>
              <w:pStyle w:val="NoSpacing"/>
              <w:jc w:val="center"/>
            </w:pPr>
            <w:r w:rsidRPr="003A0E76">
              <w:t>988.97</w:t>
            </w:r>
          </w:p>
        </w:tc>
        <w:tc>
          <w:tcPr>
            <w:tcW w:w="1020" w:type="dxa"/>
            <w:tcBorders>
              <w:top w:val="single" w:sz="4" w:space="0" w:color="auto"/>
              <w:left w:val="nil"/>
              <w:bottom w:val="nil"/>
              <w:right w:val="nil"/>
            </w:tcBorders>
          </w:tcPr>
          <w:p w14:paraId="68FDE5A5" w14:textId="77777777" w:rsidR="0017670B" w:rsidRPr="00DB1E3A" w:rsidRDefault="0017670B" w:rsidP="00182EFE">
            <w:pPr>
              <w:pStyle w:val="NoSpacing"/>
              <w:jc w:val="center"/>
            </w:pPr>
            <w:r w:rsidRPr="00DB1E3A">
              <w:t>&lt;0.001</w:t>
            </w:r>
          </w:p>
        </w:tc>
      </w:tr>
      <w:tr w:rsidR="0017670B" w:rsidRPr="00DB1E3A" w14:paraId="25C98621" w14:textId="77777777" w:rsidTr="009E207B">
        <w:trPr>
          <w:trHeight w:val="285"/>
          <w:jc w:val="center"/>
        </w:trPr>
        <w:tc>
          <w:tcPr>
            <w:tcW w:w="3114" w:type="dxa"/>
            <w:tcBorders>
              <w:top w:val="nil"/>
              <w:left w:val="nil"/>
              <w:bottom w:val="nil"/>
              <w:right w:val="nil"/>
            </w:tcBorders>
            <w:shd w:val="clear" w:color="auto" w:fill="auto"/>
            <w:noWrap/>
            <w:vAlign w:val="bottom"/>
            <w:hideMark/>
          </w:tcPr>
          <w:p w14:paraId="4B3799DC" w14:textId="77777777" w:rsidR="0017670B" w:rsidRPr="00DB1E3A" w:rsidRDefault="0017670B" w:rsidP="00182EFE">
            <w:pPr>
              <w:pStyle w:val="NoSpacing"/>
            </w:pPr>
            <w:r w:rsidRPr="00DB1E3A">
              <w:t>Disagree a little</w:t>
            </w:r>
          </w:p>
        </w:tc>
        <w:tc>
          <w:tcPr>
            <w:tcW w:w="1020" w:type="dxa"/>
            <w:tcBorders>
              <w:top w:val="nil"/>
              <w:left w:val="nil"/>
              <w:bottom w:val="nil"/>
              <w:right w:val="nil"/>
            </w:tcBorders>
            <w:shd w:val="clear" w:color="auto" w:fill="auto"/>
            <w:noWrap/>
            <w:vAlign w:val="bottom"/>
            <w:hideMark/>
          </w:tcPr>
          <w:p w14:paraId="2F165B13" w14:textId="77777777" w:rsidR="0017670B" w:rsidRPr="00DB1E3A" w:rsidRDefault="0017670B" w:rsidP="00182EFE">
            <w:pPr>
              <w:pStyle w:val="NoSpacing"/>
              <w:jc w:val="center"/>
            </w:pPr>
            <w:r w:rsidRPr="003A0E76">
              <w:t>417.99</w:t>
            </w:r>
          </w:p>
        </w:tc>
        <w:tc>
          <w:tcPr>
            <w:tcW w:w="1020" w:type="dxa"/>
            <w:tcBorders>
              <w:top w:val="nil"/>
              <w:left w:val="nil"/>
              <w:bottom w:val="nil"/>
              <w:right w:val="nil"/>
            </w:tcBorders>
            <w:shd w:val="clear" w:color="auto" w:fill="auto"/>
            <w:noWrap/>
            <w:vAlign w:val="bottom"/>
            <w:hideMark/>
          </w:tcPr>
          <w:p w14:paraId="07B0ACB1" w14:textId="77777777" w:rsidR="0017670B" w:rsidRPr="00DB1E3A" w:rsidRDefault="0017670B" w:rsidP="00182EFE">
            <w:pPr>
              <w:pStyle w:val="NoSpacing"/>
              <w:jc w:val="center"/>
            </w:pPr>
            <w:r w:rsidRPr="003A0E76">
              <w:t>115.33</w:t>
            </w:r>
          </w:p>
        </w:tc>
        <w:tc>
          <w:tcPr>
            <w:tcW w:w="1020" w:type="dxa"/>
            <w:tcBorders>
              <w:top w:val="nil"/>
              <w:left w:val="nil"/>
              <w:bottom w:val="nil"/>
              <w:right w:val="nil"/>
            </w:tcBorders>
            <w:shd w:val="clear" w:color="auto" w:fill="auto"/>
            <w:noWrap/>
            <w:vAlign w:val="bottom"/>
            <w:hideMark/>
          </w:tcPr>
          <w:p w14:paraId="1FDDAC0A" w14:textId="77777777" w:rsidR="0017670B" w:rsidRPr="00DB1E3A" w:rsidRDefault="0017670B" w:rsidP="00182EFE">
            <w:pPr>
              <w:pStyle w:val="NoSpacing"/>
              <w:jc w:val="center"/>
            </w:pPr>
            <w:r w:rsidRPr="00DB1E3A">
              <w:t>5,546</w:t>
            </w:r>
          </w:p>
        </w:tc>
        <w:tc>
          <w:tcPr>
            <w:tcW w:w="1020" w:type="dxa"/>
            <w:tcBorders>
              <w:top w:val="nil"/>
              <w:left w:val="nil"/>
              <w:bottom w:val="nil"/>
              <w:right w:val="nil"/>
            </w:tcBorders>
          </w:tcPr>
          <w:p w14:paraId="161DB5C8" w14:textId="77777777" w:rsidR="0017670B" w:rsidRPr="00DB1E3A" w:rsidRDefault="0017670B" w:rsidP="00182EFE">
            <w:pPr>
              <w:pStyle w:val="NoSpacing"/>
              <w:jc w:val="center"/>
            </w:pPr>
          </w:p>
        </w:tc>
        <w:tc>
          <w:tcPr>
            <w:tcW w:w="1020" w:type="dxa"/>
            <w:tcBorders>
              <w:top w:val="nil"/>
              <w:left w:val="nil"/>
              <w:bottom w:val="nil"/>
              <w:right w:val="nil"/>
            </w:tcBorders>
          </w:tcPr>
          <w:p w14:paraId="0CD36B56" w14:textId="77777777" w:rsidR="0017670B" w:rsidRPr="00DB1E3A" w:rsidRDefault="0017670B" w:rsidP="00182EFE">
            <w:pPr>
              <w:pStyle w:val="NoSpacing"/>
              <w:jc w:val="center"/>
            </w:pPr>
          </w:p>
        </w:tc>
      </w:tr>
      <w:tr w:rsidR="0017670B" w:rsidRPr="00DB1E3A" w14:paraId="1AC645E8" w14:textId="77777777" w:rsidTr="009E207B">
        <w:trPr>
          <w:trHeight w:val="285"/>
          <w:jc w:val="center"/>
        </w:trPr>
        <w:tc>
          <w:tcPr>
            <w:tcW w:w="3114" w:type="dxa"/>
            <w:tcBorders>
              <w:top w:val="nil"/>
              <w:left w:val="nil"/>
              <w:bottom w:val="nil"/>
              <w:right w:val="nil"/>
            </w:tcBorders>
            <w:shd w:val="clear" w:color="auto" w:fill="auto"/>
            <w:noWrap/>
            <w:vAlign w:val="bottom"/>
            <w:hideMark/>
          </w:tcPr>
          <w:p w14:paraId="3F2B6932" w14:textId="77777777" w:rsidR="0017670B" w:rsidRPr="00DB1E3A" w:rsidRDefault="0017670B" w:rsidP="00182EFE">
            <w:pPr>
              <w:pStyle w:val="NoSpacing"/>
            </w:pPr>
            <w:r w:rsidRPr="00DB1E3A">
              <w:t>Agree a little</w:t>
            </w:r>
          </w:p>
        </w:tc>
        <w:tc>
          <w:tcPr>
            <w:tcW w:w="1020" w:type="dxa"/>
            <w:tcBorders>
              <w:top w:val="nil"/>
              <w:left w:val="nil"/>
              <w:bottom w:val="nil"/>
              <w:right w:val="nil"/>
            </w:tcBorders>
            <w:shd w:val="clear" w:color="auto" w:fill="auto"/>
            <w:noWrap/>
            <w:vAlign w:val="bottom"/>
            <w:hideMark/>
          </w:tcPr>
          <w:p w14:paraId="7F6F6865" w14:textId="77777777" w:rsidR="0017670B" w:rsidRPr="00DB1E3A" w:rsidRDefault="0017670B" w:rsidP="00182EFE">
            <w:pPr>
              <w:pStyle w:val="NoSpacing"/>
              <w:jc w:val="center"/>
            </w:pPr>
            <w:r w:rsidRPr="003A0E76">
              <w:t>434.38</w:t>
            </w:r>
          </w:p>
        </w:tc>
        <w:tc>
          <w:tcPr>
            <w:tcW w:w="1020" w:type="dxa"/>
            <w:tcBorders>
              <w:top w:val="nil"/>
              <w:left w:val="nil"/>
              <w:bottom w:val="nil"/>
              <w:right w:val="nil"/>
            </w:tcBorders>
            <w:shd w:val="clear" w:color="auto" w:fill="auto"/>
            <w:noWrap/>
            <w:vAlign w:val="bottom"/>
            <w:hideMark/>
          </w:tcPr>
          <w:p w14:paraId="7004E499" w14:textId="77777777" w:rsidR="0017670B" w:rsidRPr="00DB1E3A" w:rsidRDefault="0017670B" w:rsidP="00182EFE">
            <w:pPr>
              <w:pStyle w:val="NoSpacing"/>
              <w:jc w:val="center"/>
            </w:pPr>
            <w:r w:rsidRPr="003A0E76">
              <w:t>113.19</w:t>
            </w:r>
          </w:p>
        </w:tc>
        <w:tc>
          <w:tcPr>
            <w:tcW w:w="1020" w:type="dxa"/>
            <w:tcBorders>
              <w:top w:val="nil"/>
              <w:left w:val="nil"/>
              <w:bottom w:val="nil"/>
              <w:right w:val="nil"/>
            </w:tcBorders>
            <w:shd w:val="clear" w:color="auto" w:fill="auto"/>
            <w:noWrap/>
            <w:vAlign w:val="bottom"/>
            <w:hideMark/>
          </w:tcPr>
          <w:p w14:paraId="06C2AFCE" w14:textId="77777777" w:rsidR="0017670B" w:rsidRPr="00DB1E3A" w:rsidRDefault="0017670B" w:rsidP="00182EFE">
            <w:pPr>
              <w:pStyle w:val="NoSpacing"/>
              <w:jc w:val="center"/>
            </w:pPr>
            <w:r w:rsidRPr="00DB1E3A">
              <w:t>18,851</w:t>
            </w:r>
          </w:p>
        </w:tc>
        <w:tc>
          <w:tcPr>
            <w:tcW w:w="1020" w:type="dxa"/>
            <w:tcBorders>
              <w:top w:val="nil"/>
              <w:left w:val="nil"/>
              <w:bottom w:val="nil"/>
              <w:right w:val="nil"/>
            </w:tcBorders>
          </w:tcPr>
          <w:p w14:paraId="75DF2CCD" w14:textId="77777777" w:rsidR="0017670B" w:rsidRPr="00DB1E3A" w:rsidRDefault="0017670B" w:rsidP="00182EFE">
            <w:pPr>
              <w:pStyle w:val="NoSpacing"/>
              <w:jc w:val="center"/>
            </w:pPr>
          </w:p>
        </w:tc>
        <w:tc>
          <w:tcPr>
            <w:tcW w:w="1020" w:type="dxa"/>
            <w:tcBorders>
              <w:top w:val="nil"/>
              <w:left w:val="nil"/>
              <w:bottom w:val="nil"/>
              <w:right w:val="nil"/>
            </w:tcBorders>
          </w:tcPr>
          <w:p w14:paraId="0DC6B2CE" w14:textId="77777777" w:rsidR="0017670B" w:rsidRPr="00DB1E3A" w:rsidRDefault="0017670B" w:rsidP="00182EFE">
            <w:pPr>
              <w:pStyle w:val="NoSpacing"/>
              <w:jc w:val="center"/>
            </w:pPr>
          </w:p>
        </w:tc>
      </w:tr>
      <w:tr w:rsidR="0017670B" w:rsidRPr="00DB1E3A" w14:paraId="38A64620" w14:textId="77777777" w:rsidTr="009E207B">
        <w:trPr>
          <w:trHeight w:val="285"/>
          <w:jc w:val="center"/>
        </w:trPr>
        <w:tc>
          <w:tcPr>
            <w:tcW w:w="3114" w:type="dxa"/>
            <w:tcBorders>
              <w:top w:val="nil"/>
              <w:left w:val="nil"/>
              <w:right w:val="nil"/>
            </w:tcBorders>
            <w:shd w:val="clear" w:color="auto" w:fill="auto"/>
            <w:noWrap/>
            <w:vAlign w:val="bottom"/>
            <w:hideMark/>
          </w:tcPr>
          <w:p w14:paraId="43748A2E" w14:textId="77777777" w:rsidR="0017670B" w:rsidRPr="00DB1E3A" w:rsidRDefault="0017670B" w:rsidP="00182EFE">
            <w:pPr>
              <w:pStyle w:val="NoSpacing"/>
            </w:pPr>
            <w:r w:rsidRPr="00DB1E3A">
              <w:t>Agree a lot</w:t>
            </w:r>
          </w:p>
        </w:tc>
        <w:tc>
          <w:tcPr>
            <w:tcW w:w="1020" w:type="dxa"/>
            <w:tcBorders>
              <w:top w:val="nil"/>
              <w:left w:val="nil"/>
              <w:right w:val="nil"/>
            </w:tcBorders>
            <w:shd w:val="clear" w:color="auto" w:fill="auto"/>
            <w:noWrap/>
            <w:vAlign w:val="bottom"/>
            <w:hideMark/>
          </w:tcPr>
          <w:p w14:paraId="68E5E9B0" w14:textId="77777777" w:rsidR="0017670B" w:rsidRPr="00DB1E3A" w:rsidRDefault="0017670B" w:rsidP="00182EFE">
            <w:pPr>
              <w:pStyle w:val="NoSpacing"/>
              <w:jc w:val="center"/>
            </w:pPr>
            <w:r w:rsidRPr="003A0E76">
              <w:t>495.90</w:t>
            </w:r>
          </w:p>
        </w:tc>
        <w:tc>
          <w:tcPr>
            <w:tcW w:w="1020" w:type="dxa"/>
            <w:tcBorders>
              <w:top w:val="nil"/>
              <w:left w:val="nil"/>
              <w:right w:val="nil"/>
            </w:tcBorders>
            <w:shd w:val="clear" w:color="auto" w:fill="auto"/>
            <w:noWrap/>
            <w:vAlign w:val="bottom"/>
            <w:hideMark/>
          </w:tcPr>
          <w:p w14:paraId="5743031E" w14:textId="77777777" w:rsidR="0017670B" w:rsidRPr="00DB1E3A" w:rsidRDefault="0017670B" w:rsidP="00182EFE">
            <w:pPr>
              <w:pStyle w:val="NoSpacing"/>
              <w:jc w:val="center"/>
            </w:pPr>
            <w:r w:rsidRPr="003A0E76">
              <w:t>110.59</w:t>
            </w:r>
          </w:p>
        </w:tc>
        <w:tc>
          <w:tcPr>
            <w:tcW w:w="1020" w:type="dxa"/>
            <w:tcBorders>
              <w:top w:val="nil"/>
              <w:left w:val="nil"/>
              <w:right w:val="nil"/>
            </w:tcBorders>
            <w:shd w:val="clear" w:color="auto" w:fill="auto"/>
            <w:noWrap/>
            <w:vAlign w:val="bottom"/>
            <w:hideMark/>
          </w:tcPr>
          <w:p w14:paraId="40DB6B3E" w14:textId="77777777" w:rsidR="0017670B" w:rsidRPr="00DB1E3A" w:rsidRDefault="0017670B" w:rsidP="00182EFE">
            <w:pPr>
              <w:pStyle w:val="NoSpacing"/>
              <w:jc w:val="center"/>
            </w:pPr>
            <w:r w:rsidRPr="00DB1E3A">
              <w:t>9,618</w:t>
            </w:r>
          </w:p>
        </w:tc>
        <w:tc>
          <w:tcPr>
            <w:tcW w:w="1020" w:type="dxa"/>
            <w:tcBorders>
              <w:top w:val="nil"/>
              <w:left w:val="nil"/>
              <w:right w:val="nil"/>
            </w:tcBorders>
          </w:tcPr>
          <w:p w14:paraId="3CADFF18" w14:textId="77777777" w:rsidR="0017670B" w:rsidRPr="00DB1E3A" w:rsidRDefault="0017670B" w:rsidP="00182EFE">
            <w:pPr>
              <w:pStyle w:val="NoSpacing"/>
              <w:jc w:val="center"/>
            </w:pPr>
          </w:p>
        </w:tc>
        <w:tc>
          <w:tcPr>
            <w:tcW w:w="1020" w:type="dxa"/>
            <w:tcBorders>
              <w:top w:val="nil"/>
              <w:left w:val="nil"/>
              <w:right w:val="nil"/>
            </w:tcBorders>
          </w:tcPr>
          <w:p w14:paraId="7A1FFFD3" w14:textId="77777777" w:rsidR="0017670B" w:rsidRPr="00DB1E3A" w:rsidRDefault="0017670B" w:rsidP="00182EFE">
            <w:pPr>
              <w:pStyle w:val="NoSpacing"/>
              <w:jc w:val="center"/>
            </w:pPr>
          </w:p>
        </w:tc>
      </w:tr>
      <w:tr w:rsidR="0017670B" w:rsidRPr="00DB1E3A" w14:paraId="04E689DD" w14:textId="77777777" w:rsidTr="009E207B">
        <w:trPr>
          <w:trHeight w:val="285"/>
          <w:jc w:val="center"/>
        </w:trPr>
        <w:tc>
          <w:tcPr>
            <w:tcW w:w="3114" w:type="dxa"/>
            <w:tcBorders>
              <w:top w:val="nil"/>
              <w:left w:val="nil"/>
              <w:bottom w:val="single" w:sz="4" w:space="0" w:color="auto"/>
              <w:right w:val="nil"/>
            </w:tcBorders>
            <w:shd w:val="clear" w:color="auto" w:fill="auto"/>
            <w:noWrap/>
            <w:vAlign w:val="bottom"/>
            <w:hideMark/>
          </w:tcPr>
          <w:p w14:paraId="5DDD18DB" w14:textId="77777777" w:rsidR="0017670B" w:rsidRPr="00DB1E3A" w:rsidRDefault="0017670B" w:rsidP="00182EFE">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060F8498" w14:textId="77777777" w:rsidR="0017670B" w:rsidRPr="00DB1E3A" w:rsidRDefault="0017670B" w:rsidP="00182EFE">
            <w:pPr>
              <w:pStyle w:val="NoSpacing"/>
              <w:jc w:val="center"/>
            </w:pPr>
            <w:r w:rsidRPr="003A0E76">
              <w:t>446.90</w:t>
            </w:r>
          </w:p>
        </w:tc>
        <w:tc>
          <w:tcPr>
            <w:tcW w:w="1020" w:type="dxa"/>
            <w:tcBorders>
              <w:top w:val="nil"/>
              <w:left w:val="nil"/>
              <w:bottom w:val="single" w:sz="4" w:space="0" w:color="auto"/>
              <w:right w:val="nil"/>
            </w:tcBorders>
            <w:shd w:val="clear" w:color="auto" w:fill="auto"/>
            <w:noWrap/>
            <w:vAlign w:val="bottom"/>
            <w:hideMark/>
          </w:tcPr>
          <w:p w14:paraId="1C5E7870" w14:textId="77777777" w:rsidR="0017670B" w:rsidRPr="00DB1E3A" w:rsidRDefault="0017670B" w:rsidP="00182EFE">
            <w:pPr>
              <w:pStyle w:val="NoSpacing"/>
              <w:jc w:val="center"/>
            </w:pPr>
            <w:r w:rsidRPr="003A0E76">
              <w:t>117.46</w:t>
            </w:r>
          </w:p>
        </w:tc>
        <w:tc>
          <w:tcPr>
            <w:tcW w:w="1020" w:type="dxa"/>
            <w:tcBorders>
              <w:top w:val="nil"/>
              <w:left w:val="nil"/>
              <w:bottom w:val="single" w:sz="4" w:space="0" w:color="auto"/>
              <w:right w:val="nil"/>
            </w:tcBorders>
            <w:shd w:val="clear" w:color="auto" w:fill="auto"/>
            <w:noWrap/>
            <w:vAlign w:val="bottom"/>
            <w:hideMark/>
          </w:tcPr>
          <w:p w14:paraId="6F3F2385" w14:textId="77777777" w:rsidR="0017670B" w:rsidRPr="00DB1E3A" w:rsidRDefault="0017670B" w:rsidP="00182EFE">
            <w:pPr>
              <w:pStyle w:val="NoSpacing"/>
              <w:jc w:val="center"/>
            </w:pPr>
            <w:r w:rsidRPr="00DB1E3A">
              <w:t>34,812</w:t>
            </w:r>
          </w:p>
        </w:tc>
        <w:tc>
          <w:tcPr>
            <w:tcW w:w="1020" w:type="dxa"/>
            <w:tcBorders>
              <w:top w:val="nil"/>
              <w:left w:val="nil"/>
              <w:bottom w:val="single" w:sz="4" w:space="0" w:color="auto"/>
              <w:right w:val="nil"/>
            </w:tcBorders>
          </w:tcPr>
          <w:p w14:paraId="6442A66A" w14:textId="77777777" w:rsidR="0017670B" w:rsidRPr="00DB1E3A" w:rsidRDefault="0017670B" w:rsidP="00182EFE">
            <w:pPr>
              <w:pStyle w:val="NoSpacing"/>
              <w:jc w:val="center"/>
            </w:pPr>
          </w:p>
        </w:tc>
        <w:tc>
          <w:tcPr>
            <w:tcW w:w="1020" w:type="dxa"/>
            <w:tcBorders>
              <w:top w:val="nil"/>
              <w:left w:val="nil"/>
              <w:bottom w:val="single" w:sz="4" w:space="0" w:color="auto"/>
              <w:right w:val="nil"/>
            </w:tcBorders>
          </w:tcPr>
          <w:p w14:paraId="6BF72F82" w14:textId="77777777" w:rsidR="0017670B" w:rsidRPr="00DB1E3A" w:rsidRDefault="0017670B" w:rsidP="00182EFE">
            <w:pPr>
              <w:pStyle w:val="NoSpacing"/>
              <w:jc w:val="center"/>
            </w:pPr>
          </w:p>
        </w:tc>
      </w:tr>
    </w:tbl>
    <w:p w14:paraId="1B438BAD" w14:textId="77777777" w:rsidR="0017670B" w:rsidRDefault="0017670B" w:rsidP="0017670B">
      <w:pPr>
        <w:rPr>
          <w:rFonts w:cstheme="majorBidi"/>
        </w:rPr>
      </w:pPr>
    </w:p>
    <w:p w14:paraId="09521BA8" w14:textId="77A18DCF" w:rsidR="0017670B" w:rsidRPr="00775F6C" w:rsidRDefault="0017670B" w:rsidP="00182EFE">
      <w:pPr>
        <w:rPr>
          <w:lang w:val="en-IE" w:eastAsia="en-GB"/>
        </w:rPr>
      </w:pPr>
      <w:r w:rsidRPr="00775F6C">
        <w:rPr>
          <w:lang w:val="en-IE" w:eastAsia="en-GB"/>
        </w:rPr>
        <w:t xml:space="preserve">To examine the differences in students’ science </w:t>
      </w:r>
      <w:r w:rsidR="007E224C">
        <w:rPr>
          <w:lang w:val="en-IE" w:eastAsia="en-GB"/>
        </w:rPr>
        <w:t>achievement</w:t>
      </w:r>
      <w:r w:rsidRPr="00775F6C">
        <w:rPr>
          <w:lang w:val="en-IE" w:eastAsia="en-GB"/>
        </w:rPr>
        <w:t xml:space="preserve"> according to science instructional time, the analysis of variance ANOVA was conducted, and the results are shown in table </w:t>
      </w:r>
      <w:r w:rsidR="008E6FB5">
        <w:rPr>
          <w:lang w:val="en-IE" w:eastAsia="en-GB"/>
        </w:rPr>
        <w:t>35</w:t>
      </w:r>
      <w:r w:rsidRPr="00775F6C">
        <w:rPr>
          <w:lang w:val="en-IE" w:eastAsia="en-GB"/>
        </w:rPr>
        <w:t xml:space="preserve">. As this variable was a scale that asked teachers to state the number of </w:t>
      </w:r>
      <w:r>
        <w:rPr>
          <w:lang w:val="en-IE" w:eastAsia="en-GB"/>
        </w:rPr>
        <w:t>minutes per week</w:t>
      </w:r>
      <w:r w:rsidRPr="00775F6C">
        <w:rPr>
          <w:lang w:val="en-IE" w:eastAsia="en-GB"/>
        </w:rPr>
        <w:t xml:space="preserve"> of instructional time, it </w:t>
      </w:r>
      <w:r>
        <w:rPr>
          <w:lang w:val="en-IE" w:eastAsia="en-GB"/>
        </w:rPr>
        <w:t xml:space="preserve">was </w:t>
      </w:r>
      <w:r w:rsidRPr="00775F6C">
        <w:rPr>
          <w:lang w:val="en-IE" w:eastAsia="en-GB"/>
        </w:rPr>
        <w:t xml:space="preserve">divided into six categories, as shown in table </w:t>
      </w:r>
      <w:r w:rsidR="00182EFE">
        <w:rPr>
          <w:lang w:val="en-IE" w:eastAsia="en-GB"/>
        </w:rPr>
        <w:t>35</w:t>
      </w:r>
      <w:r w:rsidRPr="00775F6C">
        <w:rPr>
          <w:lang w:val="en-IE" w:eastAsia="en-GB"/>
        </w:rPr>
        <w:t>. Results indicated statistically significant differences (</w:t>
      </w:r>
      <w:r w:rsidR="009A793F" w:rsidRPr="009A793F">
        <w:rPr>
          <w:i/>
          <w:iCs/>
          <w:lang w:val="en-IE" w:eastAsia="en-GB"/>
        </w:rPr>
        <w:t>F=</w:t>
      </w:r>
      <w:r w:rsidR="009A793F" w:rsidRPr="009A793F">
        <w:rPr>
          <w:i/>
          <w:iCs/>
        </w:rPr>
        <w:t>18.23</w:t>
      </w:r>
      <w:r w:rsidR="009A793F">
        <w:t xml:space="preserve">, </w:t>
      </w:r>
      <w:r w:rsidRPr="00775F6C">
        <w:rPr>
          <w:i/>
          <w:iCs/>
          <w:color w:val="0E101A"/>
          <w:lang w:val="en-IE" w:eastAsia="en-GB"/>
        </w:rPr>
        <w:t>p&lt;0.001) </w:t>
      </w:r>
      <w:r w:rsidRPr="00775F6C">
        <w:rPr>
          <w:lang w:val="en-IE" w:eastAsia="en-GB"/>
        </w:rPr>
        <w:t xml:space="preserve">among the six groups of instructional time. The highest science </w:t>
      </w:r>
      <w:r w:rsidR="007E224C">
        <w:rPr>
          <w:lang w:val="en-IE" w:eastAsia="en-GB"/>
        </w:rPr>
        <w:t>achievement</w:t>
      </w:r>
      <w:r w:rsidRPr="00775F6C">
        <w:rPr>
          <w:lang w:val="en-IE" w:eastAsia="en-GB"/>
        </w:rPr>
        <w:t xml:space="preserve"> were for students who studied science for 301-400 </w:t>
      </w:r>
      <w:r>
        <w:rPr>
          <w:lang w:val="en-IE" w:eastAsia="en-GB"/>
        </w:rPr>
        <w:t>minutes</w:t>
      </w:r>
      <w:r w:rsidRPr="00775F6C">
        <w:rPr>
          <w:lang w:val="en-IE" w:eastAsia="en-GB"/>
        </w:rPr>
        <w:t xml:space="preserve"> (</w:t>
      </w:r>
      <w:r w:rsidRPr="00775F6C">
        <w:rPr>
          <w:i/>
          <w:iCs/>
          <w:color w:val="0E101A"/>
          <w:lang w:val="en-IE" w:eastAsia="en-GB"/>
        </w:rPr>
        <w:t>M=461.05, SD=129.34</w:t>
      </w:r>
      <w:r w:rsidRPr="00775F6C">
        <w:rPr>
          <w:lang w:val="en-IE" w:eastAsia="en-GB"/>
        </w:rPr>
        <w:t xml:space="preserve">) followed by 1-100 </w:t>
      </w:r>
      <w:r>
        <w:rPr>
          <w:lang w:val="en-IE" w:eastAsia="en-GB"/>
        </w:rPr>
        <w:t>minutes</w:t>
      </w:r>
      <w:r w:rsidRPr="00775F6C">
        <w:rPr>
          <w:lang w:val="en-IE" w:eastAsia="en-GB"/>
        </w:rPr>
        <w:t xml:space="preserve"> (</w:t>
      </w:r>
      <w:r w:rsidRPr="00775F6C">
        <w:rPr>
          <w:i/>
          <w:iCs/>
          <w:color w:val="0E101A"/>
          <w:lang w:val="en-IE" w:eastAsia="en-GB"/>
        </w:rPr>
        <w:t>M=450.05, SD=115.26</w:t>
      </w:r>
      <w:r w:rsidRPr="00775F6C">
        <w:rPr>
          <w:lang w:val="en-IE" w:eastAsia="en-GB"/>
        </w:rPr>
        <w:t xml:space="preserve">) while the lowest average was for the science instructional time of 401-500 </w:t>
      </w:r>
      <w:r>
        <w:rPr>
          <w:lang w:val="en-IE" w:eastAsia="en-GB"/>
        </w:rPr>
        <w:t>minutes</w:t>
      </w:r>
      <w:r w:rsidRPr="00775F6C">
        <w:rPr>
          <w:lang w:val="en-IE" w:eastAsia="en-GB"/>
        </w:rPr>
        <w:t xml:space="preserve"> (</w:t>
      </w:r>
      <w:r w:rsidRPr="00775F6C">
        <w:rPr>
          <w:i/>
          <w:iCs/>
          <w:color w:val="0E101A"/>
          <w:lang w:val="en-IE" w:eastAsia="en-GB"/>
        </w:rPr>
        <w:t>M=356.82, SD=92.67</w:t>
      </w:r>
      <w:r w:rsidRPr="00775F6C">
        <w:rPr>
          <w:lang w:val="en-IE" w:eastAsia="en-GB"/>
        </w:rPr>
        <w:t xml:space="preserve">). From table </w:t>
      </w:r>
      <w:r w:rsidR="00182EFE">
        <w:rPr>
          <w:lang w:val="en-IE" w:eastAsia="en-GB"/>
        </w:rPr>
        <w:t>35</w:t>
      </w:r>
      <w:r w:rsidRPr="00775F6C">
        <w:rPr>
          <w:lang w:val="en-IE" w:eastAsia="en-GB"/>
        </w:rPr>
        <w:t xml:space="preserve">, the highest number of science instructional time did not result in the highest science </w:t>
      </w:r>
      <w:r w:rsidR="007E224C">
        <w:rPr>
          <w:lang w:val="en-IE" w:eastAsia="en-GB"/>
        </w:rPr>
        <w:t>achievement</w:t>
      </w:r>
      <w:r w:rsidRPr="00775F6C">
        <w:rPr>
          <w:lang w:val="en-IE" w:eastAsia="en-GB"/>
        </w:rPr>
        <w:t>. </w:t>
      </w:r>
    </w:p>
    <w:p w14:paraId="2DFBAB2A" w14:textId="77777777" w:rsidR="0017670B" w:rsidRPr="00641A2B" w:rsidRDefault="0017670B" w:rsidP="0017670B">
      <w:pPr>
        <w:spacing w:line="360" w:lineRule="auto"/>
        <w:jc w:val="lowKashida"/>
        <w:rPr>
          <w:rFonts w:cstheme="majorBidi"/>
        </w:rPr>
      </w:pPr>
    </w:p>
    <w:p w14:paraId="2AE22767" w14:textId="65F467C1" w:rsidR="0017670B" w:rsidRDefault="00182EFE" w:rsidP="00182EFE">
      <w:pPr>
        <w:pStyle w:val="Caption"/>
        <w:rPr>
          <w:rFonts w:cstheme="majorBidi"/>
        </w:rPr>
      </w:pPr>
      <w:bookmarkStart w:id="155" w:name="_Toc46400839"/>
      <w:r w:rsidRPr="00182EFE">
        <w:rPr>
          <w:b/>
          <w:bCs/>
        </w:rPr>
        <w:t xml:space="preserve">Table </w:t>
      </w:r>
      <w:r w:rsidRPr="00182EFE">
        <w:rPr>
          <w:b/>
          <w:bCs/>
        </w:rPr>
        <w:fldChar w:fldCharType="begin"/>
      </w:r>
      <w:r w:rsidRPr="00182EFE">
        <w:rPr>
          <w:b/>
          <w:bCs/>
        </w:rPr>
        <w:instrText xml:space="preserve"> SEQ Table \* ARABIC </w:instrText>
      </w:r>
      <w:r w:rsidRPr="00182EFE">
        <w:rPr>
          <w:b/>
          <w:bCs/>
        </w:rPr>
        <w:fldChar w:fldCharType="separate"/>
      </w:r>
      <w:r w:rsidR="003F6F51">
        <w:rPr>
          <w:b/>
          <w:bCs/>
          <w:noProof/>
        </w:rPr>
        <w:t>35</w:t>
      </w:r>
      <w:r w:rsidRPr="00182EFE">
        <w:rPr>
          <w:b/>
          <w:bCs/>
        </w:rPr>
        <w:fldChar w:fldCharType="end"/>
      </w:r>
      <w:r w:rsidRPr="00182EFE">
        <w:rPr>
          <w:b/>
          <w:bCs/>
        </w:rPr>
        <w:t>:</w:t>
      </w:r>
      <w:r>
        <w:t xml:space="preserve"> </w:t>
      </w:r>
      <w:r w:rsidR="0017670B">
        <w:rPr>
          <w:rFonts w:cstheme="majorBidi"/>
        </w:rPr>
        <w:t xml:space="preserve">One-way ANOVA Results of Science Instructional Time and Science </w:t>
      </w:r>
      <w:r w:rsidR="007E224C">
        <w:rPr>
          <w:rFonts w:cstheme="majorBidi"/>
        </w:rPr>
        <w:t>Achievement</w:t>
      </w:r>
      <w:bookmarkEnd w:id="155"/>
    </w:p>
    <w:tbl>
      <w:tblPr>
        <w:tblW w:w="8560" w:type="dxa"/>
        <w:jc w:val="center"/>
        <w:tblLook w:val="04A0" w:firstRow="1" w:lastRow="0" w:firstColumn="1" w:lastColumn="0" w:noHBand="0" w:noVBand="1"/>
      </w:tblPr>
      <w:tblGrid>
        <w:gridCol w:w="2970"/>
        <w:gridCol w:w="1440"/>
        <w:gridCol w:w="1090"/>
        <w:gridCol w:w="1020"/>
        <w:gridCol w:w="1020"/>
        <w:gridCol w:w="1020"/>
      </w:tblGrid>
      <w:tr w:rsidR="0017670B" w:rsidRPr="00DB1E3A" w14:paraId="728FC4E8" w14:textId="77777777" w:rsidTr="009E207B">
        <w:trPr>
          <w:trHeight w:val="285"/>
          <w:jc w:val="center"/>
        </w:trPr>
        <w:tc>
          <w:tcPr>
            <w:tcW w:w="2970" w:type="dxa"/>
            <w:tcBorders>
              <w:top w:val="single" w:sz="4" w:space="0" w:color="auto"/>
              <w:left w:val="nil"/>
              <w:bottom w:val="single" w:sz="4" w:space="0" w:color="auto"/>
              <w:right w:val="nil"/>
            </w:tcBorders>
            <w:shd w:val="clear" w:color="auto" w:fill="auto"/>
            <w:noWrap/>
            <w:vAlign w:val="bottom"/>
            <w:hideMark/>
          </w:tcPr>
          <w:p w14:paraId="410E5649" w14:textId="77777777" w:rsidR="0017670B" w:rsidRPr="00DB1E3A" w:rsidRDefault="0017670B" w:rsidP="00182EFE">
            <w:pPr>
              <w:pStyle w:val="NoSpacing"/>
              <w:spacing w:before="240"/>
              <w:jc w:val="center"/>
            </w:pPr>
            <w:r>
              <w:t>Science</w:t>
            </w:r>
            <w:r w:rsidRPr="00DB1E3A">
              <w:t xml:space="preserve"> Instructional Time</w:t>
            </w:r>
          </w:p>
        </w:tc>
        <w:tc>
          <w:tcPr>
            <w:tcW w:w="1440" w:type="dxa"/>
            <w:tcBorders>
              <w:top w:val="single" w:sz="4" w:space="0" w:color="auto"/>
              <w:left w:val="nil"/>
              <w:bottom w:val="single" w:sz="4" w:space="0" w:color="auto"/>
              <w:right w:val="nil"/>
            </w:tcBorders>
            <w:shd w:val="clear" w:color="auto" w:fill="auto"/>
            <w:noWrap/>
            <w:vAlign w:val="bottom"/>
            <w:hideMark/>
          </w:tcPr>
          <w:p w14:paraId="5E110D61" w14:textId="77777777" w:rsidR="0017670B" w:rsidRPr="00DB1E3A" w:rsidRDefault="0017670B" w:rsidP="00182EFE">
            <w:pPr>
              <w:pStyle w:val="NoSpacing"/>
              <w:spacing w:before="240"/>
              <w:jc w:val="center"/>
              <w:rPr>
                <w:i/>
                <w:iCs/>
              </w:rPr>
            </w:pPr>
            <w:r w:rsidRPr="00DB1E3A">
              <w:rPr>
                <w:i/>
                <w:iCs/>
              </w:rPr>
              <w:t>M</w:t>
            </w:r>
          </w:p>
        </w:tc>
        <w:tc>
          <w:tcPr>
            <w:tcW w:w="1090" w:type="dxa"/>
            <w:tcBorders>
              <w:top w:val="single" w:sz="4" w:space="0" w:color="auto"/>
              <w:left w:val="nil"/>
              <w:bottom w:val="single" w:sz="4" w:space="0" w:color="auto"/>
              <w:right w:val="nil"/>
            </w:tcBorders>
            <w:shd w:val="clear" w:color="auto" w:fill="auto"/>
            <w:noWrap/>
            <w:vAlign w:val="bottom"/>
            <w:hideMark/>
          </w:tcPr>
          <w:p w14:paraId="4F3B1A6E" w14:textId="77777777" w:rsidR="0017670B" w:rsidRPr="00DB1E3A" w:rsidRDefault="0017670B" w:rsidP="00182EFE">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2971BFC9" w14:textId="77777777" w:rsidR="0017670B" w:rsidRPr="00DB1E3A" w:rsidRDefault="0017670B" w:rsidP="00182EFE">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0BD742FC" w14:textId="77777777" w:rsidR="0017670B" w:rsidRPr="00DB1E3A" w:rsidRDefault="0017670B" w:rsidP="00182EFE">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5C318387" w14:textId="77777777" w:rsidR="0017670B" w:rsidRPr="00DB1E3A" w:rsidRDefault="0017670B" w:rsidP="00182EFE">
            <w:pPr>
              <w:pStyle w:val="NoSpacing"/>
              <w:spacing w:before="240"/>
              <w:jc w:val="center"/>
              <w:rPr>
                <w:i/>
                <w:iCs/>
              </w:rPr>
            </w:pPr>
            <w:r w:rsidRPr="00DB1E3A">
              <w:rPr>
                <w:i/>
                <w:iCs/>
              </w:rPr>
              <w:t>p</w:t>
            </w:r>
          </w:p>
        </w:tc>
      </w:tr>
      <w:tr w:rsidR="0017670B" w:rsidRPr="00DB1E3A" w14:paraId="2737A143" w14:textId="77777777" w:rsidTr="009E207B">
        <w:trPr>
          <w:trHeight w:val="285"/>
          <w:jc w:val="center"/>
        </w:trPr>
        <w:tc>
          <w:tcPr>
            <w:tcW w:w="2970" w:type="dxa"/>
            <w:tcBorders>
              <w:top w:val="single" w:sz="4" w:space="0" w:color="auto"/>
              <w:left w:val="nil"/>
              <w:bottom w:val="nil"/>
              <w:right w:val="nil"/>
            </w:tcBorders>
            <w:shd w:val="clear" w:color="auto" w:fill="auto"/>
            <w:noWrap/>
            <w:vAlign w:val="bottom"/>
            <w:hideMark/>
          </w:tcPr>
          <w:p w14:paraId="1081E395" w14:textId="77777777" w:rsidR="0017670B" w:rsidRPr="00DB1E3A" w:rsidRDefault="0017670B" w:rsidP="00182EFE">
            <w:pPr>
              <w:pStyle w:val="NoSpacing"/>
            </w:pPr>
            <w:r w:rsidRPr="00DB1E3A">
              <w:t>1-100</w:t>
            </w:r>
            <w:r>
              <w:t xml:space="preserve"> minutes</w:t>
            </w:r>
          </w:p>
        </w:tc>
        <w:tc>
          <w:tcPr>
            <w:tcW w:w="1440" w:type="dxa"/>
            <w:tcBorders>
              <w:top w:val="single" w:sz="4" w:space="0" w:color="auto"/>
              <w:left w:val="nil"/>
              <w:bottom w:val="nil"/>
              <w:right w:val="nil"/>
            </w:tcBorders>
            <w:shd w:val="clear" w:color="auto" w:fill="auto"/>
            <w:noWrap/>
            <w:vAlign w:val="bottom"/>
            <w:hideMark/>
          </w:tcPr>
          <w:p w14:paraId="620482CD" w14:textId="77777777" w:rsidR="0017670B" w:rsidRPr="00DB1E3A" w:rsidRDefault="0017670B" w:rsidP="00182EFE">
            <w:pPr>
              <w:pStyle w:val="NoSpacing"/>
              <w:jc w:val="center"/>
            </w:pPr>
            <w:r w:rsidRPr="003A0E76">
              <w:t>455.45</w:t>
            </w:r>
          </w:p>
        </w:tc>
        <w:tc>
          <w:tcPr>
            <w:tcW w:w="1090" w:type="dxa"/>
            <w:tcBorders>
              <w:top w:val="single" w:sz="4" w:space="0" w:color="auto"/>
              <w:left w:val="nil"/>
              <w:bottom w:val="nil"/>
              <w:right w:val="nil"/>
            </w:tcBorders>
            <w:shd w:val="clear" w:color="auto" w:fill="auto"/>
            <w:noWrap/>
            <w:vAlign w:val="bottom"/>
            <w:hideMark/>
          </w:tcPr>
          <w:p w14:paraId="621ACABD" w14:textId="77777777" w:rsidR="0017670B" w:rsidRPr="00DB1E3A" w:rsidRDefault="0017670B" w:rsidP="00182EFE">
            <w:pPr>
              <w:pStyle w:val="NoSpacing"/>
              <w:jc w:val="center"/>
            </w:pPr>
            <w:r w:rsidRPr="003A0E76">
              <w:t>121.18</w:t>
            </w:r>
          </w:p>
        </w:tc>
        <w:tc>
          <w:tcPr>
            <w:tcW w:w="1020" w:type="dxa"/>
            <w:tcBorders>
              <w:top w:val="single" w:sz="4" w:space="0" w:color="auto"/>
              <w:left w:val="nil"/>
              <w:bottom w:val="nil"/>
              <w:right w:val="nil"/>
            </w:tcBorders>
            <w:shd w:val="clear" w:color="auto" w:fill="auto"/>
            <w:noWrap/>
            <w:vAlign w:val="bottom"/>
            <w:hideMark/>
          </w:tcPr>
          <w:p w14:paraId="38E08D73" w14:textId="77777777" w:rsidR="0017670B" w:rsidRPr="00DB1E3A" w:rsidRDefault="0017670B" w:rsidP="00182EFE">
            <w:pPr>
              <w:pStyle w:val="NoSpacing"/>
              <w:jc w:val="center"/>
            </w:pPr>
            <w:r w:rsidRPr="003A0E76">
              <w:t>2,367</w:t>
            </w:r>
          </w:p>
        </w:tc>
        <w:tc>
          <w:tcPr>
            <w:tcW w:w="1020" w:type="dxa"/>
            <w:tcBorders>
              <w:top w:val="single" w:sz="4" w:space="0" w:color="auto"/>
              <w:left w:val="nil"/>
              <w:bottom w:val="nil"/>
              <w:right w:val="nil"/>
            </w:tcBorders>
          </w:tcPr>
          <w:p w14:paraId="199F57FC" w14:textId="77777777" w:rsidR="0017670B" w:rsidRPr="00DB1E3A" w:rsidRDefault="0017670B" w:rsidP="00182EFE">
            <w:pPr>
              <w:pStyle w:val="NoSpacing"/>
              <w:jc w:val="center"/>
            </w:pPr>
            <w:r w:rsidRPr="00330887">
              <w:t>18.23</w:t>
            </w:r>
          </w:p>
        </w:tc>
        <w:tc>
          <w:tcPr>
            <w:tcW w:w="1020" w:type="dxa"/>
            <w:tcBorders>
              <w:top w:val="single" w:sz="4" w:space="0" w:color="auto"/>
              <w:left w:val="nil"/>
              <w:bottom w:val="nil"/>
              <w:right w:val="nil"/>
            </w:tcBorders>
          </w:tcPr>
          <w:p w14:paraId="10FF24E8" w14:textId="77777777" w:rsidR="0017670B" w:rsidRPr="00DB1E3A" w:rsidRDefault="0017670B" w:rsidP="00182EFE">
            <w:pPr>
              <w:pStyle w:val="NoSpacing"/>
              <w:jc w:val="center"/>
            </w:pPr>
            <w:r w:rsidRPr="00DB1E3A">
              <w:t>&lt;0.001</w:t>
            </w:r>
          </w:p>
        </w:tc>
      </w:tr>
      <w:tr w:rsidR="0017670B" w:rsidRPr="00DB1E3A" w14:paraId="2BC212E7" w14:textId="77777777" w:rsidTr="009E207B">
        <w:trPr>
          <w:trHeight w:val="285"/>
          <w:jc w:val="center"/>
        </w:trPr>
        <w:tc>
          <w:tcPr>
            <w:tcW w:w="2970" w:type="dxa"/>
            <w:tcBorders>
              <w:top w:val="nil"/>
              <w:left w:val="nil"/>
              <w:bottom w:val="nil"/>
              <w:right w:val="nil"/>
            </w:tcBorders>
            <w:shd w:val="clear" w:color="auto" w:fill="auto"/>
            <w:noWrap/>
            <w:vAlign w:val="bottom"/>
            <w:hideMark/>
          </w:tcPr>
          <w:p w14:paraId="1C325E09" w14:textId="77777777" w:rsidR="0017670B" w:rsidRPr="00DB1E3A" w:rsidRDefault="0017670B" w:rsidP="00182EFE">
            <w:pPr>
              <w:pStyle w:val="NoSpacing"/>
            </w:pPr>
            <w:r w:rsidRPr="00DB1E3A">
              <w:t xml:space="preserve">101-200 </w:t>
            </w:r>
            <w:r>
              <w:t>minutes</w:t>
            </w:r>
          </w:p>
        </w:tc>
        <w:tc>
          <w:tcPr>
            <w:tcW w:w="1440" w:type="dxa"/>
            <w:tcBorders>
              <w:top w:val="nil"/>
              <w:left w:val="nil"/>
              <w:bottom w:val="nil"/>
              <w:right w:val="nil"/>
            </w:tcBorders>
            <w:shd w:val="clear" w:color="auto" w:fill="auto"/>
            <w:noWrap/>
            <w:vAlign w:val="bottom"/>
            <w:hideMark/>
          </w:tcPr>
          <w:p w14:paraId="534E38D0" w14:textId="77777777" w:rsidR="0017670B" w:rsidRPr="00DB1E3A" w:rsidRDefault="0017670B" w:rsidP="00182EFE">
            <w:pPr>
              <w:pStyle w:val="NoSpacing"/>
              <w:jc w:val="center"/>
            </w:pPr>
            <w:r w:rsidRPr="003A0E76">
              <w:t>453.23</w:t>
            </w:r>
          </w:p>
        </w:tc>
        <w:tc>
          <w:tcPr>
            <w:tcW w:w="1090" w:type="dxa"/>
            <w:tcBorders>
              <w:top w:val="nil"/>
              <w:left w:val="nil"/>
              <w:bottom w:val="nil"/>
              <w:right w:val="nil"/>
            </w:tcBorders>
            <w:shd w:val="clear" w:color="auto" w:fill="auto"/>
            <w:noWrap/>
            <w:vAlign w:val="bottom"/>
            <w:hideMark/>
          </w:tcPr>
          <w:p w14:paraId="7AE67094" w14:textId="77777777" w:rsidR="0017670B" w:rsidRPr="00DB1E3A" w:rsidRDefault="0017670B" w:rsidP="00182EFE">
            <w:pPr>
              <w:pStyle w:val="NoSpacing"/>
              <w:jc w:val="center"/>
            </w:pPr>
            <w:r w:rsidRPr="003A0E76">
              <w:t>119.81</w:t>
            </w:r>
          </w:p>
        </w:tc>
        <w:tc>
          <w:tcPr>
            <w:tcW w:w="1020" w:type="dxa"/>
            <w:tcBorders>
              <w:top w:val="nil"/>
              <w:left w:val="nil"/>
              <w:bottom w:val="nil"/>
              <w:right w:val="nil"/>
            </w:tcBorders>
            <w:shd w:val="clear" w:color="auto" w:fill="auto"/>
            <w:noWrap/>
            <w:vAlign w:val="bottom"/>
            <w:hideMark/>
          </w:tcPr>
          <w:p w14:paraId="7579E8FB" w14:textId="77777777" w:rsidR="0017670B" w:rsidRPr="00DB1E3A" w:rsidRDefault="0017670B" w:rsidP="00182EFE">
            <w:pPr>
              <w:pStyle w:val="NoSpacing"/>
              <w:jc w:val="center"/>
            </w:pPr>
            <w:r w:rsidRPr="003A0E76">
              <w:t>10,986</w:t>
            </w:r>
          </w:p>
        </w:tc>
        <w:tc>
          <w:tcPr>
            <w:tcW w:w="1020" w:type="dxa"/>
            <w:tcBorders>
              <w:top w:val="nil"/>
              <w:left w:val="nil"/>
              <w:bottom w:val="nil"/>
              <w:right w:val="nil"/>
            </w:tcBorders>
          </w:tcPr>
          <w:p w14:paraId="60EBD1E7" w14:textId="77777777" w:rsidR="0017670B" w:rsidRPr="00DB1E3A" w:rsidRDefault="0017670B" w:rsidP="00182EFE">
            <w:pPr>
              <w:pStyle w:val="NoSpacing"/>
              <w:jc w:val="center"/>
            </w:pPr>
          </w:p>
        </w:tc>
        <w:tc>
          <w:tcPr>
            <w:tcW w:w="1020" w:type="dxa"/>
            <w:tcBorders>
              <w:top w:val="nil"/>
              <w:left w:val="nil"/>
              <w:bottom w:val="nil"/>
              <w:right w:val="nil"/>
            </w:tcBorders>
          </w:tcPr>
          <w:p w14:paraId="51E07A56" w14:textId="77777777" w:rsidR="0017670B" w:rsidRPr="00DB1E3A" w:rsidRDefault="0017670B" w:rsidP="00182EFE">
            <w:pPr>
              <w:pStyle w:val="NoSpacing"/>
              <w:jc w:val="center"/>
            </w:pPr>
          </w:p>
        </w:tc>
      </w:tr>
      <w:tr w:rsidR="0017670B" w:rsidRPr="00DB1E3A" w14:paraId="2F225835" w14:textId="77777777" w:rsidTr="009E207B">
        <w:trPr>
          <w:trHeight w:val="285"/>
          <w:jc w:val="center"/>
        </w:trPr>
        <w:tc>
          <w:tcPr>
            <w:tcW w:w="2970" w:type="dxa"/>
            <w:tcBorders>
              <w:top w:val="nil"/>
              <w:left w:val="nil"/>
              <w:bottom w:val="nil"/>
              <w:right w:val="nil"/>
            </w:tcBorders>
            <w:shd w:val="clear" w:color="auto" w:fill="auto"/>
            <w:noWrap/>
            <w:vAlign w:val="bottom"/>
            <w:hideMark/>
          </w:tcPr>
          <w:p w14:paraId="4F5C03B4" w14:textId="77777777" w:rsidR="0017670B" w:rsidRPr="00DB1E3A" w:rsidRDefault="0017670B" w:rsidP="00182EFE">
            <w:pPr>
              <w:pStyle w:val="NoSpacing"/>
            </w:pPr>
            <w:r w:rsidRPr="00DB1E3A">
              <w:t xml:space="preserve">201-300 </w:t>
            </w:r>
            <w:r>
              <w:t>minutes</w:t>
            </w:r>
          </w:p>
        </w:tc>
        <w:tc>
          <w:tcPr>
            <w:tcW w:w="1440" w:type="dxa"/>
            <w:tcBorders>
              <w:top w:val="nil"/>
              <w:left w:val="nil"/>
              <w:bottom w:val="nil"/>
              <w:right w:val="nil"/>
            </w:tcBorders>
            <w:shd w:val="clear" w:color="auto" w:fill="auto"/>
            <w:noWrap/>
            <w:vAlign w:val="bottom"/>
            <w:hideMark/>
          </w:tcPr>
          <w:p w14:paraId="1806FDCA" w14:textId="77777777" w:rsidR="0017670B" w:rsidRPr="00DB1E3A" w:rsidRDefault="0017670B" w:rsidP="00182EFE">
            <w:pPr>
              <w:pStyle w:val="NoSpacing"/>
              <w:jc w:val="center"/>
            </w:pPr>
            <w:r w:rsidRPr="003A0E76">
              <w:t>442.69</w:t>
            </w:r>
          </w:p>
        </w:tc>
        <w:tc>
          <w:tcPr>
            <w:tcW w:w="1090" w:type="dxa"/>
            <w:tcBorders>
              <w:top w:val="nil"/>
              <w:left w:val="nil"/>
              <w:bottom w:val="nil"/>
              <w:right w:val="nil"/>
            </w:tcBorders>
            <w:shd w:val="clear" w:color="auto" w:fill="auto"/>
            <w:noWrap/>
            <w:vAlign w:val="bottom"/>
            <w:hideMark/>
          </w:tcPr>
          <w:p w14:paraId="5F42E95A" w14:textId="77777777" w:rsidR="0017670B" w:rsidRPr="00DB1E3A" w:rsidRDefault="0017670B" w:rsidP="00182EFE">
            <w:pPr>
              <w:pStyle w:val="NoSpacing"/>
              <w:jc w:val="center"/>
            </w:pPr>
            <w:r w:rsidRPr="003A0E76">
              <w:t>124.19</w:t>
            </w:r>
          </w:p>
        </w:tc>
        <w:tc>
          <w:tcPr>
            <w:tcW w:w="1020" w:type="dxa"/>
            <w:tcBorders>
              <w:top w:val="nil"/>
              <w:left w:val="nil"/>
              <w:bottom w:val="nil"/>
              <w:right w:val="nil"/>
            </w:tcBorders>
            <w:shd w:val="clear" w:color="auto" w:fill="auto"/>
            <w:noWrap/>
            <w:vAlign w:val="bottom"/>
            <w:hideMark/>
          </w:tcPr>
          <w:p w14:paraId="24FEF9AA" w14:textId="77777777" w:rsidR="0017670B" w:rsidRPr="00DB1E3A" w:rsidRDefault="0017670B" w:rsidP="00182EFE">
            <w:pPr>
              <w:pStyle w:val="NoSpacing"/>
              <w:jc w:val="center"/>
            </w:pPr>
            <w:r w:rsidRPr="003A0E76">
              <w:t>2,646</w:t>
            </w:r>
          </w:p>
        </w:tc>
        <w:tc>
          <w:tcPr>
            <w:tcW w:w="1020" w:type="dxa"/>
            <w:tcBorders>
              <w:top w:val="nil"/>
              <w:left w:val="nil"/>
              <w:bottom w:val="nil"/>
              <w:right w:val="nil"/>
            </w:tcBorders>
          </w:tcPr>
          <w:p w14:paraId="64BCABAC" w14:textId="77777777" w:rsidR="0017670B" w:rsidRPr="00DB1E3A" w:rsidRDefault="0017670B" w:rsidP="00182EFE">
            <w:pPr>
              <w:pStyle w:val="NoSpacing"/>
              <w:jc w:val="center"/>
            </w:pPr>
          </w:p>
        </w:tc>
        <w:tc>
          <w:tcPr>
            <w:tcW w:w="1020" w:type="dxa"/>
            <w:tcBorders>
              <w:top w:val="nil"/>
              <w:left w:val="nil"/>
              <w:bottom w:val="nil"/>
              <w:right w:val="nil"/>
            </w:tcBorders>
          </w:tcPr>
          <w:p w14:paraId="3512D92D" w14:textId="77777777" w:rsidR="0017670B" w:rsidRPr="00DB1E3A" w:rsidRDefault="0017670B" w:rsidP="00182EFE">
            <w:pPr>
              <w:pStyle w:val="NoSpacing"/>
              <w:jc w:val="center"/>
            </w:pPr>
          </w:p>
        </w:tc>
      </w:tr>
      <w:tr w:rsidR="0017670B" w:rsidRPr="00DB1E3A" w14:paraId="06558FB2" w14:textId="77777777" w:rsidTr="009E207B">
        <w:trPr>
          <w:trHeight w:val="285"/>
          <w:jc w:val="center"/>
        </w:trPr>
        <w:tc>
          <w:tcPr>
            <w:tcW w:w="2970" w:type="dxa"/>
            <w:tcBorders>
              <w:top w:val="nil"/>
              <w:left w:val="nil"/>
              <w:bottom w:val="nil"/>
              <w:right w:val="nil"/>
            </w:tcBorders>
            <w:shd w:val="clear" w:color="auto" w:fill="auto"/>
            <w:noWrap/>
            <w:vAlign w:val="bottom"/>
            <w:hideMark/>
          </w:tcPr>
          <w:p w14:paraId="539EC052" w14:textId="77777777" w:rsidR="0017670B" w:rsidRPr="00DB1E3A" w:rsidRDefault="0017670B" w:rsidP="00182EFE">
            <w:pPr>
              <w:pStyle w:val="NoSpacing"/>
            </w:pPr>
            <w:r w:rsidRPr="00DB1E3A">
              <w:t xml:space="preserve">301-400 </w:t>
            </w:r>
            <w:r>
              <w:t>minutes</w:t>
            </w:r>
          </w:p>
        </w:tc>
        <w:tc>
          <w:tcPr>
            <w:tcW w:w="1440" w:type="dxa"/>
            <w:tcBorders>
              <w:top w:val="nil"/>
              <w:left w:val="nil"/>
              <w:bottom w:val="nil"/>
              <w:right w:val="nil"/>
            </w:tcBorders>
            <w:shd w:val="clear" w:color="auto" w:fill="auto"/>
            <w:noWrap/>
            <w:vAlign w:val="bottom"/>
            <w:hideMark/>
          </w:tcPr>
          <w:p w14:paraId="0C44E62E" w14:textId="77777777" w:rsidR="0017670B" w:rsidRPr="00DB1E3A" w:rsidRDefault="0017670B" w:rsidP="00182EFE">
            <w:pPr>
              <w:pStyle w:val="NoSpacing"/>
              <w:jc w:val="center"/>
            </w:pPr>
            <w:r w:rsidRPr="003A0E76">
              <w:t>461.05</w:t>
            </w:r>
          </w:p>
        </w:tc>
        <w:tc>
          <w:tcPr>
            <w:tcW w:w="1090" w:type="dxa"/>
            <w:tcBorders>
              <w:top w:val="nil"/>
              <w:left w:val="nil"/>
              <w:bottom w:val="nil"/>
              <w:right w:val="nil"/>
            </w:tcBorders>
            <w:shd w:val="clear" w:color="auto" w:fill="auto"/>
            <w:noWrap/>
            <w:vAlign w:val="bottom"/>
            <w:hideMark/>
          </w:tcPr>
          <w:p w14:paraId="4A3F24C3" w14:textId="77777777" w:rsidR="0017670B" w:rsidRPr="00DB1E3A" w:rsidRDefault="0017670B" w:rsidP="00182EFE">
            <w:pPr>
              <w:pStyle w:val="NoSpacing"/>
              <w:jc w:val="center"/>
            </w:pPr>
            <w:r w:rsidRPr="003A0E76">
              <w:t>129.34</w:t>
            </w:r>
          </w:p>
        </w:tc>
        <w:tc>
          <w:tcPr>
            <w:tcW w:w="1020" w:type="dxa"/>
            <w:tcBorders>
              <w:top w:val="nil"/>
              <w:left w:val="nil"/>
              <w:bottom w:val="nil"/>
              <w:right w:val="nil"/>
            </w:tcBorders>
            <w:shd w:val="clear" w:color="auto" w:fill="auto"/>
            <w:noWrap/>
            <w:vAlign w:val="bottom"/>
            <w:hideMark/>
          </w:tcPr>
          <w:p w14:paraId="73723390" w14:textId="77777777" w:rsidR="0017670B" w:rsidRPr="00DB1E3A" w:rsidRDefault="0017670B" w:rsidP="00182EFE">
            <w:pPr>
              <w:pStyle w:val="NoSpacing"/>
              <w:jc w:val="center"/>
            </w:pPr>
            <w:r>
              <w:t>369</w:t>
            </w:r>
          </w:p>
        </w:tc>
        <w:tc>
          <w:tcPr>
            <w:tcW w:w="1020" w:type="dxa"/>
            <w:tcBorders>
              <w:top w:val="nil"/>
              <w:left w:val="nil"/>
              <w:bottom w:val="nil"/>
              <w:right w:val="nil"/>
            </w:tcBorders>
          </w:tcPr>
          <w:p w14:paraId="7F311CA3" w14:textId="77777777" w:rsidR="0017670B" w:rsidRPr="00DB1E3A" w:rsidRDefault="0017670B" w:rsidP="00182EFE">
            <w:pPr>
              <w:pStyle w:val="NoSpacing"/>
              <w:jc w:val="center"/>
            </w:pPr>
          </w:p>
        </w:tc>
        <w:tc>
          <w:tcPr>
            <w:tcW w:w="1020" w:type="dxa"/>
            <w:tcBorders>
              <w:top w:val="nil"/>
              <w:left w:val="nil"/>
              <w:bottom w:val="nil"/>
              <w:right w:val="nil"/>
            </w:tcBorders>
          </w:tcPr>
          <w:p w14:paraId="1A2486D6" w14:textId="77777777" w:rsidR="0017670B" w:rsidRPr="00DB1E3A" w:rsidRDefault="0017670B" w:rsidP="00182EFE">
            <w:pPr>
              <w:pStyle w:val="NoSpacing"/>
              <w:jc w:val="center"/>
            </w:pPr>
          </w:p>
        </w:tc>
      </w:tr>
      <w:tr w:rsidR="0017670B" w:rsidRPr="00DB1E3A" w14:paraId="3CC597DB" w14:textId="77777777" w:rsidTr="009E207B">
        <w:trPr>
          <w:trHeight w:val="285"/>
          <w:jc w:val="center"/>
        </w:trPr>
        <w:tc>
          <w:tcPr>
            <w:tcW w:w="2970" w:type="dxa"/>
            <w:tcBorders>
              <w:top w:val="nil"/>
              <w:left w:val="nil"/>
              <w:bottom w:val="nil"/>
              <w:right w:val="nil"/>
            </w:tcBorders>
            <w:shd w:val="clear" w:color="auto" w:fill="auto"/>
            <w:noWrap/>
            <w:vAlign w:val="bottom"/>
            <w:hideMark/>
          </w:tcPr>
          <w:p w14:paraId="1B764BE0" w14:textId="77777777" w:rsidR="0017670B" w:rsidRPr="00DB1E3A" w:rsidRDefault="0017670B" w:rsidP="00182EFE">
            <w:pPr>
              <w:pStyle w:val="NoSpacing"/>
            </w:pPr>
            <w:r w:rsidRPr="00DB1E3A">
              <w:t xml:space="preserve">401-500 </w:t>
            </w:r>
            <w:r>
              <w:t>minutes</w:t>
            </w:r>
          </w:p>
        </w:tc>
        <w:tc>
          <w:tcPr>
            <w:tcW w:w="1440" w:type="dxa"/>
            <w:tcBorders>
              <w:top w:val="nil"/>
              <w:left w:val="nil"/>
              <w:bottom w:val="nil"/>
              <w:right w:val="nil"/>
            </w:tcBorders>
            <w:shd w:val="clear" w:color="auto" w:fill="auto"/>
            <w:noWrap/>
            <w:vAlign w:val="bottom"/>
            <w:hideMark/>
          </w:tcPr>
          <w:p w14:paraId="24498A4C" w14:textId="77777777" w:rsidR="0017670B" w:rsidRPr="00DB1E3A" w:rsidRDefault="0017670B" w:rsidP="00182EFE">
            <w:pPr>
              <w:pStyle w:val="NoSpacing"/>
              <w:jc w:val="center"/>
            </w:pPr>
            <w:r w:rsidRPr="003A0E76">
              <w:t>356.82</w:t>
            </w:r>
          </w:p>
        </w:tc>
        <w:tc>
          <w:tcPr>
            <w:tcW w:w="1090" w:type="dxa"/>
            <w:tcBorders>
              <w:top w:val="nil"/>
              <w:left w:val="nil"/>
              <w:bottom w:val="nil"/>
              <w:right w:val="nil"/>
            </w:tcBorders>
            <w:shd w:val="clear" w:color="auto" w:fill="auto"/>
            <w:noWrap/>
            <w:vAlign w:val="bottom"/>
            <w:hideMark/>
          </w:tcPr>
          <w:p w14:paraId="344B48BF" w14:textId="77777777" w:rsidR="0017670B" w:rsidRPr="00DB1E3A" w:rsidRDefault="0017670B" w:rsidP="00182EFE">
            <w:pPr>
              <w:pStyle w:val="NoSpacing"/>
              <w:jc w:val="center"/>
            </w:pPr>
            <w:r w:rsidRPr="003A0E76">
              <w:t>92.67</w:t>
            </w:r>
          </w:p>
        </w:tc>
        <w:tc>
          <w:tcPr>
            <w:tcW w:w="1020" w:type="dxa"/>
            <w:tcBorders>
              <w:top w:val="nil"/>
              <w:left w:val="nil"/>
              <w:bottom w:val="nil"/>
              <w:right w:val="nil"/>
            </w:tcBorders>
            <w:shd w:val="clear" w:color="auto" w:fill="auto"/>
            <w:noWrap/>
            <w:vAlign w:val="bottom"/>
            <w:hideMark/>
          </w:tcPr>
          <w:p w14:paraId="473297A3" w14:textId="77777777" w:rsidR="0017670B" w:rsidRPr="00DB1E3A" w:rsidRDefault="0017670B" w:rsidP="00182EFE">
            <w:pPr>
              <w:pStyle w:val="NoSpacing"/>
              <w:jc w:val="center"/>
            </w:pPr>
            <w:r>
              <w:t>87</w:t>
            </w:r>
          </w:p>
        </w:tc>
        <w:tc>
          <w:tcPr>
            <w:tcW w:w="1020" w:type="dxa"/>
            <w:tcBorders>
              <w:top w:val="nil"/>
              <w:left w:val="nil"/>
              <w:bottom w:val="nil"/>
              <w:right w:val="nil"/>
            </w:tcBorders>
          </w:tcPr>
          <w:p w14:paraId="7AF0104B" w14:textId="77777777" w:rsidR="0017670B" w:rsidRPr="00DB1E3A" w:rsidRDefault="0017670B" w:rsidP="00182EFE">
            <w:pPr>
              <w:pStyle w:val="NoSpacing"/>
              <w:jc w:val="center"/>
            </w:pPr>
          </w:p>
        </w:tc>
        <w:tc>
          <w:tcPr>
            <w:tcW w:w="1020" w:type="dxa"/>
            <w:tcBorders>
              <w:top w:val="nil"/>
              <w:left w:val="nil"/>
              <w:bottom w:val="nil"/>
              <w:right w:val="nil"/>
            </w:tcBorders>
          </w:tcPr>
          <w:p w14:paraId="66AE0368" w14:textId="77777777" w:rsidR="0017670B" w:rsidRPr="00DB1E3A" w:rsidRDefault="0017670B" w:rsidP="00182EFE">
            <w:pPr>
              <w:pStyle w:val="NoSpacing"/>
              <w:jc w:val="center"/>
            </w:pPr>
          </w:p>
        </w:tc>
      </w:tr>
      <w:tr w:rsidR="0017670B" w:rsidRPr="00DB1E3A" w14:paraId="361410C5" w14:textId="77777777" w:rsidTr="009E207B">
        <w:trPr>
          <w:trHeight w:val="285"/>
          <w:jc w:val="center"/>
        </w:trPr>
        <w:tc>
          <w:tcPr>
            <w:tcW w:w="2970" w:type="dxa"/>
            <w:tcBorders>
              <w:top w:val="nil"/>
              <w:left w:val="nil"/>
              <w:right w:val="nil"/>
            </w:tcBorders>
            <w:shd w:val="clear" w:color="auto" w:fill="auto"/>
            <w:noWrap/>
            <w:vAlign w:val="bottom"/>
            <w:hideMark/>
          </w:tcPr>
          <w:p w14:paraId="035F75B1" w14:textId="77777777" w:rsidR="0017670B" w:rsidRPr="00DB1E3A" w:rsidRDefault="0017670B" w:rsidP="00182EFE">
            <w:pPr>
              <w:pStyle w:val="NoSpacing"/>
            </w:pPr>
            <w:r w:rsidRPr="00DB1E3A">
              <w:t xml:space="preserve">501-600 </w:t>
            </w:r>
            <w:r>
              <w:t>minutes</w:t>
            </w:r>
          </w:p>
        </w:tc>
        <w:tc>
          <w:tcPr>
            <w:tcW w:w="1440" w:type="dxa"/>
            <w:tcBorders>
              <w:top w:val="nil"/>
              <w:left w:val="nil"/>
              <w:right w:val="nil"/>
            </w:tcBorders>
            <w:shd w:val="clear" w:color="auto" w:fill="auto"/>
            <w:noWrap/>
            <w:vAlign w:val="bottom"/>
            <w:hideMark/>
          </w:tcPr>
          <w:p w14:paraId="0032C592" w14:textId="77777777" w:rsidR="0017670B" w:rsidRPr="00DB1E3A" w:rsidRDefault="0017670B" w:rsidP="00182EFE">
            <w:pPr>
              <w:pStyle w:val="NoSpacing"/>
              <w:jc w:val="center"/>
            </w:pPr>
            <w:r w:rsidRPr="003A0E76">
              <w:t>378.38</w:t>
            </w:r>
          </w:p>
        </w:tc>
        <w:tc>
          <w:tcPr>
            <w:tcW w:w="1090" w:type="dxa"/>
            <w:tcBorders>
              <w:top w:val="nil"/>
              <w:left w:val="nil"/>
              <w:right w:val="nil"/>
            </w:tcBorders>
            <w:shd w:val="clear" w:color="auto" w:fill="auto"/>
            <w:noWrap/>
            <w:vAlign w:val="bottom"/>
            <w:hideMark/>
          </w:tcPr>
          <w:p w14:paraId="36D22358" w14:textId="77777777" w:rsidR="0017670B" w:rsidRPr="00DB1E3A" w:rsidRDefault="0017670B" w:rsidP="00182EFE">
            <w:pPr>
              <w:pStyle w:val="NoSpacing"/>
              <w:jc w:val="center"/>
            </w:pPr>
            <w:r w:rsidRPr="003A0E76">
              <w:t>86.55</w:t>
            </w:r>
          </w:p>
        </w:tc>
        <w:tc>
          <w:tcPr>
            <w:tcW w:w="1020" w:type="dxa"/>
            <w:tcBorders>
              <w:top w:val="nil"/>
              <w:left w:val="nil"/>
              <w:right w:val="nil"/>
            </w:tcBorders>
            <w:shd w:val="clear" w:color="auto" w:fill="auto"/>
            <w:noWrap/>
            <w:vAlign w:val="bottom"/>
            <w:hideMark/>
          </w:tcPr>
          <w:p w14:paraId="36A2AE61" w14:textId="77777777" w:rsidR="0017670B" w:rsidRPr="00DB1E3A" w:rsidRDefault="0017670B" w:rsidP="00182EFE">
            <w:pPr>
              <w:pStyle w:val="NoSpacing"/>
              <w:jc w:val="center"/>
            </w:pPr>
            <w:r>
              <w:t>45</w:t>
            </w:r>
          </w:p>
        </w:tc>
        <w:tc>
          <w:tcPr>
            <w:tcW w:w="1020" w:type="dxa"/>
            <w:tcBorders>
              <w:top w:val="nil"/>
              <w:left w:val="nil"/>
              <w:right w:val="nil"/>
            </w:tcBorders>
          </w:tcPr>
          <w:p w14:paraId="1A088513" w14:textId="77777777" w:rsidR="0017670B" w:rsidRPr="00DB1E3A" w:rsidRDefault="0017670B" w:rsidP="00182EFE">
            <w:pPr>
              <w:pStyle w:val="NoSpacing"/>
              <w:jc w:val="center"/>
            </w:pPr>
          </w:p>
        </w:tc>
        <w:tc>
          <w:tcPr>
            <w:tcW w:w="1020" w:type="dxa"/>
            <w:tcBorders>
              <w:top w:val="nil"/>
              <w:left w:val="nil"/>
              <w:right w:val="nil"/>
            </w:tcBorders>
          </w:tcPr>
          <w:p w14:paraId="53E5E877" w14:textId="77777777" w:rsidR="0017670B" w:rsidRPr="00DB1E3A" w:rsidRDefault="0017670B" w:rsidP="00182EFE">
            <w:pPr>
              <w:pStyle w:val="NoSpacing"/>
              <w:jc w:val="center"/>
            </w:pPr>
          </w:p>
        </w:tc>
      </w:tr>
      <w:tr w:rsidR="0017670B" w:rsidRPr="00DB1E3A" w14:paraId="731F00B5" w14:textId="77777777" w:rsidTr="009E207B">
        <w:trPr>
          <w:trHeight w:val="285"/>
          <w:jc w:val="center"/>
        </w:trPr>
        <w:tc>
          <w:tcPr>
            <w:tcW w:w="2970" w:type="dxa"/>
            <w:tcBorders>
              <w:top w:val="nil"/>
              <w:left w:val="nil"/>
              <w:bottom w:val="single" w:sz="4" w:space="0" w:color="auto"/>
              <w:right w:val="nil"/>
            </w:tcBorders>
            <w:shd w:val="clear" w:color="auto" w:fill="auto"/>
            <w:noWrap/>
            <w:vAlign w:val="bottom"/>
            <w:hideMark/>
          </w:tcPr>
          <w:p w14:paraId="3AD432DA" w14:textId="77777777" w:rsidR="0017670B" w:rsidRPr="00DB1E3A" w:rsidRDefault="0017670B" w:rsidP="00182EFE">
            <w:pPr>
              <w:pStyle w:val="NoSpacing"/>
            </w:pPr>
            <w:r w:rsidRPr="00DB1E3A">
              <w:t>Total</w:t>
            </w:r>
          </w:p>
        </w:tc>
        <w:tc>
          <w:tcPr>
            <w:tcW w:w="1440" w:type="dxa"/>
            <w:tcBorders>
              <w:top w:val="nil"/>
              <w:left w:val="nil"/>
              <w:bottom w:val="single" w:sz="4" w:space="0" w:color="auto"/>
              <w:right w:val="nil"/>
            </w:tcBorders>
            <w:shd w:val="clear" w:color="auto" w:fill="auto"/>
            <w:noWrap/>
            <w:vAlign w:val="bottom"/>
            <w:hideMark/>
          </w:tcPr>
          <w:p w14:paraId="79AFB480" w14:textId="77777777" w:rsidR="0017670B" w:rsidRPr="00DB1E3A" w:rsidRDefault="0017670B" w:rsidP="00182EFE">
            <w:pPr>
              <w:pStyle w:val="NoSpacing"/>
            </w:pPr>
            <w:r w:rsidRPr="003A0E76">
              <w:t>451.32</w:t>
            </w:r>
          </w:p>
        </w:tc>
        <w:tc>
          <w:tcPr>
            <w:tcW w:w="1090" w:type="dxa"/>
            <w:tcBorders>
              <w:top w:val="nil"/>
              <w:left w:val="nil"/>
              <w:bottom w:val="single" w:sz="4" w:space="0" w:color="auto"/>
              <w:right w:val="nil"/>
            </w:tcBorders>
            <w:shd w:val="clear" w:color="auto" w:fill="auto"/>
            <w:noWrap/>
            <w:vAlign w:val="bottom"/>
            <w:hideMark/>
          </w:tcPr>
          <w:p w14:paraId="64AC9480" w14:textId="77777777" w:rsidR="0017670B" w:rsidRPr="00DB1E3A" w:rsidRDefault="0017670B" w:rsidP="00182EFE">
            <w:pPr>
              <w:pStyle w:val="NoSpacing"/>
            </w:pPr>
            <w:r w:rsidRPr="003A0E76">
              <w:t>121.06</w:t>
            </w:r>
          </w:p>
        </w:tc>
        <w:tc>
          <w:tcPr>
            <w:tcW w:w="1020" w:type="dxa"/>
            <w:tcBorders>
              <w:top w:val="nil"/>
              <w:left w:val="nil"/>
              <w:bottom w:val="single" w:sz="4" w:space="0" w:color="auto"/>
              <w:right w:val="nil"/>
            </w:tcBorders>
            <w:shd w:val="clear" w:color="auto" w:fill="auto"/>
            <w:noWrap/>
            <w:vAlign w:val="bottom"/>
            <w:hideMark/>
          </w:tcPr>
          <w:p w14:paraId="4BC9D208" w14:textId="77777777" w:rsidR="0017670B" w:rsidRPr="00DB1E3A" w:rsidRDefault="0017670B" w:rsidP="00182EFE">
            <w:pPr>
              <w:pStyle w:val="NoSpacing"/>
            </w:pPr>
            <w:r w:rsidRPr="003A0E76">
              <w:t>16,500</w:t>
            </w:r>
          </w:p>
        </w:tc>
        <w:tc>
          <w:tcPr>
            <w:tcW w:w="1020" w:type="dxa"/>
            <w:tcBorders>
              <w:top w:val="nil"/>
              <w:left w:val="nil"/>
              <w:bottom w:val="single" w:sz="4" w:space="0" w:color="auto"/>
              <w:right w:val="nil"/>
            </w:tcBorders>
          </w:tcPr>
          <w:p w14:paraId="188B6D74" w14:textId="77777777" w:rsidR="0017670B" w:rsidRPr="00DB1E3A" w:rsidRDefault="0017670B" w:rsidP="00182EFE">
            <w:pPr>
              <w:pStyle w:val="NoSpacing"/>
            </w:pPr>
          </w:p>
        </w:tc>
        <w:tc>
          <w:tcPr>
            <w:tcW w:w="1020" w:type="dxa"/>
            <w:tcBorders>
              <w:top w:val="nil"/>
              <w:left w:val="nil"/>
              <w:bottom w:val="single" w:sz="4" w:space="0" w:color="auto"/>
              <w:right w:val="nil"/>
            </w:tcBorders>
          </w:tcPr>
          <w:p w14:paraId="37F2A7E0" w14:textId="77777777" w:rsidR="0017670B" w:rsidRPr="00DB1E3A" w:rsidRDefault="0017670B" w:rsidP="00182EFE">
            <w:pPr>
              <w:pStyle w:val="NoSpacing"/>
            </w:pPr>
          </w:p>
        </w:tc>
      </w:tr>
    </w:tbl>
    <w:p w14:paraId="076B12C6" w14:textId="77777777" w:rsidR="0017670B" w:rsidRDefault="0017670B" w:rsidP="0017670B">
      <w:pPr>
        <w:rPr>
          <w:rFonts w:cstheme="majorBidi"/>
        </w:rPr>
      </w:pPr>
    </w:p>
    <w:p w14:paraId="31BBE283" w14:textId="4A4D0E5B" w:rsidR="0017670B" w:rsidRPr="00775F6C" w:rsidRDefault="0017670B" w:rsidP="00182EFE">
      <w:pPr>
        <w:rPr>
          <w:lang w:val="en-IE" w:eastAsia="en-GB"/>
        </w:rPr>
      </w:pPr>
      <w:r w:rsidRPr="00775F6C">
        <w:rPr>
          <w:lang w:val="en-IE" w:eastAsia="en-GB"/>
        </w:rPr>
        <w:t xml:space="preserve">One-way analysis of variance ANOVA was conducted to measure the differences in science achievement based on the frequency of using technology in science classes. Results in table </w:t>
      </w:r>
      <w:r w:rsidR="00182EFE">
        <w:rPr>
          <w:lang w:val="en-IE" w:eastAsia="en-GB"/>
        </w:rPr>
        <w:t>36</w:t>
      </w:r>
      <w:r w:rsidRPr="00775F6C">
        <w:rPr>
          <w:lang w:val="en-IE" w:eastAsia="en-GB"/>
        </w:rPr>
        <w:t xml:space="preserve"> show statistically significant differences (</w:t>
      </w:r>
      <w:r w:rsidR="009A793F" w:rsidRPr="009A793F">
        <w:rPr>
          <w:i/>
          <w:iCs/>
          <w:lang w:val="en-IE" w:eastAsia="en-GB"/>
        </w:rPr>
        <w:t>F=</w:t>
      </w:r>
      <w:r w:rsidR="009A793F" w:rsidRPr="009A793F">
        <w:rPr>
          <w:i/>
          <w:iCs/>
        </w:rPr>
        <w:t>72.44,</w:t>
      </w:r>
      <w:r w:rsidR="009A793F">
        <w:t xml:space="preserve"> </w:t>
      </w:r>
      <w:r w:rsidRPr="00775F6C">
        <w:rPr>
          <w:i/>
          <w:iCs/>
          <w:color w:val="0E101A"/>
          <w:lang w:val="en-IE" w:eastAsia="en-GB"/>
        </w:rPr>
        <w:t>p&lt;0.001</w:t>
      </w:r>
      <w:r w:rsidRPr="00775F6C">
        <w:rPr>
          <w:lang w:val="en-IE" w:eastAsia="en-GB"/>
        </w:rPr>
        <w:t>) between the four groups. The highest average was for the teachers who used technology once or twice a month during science lessons (</w:t>
      </w:r>
      <w:r w:rsidRPr="00775F6C">
        <w:rPr>
          <w:i/>
          <w:iCs/>
          <w:color w:val="0E101A"/>
          <w:lang w:val="en-IE" w:eastAsia="en-GB"/>
        </w:rPr>
        <w:t>M=498.13, SD=118.73</w:t>
      </w:r>
      <w:r w:rsidRPr="00775F6C">
        <w:rPr>
          <w:lang w:val="en-IE" w:eastAsia="en-GB"/>
        </w:rPr>
        <w:t>) followed by once or twice a week (</w:t>
      </w:r>
      <w:r w:rsidRPr="00775F6C">
        <w:rPr>
          <w:i/>
          <w:iCs/>
          <w:color w:val="0E101A"/>
          <w:lang w:val="en-IE" w:eastAsia="en-GB"/>
        </w:rPr>
        <w:t>M=485.99, SD=117.12</w:t>
      </w:r>
      <w:r w:rsidRPr="00775F6C">
        <w:rPr>
          <w:lang w:val="en-IE" w:eastAsia="en-GB"/>
        </w:rPr>
        <w:t>) then every or almost every day (</w:t>
      </w:r>
      <w:r w:rsidRPr="00775F6C">
        <w:rPr>
          <w:i/>
          <w:iCs/>
          <w:color w:val="0E101A"/>
          <w:lang w:val="en-IE" w:eastAsia="en-GB"/>
        </w:rPr>
        <w:t>M=482.22, SD=114.31</w:t>
      </w:r>
      <w:r w:rsidRPr="00775F6C">
        <w:rPr>
          <w:lang w:val="en-IE" w:eastAsia="en-GB"/>
        </w:rPr>
        <w:t xml:space="preserve">) and the </w:t>
      </w:r>
      <w:r>
        <w:rPr>
          <w:lang w:val="en-IE" w:eastAsia="en-GB"/>
        </w:rPr>
        <w:t>lowest</w:t>
      </w:r>
      <w:r w:rsidRPr="00775F6C">
        <w:rPr>
          <w:lang w:val="en-IE" w:eastAsia="en-GB"/>
        </w:rPr>
        <w:t xml:space="preserve"> average was for technology usage of never, or almost never (</w:t>
      </w:r>
      <w:r w:rsidRPr="00775F6C">
        <w:rPr>
          <w:i/>
          <w:iCs/>
          <w:color w:val="0E101A"/>
          <w:lang w:val="en-IE" w:eastAsia="en-GB"/>
        </w:rPr>
        <w:t>M=309.07, SD=102.03</w:t>
      </w:r>
      <w:r w:rsidRPr="00775F6C">
        <w:rPr>
          <w:lang w:val="en-IE" w:eastAsia="en-GB"/>
        </w:rPr>
        <w:t xml:space="preserve">). From table </w:t>
      </w:r>
      <w:r w:rsidR="00182EFE">
        <w:rPr>
          <w:lang w:val="en-IE" w:eastAsia="en-GB"/>
        </w:rPr>
        <w:t>36</w:t>
      </w:r>
      <w:r w:rsidRPr="00775F6C">
        <w:rPr>
          <w:lang w:val="en-IE" w:eastAsia="en-GB"/>
        </w:rPr>
        <w:t xml:space="preserve">, </w:t>
      </w:r>
      <w:r>
        <w:rPr>
          <w:lang w:val="en-IE" w:eastAsia="en-GB"/>
        </w:rPr>
        <w:t>t</w:t>
      </w:r>
      <w:r w:rsidRPr="00775F6C">
        <w:rPr>
          <w:lang w:val="en-IE" w:eastAsia="en-GB"/>
        </w:rPr>
        <w:t>he results of ANOVA analysis indicated that high frequency of using technology in science classrooms did not reflect on higher achievement in TIMSS 2015 science results.</w:t>
      </w:r>
      <w:r>
        <w:rPr>
          <w:lang w:val="en-IE" w:eastAsia="en-GB"/>
        </w:rPr>
        <w:t xml:space="preserve"> However, </w:t>
      </w:r>
      <w:r w:rsidRPr="00EE76F2">
        <w:rPr>
          <w:lang w:val="en-IE" w:eastAsia="en-GB"/>
        </w:rPr>
        <w:t xml:space="preserve">These data must be interpreted with caution because </w:t>
      </w:r>
      <w:r w:rsidRPr="00775F6C">
        <w:rPr>
          <w:lang w:val="en-IE" w:eastAsia="en-GB"/>
        </w:rPr>
        <w:t xml:space="preserve">the number of teachers who responded to this composite variable questions (Frequency=6,439) was low </w:t>
      </w:r>
      <w:r>
        <w:rPr>
          <w:lang w:val="en-IE" w:eastAsia="en-GB"/>
        </w:rPr>
        <w:t>as</w:t>
      </w:r>
      <w:r w:rsidRPr="00775F6C">
        <w:rPr>
          <w:lang w:val="en-IE" w:eastAsia="en-GB"/>
        </w:rPr>
        <w:t xml:space="preserve"> it was only directed to the teachers who had technology in their schools, so other teachers had the option to not respond to the question. </w:t>
      </w:r>
    </w:p>
    <w:p w14:paraId="0FED985B" w14:textId="77777777" w:rsidR="0017670B" w:rsidRDefault="0017670B" w:rsidP="0017670B">
      <w:pPr>
        <w:rPr>
          <w:rFonts w:cstheme="majorBidi"/>
        </w:rPr>
      </w:pPr>
    </w:p>
    <w:p w14:paraId="28FA8997" w14:textId="083BEC98" w:rsidR="0017670B" w:rsidRPr="00DB1E3A" w:rsidRDefault="00182EFE" w:rsidP="00182EFE">
      <w:pPr>
        <w:pStyle w:val="Caption"/>
        <w:rPr>
          <w:rFonts w:cstheme="majorBidi"/>
        </w:rPr>
      </w:pPr>
      <w:bookmarkStart w:id="156" w:name="_Toc46400840"/>
      <w:r w:rsidRPr="00182EFE">
        <w:rPr>
          <w:b/>
          <w:bCs/>
        </w:rPr>
        <w:t xml:space="preserve">Table </w:t>
      </w:r>
      <w:r w:rsidRPr="00182EFE">
        <w:rPr>
          <w:b/>
          <w:bCs/>
        </w:rPr>
        <w:fldChar w:fldCharType="begin"/>
      </w:r>
      <w:r w:rsidRPr="00182EFE">
        <w:rPr>
          <w:b/>
          <w:bCs/>
        </w:rPr>
        <w:instrText xml:space="preserve"> SEQ Table \* ARABIC </w:instrText>
      </w:r>
      <w:r w:rsidRPr="00182EFE">
        <w:rPr>
          <w:b/>
          <w:bCs/>
        </w:rPr>
        <w:fldChar w:fldCharType="separate"/>
      </w:r>
      <w:r w:rsidR="003F6F51">
        <w:rPr>
          <w:b/>
          <w:bCs/>
          <w:noProof/>
        </w:rPr>
        <w:t>36</w:t>
      </w:r>
      <w:r w:rsidRPr="00182EFE">
        <w:rPr>
          <w:b/>
          <w:bCs/>
        </w:rPr>
        <w:fldChar w:fldCharType="end"/>
      </w:r>
      <w:r w:rsidRPr="00182EFE">
        <w:rPr>
          <w:b/>
          <w:bCs/>
        </w:rPr>
        <w:t>:</w:t>
      </w:r>
      <w:r>
        <w:t xml:space="preserve"> </w:t>
      </w:r>
      <w:r w:rsidR="0017670B">
        <w:rPr>
          <w:rFonts w:cstheme="majorBidi"/>
        </w:rPr>
        <w:t xml:space="preserve">One-way ANOVA Results of Science Technology and Science </w:t>
      </w:r>
      <w:r w:rsidR="007E224C">
        <w:rPr>
          <w:rFonts w:cstheme="majorBidi"/>
        </w:rPr>
        <w:t>Achievement</w:t>
      </w:r>
      <w:bookmarkEnd w:id="156"/>
      <w:r w:rsidR="0017670B">
        <w:rPr>
          <w:rFonts w:cstheme="majorBidi"/>
        </w:rPr>
        <w:t xml:space="preserve"> </w:t>
      </w:r>
    </w:p>
    <w:tbl>
      <w:tblPr>
        <w:tblW w:w="7890" w:type="dxa"/>
        <w:jc w:val="center"/>
        <w:tblLook w:val="04A0" w:firstRow="1" w:lastRow="0" w:firstColumn="1" w:lastColumn="0" w:noHBand="0" w:noVBand="1"/>
      </w:tblPr>
      <w:tblGrid>
        <w:gridCol w:w="2790"/>
        <w:gridCol w:w="1020"/>
        <w:gridCol w:w="1020"/>
        <w:gridCol w:w="1020"/>
        <w:gridCol w:w="1020"/>
        <w:gridCol w:w="1020"/>
      </w:tblGrid>
      <w:tr w:rsidR="0017670B" w:rsidRPr="00DB1E3A" w14:paraId="5235FA9C" w14:textId="77777777" w:rsidTr="009E207B">
        <w:trPr>
          <w:trHeight w:val="285"/>
          <w:jc w:val="center"/>
        </w:trPr>
        <w:tc>
          <w:tcPr>
            <w:tcW w:w="2790" w:type="dxa"/>
            <w:tcBorders>
              <w:top w:val="single" w:sz="4" w:space="0" w:color="auto"/>
              <w:left w:val="nil"/>
              <w:bottom w:val="single" w:sz="4" w:space="0" w:color="auto"/>
              <w:right w:val="nil"/>
            </w:tcBorders>
            <w:shd w:val="clear" w:color="auto" w:fill="auto"/>
            <w:noWrap/>
            <w:vAlign w:val="bottom"/>
            <w:hideMark/>
          </w:tcPr>
          <w:p w14:paraId="2E7D37FA" w14:textId="77777777" w:rsidR="0017670B" w:rsidRPr="00DB1E3A" w:rsidRDefault="0017670B" w:rsidP="00182EFE">
            <w:pPr>
              <w:pStyle w:val="NoSpacing"/>
              <w:spacing w:before="240"/>
              <w:jc w:val="center"/>
            </w:pPr>
            <w:r>
              <w:t>Science Technology</w:t>
            </w:r>
          </w:p>
        </w:tc>
        <w:tc>
          <w:tcPr>
            <w:tcW w:w="1020" w:type="dxa"/>
            <w:tcBorders>
              <w:top w:val="single" w:sz="4" w:space="0" w:color="auto"/>
              <w:left w:val="nil"/>
              <w:bottom w:val="single" w:sz="4" w:space="0" w:color="auto"/>
              <w:right w:val="nil"/>
            </w:tcBorders>
            <w:shd w:val="clear" w:color="auto" w:fill="auto"/>
            <w:noWrap/>
            <w:vAlign w:val="bottom"/>
          </w:tcPr>
          <w:p w14:paraId="14D94EA9" w14:textId="77777777" w:rsidR="0017670B" w:rsidRPr="00DB1E3A" w:rsidRDefault="0017670B" w:rsidP="00182EFE">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tcPr>
          <w:p w14:paraId="6FAB5EE4" w14:textId="77777777" w:rsidR="0017670B" w:rsidRPr="00DB1E3A" w:rsidRDefault="0017670B" w:rsidP="00182EFE">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1C644532" w14:textId="77777777" w:rsidR="0017670B" w:rsidRPr="00DB1E3A" w:rsidRDefault="0017670B" w:rsidP="00182EFE">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4DBF4616" w14:textId="77777777" w:rsidR="0017670B" w:rsidRPr="00DB1E3A" w:rsidRDefault="0017670B" w:rsidP="00182EFE">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3DF0994D" w14:textId="77777777" w:rsidR="0017670B" w:rsidRPr="00DB1E3A" w:rsidRDefault="0017670B" w:rsidP="00182EFE">
            <w:pPr>
              <w:pStyle w:val="NoSpacing"/>
              <w:spacing w:before="240"/>
              <w:jc w:val="center"/>
              <w:rPr>
                <w:i/>
                <w:iCs/>
              </w:rPr>
            </w:pPr>
            <w:r w:rsidRPr="00DB1E3A">
              <w:rPr>
                <w:i/>
                <w:iCs/>
              </w:rPr>
              <w:t>p</w:t>
            </w:r>
          </w:p>
        </w:tc>
      </w:tr>
      <w:tr w:rsidR="0017670B" w:rsidRPr="00DB1E3A" w14:paraId="083ED3FF" w14:textId="77777777" w:rsidTr="009E207B">
        <w:trPr>
          <w:trHeight w:val="285"/>
          <w:jc w:val="center"/>
        </w:trPr>
        <w:tc>
          <w:tcPr>
            <w:tcW w:w="2790" w:type="dxa"/>
            <w:tcBorders>
              <w:top w:val="single" w:sz="4" w:space="0" w:color="auto"/>
              <w:left w:val="nil"/>
              <w:bottom w:val="nil"/>
              <w:right w:val="nil"/>
            </w:tcBorders>
            <w:shd w:val="clear" w:color="auto" w:fill="auto"/>
            <w:noWrap/>
            <w:vAlign w:val="bottom"/>
            <w:hideMark/>
          </w:tcPr>
          <w:p w14:paraId="7BDC1221" w14:textId="77777777" w:rsidR="0017670B" w:rsidRPr="00DB1E3A" w:rsidRDefault="0017670B" w:rsidP="00182EFE">
            <w:pPr>
              <w:pStyle w:val="NoSpacing"/>
            </w:pPr>
            <w:r w:rsidRPr="00DB1E3A">
              <w:t>Never or almost never</w:t>
            </w:r>
          </w:p>
        </w:tc>
        <w:tc>
          <w:tcPr>
            <w:tcW w:w="1020" w:type="dxa"/>
            <w:tcBorders>
              <w:top w:val="single" w:sz="4" w:space="0" w:color="auto"/>
              <w:left w:val="nil"/>
              <w:bottom w:val="nil"/>
              <w:right w:val="nil"/>
            </w:tcBorders>
            <w:shd w:val="clear" w:color="auto" w:fill="auto"/>
            <w:noWrap/>
            <w:vAlign w:val="bottom"/>
            <w:hideMark/>
          </w:tcPr>
          <w:p w14:paraId="44B06590" w14:textId="77777777" w:rsidR="0017670B" w:rsidRPr="00DB1E3A" w:rsidRDefault="0017670B" w:rsidP="00182EFE">
            <w:pPr>
              <w:pStyle w:val="NoSpacing"/>
              <w:jc w:val="center"/>
            </w:pPr>
            <w:r w:rsidRPr="00DB1E3A">
              <w:t>309.07</w:t>
            </w:r>
          </w:p>
        </w:tc>
        <w:tc>
          <w:tcPr>
            <w:tcW w:w="1020" w:type="dxa"/>
            <w:tcBorders>
              <w:top w:val="single" w:sz="4" w:space="0" w:color="auto"/>
              <w:left w:val="nil"/>
              <w:bottom w:val="nil"/>
              <w:right w:val="nil"/>
            </w:tcBorders>
            <w:shd w:val="clear" w:color="auto" w:fill="auto"/>
            <w:noWrap/>
            <w:vAlign w:val="bottom"/>
            <w:hideMark/>
          </w:tcPr>
          <w:p w14:paraId="3E351C9B" w14:textId="77777777" w:rsidR="0017670B" w:rsidRPr="00DB1E3A" w:rsidRDefault="0017670B" w:rsidP="00182EFE">
            <w:pPr>
              <w:pStyle w:val="NoSpacing"/>
              <w:jc w:val="center"/>
            </w:pPr>
            <w:r w:rsidRPr="00DB1E3A">
              <w:t>102.03</w:t>
            </w:r>
          </w:p>
        </w:tc>
        <w:tc>
          <w:tcPr>
            <w:tcW w:w="1020" w:type="dxa"/>
            <w:tcBorders>
              <w:top w:val="single" w:sz="4" w:space="0" w:color="auto"/>
              <w:left w:val="nil"/>
              <w:bottom w:val="nil"/>
              <w:right w:val="nil"/>
            </w:tcBorders>
            <w:shd w:val="clear" w:color="auto" w:fill="auto"/>
            <w:noWrap/>
            <w:vAlign w:val="bottom"/>
            <w:hideMark/>
          </w:tcPr>
          <w:p w14:paraId="1697313D" w14:textId="77777777" w:rsidR="0017670B" w:rsidRPr="00DB1E3A" w:rsidRDefault="0017670B" w:rsidP="00182EFE">
            <w:pPr>
              <w:pStyle w:val="NoSpacing"/>
              <w:jc w:val="center"/>
            </w:pPr>
            <w:r w:rsidRPr="00DB1E3A">
              <w:t>84</w:t>
            </w:r>
          </w:p>
        </w:tc>
        <w:tc>
          <w:tcPr>
            <w:tcW w:w="1020" w:type="dxa"/>
            <w:tcBorders>
              <w:top w:val="single" w:sz="4" w:space="0" w:color="auto"/>
              <w:left w:val="nil"/>
              <w:bottom w:val="nil"/>
              <w:right w:val="nil"/>
            </w:tcBorders>
          </w:tcPr>
          <w:p w14:paraId="4148BD36" w14:textId="77777777" w:rsidR="0017670B" w:rsidRPr="00DB1E3A" w:rsidRDefault="0017670B" w:rsidP="00182EFE">
            <w:pPr>
              <w:pStyle w:val="NoSpacing"/>
              <w:jc w:val="center"/>
            </w:pPr>
            <w:r w:rsidRPr="00DB1E3A">
              <w:t>72.44</w:t>
            </w:r>
          </w:p>
        </w:tc>
        <w:tc>
          <w:tcPr>
            <w:tcW w:w="1020" w:type="dxa"/>
            <w:tcBorders>
              <w:top w:val="single" w:sz="4" w:space="0" w:color="auto"/>
              <w:left w:val="nil"/>
              <w:bottom w:val="nil"/>
              <w:right w:val="nil"/>
            </w:tcBorders>
          </w:tcPr>
          <w:p w14:paraId="1E8FA878" w14:textId="77777777" w:rsidR="0017670B" w:rsidRPr="00DB1E3A" w:rsidRDefault="0017670B" w:rsidP="00182EFE">
            <w:pPr>
              <w:pStyle w:val="NoSpacing"/>
              <w:jc w:val="center"/>
            </w:pPr>
            <w:r w:rsidRPr="00DB1E3A">
              <w:t>&lt;0.001</w:t>
            </w:r>
          </w:p>
        </w:tc>
      </w:tr>
      <w:tr w:rsidR="0017670B" w:rsidRPr="00DB1E3A" w14:paraId="00D75393" w14:textId="77777777" w:rsidTr="009E207B">
        <w:trPr>
          <w:trHeight w:val="285"/>
          <w:jc w:val="center"/>
        </w:trPr>
        <w:tc>
          <w:tcPr>
            <w:tcW w:w="2790" w:type="dxa"/>
            <w:tcBorders>
              <w:top w:val="nil"/>
              <w:left w:val="nil"/>
              <w:bottom w:val="nil"/>
              <w:right w:val="nil"/>
            </w:tcBorders>
            <w:shd w:val="clear" w:color="auto" w:fill="auto"/>
            <w:noWrap/>
            <w:vAlign w:val="bottom"/>
            <w:hideMark/>
          </w:tcPr>
          <w:p w14:paraId="6D578D4A" w14:textId="77777777" w:rsidR="0017670B" w:rsidRPr="00DB1E3A" w:rsidRDefault="0017670B" w:rsidP="00182EFE">
            <w:pPr>
              <w:pStyle w:val="NoSpacing"/>
            </w:pPr>
            <w:r w:rsidRPr="00DB1E3A">
              <w:t>Once or twice a month</w:t>
            </w:r>
          </w:p>
        </w:tc>
        <w:tc>
          <w:tcPr>
            <w:tcW w:w="1020" w:type="dxa"/>
            <w:tcBorders>
              <w:top w:val="nil"/>
              <w:left w:val="nil"/>
              <w:bottom w:val="nil"/>
              <w:right w:val="nil"/>
            </w:tcBorders>
            <w:shd w:val="clear" w:color="auto" w:fill="auto"/>
            <w:noWrap/>
            <w:vAlign w:val="bottom"/>
            <w:hideMark/>
          </w:tcPr>
          <w:p w14:paraId="52D43DCD" w14:textId="77777777" w:rsidR="0017670B" w:rsidRPr="00DB1E3A" w:rsidRDefault="0017670B" w:rsidP="00182EFE">
            <w:pPr>
              <w:pStyle w:val="NoSpacing"/>
              <w:jc w:val="center"/>
            </w:pPr>
            <w:r w:rsidRPr="00DB1E3A">
              <w:t>498.13</w:t>
            </w:r>
          </w:p>
        </w:tc>
        <w:tc>
          <w:tcPr>
            <w:tcW w:w="1020" w:type="dxa"/>
            <w:tcBorders>
              <w:top w:val="nil"/>
              <w:left w:val="nil"/>
              <w:bottom w:val="nil"/>
              <w:right w:val="nil"/>
            </w:tcBorders>
            <w:shd w:val="clear" w:color="auto" w:fill="auto"/>
            <w:noWrap/>
            <w:vAlign w:val="bottom"/>
            <w:hideMark/>
          </w:tcPr>
          <w:p w14:paraId="3353CD4C" w14:textId="77777777" w:rsidR="0017670B" w:rsidRPr="00DB1E3A" w:rsidRDefault="0017670B" w:rsidP="00182EFE">
            <w:pPr>
              <w:pStyle w:val="NoSpacing"/>
              <w:jc w:val="center"/>
            </w:pPr>
            <w:r w:rsidRPr="00DB1E3A">
              <w:t>118.73</w:t>
            </w:r>
          </w:p>
        </w:tc>
        <w:tc>
          <w:tcPr>
            <w:tcW w:w="1020" w:type="dxa"/>
            <w:tcBorders>
              <w:top w:val="nil"/>
              <w:left w:val="nil"/>
              <w:bottom w:val="nil"/>
              <w:right w:val="nil"/>
            </w:tcBorders>
            <w:shd w:val="clear" w:color="auto" w:fill="auto"/>
            <w:noWrap/>
            <w:vAlign w:val="bottom"/>
            <w:hideMark/>
          </w:tcPr>
          <w:p w14:paraId="30F79EB3" w14:textId="77777777" w:rsidR="0017670B" w:rsidRPr="00DB1E3A" w:rsidRDefault="0017670B" w:rsidP="00182EFE">
            <w:pPr>
              <w:pStyle w:val="NoSpacing"/>
              <w:jc w:val="center"/>
            </w:pPr>
            <w:r w:rsidRPr="00DB1E3A">
              <w:t>2,236</w:t>
            </w:r>
          </w:p>
        </w:tc>
        <w:tc>
          <w:tcPr>
            <w:tcW w:w="1020" w:type="dxa"/>
            <w:tcBorders>
              <w:top w:val="nil"/>
              <w:left w:val="nil"/>
              <w:bottom w:val="nil"/>
              <w:right w:val="nil"/>
            </w:tcBorders>
          </w:tcPr>
          <w:p w14:paraId="268FF473" w14:textId="77777777" w:rsidR="0017670B" w:rsidRPr="00DB1E3A" w:rsidRDefault="0017670B" w:rsidP="00182EFE">
            <w:pPr>
              <w:pStyle w:val="NoSpacing"/>
              <w:jc w:val="center"/>
            </w:pPr>
          </w:p>
        </w:tc>
        <w:tc>
          <w:tcPr>
            <w:tcW w:w="1020" w:type="dxa"/>
            <w:tcBorders>
              <w:top w:val="nil"/>
              <w:left w:val="nil"/>
              <w:bottom w:val="nil"/>
              <w:right w:val="nil"/>
            </w:tcBorders>
          </w:tcPr>
          <w:p w14:paraId="7BA194D3" w14:textId="77777777" w:rsidR="0017670B" w:rsidRPr="00DB1E3A" w:rsidRDefault="0017670B" w:rsidP="00182EFE">
            <w:pPr>
              <w:pStyle w:val="NoSpacing"/>
              <w:jc w:val="center"/>
            </w:pPr>
          </w:p>
        </w:tc>
      </w:tr>
      <w:tr w:rsidR="0017670B" w:rsidRPr="00DB1E3A" w14:paraId="045489AC" w14:textId="77777777" w:rsidTr="009E207B">
        <w:trPr>
          <w:trHeight w:val="285"/>
          <w:jc w:val="center"/>
        </w:trPr>
        <w:tc>
          <w:tcPr>
            <w:tcW w:w="2790" w:type="dxa"/>
            <w:tcBorders>
              <w:top w:val="nil"/>
              <w:left w:val="nil"/>
              <w:bottom w:val="nil"/>
              <w:right w:val="nil"/>
            </w:tcBorders>
            <w:shd w:val="clear" w:color="auto" w:fill="auto"/>
            <w:noWrap/>
            <w:vAlign w:val="bottom"/>
            <w:hideMark/>
          </w:tcPr>
          <w:p w14:paraId="5FADD7B0" w14:textId="77777777" w:rsidR="0017670B" w:rsidRPr="00DB1E3A" w:rsidRDefault="0017670B" w:rsidP="00182EFE">
            <w:pPr>
              <w:pStyle w:val="NoSpacing"/>
            </w:pPr>
            <w:r w:rsidRPr="00DB1E3A">
              <w:t>Once or twice a week</w:t>
            </w:r>
          </w:p>
        </w:tc>
        <w:tc>
          <w:tcPr>
            <w:tcW w:w="1020" w:type="dxa"/>
            <w:tcBorders>
              <w:top w:val="nil"/>
              <w:left w:val="nil"/>
              <w:bottom w:val="nil"/>
              <w:right w:val="nil"/>
            </w:tcBorders>
            <w:shd w:val="clear" w:color="auto" w:fill="auto"/>
            <w:noWrap/>
            <w:vAlign w:val="bottom"/>
            <w:hideMark/>
          </w:tcPr>
          <w:p w14:paraId="2B385800" w14:textId="77777777" w:rsidR="0017670B" w:rsidRPr="00DB1E3A" w:rsidRDefault="0017670B" w:rsidP="00182EFE">
            <w:pPr>
              <w:pStyle w:val="NoSpacing"/>
              <w:jc w:val="center"/>
            </w:pPr>
            <w:r w:rsidRPr="00DB1E3A">
              <w:t>485.99</w:t>
            </w:r>
          </w:p>
        </w:tc>
        <w:tc>
          <w:tcPr>
            <w:tcW w:w="1020" w:type="dxa"/>
            <w:tcBorders>
              <w:top w:val="nil"/>
              <w:left w:val="nil"/>
              <w:bottom w:val="nil"/>
              <w:right w:val="nil"/>
            </w:tcBorders>
            <w:shd w:val="clear" w:color="auto" w:fill="auto"/>
            <w:noWrap/>
            <w:vAlign w:val="bottom"/>
            <w:hideMark/>
          </w:tcPr>
          <w:p w14:paraId="2B94CDDF" w14:textId="77777777" w:rsidR="0017670B" w:rsidRPr="00DB1E3A" w:rsidRDefault="0017670B" w:rsidP="00182EFE">
            <w:pPr>
              <w:pStyle w:val="NoSpacing"/>
              <w:jc w:val="center"/>
            </w:pPr>
            <w:r w:rsidRPr="00DB1E3A">
              <w:t>117.12</w:t>
            </w:r>
          </w:p>
        </w:tc>
        <w:tc>
          <w:tcPr>
            <w:tcW w:w="1020" w:type="dxa"/>
            <w:tcBorders>
              <w:top w:val="nil"/>
              <w:left w:val="nil"/>
              <w:bottom w:val="nil"/>
              <w:right w:val="nil"/>
            </w:tcBorders>
            <w:shd w:val="clear" w:color="auto" w:fill="auto"/>
            <w:noWrap/>
            <w:vAlign w:val="bottom"/>
            <w:hideMark/>
          </w:tcPr>
          <w:p w14:paraId="06AA9DA3" w14:textId="77777777" w:rsidR="0017670B" w:rsidRPr="00DB1E3A" w:rsidRDefault="0017670B" w:rsidP="00182EFE">
            <w:pPr>
              <w:pStyle w:val="NoSpacing"/>
              <w:jc w:val="center"/>
            </w:pPr>
            <w:r w:rsidRPr="00DB1E3A">
              <w:t>2,752</w:t>
            </w:r>
          </w:p>
        </w:tc>
        <w:tc>
          <w:tcPr>
            <w:tcW w:w="1020" w:type="dxa"/>
            <w:tcBorders>
              <w:top w:val="nil"/>
              <w:left w:val="nil"/>
              <w:bottom w:val="nil"/>
              <w:right w:val="nil"/>
            </w:tcBorders>
          </w:tcPr>
          <w:p w14:paraId="5A6E1D7A" w14:textId="77777777" w:rsidR="0017670B" w:rsidRPr="00DB1E3A" w:rsidRDefault="0017670B" w:rsidP="00182EFE">
            <w:pPr>
              <w:pStyle w:val="NoSpacing"/>
              <w:jc w:val="center"/>
            </w:pPr>
          </w:p>
        </w:tc>
        <w:tc>
          <w:tcPr>
            <w:tcW w:w="1020" w:type="dxa"/>
            <w:tcBorders>
              <w:top w:val="nil"/>
              <w:left w:val="nil"/>
              <w:bottom w:val="nil"/>
              <w:right w:val="nil"/>
            </w:tcBorders>
          </w:tcPr>
          <w:p w14:paraId="4D6DB20D" w14:textId="77777777" w:rsidR="0017670B" w:rsidRPr="00DB1E3A" w:rsidRDefault="0017670B" w:rsidP="00182EFE">
            <w:pPr>
              <w:pStyle w:val="NoSpacing"/>
              <w:jc w:val="center"/>
            </w:pPr>
          </w:p>
        </w:tc>
      </w:tr>
      <w:tr w:rsidR="0017670B" w:rsidRPr="00DB1E3A" w14:paraId="6211969C" w14:textId="77777777" w:rsidTr="009E207B">
        <w:trPr>
          <w:trHeight w:val="285"/>
          <w:jc w:val="center"/>
        </w:trPr>
        <w:tc>
          <w:tcPr>
            <w:tcW w:w="2790" w:type="dxa"/>
            <w:tcBorders>
              <w:top w:val="nil"/>
              <w:left w:val="nil"/>
              <w:right w:val="nil"/>
            </w:tcBorders>
            <w:shd w:val="clear" w:color="auto" w:fill="auto"/>
            <w:noWrap/>
            <w:vAlign w:val="bottom"/>
            <w:hideMark/>
          </w:tcPr>
          <w:p w14:paraId="3A324302" w14:textId="77777777" w:rsidR="0017670B" w:rsidRPr="00DB1E3A" w:rsidRDefault="0017670B" w:rsidP="00182EFE">
            <w:pPr>
              <w:pStyle w:val="NoSpacing"/>
            </w:pPr>
            <w:r w:rsidRPr="00DB1E3A">
              <w:t>Every or almost every day</w:t>
            </w:r>
          </w:p>
        </w:tc>
        <w:tc>
          <w:tcPr>
            <w:tcW w:w="1020" w:type="dxa"/>
            <w:tcBorders>
              <w:top w:val="nil"/>
              <w:left w:val="nil"/>
              <w:right w:val="nil"/>
            </w:tcBorders>
            <w:shd w:val="clear" w:color="auto" w:fill="auto"/>
            <w:noWrap/>
            <w:vAlign w:val="bottom"/>
            <w:hideMark/>
          </w:tcPr>
          <w:p w14:paraId="35416E0E" w14:textId="77777777" w:rsidR="0017670B" w:rsidRPr="00DB1E3A" w:rsidRDefault="0017670B" w:rsidP="00182EFE">
            <w:pPr>
              <w:pStyle w:val="NoSpacing"/>
              <w:jc w:val="center"/>
            </w:pPr>
            <w:r w:rsidRPr="00DB1E3A">
              <w:t>482.22</w:t>
            </w:r>
          </w:p>
        </w:tc>
        <w:tc>
          <w:tcPr>
            <w:tcW w:w="1020" w:type="dxa"/>
            <w:tcBorders>
              <w:top w:val="nil"/>
              <w:left w:val="nil"/>
              <w:right w:val="nil"/>
            </w:tcBorders>
            <w:shd w:val="clear" w:color="auto" w:fill="auto"/>
            <w:noWrap/>
            <w:vAlign w:val="bottom"/>
            <w:hideMark/>
          </w:tcPr>
          <w:p w14:paraId="2A27F01F" w14:textId="77777777" w:rsidR="0017670B" w:rsidRPr="00DB1E3A" w:rsidRDefault="0017670B" w:rsidP="00182EFE">
            <w:pPr>
              <w:pStyle w:val="NoSpacing"/>
              <w:jc w:val="center"/>
            </w:pPr>
            <w:r w:rsidRPr="00DB1E3A">
              <w:t>114.31</w:t>
            </w:r>
          </w:p>
        </w:tc>
        <w:tc>
          <w:tcPr>
            <w:tcW w:w="1020" w:type="dxa"/>
            <w:tcBorders>
              <w:top w:val="nil"/>
              <w:left w:val="nil"/>
              <w:right w:val="nil"/>
            </w:tcBorders>
            <w:shd w:val="clear" w:color="auto" w:fill="auto"/>
            <w:noWrap/>
            <w:vAlign w:val="bottom"/>
            <w:hideMark/>
          </w:tcPr>
          <w:p w14:paraId="5933915A" w14:textId="77777777" w:rsidR="0017670B" w:rsidRPr="00DB1E3A" w:rsidRDefault="0017670B" w:rsidP="00182EFE">
            <w:pPr>
              <w:pStyle w:val="NoSpacing"/>
              <w:jc w:val="center"/>
            </w:pPr>
            <w:r w:rsidRPr="00DB1E3A">
              <w:t>1,367</w:t>
            </w:r>
          </w:p>
        </w:tc>
        <w:tc>
          <w:tcPr>
            <w:tcW w:w="1020" w:type="dxa"/>
            <w:tcBorders>
              <w:top w:val="nil"/>
              <w:left w:val="nil"/>
              <w:right w:val="nil"/>
            </w:tcBorders>
          </w:tcPr>
          <w:p w14:paraId="2A5C1D76" w14:textId="77777777" w:rsidR="0017670B" w:rsidRPr="00DB1E3A" w:rsidRDefault="0017670B" w:rsidP="00182EFE">
            <w:pPr>
              <w:pStyle w:val="NoSpacing"/>
              <w:jc w:val="center"/>
            </w:pPr>
          </w:p>
        </w:tc>
        <w:tc>
          <w:tcPr>
            <w:tcW w:w="1020" w:type="dxa"/>
            <w:tcBorders>
              <w:top w:val="nil"/>
              <w:left w:val="nil"/>
              <w:right w:val="nil"/>
            </w:tcBorders>
          </w:tcPr>
          <w:p w14:paraId="2AE303B2" w14:textId="77777777" w:rsidR="0017670B" w:rsidRPr="00DB1E3A" w:rsidRDefault="0017670B" w:rsidP="00182EFE">
            <w:pPr>
              <w:pStyle w:val="NoSpacing"/>
              <w:jc w:val="center"/>
            </w:pPr>
          </w:p>
        </w:tc>
      </w:tr>
      <w:tr w:rsidR="0017670B" w:rsidRPr="00DB1E3A" w14:paraId="44E082CE" w14:textId="77777777" w:rsidTr="009E207B">
        <w:trPr>
          <w:trHeight w:val="285"/>
          <w:jc w:val="center"/>
        </w:trPr>
        <w:tc>
          <w:tcPr>
            <w:tcW w:w="2790" w:type="dxa"/>
            <w:tcBorders>
              <w:top w:val="nil"/>
              <w:left w:val="nil"/>
              <w:bottom w:val="single" w:sz="4" w:space="0" w:color="auto"/>
              <w:right w:val="nil"/>
            </w:tcBorders>
            <w:shd w:val="clear" w:color="auto" w:fill="auto"/>
            <w:noWrap/>
            <w:vAlign w:val="bottom"/>
            <w:hideMark/>
          </w:tcPr>
          <w:p w14:paraId="57CBBB6F" w14:textId="77777777" w:rsidR="0017670B" w:rsidRPr="00DB1E3A" w:rsidRDefault="0017670B" w:rsidP="00182EFE">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3DE26638" w14:textId="77777777" w:rsidR="0017670B" w:rsidRPr="00DB1E3A" w:rsidRDefault="0017670B" w:rsidP="00182EFE">
            <w:pPr>
              <w:pStyle w:val="NoSpacing"/>
              <w:jc w:val="center"/>
            </w:pPr>
            <w:r w:rsidRPr="00DB1E3A">
              <w:t>487.1</w:t>
            </w:r>
          </w:p>
        </w:tc>
        <w:tc>
          <w:tcPr>
            <w:tcW w:w="1020" w:type="dxa"/>
            <w:tcBorders>
              <w:top w:val="nil"/>
              <w:left w:val="nil"/>
              <w:bottom w:val="single" w:sz="4" w:space="0" w:color="auto"/>
              <w:right w:val="nil"/>
            </w:tcBorders>
            <w:shd w:val="clear" w:color="auto" w:fill="auto"/>
            <w:noWrap/>
            <w:vAlign w:val="bottom"/>
            <w:hideMark/>
          </w:tcPr>
          <w:p w14:paraId="31784477" w14:textId="77777777" w:rsidR="0017670B" w:rsidRPr="00DB1E3A" w:rsidRDefault="0017670B" w:rsidP="00182EFE">
            <w:pPr>
              <w:pStyle w:val="NoSpacing"/>
              <w:jc w:val="center"/>
            </w:pPr>
            <w:r w:rsidRPr="00DB1E3A">
              <w:t>118.84</w:t>
            </w:r>
          </w:p>
        </w:tc>
        <w:tc>
          <w:tcPr>
            <w:tcW w:w="1020" w:type="dxa"/>
            <w:tcBorders>
              <w:top w:val="nil"/>
              <w:left w:val="nil"/>
              <w:bottom w:val="single" w:sz="4" w:space="0" w:color="auto"/>
              <w:right w:val="nil"/>
            </w:tcBorders>
            <w:shd w:val="clear" w:color="auto" w:fill="auto"/>
            <w:noWrap/>
            <w:vAlign w:val="bottom"/>
            <w:hideMark/>
          </w:tcPr>
          <w:p w14:paraId="6DE76610" w14:textId="77777777" w:rsidR="0017670B" w:rsidRPr="00DB1E3A" w:rsidRDefault="0017670B" w:rsidP="00182EFE">
            <w:pPr>
              <w:pStyle w:val="NoSpacing"/>
              <w:jc w:val="center"/>
            </w:pPr>
            <w:r w:rsidRPr="00DB1E3A">
              <w:t>6,439</w:t>
            </w:r>
          </w:p>
        </w:tc>
        <w:tc>
          <w:tcPr>
            <w:tcW w:w="1020" w:type="dxa"/>
            <w:tcBorders>
              <w:top w:val="nil"/>
              <w:left w:val="nil"/>
              <w:bottom w:val="single" w:sz="4" w:space="0" w:color="auto"/>
              <w:right w:val="nil"/>
            </w:tcBorders>
          </w:tcPr>
          <w:p w14:paraId="61437609" w14:textId="77777777" w:rsidR="0017670B" w:rsidRPr="00DB1E3A" w:rsidRDefault="0017670B" w:rsidP="00182EFE">
            <w:pPr>
              <w:pStyle w:val="NoSpacing"/>
              <w:jc w:val="center"/>
            </w:pPr>
          </w:p>
        </w:tc>
        <w:tc>
          <w:tcPr>
            <w:tcW w:w="1020" w:type="dxa"/>
            <w:tcBorders>
              <w:top w:val="nil"/>
              <w:left w:val="nil"/>
              <w:bottom w:val="single" w:sz="4" w:space="0" w:color="auto"/>
              <w:right w:val="nil"/>
            </w:tcBorders>
          </w:tcPr>
          <w:p w14:paraId="74142BC8" w14:textId="77777777" w:rsidR="0017670B" w:rsidRPr="00DB1E3A" w:rsidRDefault="0017670B" w:rsidP="00182EFE">
            <w:pPr>
              <w:pStyle w:val="NoSpacing"/>
              <w:jc w:val="center"/>
            </w:pPr>
          </w:p>
        </w:tc>
      </w:tr>
    </w:tbl>
    <w:p w14:paraId="7406E915" w14:textId="77777777" w:rsidR="0017670B" w:rsidRDefault="0017670B" w:rsidP="0017670B">
      <w:pPr>
        <w:rPr>
          <w:rFonts w:cstheme="majorBidi"/>
        </w:rPr>
      </w:pPr>
    </w:p>
    <w:p w14:paraId="4828B913" w14:textId="5FDE611D" w:rsidR="0017670B" w:rsidRDefault="0017670B" w:rsidP="00182EFE">
      <w:pPr>
        <w:rPr>
          <w:color w:val="000000"/>
        </w:rPr>
      </w:pPr>
      <w:r w:rsidRPr="004400FE">
        <w:t>Table</w:t>
      </w:r>
      <w:r>
        <w:t xml:space="preserve"> </w:t>
      </w:r>
      <w:r w:rsidR="00182EFE">
        <w:t>37</w:t>
      </w:r>
      <w:r>
        <w:t xml:space="preserve"> shows ANOVA analysis results of the frequency of science homework and science </w:t>
      </w:r>
      <w:r w:rsidR="007E224C">
        <w:t>achievement</w:t>
      </w:r>
      <w:r>
        <w:t>. Results indicated statistically significant differences between the five groups (</w:t>
      </w:r>
      <w:r w:rsidR="009A793F" w:rsidRPr="0040249F">
        <w:rPr>
          <w:i/>
          <w:iCs/>
        </w:rPr>
        <w:t>F=</w:t>
      </w:r>
      <w:r w:rsidR="0040249F" w:rsidRPr="0040249F">
        <w:rPr>
          <w:i/>
          <w:iCs/>
        </w:rPr>
        <w:t>43.88</w:t>
      </w:r>
      <w:r w:rsidR="0040249F">
        <w:t xml:space="preserve">, </w:t>
      </w:r>
      <w:r w:rsidRPr="00F019C6">
        <w:rPr>
          <w:i/>
          <w:iCs/>
        </w:rPr>
        <w:t>p&lt;0.001</w:t>
      </w:r>
      <w:r>
        <w:t xml:space="preserve">). The highest average was for the students who received </w:t>
      </w:r>
      <w:r>
        <w:rPr>
          <w:color w:val="000000"/>
        </w:rPr>
        <w:t>no science homework (</w:t>
      </w:r>
      <w:r w:rsidRPr="00C57B57">
        <w:rPr>
          <w:i/>
          <w:iCs/>
          <w:color w:val="000000"/>
        </w:rPr>
        <w:t>M=</w:t>
      </w:r>
      <w:r>
        <w:rPr>
          <w:i/>
          <w:iCs/>
          <w:color w:val="000000"/>
        </w:rPr>
        <w:t>476.45</w:t>
      </w:r>
      <w:r w:rsidRPr="00C57B57">
        <w:rPr>
          <w:i/>
          <w:iCs/>
          <w:color w:val="000000"/>
        </w:rPr>
        <w:t>, SD=</w:t>
      </w:r>
      <w:r>
        <w:rPr>
          <w:i/>
          <w:iCs/>
          <w:color w:val="000000"/>
        </w:rPr>
        <w:t>125.72</w:t>
      </w:r>
      <w:r>
        <w:rPr>
          <w:color w:val="000000"/>
        </w:rPr>
        <w:t>) followed by every day (</w:t>
      </w:r>
      <w:r w:rsidRPr="00C57B57">
        <w:rPr>
          <w:i/>
          <w:iCs/>
          <w:color w:val="000000"/>
        </w:rPr>
        <w:t>M=</w:t>
      </w:r>
      <w:r>
        <w:rPr>
          <w:i/>
          <w:iCs/>
          <w:color w:val="000000"/>
        </w:rPr>
        <w:t>460.01</w:t>
      </w:r>
      <w:r w:rsidRPr="00C57B57">
        <w:rPr>
          <w:i/>
          <w:iCs/>
          <w:color w:val="000000"/>
        </w:rPr>
        <w:t>, SD=</w:t>
      </w:r>
      <w:r>
        <w:rPr>
          <w:i/>
          <w:iCs/>
          <w:color w:val="000000"/>
        </w:rPr>
        <w:t>113.49</w:t>
      </w:r>
      <w:r>
        <w:rPr>
          <w:color w:val="000000"/>
        </w:rPr>
        <w:t xml:space="preserve">) and the lowest average was for the students who received </w:t>
      </w:r>
      <w:r w:rsidRPr="00DB1E3A">
        <w:rPr>
          <w:color w:val="000000"/>
        </w:rPr>
        <w:t>3 or 4 times a week</w:t>
      </w:r>
      <w:r>
        <w:rPr>
          <w:color w:val="000000"/>
        </w:rPr>
        <w:t xml:space="preserve"> of science homework (</w:t>
      </w:r>
      <w:r w:rsidRPr="004400FE">
        <w:rPr>
          <w:i/>
          <w:iCs/>
          <w:color w:val="000000"/>
        </w:rPr>
        <w:t>M=429.27, SD= 113.49</w:t>
      </w:r>
      <w:r>
        <w:rPr>
          <w:color w:val="000000"/>
        </w:rPr>
        <w:t xml:space="preserve">). From table </w:t>
      </w:r>
      <w:r w:rsidR="00182EFE">
        <w:rPr>
          <w:color w:val="000000"/>
        </w:rPr>
        <w:t>37</w:t>
      </w:r>
      <w:r>
        <w:rPr>
          <w:color w:val="000000"/>
        </w:rPr>
        <w:t xml:space="preserve">, the students who did not receive science homework, got higher scores on science TIMSS 2015 results. </w:t>
      </w:r>
    </w:p>
    <w:p w14:paraId="5D50DDD9" w14:textId="77777777" w:rsidR="0017670B" w:rsidRDefault="0017670B" w:rsidP="0017670B">
      <w:pPr>
        <w:spacing w:line="360" w:lineRule="auto"/>
        <w:jc w:val="lowKashida"/>
        <w:rPr>
          <w:rFonts w:eastAsia="Times New Roman" w:cstheme="majorBidi"/>
          <w:color w:val="000000"/>
        </w:rPr>
      </w:pPr>
    </w:p>
    <w:p w14:paraId="025BC6C5" w14:textId="53955E29" w:rsidR="0017670B" w:rsidRDefault="00182EFE" w:rsidP="00182EFE">
      <w:pPr>
        <w:pStyle w:val="Caption"/>
        <w:rPr>
          <w:rFonts w:eastAsia="Times New Roman" w:cstheme="majorBidi"/>
        </w:rPr>
      </w:pPr>
      <w:bookmarkStart w:id="157" w:name="_Toc46400841"/>
      <w:r w:rsidRPr="00182EFE">
        <w:rPr>
          <w:b/>
          <w:bCs/>
        </w:rPr>
        <w:t xml:space="preserve">Table </w:t>
      </w:r>
      <w:r w:rsidRPr="00182EFE">
        <w:rPr>
          <w:b/>
          <w:bCs/>
        </w:rPr>
        <w:fldChar w:fldCharType="begin"/>
      </w:r>
      <w:r w:rsidRPr="00182EFE">
        <w:rPr>
          <w:b/>
          <w:bCs/>
        </w:rPr>
        <w:instrText xml:space="preserve"> SEQ Table \* ARABIC </w:instrText>
      </w:r>
      <w:r w:rsidRPr="00182EFE">
        <w:rPr>
          <w:b/>
          <w:bCs/>
        </w:rPr>
        <w:fldChar w:fldCharType="separate"/>
      </w:r>
      <w:r w:rsidR="003F6F51">
        <w:rPr>
          <w:b/>
          <w:bCs/>
          <w:noProof/>
        </w:rPr>
        <w:t>37</w:t>
      </w:r>
      <w:r w:rsidRPr="00182EFE">
        <w:rPr>
          <w:b/>
          <w:bCs/>
        </w:rPr>
        <w:fldChar w:fldCharType="end"/>
      </w:r>
      <w:r w:rsidRPr="00182EFE">
        <w:rPr>
          <w:b/>
          <w:bCs/>
        </w:rPr>
        <w:t>:</w:t>
      </w:r>
      <w:r>
        <w:t xml:space="preserve"> </w:t>
      </w:r>
      <w:r w:rsidR="0017670B">
        <w:rPr>
          <w:rFonts w:eastAsia="Times New Roman" w:cstheme="majorBidi"/>
          <w:color w:val="000000"/>
        </w:rPr>
        <w:t xml:space="preserve">One-way ANOVA Results of Science Homework and Science </w:t>
      </w:r>
      <w:r w:rsidR="007E224C">
        <w:rPr>
          <w:rFonts w:eastAsia="Times New Roman" w:cstheme="majorBidi"/>
          <w:color w:val="000000"/>
        </w:rPr>
        <w:t>Achievement</w:t>
      </w:r>
      <w:bookmarkEnd w:id="157"/>
      <w:r w:rsidR="0017670B">
        <w:rPr>
          <w:rFonts w:eastAsia="Times New Roman" w:cstheme="majorBidi"/>
          <w:color w:val="000000"/>
        </w:rPr>
        <w:t xml:space="preserve"> </w:t>
      </w:r>
    </w:p>
    <w:tbl>
      <w:tblPr>
        <w:tblW w:w="8524" w:type="dxa"/>
        <w:jc w:val="center"/>
        <w:tblLook w:val="04A0" w:firstRow="1" w:lastRow="0" w:firstColumn="1" w:lastColumn="0" w:noHBand="0" w:noVBand="1"/>
      </w:tblPr>
      <w:tblGrid>
        <w:gridCol w:w="3690"/>
        <w:gridCol w:w="1020"/>
        <w:gridCol w:w="1020"/>
        <w:gridCol w:w="1020"/>
        <w:gridCol w:w="756"/>
        <w:gridCol w:w="1018"/>
      </w:tblGrid>
      <w:tr w:rsidR="0017670B" w:rsidRPr="00DB1E3A" w14:paraId="577E9BE2" w14:textId="77777777" w:rsidTr="009E207B">
        <w:trPr>
          <w:trHeight w:val="285"/>
          <w:jc w:val="center"/>
        </w:trPr>
        <w:tc>
          <w:tcPr>
            <w:tcW w:w="3690" w:type="dxa"/>
            <w:tcBorders>
              <w:top w:val="single" w:sz="4" w:space="0" w:color="auto"/>
              <w:left w:val="nil"/>
              <w:bottom w:val="single" w:sz="4" w:space="0" w:color="auto"/>
              <w:right w:val="nil"/>
            </w:tcBorders>
            <w:shd w:val="clear" w:color="auto" w:fill="auto"/>
            <w:noWrap/>
            <w:vAlign w:val="bottom"/>
          </w:tcPr>
          <w:p w14:paraId="15E52D7D" w14:textId="77777777" w:rsidR="0017670B" w:rsidRPr="00DB1E3A" w:rsidRDefault="0017670B" w:rsidP="00182EFE">
            <w:pPr>
              <w:pStyle w:val="NoSpacing"/>
              <w:spacing w:before="240"/>
              <w:jc w:val="center"/>
            </w:pPr>
            <w:r w:rsidRPr="00DB1E3A">
              <w:t>Science Homework</w:t>
            </w:r>
          </w:p>
        </w:tc>
        <w:tc>
          <w:tcPr>
            <w:tcW w:w="1020" w:type="dxa"/>
            <w:tcBorders>
              <w:top w:val="single" w:sz="4" w:space="0" w:color="auto"/>
              <w:left w:val="nil"/>
              <w:bottom w:val="single" w:sz="4" w:space="0" w:color="auto"/>
              <w:right w:val="nil"/>
            </w:tcBorders>
            <w:shd w:val="clear" w:color="auto" w:fill="auto"/>
            <w:noWrap/>
            <w:vAlign w:val="bottom"/>
          </w:tcPr>
          <w:p w14:paraId="140ED78D" w14:textId="77777777" w:rsidR="0017670B" w:rsidRPr="00DB1E3A" w:rsidRDefault="0017670B" w:rsidP="00182EFE">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tcPr>
          <w:p w14:paraId="186FFD1D" w14:textId="77777777" w:rsidR="0017670B" w:rsidRPr="00DB1E3A" w:rsidRDefault="0017670B" w:rsidP="00182EFE">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tcPr>
          <w:p w14:paraId="1B4E008D" w14:textId="77777777" w:rsidR="0017670B" w:rsidRPr="00DB1E3A" w:rsidRDefault="0017670B" w:rsidP="00182EFE">
            <w:pPr>
              <w:pStyle w:val="NoSpacing"/>
              <w:spacing w:before="240"/>
              <w:jc w:val="center"/>
            </w:pPr>
            <w:r w:rsidRPr="00DB1E3A">
              <w:t>Freq.</w:t>
            </w:r>
          </w:p>
        </w:tc>
        <w:tc>
          <w:tcPr>
            <w:tcW w:w="756" w:type="dxa"/>
            <w:tcBorders>
              <w:top w:val="single" w:sz="4" w:space="0" w:color="auto"/>
              <w:left w:val="nil"/>
              <w:bottom w:val="single" w:sz="4" w:space="0" w:color="auto"/>
              <w:right w:val="nil"/>
            </w:tcBorders>
          </w:tcPr>
          <w:p w14:paraId="1A77F1D9" w14:textId="77777777" w:rsidR="0017670B" w:rsidRPr="00DB1E3A" w:rsidRDefault="0017670B" w:rsidP="00182EFE">
            <w:pPr>
              <w:pStyle w:val="NoSpacing"/>
              <w:spacing w:before="240"/>
              <w:jc w:val="center"/>
              <w:rPr>
                <w:i/>
                <w:iCs/>
              </w:rPr>
            </w:pPr>
            <w:r w:rsidRPr="00DB1E3A">
              <w:rPr>
                <w:i/>
                <w:iCs/>
              </w:rPr>
              <w:t>F</w:t>
            </w:r>
          </w:p>
        </w:tc>
        <w:tc>
          <w:tcPr>
            <w:tcW w:w="1018" w:type="dxa"/>
            <w:tcBorders>
              <w:top w:val="single" w:sz="4" w:space="0" w:color="auto"/>
              <w:left w:val="nil"/>
              <w:bottom w:val="single" w:sz="4" w:space="0" w:color="auto"/>
              <w:right w:val="nil"/>
            </w:tcBorders>
            <w:vAlign w:val="bottom"/>
          </w:tcPr>
          <w:p w14:paraId="0685D665" w14:textId="77777777" w:rsidR="0017670B" w:rsidRPr="00DB1E3A" w:rsidRDefault="0017670B" w:rsidP="00182EFE">
            <w:pPr>
              <w:pStyle w:val="NoSpacing"/>
              <w:spacing w:before="240"/>
              <w:jc w:val="center"/>
              <w:rPr>
                <w:i/>
                <w:iCs/>
              </w:rPr>
            </w:pPr>
            <w:r w:rsidRPr="00DB1E3A">
              <w:rPr>
                <w:i/>
                <w:iCs/>
              </w:rPr>
              <w:t>p</w:t>
            </w:r>
          </w:p>
        </w:tc>
      </w:tr>
      <w:tr w:rsidR="0017670B" w:rsidRPr="00DB1E3A" w14:paraId="42DA2D03" w14:textId="77777777" w:rsidTr="009E207B">
        <w:trPr>
          <w:trHeight w:val="285"/>
          <w:jc w:val="center"/>
        </w:trPr>
        <w:tc>
          <w:tcPr>
            <w:tcW w:w="3690" w:type="dxa"/>
            <w:tcBorders>
              <w:top w:val="single" w:sz="4" w:space="0" w:color="auto"/>
              <w:left w:val="nil"/>
              <w:bottom w:val="nil"/>
              <w:right w:val="nil"/>
            </w:tcBorders>
            <w:shd w:val="clear" w:color="auto" w:fill="auto"/>
            <w:noWrap/>
            <w:vAlign w:val="bottom"/>
            <w:hideMark/>
          </w:tcPr>
          <w:p w14:paraId="2F2F19F9" w14:textId="77777777" w:rsidR="0017670B" w:rsidRPr="00DB1E3A" w:rsidRDefault="0017670B" w:rsidP="00182EFE">
            <w:pPr>
              <w:pStyle w:val="NoSpacing"/>
            </w:pPr>
            <w:r w:rsidRPr="00DB1E3A">
              <w:t>No science homework</w:t>
            </w:r>
          </w:p>
        </w:tc>
        <w:tc>
          <w:tcPr>
            <w:tcW w:w="1020" w:type="dxa"/>
            <w:tcBorders>
              <w:top w:val="single" w:sz="4" w:space="0" w:color="auto"/>
              <w:left w:val="nil"/>
              <w:bottom w:val="nil"/>
              <w:right w:val="nil"/>
            </w:tcBorders>
            <w:shd w:val="clear" w:color="auto" w:fill="auto"/>
            <w:noWrap/>
            <w:vAlign w:val="bottom"/>
            <w:hideMark/>
          </w:tcPr>
          <w:p w14:paraId="3D043C60" w14:textId="77777777" w:rsidR="0017670B" w:rsidRPr="00DB1E3A" w:rsidRDefault="0017670B" w:rsidP="00182EFE">
            <w:pPr>
              <w:pStyle w:val="NoSpacing"/>
              <w:jc w:val="center"/>
            </w:pPr>
            <w:r w:rsidRPr="00DB1E3A">
              <w:t>476.45</w:t>
            </w:r>
          </w:p>
        </w:tc>
        <w:tc>
          <w:tcPr>
            <w:tcW w:w="1020" w:type="dxa"/>
            <w:tcBorders>
              <w:top w:val="single" w:sz="4" w:space="0" w:color="auto"/>
              <w:left w:val="nil"/>
              <w:bottom w:val="nil"/>
              <w:right w:val="nil"/>
            </w:tcBorders>
            <w:shd w:val="clear" w:color="auto" w:fill="auto"/>
            <w:noWrap/>
            <w:vAlign w:val="bottom"/>
            <w:hideMark/>
          </w:tcPr>
          <w:p w14:paraId="668CFD53" w14:textId="77777777" w:rsidR="0017670B" w:rsidRPr="00DB1E3A" w:rsidRDefault="0017670B" w:rsidP="00182EFE">
            <w:pPr>
              <w:pStyle w:val="NoSpacing"/>
              <w:jc w:val="center"/>
            </w:pPr>
            <w:r w:rsidRPr="00DB1E3A">
              <w:t>125.72</w:t>
            </w:r>
          </w:p>
        </w:tc>
        <w:tc>
          <w:tcPr>
            <w:tcW w:w="1020" w:type="dxa"/>
            <w:tcBorders>
              <w:top w:val="single" w:sz="4" w:space="0" w:color="auto"/>
              <w:left w:val="nil"/>
              <w:bottom w:val="nil"/>
              <w:right w:val="nil"/>
            </w:tcBorders>
            <w:shd w:val="clear" w:color="auto" w:fill="auto"/>
            <w:noWrap/>
            <w:vAlign w:val="bottom"/>
            <w:hideMark/>
          </w:tcPr>
          <w:p w14:paraId="49DF39CF" w14:textId="77777777" w:rsidR="0017670B" w:rsidRPr="00DB1E3A" w:rsidRDefault="0017670B" w:rsidP="00182EFE">
            <w:pPr>
              <w:pStyle w:val="NoSpacing"/>
              <w:jc w:val="center"/>
            </w:pPr>
            <w:r w:rsidRPr="00DB1E3A">
              <w:t>1,466</w:t>
            </w:r>
          </w:p>
        </w:tc>
        <w:tc>
          <w:tcPr>
            <w:tcW w:w="756" w:type="dxa"/>
            <w:tcBorders>
              <w:top w:val="single" w:sz="4" w:space="0" w:color="auto"/>
              <w:left w:val="nil"/>
              <w:bottom w:val="nil"/>
              <w:right w:val="nil"/>
            </w:tcBorders>
          </w:tcPr>
          <w:p w14:paraId="13B9A02E" w14:textId="77777777" w:rsidR="0017670B" w:rsidRPr="00DB1E3A" w:rsidRDefault="0017670B" w:rsidP="00182EFE">
            <w:pPr>
              <w:pStyle w:val="NoSpacing"/>
              <w:jc w:val="center"/>
            </w:pPr>
            <w:r w:rsidRPr="00DB1E3A">
              <w:t>43.88</w:t>
            </w:r>
          </w:p>
        </w:tc>
        <w:tc>
          <w:tcPr>
            <w:tcW w:w="1018" w:type="dxa"/>
            <w:tcBorders>
              <w:top w:val="single" w:sz="4" w:space="0" w:color="auto"/>
              <w:left w:val="nil"/>
              <w:bottom w:val="nil"/>
              <w:right w:val="nil"/>
            </w:tcBorders>
          </w:tcPr>
          <w:p w14:paraId="5342C05A" w14:textId="77777777" w:rsidR="0017670B" w:rsidRPr="00DB1E3A" w:rsidRDefault="0017670B" w:rsidP="00182EFE">
            <w:pPr>
              <w:pStyle w:val="NoSpacing"/>
              <w:jc w:val="center"/>
            </w:pPr>
            <w:r w:rsidRPr="00DB1E3A">
              <w:t>&lt;0.001</w:t>
            </w:r>
          </w:p>
        </w:tc>
      </w:tr>
      <w:tr w:rsidR="0017670B" w:rsidRPr="00DB1E3A" w14:paraId="4EA6F293" w14:textId="77777777" w:rsidTr="009E207B">
        <w:trPr>
          <w:trHeight w:val="285"/>
          <w:jc w:val="center"/>
        </w:trPr>
        <w:tc>
          <w:tcPr>
            <w:tcW w:w="3690" w:type="dxa"/>
            <w:tcBorders>
              <w:top w:val="nil"/>
              <w:left w:val="nil"/>
              <w:bottom w:val="nil"/>
              <w:right w:val="nil"/>
            </w:tcBorders>
            <w:shd w:val="clear" w:color="auto" w:fill="auto"/>
            <w:noWrap/>
            <w:vAlign w:val="bottom"/>
            <w:hideMark/>
          </w:tcPr>
          <w:p w14:paraId="46FDB0A5" w14:textId="77777777" w:rsidR="0017670B" w:rsidRPr="00DB1E3A" w:rsidRDefault="0017670B" w:rsidP="00182EFE">
            <w:pPr>
              <w:pStyle w:val="NoSpacing"/>
            </w:pPr>
            <w:r w:rsidRPr="00DB1E3A">
              <w:t>Less than once a week</w:t>
            </w:r>
          </w:p>
        </w:tc>
        <w:tc>
          <w:tcPr>
            <w:tcW w:w="1020" w:type="dxa"/>
            <w:tcBorders>
              <w:top w:val="nil"/>
              <w:left w:val="nil"/>
              <w:bottom w:val="nil"/>
              <w:right w:val="nil"/>
            </w:tcBorders>
            <w:shd w:val="clear" w:color="auto" w:fill="auto"/>
            <w:noWrap/>
            <w:vAlign w:val="bottom"/>
            <w:hideMark/>
          </w:tcPr>
          <w:p w14:paraId="0D6E7AA5" w14:textId="77777777" w:rsidR="0017670B" w:rsidRPr="00DB1E3A" w:rsidRDefault="0017670B" w:rsidP="00182EFE">
            <w:pPr>
              <w:pStyle w:val="NoSpacing"/>
              <w:jc w:val="center"/>
            </w:pPr>
            <w:r w:rsidRPr="00DB1E3A">
              <w:t>456.5</w:t>
            </w:r>
          </w:p>
        </w:tc>
        <w:tc>
          <w:tcPr>
            <w:tcW w:w="1020" w:type="dxa"/>
            <w:tcBorders>
              <w:top w:val="nil"/>
              <w:left w:val="nil"/>
              <w:bottom w:val="nil"/>
              <w:right w:val="nil"/>
            </w:tcBorders>
            <w:shd w:val="clear" w:color="auto" w:fill="auto"/>
            <w:noWrap/>
            <w:vAlign w:val="bottom"/>
            <w:hideMark/>
          </w:tcPr>
          <w:p w14:paraId="6263B11B" w14:textId="77777777" w:rsidR="0017670B" w:rsidRPr="00DB1E3A" w:rsidRDefault="0017670B" w:rsidP="00182EFE">
            <w:pPr>
              <w:pStyle w:val="NoSpacing"/>
              <w:jc w:val="center"/>
            </w:pPr>
            <w:r w:rsidRPr="00DB1E3A">
              <w:t>127.46</w:t>
            </w:r>
          </w:p>
        </w:tc>
        <w:tc>
          <w:tcPr>
            <w:tcW w:w="1020" w:type="dxa"/>
            <w:tcBorders>
              <w:top w:val="nil"/>
              <w:left w:val="nil"/>
              <w:bottom w:val="nil"/>
              <w:right w:val="nil"/>
            </w:tcBorders>
            <w:shd w:val="clear" w:color="auto" w:fill="auto"/>
            <w:noWrap/>
            <w:vAlign w:val="bottom"/>
            <w:hideMark/>
          </w:tcPr>
          <w:p w14:paraId="258E363F" w14:textId="77777777" w:rsidR="0017670B" w:rsidRPr="00DB1E3A" w:rsidRDefault="0017670B" w:rsidP="00182EFE">
            <w:pPr>
              <w:pStyle w:val="NoSpacing"/>
              <w:jc w:val="center"/>
            </w:pPr>
            <w:r w:rsidRPr="00DB1E3A">
              <w:t>3,760</w:t>
            </w:r>
          </w:p>
        </w:tc>
        <w:tc>
          <w:tcPr>
            <w:tcW w:w="756" w:type="dxa"/>
            <w:tcBorders>
              <w:top w:val="nil"/>
              <w:left w:val="nil"/>
              <w:bottom w:val="nil"/>
              <w:right w:val="nil"/>
            </w:tcBorders>
          </w:tcPr>
          <w:p w14:paraId="5BC3D5C4" w14:textId="77777777" w:rsidR="0017670B" w:rsidRPr="00DB1E3A" w:rsidRDefault="0017670B" w:rsidP="00182EFE">
            <w:pPr>
              <w:pStyle w:val="NoSpacing"/>
              <w:jc w:val="center"/>
            </w:pPr>
          </w:p>
        </w:tc>
        <w:tc>
          <w:tcPr>
            <w:tcW w:w="1018" w:type="dxa"/>
            <w:tcBorders>
              <w:top w:val="nil"/>
              <w:left w:val="nil"/>
              <w:bottom w:val="nil"/>
              <w:right w:val="nil"/>
            </w:tcBorders>
          </w:tcPr>
          <w:p w14:paraId="02ECB9F7" w14:textId="77777777" w:rsidR="0017670B" w:rsidRPr="00DB1E3A" w:rsidRDefault="0017670B" w:rsidP="00182EFE">
            <w:pPr>
              <w:pStyle w:val="NoSpacing"/>
              <w:jc w:val="center"/>
            </w:pPr>
          </w:p>
        </w:tc>
      </w:tr>
      <w:tr w:rsidR="0017670B" w:rsidRPr="00DB1E3A" w14:paraId="2D7D66DD" w14:textId="77777777" w:rsidTr="009E207B">
        <w:trPr>
          <w:trHeight w:val="285"/>
          <w:jc w:val="center"/>
        </w:trPr>
        <w:tc>
          <w:tcPr>
            <w:tcW w:w="3690" w:type="dxa"/>
            <w:tcBorders>
              <w:top w:val="nil"/>
              <w:left w:val="nil"/>
              <w:bottom w:val="nil"/>
              <w:right w:val="nil"/>
            </w:tcBorders>
            <w:shd w:val="clear" w:color="auto" w:fill="auto"/>
            <w:noWrap/>
            <w:vAlign w:val="bottom"/>
            <w:hideMark/>
          </w:tcPr>
          <w:p w14:paraId="75B4D3EF" w14:textId="77777777" w:rsidR="0017670B" w:rsidRPr="00DB1E3A" w:rsidRDefault="0017670B" w:rsidP="00182EFE">
            <w:pPr>
              <w:pStyle w:val="NoSpacing"/>
            </w:pPr>
            <w:r w:rsidRPr="00DB1E3A">
              <w:t>1 or 2 times a week</w:t>
            </w:r>
          </w:p>
        </w:tc>
        <w:tc>
          <w:tcPr>
            <w:tcW w:w="1020" w:type="dxa"/>
            <w:tcBorders>
              <w:top w:val="nil"/>
              <w:left w:val="nil"/>
              <w:bottom w:val="nil"/>
              <w:right w:val="nil"/>
            </w:tcBorders>
            <w:shd w:val="clear" w:color="auto" w:fill="auto"/>
            <w:noWrap/>
            <w:vAlign w:val="bottom"/>
            <w:hideMark/>
          </w:tcPr>
          <w:p w14:paraId="35336333" w14:textId="77777777" w:rsidR="0017670B" w:rsidRPr="00DB1E3A" w:rsidRDefault="0017670B" w:rsidP="00182EFE">
            <w:pPr>
              <w:pStyle w:val="NoSpacing"/>
              <w:jc w:val="center"/>
            </w:pPr>
            <w:r w:rsidRPr="00DB1E3A">
              <w:t>449.98</w:t>
            </w:r>
          </w:p>
        </w:tc>
        <w:tc>
          <w:tcPr>
            <w:tcW w:w="1020" w:type="dxa"/>
            <w:tcBorders>
              <w:top w:val="nil"/>
              <w:left w:val="nil"/>
              <w:bottom w:val="nil"/>
              <w:right w:val="nil"/>
            </w:tcBorders>
            <w:shd w:val="clear" w:color="auto" w:fill="auto"/>
            <w:noWrap/>
            <w:vAlign w:val="bottom"/>
            <w:hideMark/>
          </w:tcPr>
          <w:p w14:paraId="0F715A3F" w14:textId="77777777" w:rsidR="0017670B" w:rsidRPr="00DB1E3A" w:rsidRDefault="0017670B" w:rsidP="00182EFE">
            <w:pPr>
              <w:pStyle w:val="NoSpacing"/>
              <w:jc w:val="center"/>
            </w:pPr>
            <w:r w:rsidRPr="00DB1E3A">
              <w:t>119.26</w:t>
            </w:r>
          </w:p>
        </w:tc>
        <w:tc>
          <w:tcPr>
            <w:tcW w:w="1020" w:type="dxa"/>
            <w:tcBorders>
              <w:top w:val="nil"/>
              <w:left w:val="nil"/>
              <w:bottom w:val="nil"/>
              <w:right w:val="nil"/>
            </w:tcBorders>
            <w:shd w:val="clear" w:color="auto" w:fill="auto"/>
            <w:noWrap/>
            <w:vAlign w:val="bottom"/>
            <w:hideMark/>
          </w:tcPr>
          <w:p w14:paraId="0A9FD7A4" w14:textId="77777777" w:rsidR="0017670B" w:rsidRPr="00DB1E3A" w:rsidRDefault="0017670B" w:rsidP="00182EFE">
            <w:pPr>
              <w:pStyle w:val="NoSpacing"/>
              <w:jc w:val="center"/>
            </w:pPr>
            <w:r w:rsidRPr="00DB1E3A">
              <w:t>9,418</w:t>
            </w:r>
          </w:p>
        </w:tc>
        <w:tc>
          <w:tcPr>
            <w:tcW w:w="756" w:type="dxa"/>
            <w:tcBorders>
              <w:top w:val="nil"/>
              <w:left w:val="nil"/>
              <w:bottom w:val="nil"/>
              <w:right w:val="nil"/>
            </w:tcBorders>
          </w:tcPr>
          <w:p w14:paraId="31205D42" w14:textId="77777777" w:rsidR="0017670B" w:rsidRPr="00DB1E3A" w:rsidRDefault="0017670B" w:rsidP="00182EFE">
            <w:pPr>
              <w:pStyle w:val="NoSpacing"/>
              <w:jc w:val="center"/>
            </w:pPr>
          </w:p>
        </w:tc>
        <w:tc>
          <w:tcPr>
            <w:tcW w:w="1018" w:type="dxa"/>
            <w:tcBorders>
              <w:top w:val="nil"/>
              <w:left w:val="nil"/>
              <w:bottom w:val="nil"/>
              <w:right w:val="nil"/>
            </w:tcBorders>
          </w:tcPr>
          <w:p w14:paraId="41A68D09" w14:textId="77777777" w:rsidR="0017670B" w:rsidRPr="00DB1E3A" w:rsidRDefault="0017670B" w:rsidP="00182EFE">
            <w:pPr>
              <w:pStyle w:val="NoSpacing"/>
              <w:jc w:val="center"/>
            </w:pPr>
          </w:p>
        </w:tc>
      </w:tr>
      <w:tr w:rsidR="0017670B" w:rsidRPr="00DB1E3A" w14:paraId="4D4D6716" w14:textId="77777777" w:rsidTr="009E207B">
        <w:trPr>
          <w:trHeight w:val="285"/>
          <w:jc w:val="center"/>
        </w:trPr>
        <w:tc>
          <w:tcPr>
            <w:tcW w:w="3690" w:type="dxa"/>
            <w:tcBorders>
              <w:top w:val="nil"/>
              <w:left w:val="nil"/>
              <w:bottom w:val="nil"/>
              <w:right w:val="nil"/>
            </w:tcBorders>
            <w:shd w:val="clear" w:color="auto" w:fill="auto"/>
            <w:noWrap/>
            <w:vAlign w:val="bottom"/>
            <w:hideMark/>
          </w:tcPr>
          <w:p w14:paraId="3EE008E6" w14:textId="77777777" w:rsidR="0017670B" w:rsidRPr="00DB1E3A" w:rsidRDefault="0017670B" w:rsidP="00182EFE">
            <w:pPr>
              <w:pStyle w:val="NoSpacing"/>
            </w:pPr>
            <w:r w:rsidRPr="00DB1E3A">
              <w:t>3 or 4 times a week</w:t>
            </w:r>
          </w:p>
        </w:tc>
        <w:tc>
          <w:tcPr>
            <w:tcW w:w="1020" w:type="dxa"/>
            <w:tcBorders>
              <w:top w:val="nil"/>
              <w:left w:val="nil"/>
              <w:bottom w:val="nil"/>
              <w:right w:val="nil"/>
            </w:tcBorders>
            <w:shd w:val="clear" w:color="auto" w:fill="auto"/>
            <w:noWrap/>
            <w:vAlign w:val="bottom"/>
            <w:hideMark/>
          </w:tcPr>
          <w:p w14:paraId="33C22683" w14:textId="77777777" w:rsidR="0017670B" w:rsidRPr="00DB1E3A" w:rsidRDefault="0017670B" w:rsidP="00182EFE">
            <w:pPr>
              <w:pStyle w:val="NoSpacing"/>
              <w:jc w:val="center"/>
            </w:pPr>
            <w:r w:rsidRPr="00DB1E3A">
              <w:t>429.27</w:t>
            </w:r>
          </w:p>
        </w:tc>
        <w:tc>
          <w:tcPr>
            <w:tcW w:w="1020" w:type="dxa"/>
            <w:tcBorders>
              <w:top w:val="nil"/>
              <w:left w:val="nil"/>
              <w:bottom w:val="nil"/>
              <w:right w:val="nil"/>
            </w:tcBorders>
            <w:shd w:val="clear" w:color="auto" w:fill="auto"/>
            <w:noWrap/>
            <w:vAlign w:val="bottom"/>
            <w:hideMark/>
          </w:tcPr>
          <w:p w14:paraId="3A4C49F4" w14:textId="77777777" w:rsidR="0017670B" w:rsidRPr="00DB1E3A" w:rsidRDefault="0017670B" w:rsidP="00182EFE">
            <w:pPr>
              <w:pStyle w:val="NoSpacing"/>
              <w:jc w:val="center"/>
            </w:pPr>
            <w:r w:rsidRPr="00DB1E3A">
              <w:t>111.47</w:t>
            </w:r>
          </w:p>
        </w:tc>
        <w:tc>
          <w:tcPr>
            <w:tcW w:w="1020" w:type="dxa"/>
            <w:tcBorders>
              <w:top w:val="nil"/>
              <w:left w:val="nil"/>
              <w:bottom w:val="nil"/>
              <w:right w:val="nil"/>
            </w:tcBorders>
            <w:shd w:val="clear" w:color="auto" w:fill="auto"/>
            <w:noWrap/>
            <w:vAlign w:val="bottom"/>
            <w:hideMark/>
          </w:tcPr>
          <w:p w14:paraId="1BBDF1BB" w14:textId="77777777" w:rsidR="0017670B" w:rsidRPr="00DB1E3A" w:rsidRDefault="0017670B" w:rsidP="00182EFE">
            <w:pPr>
              <w:pStyle w:val="NoSpacing"/>
              <w:jc w:val="center"/>
            </w:pPr>
            <w:r w:rsidRPr="00DB1E3A">
              <w:t>2,880</w:t>
            </w:r>
          </w:p>
        </w:tc>
        <w:tc>
          <w:tcPr>
            <w:tcW w:w="756" w:type="dxa"/>
            <w:tcBorders>
              <w:top w:val="nil"/>
              <w:left w:val="nil"/>
              <w:bottom w:val="nil"/>
              <w:right w:val="nil"/>
            </w:tcBorders>
          </w:tcPr>
          <w:p w14:paraId="60EF4F79" w14:textId="77777777" w:rsidR="0017670B" w:rsidRPr="00DB1E3A" w:rsidRDefault="0017670B" w:rsidP="00182EFE">
            <w:pPr>
              <w:pStyle w:val="NoSpacing"/>
              <w:jc w:val="center"/>
            </w:pPr>
          </w:p>
        </w:tc>
        <w:tc>
          <w:tcPr>
            <w:tcW w:w="1018" w:type="dxa"/>
            <w:tcBorders>
              <w:top w:val="nil"/>
              <w:left w:val="nil"/>
              <w:bottom w:val="nil"/>
              <w:right w:val="nil"/>
            </w:tcBorders>
          </w:tcPr>
          <w:p w14:paraId="57C8CC2B" w14:textId="77777777" w:rsidR="0017670B" w:rsidRPr="00DB1E3A" w:rsidRDefault="0017670B" w:rsidP="00182EFE">
            <w:pPr>
              <w:pStyle w:val="NoSpacing"/>
              <w:jc w:val="center"/>
            </w:pPr>
          </w:p>
        </w:tc>
      </w:tr>
      <w:tr w:rsidR="0017670B" w:rsidRPr="00DB1E3A" w14:paraId="3DEB9357" w14:textId="77777777" w:rsidTr="009E207B">
        <w:trPr>
          <w:trHeight w:val="285"/>
          <w:jc w:val="center"/>
        </w:trPr>
        <w:tc>
          <w:tcPr>
            <w:tcW w:w="3690" w:type="dxa"/>
            <w:tcBorders>
              <w:top w:val="nil"/>
              <w:left w:val="nil"/>
              <w:right w:val="nil"/>
            </w:tcBorders>
            <w:shd w:val="clear" w:color="auto" w:fill="auto"/>
            <w:noWrap/>
            <w:vAlign w:val="bottom"/>
            <w:hideMark/>
          </w:tcPr>
          <w:p w14:paraId="2D788C30" w14:textId="77777777" w:rsidR="0017670B" w:rsidRPr="00DB1E3A" w:rsidRDefault="0017670B" w:rsidP="00182EFE">
            <w:pPr>
              <w:pStyle w:val="NoSpacing"/>
            </w:pPr>
            <w:r w:rsidRPr="00DB1E3A">
              <w:t>Every day</w:t>
            </w:r>
          </w:p>
        </w:tc>
        <w:tc>
          <w:tcPr>
            <w:tcW w:w="1020" w:type="dxa"/>
            <w:tcBorders>
              <w:top w:val="nil"/>
              <w:left w:val="nil"/>
              <w:right w:val="nil"/>
            </w:tcBorders>
            <w:shd w:val="clear" w:color="auto" w:fill="auto"/>
            <w:noWrap/>
            <w:vAlign w:val="bottom"/>
            <w:hideMark/>
          </w:tcPr>
          <w:p w14:paraId="04A6D513" w14:textId="77777777" w:rsidR="0017670B" w:rsidRPr="00DB1E3A" w:rsidRDefault="0017670B" w:rsidP="00182EFE">
            <w:pPr>
              <w:pStyle w:val="NoSpacing"/>
              <w:jc w:val="center"/>
            </w:pPr>
            <w:r w:rsidRPr="00DB1E3A">
              <w:t>460.01</w:t>
            </w:r>
          </w:p>
        </w:tc>
        <w:tc>
          <w:tcPr>
            <w:tcW w:w="1020" w:type="dxa"/>
            <w:tcBorders>
              <w:top w:val="nil"/>
              <w:left w:val="nil"/>
              <w:right w:val="nil"/>
            </w:tcBorders>
            <w:shd w:val="clear" w:color="auto" w:fill="auto"/>
            <w:noWrap/>
            <w:vAlign w:val="bottom"/>
            <w:hideMark/>
          </w:tcPr>
          <w:p w14:paraId="0F48DFE5" w14:textId="77777777" w:rsidR="0017670B" w:rsidRPr="00DB1E3A" w:rsidRDefault="0017670B" w:rsidP="00182EFE">
            <w:pPr>
              <w:pStyle w:val="NoSpacing"/>
              <w:jc w:val="center"/>
            </w:pPr>
            <w:r w:rsidRPr="00DB1E3A">
              <w:t>113.49</w:t>
            </w:r>
          </w:p>
        </w:tc>
        <w:tc>
          <w:tcPr>
            <w:tcW w:w="1020" w:type="dxa"/>
            <w:tcBorders>
              <w:top w:val="nil"/>
              <w:left w:val="nil"/>
              <w:right w:val="nil"/>
            </w:tcBorders>
            <w:shd w:val="clear" w:color="auto" w:fill="auto"/>
            <w:noWrap/>
            <w:vAlign w:val="bottom"/>
            <w:hideMark/>
          </w:tcPr>
          <w:p w14:paraId="79C20B30" w14:textId="77777777" w:rsidR="0017670B" w:rsidRPr="00DB1E3A" w:rsidRDefault="0017670B" w:rsidP="00182EFE">
            <w:pPr>
              <w:pStyle w:val="NoSpacing"/>
              <w:jc w:val="center"/>
            </w:pPr>
            <w:r w:rsidRPr="00DB1E3A">
              <w:t>1,161</w:t>
            </w:r>
          </w:p>
        </w:tc>
        <w:tc>
          <w:tcPr>
            <w:tcW w:w="756" w:type="dxa"/>
            <w:tcBorders>
              <w:top w:val="nil"/>
              <w:left w:val="nil"/>
              <w:right w:val="nil"/>
            </w:tcBorders>
          </w:tcPr>
          <w:p w14:paraId="243416B7" w14:textId="77777777" w:rsidR="0017670B" w:rsidRPr="00DB1E3A" w:rsidRDefault="0017670B" w:rsidP="00182EFE">
            <w:pPr>
              <w:pStyle w:val="NoSpacing"/>
              <w:jc w:val="center"/>
            </w:pPr>
          </w:p>
        </w:tc>
        <w:tc>
          <w:tcPr>
            <w:tcW w:w="1018" w:type="dxa"/>
            <w:tcBorders>
              <w:top w:val="nil"/>
              <w:left w:val="nil"/>
              <w:right w:val="nil"/>
            </w:tcBorders>
          </w:tcPr>
          <w:p w14:paraId="7D584211" w14:textId="77777777" w:rsidR="0017670B" w:rsidRPr="00DB1E3A" w:rsidRDefault="0017670B" w:rsidP="00182EFE">
            <w:pPr>
              <w:pStyle w:val="NoSpacing"/>
              <w:jc w:val="center"/>
            </w:pPr>
          </w:p>
        </w:tc>
      </w:tr>
      <w:tr w:rsidR="0017670B" w:rsidRPr="00DB1E3A" w14:paraId="4E48BA3C" w14:textId="77777777" w:rsidTr="009E207B">
        <w:trPr>
          <w:trHeight w:val="285"/>
          <w:jc w:val="center"/>
        </w:trPr>
        <w:tc>
          <w:tcPr>
            <w:tcW w:w="3690" w:type="dxa"/>
            <w:tcBorders>
              <w:top w:val="nil"/>
              <w:left w:val="nil"/>
              <w:bottom w:val="single" w:sz="4" w:space="0" w:color="auto"/>
              <w:right w:val="nil"/>
            </w:tcBorders>
            <w:shd w:val="clear" w:color="auto" w:fill="auto"/>
            <w:noWrap/>
            <w:vAlign w:val="bottom"/>
            <w:hideMark/>
          </w:tcPr>
          <w:p w14:paraId="1180528A" w14:textId="77777777" w:rsidR="0017670B" w:rsidRPr="00DB1E3A" w:rsidRDefault="0017670B" w:rsidP="00182EFE">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02EB3B1F" w14:textId="77777777" w:rsidR="0017670B" w:rsidRPr="00DB1E3A" w:rsidRDefault="0017670B" w:rsidP="00182EFE">
            <w:pPr>
              <w:pStyle w:val="NoSpacing"/>
              <w:jc w:val="center"/>
            </w:pPr>
            <w:r w:rsidRPr="00DB1E3A">
              <w:t>450.8</w:t>
            </w:r>
          </w:p>
        </w:tc>
        <w:tc>
          <w:tcPr>
            <w:tcW w:w="1020" w:type="dxa"/>
            <w:tcBorders>
              <w:top w:val="nil"/>
              <w:left w:val="nil"/>
              <w:bottom w:val="single" w:sz="4" w:space="0" w:color="auto"/>
              <w:right w:val="nil"/>
            </w:tcBorders>
            <w:shd w:val="clear" w:color="auto" w:fill="auto"/>
            <w:noWrap/>
            <w:vAlign w:val="bottom"/>
            <w:hideMark/>
          </w:tcPr>
          <w:p w14:paraId="1547D694" w14:textId="77777777" w:rsidR="0017670B" w:rsidRPr="00DB1E3A" w:rsidRDefault="0017670B" w:rsidP="00182EFE">
            <w:pPr>
              <w:pStyle w:val="NoSpacing"/>
              <w:jc w:val="center"/>
            </w:pPr>
            <w:r w:rsidRPr="00DB1E3A">
              <w:t>120.52</w:t>
            </w:r>
          </w:p>
        </w:tc>
        <w:tc>
          <w:tcPr>
            <w:tcW w:w="1020" w:type="dxa"/>
            <w:tcBorders>
              <w:top w:val="nil"/>
              <w:left w:val="nil"/>
              <w:bottom w:val="single" w:sz="4" w:space="0" w:color="auto"/>
              <w:right w:val="nil"/>
            </w:tcBorders>
            <w:shd w:val="clear" w:color="auto" w:fill="auto"/>
            <w:noWrap/>
            <w:vAlign w:val="bottom"/>
            <w:hideMark/>
          </w:tcPr>
          <w:p w14:paraId="7FFF95B9" w14:textId="77777777" w:rsidR="0017670B" w:rsidRPr="00DB1E3A" w:rsidRDefault="0017670B" w:rsidP="00182EFE">
            <w:pPr>
              <w:pStyle w:val="NoSpacing"/>
              <w:jc w:val="center"/>
            </w:pPr>
            <w:r w:rsidRPr="00DB1E3A">
              <w:t>18,685</w:t>
            </w:r>
          </w:p>
        </w:tc>
        <w:tc>
          <w:tcPr>
            <w:tcW w:w="756" w:type="dxa"/>
            <w:tcBorders>
              <w:top w:val="nil"/>
              <w:left w:val="nil"/>
              <w:bottom w:val="single" w:sz="4" w:space="0" w:color="auto"/>
              <w:right w:val="nil"/>
            </w:tcBorders>
          </w:tcPr>
          <w:p w14:paraId="0B1FE6A0" w14:textId="77777777" w:rsidR="0017670B" w:rsidRPr="00DB1E3A" w:rsidRDefault="0017670B" w:rsidP="00182EFE">
            <w:pPr>
              <w:pStyle w:val="NoSpacing"/>
              <w:jc w:val="center"/>
            </w:pPr>
          </w:p>
        </w:tc>
        <w:tc>
          <w:tcPr>
            <w:tcW w:w="1018" w:type="dxa"/>
            <w:tcBorders>
              <w:top w:val="nil"/>
              <w:left w:val="nil"/>
              <w:bottom w:val="single" w:sz="4" w:space="0" w:color="auto"/>
              <w:right w:val="nil"/>
            </w:tcBorders>
          </w:tcPr>
          <w:p w14:paraId="61DF4AE2" w14:textId="77777777" w:rsidR="0017670B" w:rsidRPr="00DB1E3A" w:rsidRDefault="0017670B" w:rsidP="00182EFE">
            <w:pPr>
              <w:pStyle w:val="NoSpacing"/>
              <w:jc w:val="center"/>
            </w:pPr>
          </w:p>
        </w:tc>
      </w:tr>
    </w:tbl>
    <w:p w14:paraId="571D6C7B" w14:textId="77777777" w:rsidR="0017670B" w:rsidRDefault="0017670B" w:rsidP="0017670B">
      <w:pPr>
        <w:rPr>
          <w:rFonts w:cstheme="majorBidi"/>
        </w:rPr>
      </w:pPr>
    </w:p>
    <w:p w14:paraId="1ED79EFA" w14:textId="56B4A89A" w:rsidR="0017670B" w:rsidRPr="00FE6CEA" w:rsidRDefault="0017670B" w:rsidP="00182EFE">
      <w:pPr>
        <w:rPr>
          <w:lang w:val="en-IE" w:eastAsia="en-GB"/>
        </w:rPr>
      </w:pPr>
      <w:r w:rsidRPr="00FE6CEA">
        <w:rPr>
          <w:lang w:val="en-IE" w:eastAsia="en-GB"/>
        </w:rPr>
        <w:t xml:space="preserve">Table </w:t>
      </w:r>
      <w:r w:rsidR="00182EFE">
        <w:rPr>
          <w:lang w:val="en-IE" w:eastAsia="en-GB"/>
        </w:rPr>
        <w:t>38</w:t>
      </w:r>
      <w:r w:rsidRPr="00FE6CEA">
        <w:rPr>
          <w:lang w:val="en-IE" w:eastAsia="en-GB"/>
        </w:rPr>
        <w:t xml:space="preserve"> shows a one-way analysis of variance ANOVA results o</w:t>
      </w:r>
      <w:r>
        <w:rPr>
          <w:lang w:val="en-IE" w:eastAsia="en-GB"/>
        </w:rPr>
        <w:t xml:space="preserve">n </w:t>
      </w:r>
      <w:r w:rsidRPr="00FE6CEA">
        <w:rPr>
          <w:lang w:val="en-IE" w:eastAsia="en-GB"/>
        </w:rPr>
        <w:t xml:space="preserve">the assessment of ongoing science work and science </w:t>
      </w:r>
      <w:r w:rsidR="007E224C">
        <w:rPr>
          <w:lang w:val="en-IE" w:eastAsia="en-GB"/>
        </w:rPr>
        <w:t>achievement</w:t>
      </w:r>
      <w:r w:rsidRPr="00FE6CEA">
        <w:rPr>
          <w:lang w:val="en-IE" w:eastAsia="en-GB"/>
        </w:rPr>
        <w:t>. Results indicated statistically significant differences among the three groups (</w:t>
      </w:r>
      <w:r w:rsidR="0040249F" w:rsidRPr="0040249F">
        <w:rPr>
          <w:i/>
          <w:iCs/>
          <w:lang w:val="en-IE" w:eastAsia="en-GB"/>
        </w:rPr>
        <w:t>F=</w:t>
      </w:r>
      <w:r w:rsidR="0040249F" w:rsidRPr="0040249F">
        <w:rPr>
          <w:i/>
          <w:iCs/>
        </w:rPr>
        <w:t>43.88</w:t>
      </w:r>
      <w:r w:rsidR="0040249F">
        <w:t xml:space="preserve">, </w:t>
      </w:r>
      <w:r w:rsidRPr="00FE6CEA">
        <w:rPr>
          <w:i/>
          <w:iCs/>
          <w:color w:val="0E101A"/>
          <w:lang w:val="en-IE" w:eastAsia="en-GB"/>
        </w:rPr>
        <w:t>p&lt;0.001</w:t>
      </w:r>
      <w:r w:rsidRPr="00FE6CEA">
        <w:rPr>
          <w:lang w:val="en-IE" w:eastAsia="en-GB"/>
        </w:rPr>
        <w:t xml:space="preserve">). The highest </w:t>
      </w:r>
      <w:r w:rsidR="007E224C">
        <w:rPr>
          <w:lang w:val="en-IE" w:eastAsia="en-GB"/>
        </w:rPr>
        <w:t>achievement</w:t>
      </w:r>
      <w:r w:rsidRPr="00FE6CEA">
        <w:rPr>
          <w:lang w:val="en-IE" w:eastAsia="en-GB"/>
        </w:rPr>
        <w:t xml:space="preserve"> were for the teachers who have a major emphasis on assessing students ongoing science work (</w:t>
      </w:r>
      <w:r w:rsidRPr="00FE6CEA">
        <w:rPr>
          <w:i/>
          <w:iCs/>
          <w:color w:val="0E101A"/>
          <w:lang w:val="en-IE" w:eastAsia="en-GB"/>
        </w:rPr>
        <w:t>M=454.73, SD=120.38</w:t>
      </w:r>
      <w:r w:rsidRPr="00FE6CEA">
        <w:rPr>
          <w:lang w:val="en-IE" w:eastAsia="en-GB"/>
        </w:rPr>
        <w:t>) followed by the teachers who have some emphasize (</w:t>
      </w:r>
      <w:r w:rsidRPr="00FE6CEA">
        <w:rPr>
          <w:i/>
          <w:iCs/>
          <w:color w:val="0E101A"/>
          <w:lang w:val="en-IE" w:eastAsia="en-GB"/>
        </w:rPr>
        <w:t>M=440.89, SD=118.78</w:t>
      </w:r>
      <w:r w:rsidRPr="00FE6CEA">
        <w:rPr>
          <w:lang w:val="en-IE" w:eastAsia="en-GB"/>
        </w:rPr>
        <w:t>). The lowest average was when the teachers had little or no emphasize (</w:t>
      </w:r>
      <w:r w:rsidRPr="00FE6CEA">
        <w:rPr>
          <w:i/>
          <w:iCs/>
          <w:color w:val="0E101A"/>
          <w:lang w:val="en-IE" w:eastAsia="en-GB"/>
        </w:rPr>
        <w:t>M=359.85, SD=114.34</w:t>
      </w:r>
      <w:r w:rsidRPr="00FE6CEA">
        <w:rPr>
          <w:lang w:val="en-IE" w:eastAsia="en-GB"/>
        </w:rPr>
        <w:t>). The TIMSS 2015 science results were higher when the teachers had a major emphasize on assessing students’ ongoing science work. </w:t>
      </w:r>
    </w:p>
    <w:p w14:paraId="50FA8CB3" w14:textId="77777777" w:rsidR="0017670B" w:rsidRDefault="0017670B" w:rsidP="0017670B">
      <w:pPr>
        <w:spacing w:line="360" w:lineRule="auto"/>
        <w:jc w:val="lowKashida"/>
        <w:rPr>
          <w:rFonts w:eastAsia="Times New Roman" w:cstheme="majorBidi"/>
          <w:color w:val="000000"/>
        </w:rPr>
      </w:pPr>
    </w:p>
    <w:p w14:paraId="36F48B7D" w14:textId="1ACCB498" w:rsidR="0017670B" w:rsidRDefault="00182EFE" w:rsidP="00182EFE">
      <w:pPr>
        <w:pStyle w:val="Caption"/>
        <w:rPr>
          <w:rFonts w:eastAsia="Times New Roman" w:cstheme="majorBidi"/>
        </w:rPr>
      </w:pPr>
      <w:bookmarkStart w:id="158" w:name="_Toc46400842"/>
      <w:r w:rsidRPr="00182EFE">
        <w:rPr>
          <w:b/>
          <w:bCs/>
        </w:rPr>
        <w:t xml:space="preserve">Table </w:t>
      </w:r>
      <w:r w:rsidRPr="00182EFE">
        <w:rPr>
          <w:b/>
          <w:bCs/>
        </w:rPr>
        <w:fldChar w:fldCharType="begin"/>
      </w:r>
      <w:r w:rsidRPr="00182EFE">
        <w:rPr>
          <w:b/>
          <w:bCs/>
        </w:rPr>
        <w:instrText xml:space="preserve"> SEQ Table \* ARABIC </w:instrText>
      </w:r>
      <w:r w:rsidRPr="00182EFE">
        <w:rPr>
          <w:b/>
          <w:bCs/>
        </w:rPr>
        <w:fldChar w:fldCharType="separate"/>
      </w:r>
      <w:r w:rsidR="003F6F51">
        <w:rPr>
          <w:b/>
          <w:bCs/>
          <w:noProof/>
        </w:rPr>
        <w:t>38</w:t>
      </w:r>
      <w:r w:rsidRPr="00182EFE">
        <w:rPr>
          <w:b/>
          <w:bCs/>
        </w:rPr>
        <w:fldChar w:fldCharType="end"/>
      </w:r>
      <w:r w:rsidRPr="00182EFE">
        <w:rPr>
          <w:b/>
          <w:bCs/>
        </w:rPr>
        <w:t>:</w:t>
      </w:r>
      <w:r>
        <w:t xml:space="preserve"> </w:t>
      </w:r>
      <w:r w:rsidR="0017670B">
        <w:rPr>
          <w:rFonts w:eastAsia="Times New Roman" w:cstheme="majorBidi"/>
        </w:rPr>
        <w:t xml:space="preserve">One-way ANOVA Results of </w:t>
      </w:r>
      <w:r w:rsidR="0017670B" w:rsidRPr="00DB1E3A">
        <w:rPr>
          <w:rFonts w:eastAsia="Times New Roman" w:cstheme="majorBidi"/>
          <w:color w:val="000000"/>
        </w:rPr>
        <w:t xml:space="preserve">Assessment of </w:t>
      </w:r>
      <w:r w:rsidR="0017670B">
        <w:rPr>
          <w:rFonts w:eastAsia="Times New Roman" w:cstheme="majorBidi"/>
          <w:color w:val="000000"/>
        </w:rPr>
        <w:t>O</w:t>
      </w:r>
      <w:r w:rsidR="0017670B" w:rsidRPr="00DB1E3A">
        <w:rPr>
          <w:rFonts w:eastAsia="Times New Roman" w:cstheme="majorBidi"/>
          <w:color w:val="000000"/>
        </w:rPr>
        <w:t xml:space="preserve">ngoing </w:t>
      </w:r>
      <w:r w:rsidR="0017670B">
        <w:rPr>
          <w:rFonts w:eastAsia="Times New Roman" w:cstheme="majorBidi"/>
          <w:color w:val="000000"/>
        </w:rPr>
        <w:t>Science W</w:t>
      </w:r>
      <w:r w:rsidR="0017670B" w:rsidRPr="00DB1E3A">
        <w:rPr>
          <w:rFonts w:eastAsia="Times New Roman" w:cstheme="majorBidi"/>
          <w:color w:val="000000"/>
        </w:rPr>
        <w:t>ork</w:t>
      </w:r>
      <w:r w:rsidR="0017670B">
        <w:rPr>
          <w:rFonts w:eastAsia="Times New Roman" w:cstheme="majorBidi"/>
          <w:color w:val="000000"/>
        </w:rPr>
        <w:t xml:space="preserve"> and Science </w:t>
      </w:r>
      <w:r w:rsidR="007E224C">
        <w:rPr>
          <w:rFonts w:eastAsia="Times New Roman" w:cstheme="majorBidi"/>
          <w:color w:val="000000"/>
        </w:rPr>
        <w:t>Achievement</w:t>
      </w:r>
      <w:bookmarkEnd w:id="158"/>
      <w:r w:rsidR="0017670B">
        <w:rPr>
          <w:rFonts w:eastAsia="Times New Roman" w:cstheme="majorBidi"/>
          <w:color w:val="000000"/>
        </w:rPr>
        <w:t xml:space="preserve"> </w:t>
      </w:r>
    </w:p>
    <w:tbl>
      <w:tblPr>
        <w:tblW w:w="9690" w:type="dxa"/>
        <w:jc w:val="center"/>
        <w:tblLook w:val="04A0" w:firstRow="1" w:lastRow="0" w:firstColumn="1" w:lastColumn="0" w:noHBand="0" w:noVBand="1"/>
      </w:tblPr>
      <w:tblGrid>
        <w:gridCol w:w="4590"/>
        <w:gridCol w:w="1020"/>
        <w:gridCol w:w="1020"/>
        <w:gridCol w:w="1020"/>
        <w:gridCol w:w="1020"/>
        <w:gridCol w:w="1020"/>
      </w:tblGrid>
      <w:tr w:rsidR="0017670B" w:rsidRPr="00DB1E3A" w14:paraId="12608DEE" w14:textId="77777777" w:rsidTr="009E207B">
        <w:trPr>
          <w:trHeight w:val="285"/>
          <w:jc w:val="center"/>
        </w:trPr>
        <w:tc>
          <w:tcPr>
            <w:tcW w:w="4590" w:type="dxa"/>
            <w:tcBorders>
              <w:top w:val="single" w:sz="4" w:space="0" w:color="auto"/>
              <w:left w:val="nil"/>
              <w:bottom w:val="single" w:sz="4" w:space="0" w:color="auto"/>
              <w:right w:val="nil"/>
            </w:tcBorders>
            <w:vAlign w:val="bottom"/>
          </w:tcPr>
          <w:p w14:paraId="5E9819CB" w14:textId="77777777" w:rsidR="0017670B" w:rsidRPr="00DB1E3A" w:rsidRDefault="0017670B" w:rsidP="00182EFE">
            <w:pPr>
              <w:pStyle w:val="NoSpacing"/>
              <w:spacing w:before="240"/>
              <w:jc w:val="center"/>
            </w:pPr>
            <w:r w:rsidRPr="00DB1E3A">
              <w:t>Assessment of ongoing Science work</w:t>
            </w:r>
          </w:p>
        </w:tc>
        <w:tc>
          <w:tcPr>
            <w:tcW w:w="1020" w:type="dxa"/>
            <w:tcBorders>
              <w:top w:val="single" w:sz="4" w:space="0" w:color="auto"/>
              <w:left w:val="nil"/>
              <w:bottom w:val="single" w:sz="4" w:space="0" w:color="auto"/>
              <w:right w:val="nil"/>
            </w:tcBorders>
            <w:shd w:val="clear" w:color="auto" w:fill="auto"/>
            <w:noWrap/>
            <w:vAlign w:val="bottom"/>
            <w:hideMark/>
          </w:tcPr>
          <w:p w14:paraId="0C22635B" w14:textId="77777777" w:rsidR="0017670B" w:rsidRPr="00DB1E3A" w:rsidRDefault="0017670B" w:rsidP="00182EFE">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1E4A4F09" w14:textId="77777777" w:rsidR="0017670B" w:rsidRPr="00DB1E3A" w:rsidRDefault="0017670B" w:rsidP="00182EFE">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23C6CFDB" w14:textId="77777777" w:rsidR="0017670B" w:rsidRPr="00DB1E3A" w:rsidRDefault="0017670B" w:rsidP="00182EFE">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1D20D842" w14:textId="77777777" w:rsidR="0017670B" w:rsidRPr="00DB1E3A" w:rsidRDefault="0017670B" w:rsidP="00182EFE">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10150B56" w14:textId="77777777" w:rsidR="0017670B" w:rsidRPr="00DB1E3A" w:rsidRDefault="0017670B" w:rsidP="00182EFE">
            <w:pPr>
              <w:pStyle w:val="NoSpacing"/>
              <w:spacing w:before="240"/>
              <w:jc w:val="center"/>
              <w:rPr>
                <w:i/>
                <w:iCs/>
              </w:rPr>
            </w:pPr>
            <w:r w:rsidRPr="00DB1E3A">
              <w:rPr>
                <w:i/>
                <w:iCs/>
              </w:rPr>
              <w:t>p</w:t>
            </w:r>
          </w:p>
        </w:tc>
      </w:tr>
      <w:tr w:rsidR="0017670B" w:rsidRPr="00DB1E3A" w14:paraId="7FB1FD7E" w14:textId="77777777" w:rsidTr="009E207B">
        <w:trPr>
          <w:trHeight w:val="285"/>
          <w:jc w:val="center"/>
        </w:trPr>
        <w:tc>
          <w:tcPr>
            <w:tcW w:w="4590" w:type="dxa"/>
            <w:tcBorders>
              <w:top w:val="single" w:sz="4" w:space="0" w:color="auto"/>
              <w:left w:val="nil"/>
              <w:bottom w:val="nil"/>
              <w:right w:val="nil"/>
            </w:tcBorders>
            <w:vAlign w:val="bottom"/>
          </w:tcPr>
          <w:p w14:paraId="1D3192F8" w14:textId="77777777" w:rsidR="0017670B" w:rsidRPr="00DB1E3A" w:rsidRDefault="0017670B" w:rsidP="00182EFE">
            <w:pPr>
              <w:pStyle w:val="NoSpacing"/>
            </w:pPr>
            <w:r w:rsidRPr="00DB1E3A">
              <w:t>Little or no emphasis</w:t>
            </w:r>
          </w:p>
        </w:tc>
        <w:tc>
          <w:tcPr>
            <w:tcW w:w="1020" w:type="dxa"/>
            <w:tcBorders>
              <w:top w:val="single" w:sz="4" w:space="0" w:color="auto"/>
              <w:left w:val="nil"/>
              <w:bottom w:val="nil"/>
              <w:right w:val="nil"/>
            </w:tcBorders>
            <w:shd w:val="clear" w:color="auto" w:fill="auto"/>
            <w:noWrap/>
            <w:vAlign w:val="bottom"/>
            <w:hideMark/>
          </w:tcPr>
          <w:p w14:paraId="11DFEDB7" w14:textId="77777777" w:rsidR="0017670B" w:rsidRPr="00DB1E3A" w:rsidRDefault="0017670B" w:rsidP="00182EFE">
            <w:pPr>
              <w:pStyle w:val="NoSpacing"/>
              <w:jc w:val="center"/>
            </w:pPr>
            <w:r w:rsidRPr="00DB1E3A">
              <w:t>359.85</w:t>
            </w:r>
          </w:p>
        </w:tc>
        <w:tc>
          <w:tcPr>
            <w:tcW w:w="1020" w:type="dxa"/>
            <w:tcBorders>
              <w:top w:val="single" w:sz="4" w:space="0" w:color="auto"/>
              <w:left w:val="nil"/>
              <w:bottom w:val="nil"/>
              <w:right w:val="nil"/>
            </w:tcBorders>
            <w:shd w:val="clear" w:color="auto" w:fill="auto"/>
            <w:noWrap/>
            <w:vAlign w:val="bottom"/>
            <w:hideMark/>
          </w:tcPr>
          <w:p w14:paraId="56AF531B" w14:textId="77777777" w:rsidR="0017670B" w:rsidRPr="00DB1E3A" w:rsidRDefault="0017670B" w:rsidP="00182EFE">
            <w:pPr>
              <w:pStyle w:val="NoSpacing"/>
              <w:jc w:val="center"/>
            </w:pPr>
            <w:r w:rsidRPr="00DB1E3A">
              <w:t>114.34</w:t>
            </w:r>
          </w:p>
        </w:tc>
        <w:tc>
          <w:tcPr>
            <w:tcW w:w="1020" w:type="dxa"/>
            <w:tcBorders>
              <w:top w:val="single" w:sz="4" w:space="0" w:color="auto"/>
              <w:left w:val="nil"/>
              <w:bottom w:val="nil"/>
              <w:right w:val="nil"/>
            </w:tcBorders>
            <w:shd w:val="clear" w:color="auto" w:fill="auto"/>
            <w:noWrap/>
            <w:vAlign w:val="bottom"/>
            <w:hideMark/>
          </w:tcPr>
          <w:p w14:paraId="1F14138B" w14:textId="77777777" w:rsidR="0017670B" w:rsidRPr="00DB1E3A" w:rsidRDefault="0017670B" w:rsidP="00182EFE">
            <w:pPr>
              <w:pStyle w:val="NoSpacing"/>
              <w:jc w:val="center"/>
            </w:pPr>
            <w:r w:rsidRPr="00DB1E3A">
              <w:t>111</w:t>
            </w:r>
          </w:p>
        </w:tc>
        <w:tc>
          <w:tcPr>
            <w:tcW w:w="1020" w:type="dxa"/>
            <w:tcBorders>
              <w:top w:val="single" w:sz="4" w:space="0" w:color="auto"/>
              <w:left w:val="nil"/>
              <w:bottom w:val="nil"/>
              <w:right w:val="nil"/>
            </w:tcBorders>
            <w:shd w:val="clear" w:color="auto" w:fill="auto"/>
          </w:tcPr>
          <w:p w14:paraId="603E8214" w14:textId="6E2F03D8" w:rsidR="0017670B" w:rsidRPr="00DB1E3A" w:rsidRDefault="0040249F" w:rsidP="00182EFE">
            <w:pPr>
              <w:pStyle w:val="NoSpacing"/>
              <w:jc w:val="center"/>
            </w:pPr>
            <w:r w:rsidRPr="00DB1E3A">
              <w:t>43.88</w:t>
            </w:r>
          </w:p>
        </w:tc>
        <w:tc>
          <w:tcPr>
            <w:tcW w:w="1020" w:type="dxa"/>
            <w:tcBorders>
              <w:top w:val="single" w:sz="4" w:space="0" w:color="auto"/>
              <w:left w:val="nil"/>
              <w:bottom w:val="nil"/>
              <w:right w:val="nil"/>
            </w:tcBorders>
            <w:shd w:val="clear" w:color="auto" w:fill="auto"/>
          </w:tcPr>
          <w:p w14:paraId="59111726" w14:textId="77777777" w:rsidR="0017670B" w:rsidRPr="00DB1E3A" w:rsidRDefault="0017670B" w:rsidP="00182EFE">
            <w:pPr>
              <w:pStyle w:val="NoSpacing"/>
              <w:jc w:val="center"/>
            </w:pPr>
            <w:r w:rsidRPr="00DB1E3A">
              <w:t>&lt;0.001</w:t>
            </w:r>
          </w:p>
        </w:tc>
      </w:tr>
      <w:tr w:rsidR="0017670B" w:rsidRPr="00DB1E3A" w14:paraId="2F484C65" w14:textId="77777777" w:rsidTr="009E207B">
        <w:trPr>
          <w:trHeight w:val="285"/>
          <w:jc w:val="center"/>
        </w:trPr>
        <w:tc>
          <w:tcPr>
            <w:tcW w:w="4590" w:type="dxa"/>
            <w:tcBorders>
              <w:top w:val="nil"/>
              <w:left w:val="nil"/>
              <w:bottom w:val="nil"/>
              <w:right w:val="nil"/>
            </w:tcBorders>
            <w:vAlign w:val="bottom"/>
          </w:tcPr>
          <w:p w14:paraId="6A56D22B" w14:textId="77777777" w:rsidR="0017670B" w:rsidRPr="00DB1E3A" w:rsidRDefault="0017670B" w:rsidP="00182EFE">
            <w:pPr>
              <w:pStyle w:val="NoSpacing"/>
            </w:pPr>
            <w:r w:rsidRPr="00DB1E3A">
              <w:t>Some emphasis</w:t>
            </w:r>
          </w:p>
        </w:tc>
        <w:tc>
          <w:tcPr>
            <w:tcW w:w="1020" w:type="dxa"/>
            <w:tcBorders>
              <w:top w:val="nil"/>
              <w:left w:val="nil"/>
              <w:bottom w:val="nil"/>
              <w:right w:val="nil"/>
            </w:tcBorders>
            <w:shd w:val="clear" w:color="auto" w:fill="auto"/>
            <w:noWrap/>
            <w:vAlign w:val="bottom"/>
            <w:hideMark/>
          </w:tcPr>
          <w:p w14:paraId="1FC99E27" w14:textId="77777777" w:rsidR="0017670B" w:rsidRPr="00DB1E3A" w:rsidRDefault="0017670B" w:rsidP="00182EFE">
            <w:pPr>
              <w:pStyle w:val="NoSpacing"/>
              <w:jc w:val="center"/>
            </w:pPr>
            <w:r w:rsidRPr="00DB1E3A">
              <w:t>440.89</w:t>
            </w:r>
          </w:p>
        </w:tc>
        <w:tc>
          <w:tcPr>
            <w:tcW w:w="1020" w:type="dxa"/>
            <w:tcBorders>
              <w:top w:val="nil"/>
              <w:left w:val="nil"/>
              <w:bottom w:val="nil"/>
              <w:right w:val="nil"/>
            </w:tcBorders>
            <w:shd w:val="clear" w:color="auto" w:fill="auto"/>
            <w:noWrap/>
            <w:vAlign w:val="bottom"/>
            <w:hideMark/>
          </w:tcPr>
          <w:p w14:paraId="14C5128A" w14:textId="77777777" w:rsidR="0017670B" w:rsidRPr="00DB1E3A" w:rsidRDefault="0017670B" w:rsidP="00182EFE">
            <w:pPr>
              <w:pStyle w:val="NoSpacing"/>
              <w:jc w:val="center"/>
            </w:pPr>
            <w:r w:rsidRPr="00DB1E3A">
              <w:t>118.78</w:t>
            </w:r>
          </w:p>
        </w:tc>
        <w:tc>
          <w:tcPr>
            <w:tcW w:w="1020" w:type="dxa"/>
            <w:tcBorders>
              <w:top w:val="nil"/>
              <w:left w:val="nil"/>
              <w:bottom w:val="nil"/>
              <w:right w:val="nil"/>
            </w:tcBorders>
            <w:shd w:val="clear" w:color="auto" w:fill="auto"/>
            <w:noWrap/>
            <w:vAlign w:val="bottom"/>
            <w:hideMark/>
          </w:tcPr>
          <w:p w14:paraId="6764FFD6" w14:textId="77777777" w:rsidR="0017670B" w:rsidRPr="00DB1E3A" w:rsidRDefault="0017670B" w:rsidP="00182EFE">
            <w:pPr>
              <w:pStyle w:val="NoSpacing"/>
              <w:jc w:val="center"/>
            </w:pPr>
            <w:r w:rsidRPr="00DB1E3A">
              <w:t>2,008</w:t>
            </w:r>
          </w:p>
        </w:tc>
        <w:tc>
          <w:tcPr>
            <w:tcW w:w="1020" w:type="dxa"/>
            <w:tcBorders>
              <w:top w:val="nil"/>
              <w:left w:val="nil"/>
              <w:bottom w:val="nil"/>
              <w:right w:val="nil"/>
            </w:tcBorders>
          </w:tcPr>
          <w:p w14:paraId="28B7AE6D" w14:textId="77777777" w:rsidR="0017670B" w:rsidRPr="00DB1E3A" w:rsidRDefault="0017670B" w:rsidP="00182EFE">
            <w:pPr>
              <w:pStyle w:val="NoSpacing"/>
              <w:jc w:val="center"/>
            </w:pPr>
          </w:p>
        </w:tc>
        <w:tc>
          <w:tcPr>
            <w:tcW w:w="1020" w:type="dxa"/>
            <w:tcBorders>
              <w:top w:val="nil"/>
              <w:left w:val="nil"/>
              <w:bottom w:val="nil"/>
              <w:right w:val="nil"/>
            </w:tcBorders>
          </w:tcPr>
          <w:p w14:paraId="29AB64D7" w14:textId="77777777" w:rsidR="0017670B" w:rsidRPr="00DB1E3A" w:rsidRDefault="0017670B" w:rsidP="00182EFE">
            <w:pPr>
              <w:pStyle w:val="NoSpacing"/>
              <w:jc w:val="center"/>
            </w:pPr>
          </w:p>
        </w:tc>
      </w:tr>
      <w:tr w:rsidR="0017670B" w:rsidRPr="00DB1E3A" w14:paraId="5177C159" w14:textId="77777777" w:rsidTr="009E207B">
        <w:trPr>
          <w:trHeight w:val="285"/>
          <w:jc w:val="center"/>
        </w:trPr>
        <w:tc>
          <w:tcPr>
            <w:tcW w:w="4590" w:type="dxa"/>
            <w:tcBorders>
              <w:top w:val="nil"/>
              <w:left w:val="nil"/>
              <w:right w:val="nil"/>
            </w:tcBorders>
            <w:vAlign w:val="bottom"/>
          </w:tcPr>
          <w:p w14:paraId="03A792B1" w14:textId="77777777" w:rsidR="0017670B" w:rsidRPr="00DB1E3A" w:rsidRDefault="0017670B" w:rsidP="00182EFE">
            <w:pPr>
              <w:pStyle w:val="NoSpacing"/>
            </w:pPr>
            <w:r w:rsidRPr="00DB1E3A">
              <w:t>Major emphasis</w:t>
            </w:r>
          </w:p>
        </w:tc>
        <w:tc>
          <w:tcPr>
            <w:tcW w:w="1020" w:type="dxa"/>
            <w:tcBorders>
              <w:top w:val="nil"/>
              <w:left w:val="nil"/>
              <w:right w:val="nil"/>
            </w:tcBorders>
            <w:shd w:val="clear" w:color="auto" w:fill="auto"/>
            <w:noWrap/>
            <w:vAlign w:val="bottom"/>
            <w:hideMark/>
          </w:tcPr>
          <w:p w14:paraId="4EB3352A" w14:textId="77777777" w:rsidR="0017670B" w:rsidRPr="00DB1E3A" w:rsidRDefault="0017670B" w:rsidP="00182EFE">
            <w:pPr>
              <w:pStyle w:val="NoSpacing"/>
              <w:jc w:val="center"/>
            </w:pPr>
            <w:r w:rsidRPr="00DB1E3A">
              <w:t>454.73</w:t>
            </w:r>
          </w:p>
        </w:tc>
        <w:tc>
          <w:tcPr>
            <w:tcW w:w="1020" w:type="dxa"/>
            <w:tcBorders>
              <w:top w:val="nil"/>
              <w:left w:val="nil"/>
              <w:right w:val="nil"/>
            </w:tcBorders>
            <w:shd w:val="clear" w:color="auto" w:fill="auto"/>
            <w:noWrap/>
            <w:vAlign w:val="bottom"/>
            <w:hideMark/>
          </w:tcPr>
          <w:p w14:paraId="4C0B742F" w14:textId="77777777" w:rsidR="0017670B" w:rsidRPr="00DB1E3A" w:rsidRDefault="0017670B" w:rsidP="00182EFE">
            <w:pPr>
              <w:pStyle w:val="NoSpacing"/>
              <w:jc w:val="center"/>
            </w:pPr>
            <w:r w:rsidRPr="00DB1E3A">
              <w:t>120.38</w:t>
            </w:r>
          </w:p>
        </w:tc>
        <w:tc>
          <w:tcPr>
            <w:tcW w:w="1020" w:type="dxa"/>
            <w:tcBorders>
              <w:top w:val="nil"/>
              <w:left w:val="nil"/>
              <w:right w:val="nil"/>
            </w:tcBorders>
            <w:shd w:val="clear" w:color="auto" w:fill="auto"/>
            <w:noWrap/>
            <w:vAlign w:val="bottom"/>
            <w:hideMark/>
          </w:tcPr>
          <w:p w14:paraId="6E750670" w14:textId="77777777" w:rsidR="0017670B" w:rsidRPr="00DB1E3A" w:rsidRDefault="0017670B" w:rsidP="00182EFE">
            <w:pPr>
              <w:pStyle w:val="NoSpacing"/>
              <w:jc w:val="center"/>
            </w:pPr>
            <w:r w:rsidRPr="00DB1E3A">
              <w:t>15,090</w:t>
            </w:r>
          </w:p>
        </w:tc>
        <w:tc>
          <w:tcPr>
            <w:tcW w:w="1020" w:type="dxa"/>
            <w:tcBorders>
              <w:top w:val="nil"/>
              <w:left w:val="nil"/>
              <w:right w:val="nil"/>
            </w:tcBorders>
          </w:tcPr>
          <w:p w14:paraId="1A84EEF3" w14:textId="77777777" w:rsidR="0017670B" w:rsidRPr="00DB1E3A" w:rsidRDefault="0017670B" w:rsidP="00182EFE">
            <w:pPr>
              <w:pStyle w:val="NoSpacing"/>
              <w:jc w:val="center"/>
            </w:pPr>
          </w:p>
        </w:tc>
        <w:tc>
          <w:tcPr>
            <w:tcW w:w="1020" w:type="dxa"/>
            <w:tcBorders>
              <w:top w:val="nil"/>
              <w:left w:val="nil"/>
              <w:right w:val="nil"/>
            </w:tcBorders>
          </w:tcPr>
          <w:p w14:paraId="78CFA848" w14:textId="77777777" w:rsidR="0017670B" w:rsidRPr="00DB1E3A" w:rsidRDefault="0017670B" w:rsidP="00182EFE">
            <w:pPr>
              <w:pStyle w:val="NoSpacing"/>
              <w:jc w:val="center"/>
            </w:pPr>
          </w:p>
        </w:tc>
      </w:tr>
      <w:tr w:rsidR="0017670B" w:rsidRPr="00DB1E3A" w14:paraId="6B0A2C25" w14:textId="77777777" w:rsidTr="009E207B">
        <w:trPr>
          <w:trHeight w:val="285"/>
          <w:jc w:val="center"/>
        </w:trPr>
        <w:tc>
          <w:tcPr>
            <w:tcW w:w="4590" w:type="dxa"/>
            <w:tcBorders>
              <w:top w:val="nil"/>
              <w:left w:val="nil"/>
              <w:bottom w:val="single" w:sz="4" w:space="0" w:color="auto"/>
              <w:right w:val="nil"/>
            </w:tcBorders>
            <w:vAlign w:val="bottom"/>
          </w:tcPr>
          <w:p w14:paraId="7A416273" w14:textId="77777777" w:rsidR="0017670B" w:rsidRPr="00DB1E3A" w:rsidRDefault="0017670B" w:rsidP="00182EFE">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396ABDEE" w14:textId="77777777" w:rsidR="0017670B" w:rsidRPr="00DB1E3A" w:rsidRDefault="0017670B" w:rsidP="00182EFE">
            <w:pPr>
              <w:pStyle w:val="NoSpacing"/>
              <w:jc w:val="center"/>
            </w:pPr>
            <w:r w:rsidRPr="00DB1E3A">
              <w:t>452.51</w:t>
            </w:r>
          </w:p>
        </w:tc>
        <w:tc>
          <w:tcPr>
            <w:tcW w:w="1020" w:type="dxa"/>
            <w:tcBorders>
              <w:top w:val="nil"/>
              <w:left w:val="nil"/>
              <w:bottom w:val="single" w:sz="4" w:space="0" w:color="auto"/>
              <w:right w:val="nil"/>
            </w:tcBorders>
            <w:shd w:val="clear" w:color="auto" w:fill="auto"/>
            <w:noWrap/>
            <w:vAlign w:val="bottom"/>
            <w:hideMark/>
          </w:tcPr>
          <w:p w14:paraId="4F051985" w14:textId="77777777" w:rsidR="0017670B" w:rsidRPr="00DB1E3A" w:rsidRDefault="0017670B" w:rsidP="00182EFE">
            <w:pPr>
              <w:pStyle w:val="NoSpacing"/>
              <w:jc w:val="center"/>
            </w:pPr>
            <w:r w:rsidRPr="00DB1E3A">
              <w:t>120.46</w:t>
            </w:r>
          </w:p>
        </w:tc>
        <w:tc>
          <w:tcPr>
            <w:tcW w:w="1020" w:type="dxa"/>
            <w:tcBorders>
              <w:top w:val="nil"/>
              <w:left w:val="nil"/>
              <w:bottom w:val="single" w:sz="4" w:space="0" w:color="auto"/>
              <w:right w:val="nil"/>
            </w:tcBorders>
            <w:shd w:val="clear" w:color="auto" w:fill="auto"/>
            <w:noWrap/>
            <w:vAlign w:val="bottom"/>
            <w:hideMark/>
          </w:tcPr>
          <w:p w14:paraId="11B0D6CA" w14:textId="77777777" w:rsidR="0017670B" w:rsidRPr="00DB1E3A" w:rsidRDefault="0017670B" w:rsidP="00182EFE">
            <w:pPr>
              <w:pStyle w:val="NoSpacing"/>
              <w:jc w:val="center"/>
            </w:pPr>
            <w:r w:rsidRPr="00DB1E3A">
              <w:t>17,209</w:t>
            </w:r>
          </w:p>
        </w:tc>
        <w:tc>
          <w:tcPr>
            <w:tcW w:w="1020" w:type="dxa"/>
            <w:tcBorders>
              <w:top w:val="nil"/>
              <w:left w:val="nil"/>
              <w:bottom w:val="single" w:sz="4" w:space="0" w:color="auto"/>
              <w:right w:val="nil"/>
            </w:tcBorders>
          </w:tcPr>
          <w:p w14:paraId="482CC432" w14:textId="77777777" w:rsidR="0017670B" w:rsidRPr="00DB1E3A" w:rsidRDefault="0017670B" w:rsidP="00182EFE">
            <w:pPr>
              <w:pStyle w:val="NoSpacing"/>
              <w:jc w:val="center"/>
            </w:pPr>
          </w:p>
        </w:tc>
        <w:tc>
          <w:tcPr>
            <w:tcW w:w="1020" w:type="dxa"/>
            <w:tcBorders>
              <w:top w:val="nil"/>
              <w:left w:val="nil"/>
              <w:bottom w:val="single" w:sz="4" w:space="0" w:color="auto"/>
              <w:right w:val="nil"/>
            </w:tcBorders>
          </w:tcPr>
          <w:p w14:paraId="786F9092" w14:textId="77777777" w:rsidR="0017670B" w:rsidRPr="00DB1E3A" w:rsidRDefault="0017670B" w:rsidP="00182EFE">
            <w:pPr>
              <w:pStyle w:val="NoSpacing"/>
              <w:jc w:val="center"/>
            </w:pPr>
          </w:p>
        </w:tc>
      </w:tr>
    </w:tbl>
    <w:p w14:paraId="004C7212" w14:textId="77777777" w:rsidR="0017670B" w:rsidRDefault="0017670B" w:rsidP="0017670B">
      <w:pPr>
        <w:rPr>
          <w:rFonts w:cstheme="majorBidi"/>
        </w:rPr>
      </w:pPr>
    </w:p>
    <w:p w14:paraId="0FC0BBF0" w14:textId="2E0B13B6" w:rsidR="0017670B" w:rsidRPr="00FE6CEA" w:rsidRDefault="0017670B" w:rsidP="00182EFE">
      <w:pPr>
        <w:rPr>
          <w:lang w:val="en-IE" w:eastAsia="en-GB"/>
        </w:rPr>
      </w:pPr>
      <w:r>
        <w:rPr>
          <w:lang w:val="en-IE" w:eastAsia="en-GB"/>
        </w:rPr>
        <w:t xml:space="preserve">A </w:t>
      </w:r>
      <w:r w:rsidRPr="00FE6CEA">
        <w:rPr>
          <w:lang w:val="en-IE" w:eastAsia="en-GB"/>
        </w:rPr>
        <w:t xml:space="preserve">One-way analysis of variance ANOVA was conducted between the number of professional development hours and science </w:t>
      </w:r>
      <w:r w:rsidR="007E224C">
        <w:rPr>
          <w:lang w:val="en-IE" w:eastAsia="en-GB"/>
        </w:rPr>
        <w:t>achievement</w:t>
      </w:r>
      <w:r w:rsidRPr="00FE6CEA">
        <w:rPr>
          <w:lang w:val="en-IE" w:eastAsia="en-GB"/>
        </w:rPr>
        <w:t xml:space="preserve">. Results in table </w:t>
      </w:r>
      <w:r w:rsidR="00182EFE">
        <w:rPr>
          <w:lang w:val="en-IE" w:eastAsia="en-GB"/>
        </w:rPr>
        <w:t>39</w:t>
      </w:r>
      <w:r w:rsidRPr="00FE6CEA">
        <w:rPr>
          <w:lang w:val="en-IE" w:eastAsia="en-GB"/>
        </w:rPr>
        <w:t xml:space="preserve"> indicated statistically significant differences between the five groups </w:t>
      </w:r>
      <w:r w:rsidRPr="0040249F">
        <w:rPr>
          <w:i/>
          <w:iCs/>
          <w:lang w:val="en-IE" w:eastAsia="en-GB"/>
        </w:rPr>
        <w:t>(</w:t>
      </w:r>
      <w:r w:rsidR="0040249F" w:rsidRPr="0040249F">
        <w:rPr>
          <w:i/>
          <w:iCs/>
          <w:lang w:val="en-IE" w:eastAsia="en-GB"/>
        </w:rPr>
        <w:t>F=</w:t>
      </w:r>
      <w:r w:rsidR="0040249F" w:rsidRPr="0040249F">
        <w:rPr>
          <w:i/>
          <w:iCs/>
        </w:rPr>
        <w:t>118.24,</w:t>
      </w:r>
      <w:r w:rsidR="0040249F">
        <w:t xml:space="preserve"> </w:t>
      </w:r>
      <w:r w:rsidRPr="00FE6CEA">
        <w:rPr>
          <w:i/>
          <w:iCs/>
          <w:color w:val="0E101A"/>
          <w:lang w:val="en-IE" w:eastAsia="en-GB"/>
        </w:rPr>
        <w:t>p&lt;0.001</w:t>
      </w:r>
      <w:r w:rsidRPr="00FE6CEA">
        <w:rPr>
          <w:lang w:val="en-IE" w:eastAsia="en-GB"/>
        </w:rPr>
        <w:t xml:space="preserve">). </w:t>
      </w:r>
      <w:bookmarkStart w:id="159" w:name="_Hlk43575706"/>
      <w:r w:rsidRPr="00FE6CEA">
        <w:rPr>
          <w:lang w:val="en-IE" w:eastAsia="en-GB"/>
        </w:rPr>
        <w:t>The highest mean was for the teachers who attended less than 6 PD hours (</w:t>
      </w:r>
      <w:r w:rsidRPr="00FE6CEA">
        <w:rPr>
          <w:i/>
          <w:iCs/>
          <w:color w:val="0E101A"/>
          <w:lang w:val="en-IE" w:eastAsia="en-GB"/>
        </w:rPr>
        <w:t>M=468.84, SD=125.23</w:t>
      </w:r>
      <w:r w:rsidRPr="00FE6CEA">
        <w:rPr>
          <w:lang w:val="en-IE" w:eastAsia="en-GB"/>
        </w:rPr>
        <w:t>) followed by the teacher</w:t>
      </w:r>
      <w:r>
        <w:rPr>
          <w:lang w:val="en-IE" w:eastAsia="en-GB"/>
        </w:rPr>
        <w:t>s</w:t>
      </w:r>
      <w:r w:rsidRPr="00FE6CEA">
        <w:rPr>
          <w:lang w:val="en-IE" w:eastAsia="en-GB"/>
        </w:rPr>
        <w:t xml:space="preserve"> who attended </w:t>
      </w:r>
      <w:r>
        <w:rPr>
          <w:lang w:val="en-IE" w:eastAsia="en-GB"/>
        </w:rPr>
        <w:t>6</w:t>
      </w:r>
      <w:r w:rsidRPr="00FE6CEA">
        <w:rPr>
          <w:lang w:val="en-IE" w:eastAsia="en-GB"/>
        </w:rPr>
        <w:t>-</w:t>
      </w:r>
      <w:r>
        <w:rPr>
          <w:lang w:val="en-IE" w:eastAsia="en-GB"/>
        </w:rPr>
        <w:t>1</w:t>
      </w:r>
      <w:r w:rsidRPr="00FE6CEA">
        <w:rPr>
          <w:lang w:val="en-IE" w:eastAsia="en-GB"/>
        </w:rPr>
        <w:t>5 hours (</w:t>
      </w:r>
      <w:r w:rsidRPr="00FE6CEA">
        <w:rPr>
          <w:i/>
          <w:iCs/>
          <w:color w:val="0E101A"/>
          <w:lang w:val="en-IE" w:eastAsia="en-GB"/>
        </w:rPr>
        <w:t>M=461.351, SD=117.01</w:t>
      </w:r>
      <w:r w:rsidRPr="00FE6CEA">
        <w:rPr>
          <w:lang w:val="en-IE" w:eastAsia="en-GB"/>
        </w:rPr>
        <w:t xml:space="preserve">) and the </w:t>
      </w:r>
      <w:r>
        <w:rPr>
          <w:lang w:val="en-IE" w:eastAsia="en-GB"/>
        </w:rPr>
        <w:t>lowest</w:t>
      </w:r>
      <w:r w:rsidRPr="00FE6CEA">
        <w:rPr>
          <w:lang w:val="en-IE" w:eastAsia="en-GB"/>
        </w:rPr>
        <w:t xml:space="preserve"> average for science was for the teachers who attended more than 35 hours of PD (</w:t>
      </w:r>
      <w:r w:rsidRPr="00FE6CEA">
        <w:rPr>
          <w:i/>
          <w:iCs/>
          <w:color w:val="0E101A"/>
          <w:lang w:val="en-IE" w:eastAsia="en-GB"/>
        </w:rPr>
        <w:t>M=422, SD=114.39</w:t>
      </w:r>
      <w:r w:rsidRPr="00FE6CEA">
        <w:rPr>
          <w:lang w:val="en-IE" w:eastAsia="en-GB"/>
        </w:rPr>
        <w:t>).</w:t>
      </w:r>
      <w:bookmarkEnd w:id="159"/>
      <w:r w:rsidRPr="00FE6CEA">
        <w:rPr>
          <w:lang w:val="en-IE" w:eastAsia="en-GB"/>
        </w:rPr>
        <w:t xml:space="preserve"> From table </w:t>
      </w:r>
      <w:r w:rsidR="00182EFE">
        <w:rPr>
          <w:lang w:val="en-IE" w:eastAsia="en-GB"/>
        </w:rPr>
        <w:t>39</w:t>
      </w:r>
      <w:r w:rsidRPr="00FE6CEA">
        <w:rPr>
          <w:lang w:val="en-IE" w:eastAsia="en-GB"/>
        </w:rPr>
        <w:t xml:space="preserve">, having a high number of professional development science courses did not reflect </w:t>
      </w:r>
      <w:r>
        <w:rPr>
          <w:lang w:val="en-IE" w:eastAsia="en-GB"/>
        </w:rPr>
        <w:t>i</w:t>
      </w:r>
      <w:r w:rsidRPr="00FE6CEA">
        <w:rPr>
          <w:lang w:val="en-IE" w:eastAsia="en-GB"/>
        </w:rPr>
        <w:t>n high</w:t>
      </w:r>
      <w:r>
        <w:rPr>
          <w:lang w:val="en-IE" w:eastAsia="en-GB"/>
        </w:rPr>
        <w:t>er</w:t>
      </w:r>
      <w:r w:rsidRPr="00FE6CEA">
        <w:rPr>
          <w:lang w:val="en-IE" w:eastAsia="en-GB"/>
        </w:rPr>
        <w:t xml:space="preserve"> student </w:t>
      </w:r>
      <w:r w:rsidR="007E224C">
        <w:rPr>
          <w:lang w:val="en-IE" w:eastAsia="en-GB"/>
        </w:rPr>
        <w:t>achievement</w:t>
      </w:r>
      <w:r w:rsidRPr="00FE6CEA">
        <w:rPr>
          <w:lang w:val="en-IE" w:eastAsia="en-GB"/>
        </w:rPr>
        <w:t xml:space="preserve"> in science. </w:t>
      </w:r>
    </w:p>
    <w:p w14:paraId="6FF69DC8" w14:textId="77777777" w:rsidR="0017670B" w:rsidRDefault="0017670B" w:rsidP="0017670B">
      <w:pPr>
        <w:spacing w:line="360" w:lineRule="auto"/>
        <w:jc w:val="lowKashida"/>
        <w:rPr>
          <w:rFonts w:eastAsia="Times New Roman" w:cstheme="majorBidi"/>
        </w:rPr>
      </w:pPr>
    </w:p>
    <w:p w14:paraId="631007AF" w14:textId="6DDE3943" w:rsidR="0017670B" w:rsidRDefault="00182EFE" w:rsidP="00182EFE">
      <w:pPr>
        <w:pStyle w:val="Caption"/>
        <w:rPr>
          <w:rFonts w:eastAsia="Times New Roman" w:cstheme="majorBidi"/>
        </w:rPr>
      </w:pPr>
      <w:bookmarkStart w:id="160" w:name="_Toc46400843"/>
      <w:r w:rsidRPr="00182EFE">
        <w:rPr>
          <w:b/>
          <w:bCs/>
        </w:rPr>
        <w:t xml:space="preserve">Table </w:t>
      </w:r>
      <w:r w:rsidRPr="00182EFE">
        <w:rPr>
          <w:b/>
          <w:bCs/>
        </w:rPr>
        <w:fldChar w:fldCharType="begin"/>
      </w:r>
      <w:r w:rsidRPr="00182EFE">
        <w:rPr>
          <w:b/>
          <w:bCs/>
        </w:rPr>
        <w:instrText xml:space="preserve"> SEQ Table \* ARABIC </w:instrText>
      </w:r>
      <w:r w:rsidRPr="00182EFE">
        <w:rPr>
          <w:b/>
          <w:bCs/>
        </w:rPr>
        <w:fldChar w:fldCharType="separate"/>
      </w:r>
      <w:r w:rsidR="003F6F51">
        <w:rPr>
          <w:b/>
          <w:bCs/>
          <w:noProof/>
        </w:rPr>
        <w:t>39</w:t>
      </w:r>
      <w:r w:rsidRPr="00182EFE">
        <w:rPr>
          <w:b/>
          <w:bCs/>
        </w:rPr>
        <w:fldChar w:fldCharType="end"/>
      </w:r>
      <w:r w:rsidRPr="00182EFE">
        <w:rPr>
          <w:b/>
          <w:bCs/>
        </w:rPr>
        <w:t>:</w:t>
      </w:r>
      <w:r>
        <w:t xml:space="preserve"> </w:t>
      </w:r>
      <w:r w:rsidR="0017670B">
        <w:rPr>
          <w:rFonts w:eastAsia="Times New Roman" w:cstheme="majorBidi"/>
        </w:rPr>
        <w:t xml:space="preserve">One-Way ANOVA Results of Science PD and Science </w:t>
      </w:r>
      <w:r w:rsidR="007E224C">
        <w:rPr>
          <w:rFonts w:eastAsia="Times New Roman" w:cstheme="majorBidi"/>
        </w:rPr>
        <w:t>Achievement</w:t>
      </w:r>
      <w:bookmarkEnd w:id="160"/>
    </w:p>
    <w:tbl>
      <w:tblPr>
        <w:tblW w:w="8160" w:type="dxa"/>
        <w:jc w:val="center"/>
        <w:tblLook w:val="04A0" w:firstRow="1" w:lastRow="0" w:firstColumn="1" w:lastColumn="0" w:noHBand="0" w:noVBand="1"/>
      </w:tblPr>
      <w:tblGrid>
        <w:gridCol w:w="3060"/>
        <w:gridCol w:w="1020"/>
        <w:gridCol w:w="1020"/>
        <w:gridCol w:w="1020"/>
        <w:gridCol w:w="1020"/>
        <w:gridCol w:w="1020"/>
      </w:tblGrid>
      <w:tr w:rsidR="0017670B" w:rsidRPr="00DB1E3A" w14:paraId="1F9B2D44" w14:textId="77777777" w:rsidTr="009E207B">
        <w:trPr>
          <w:trHeight w:val="285"/>
          <w:jc w:val="center"/>
        </w:trPr>
        <w:tc>
          <w:tcPr>
            <w:tcW w:w="3060" w:type="dxa"/>
            <w:tcBorders>
              <w:top w:val="single" w:sz="4" w:space="0" w:color="auto"/>
              <w:left w:val="nil"/>
              <w:bottom w:val="single" w:sz="4" w:space="0" w:color="auto"/>
              <w:right w:val="nil"/>
            </w:tcBorders>
            <w:vAlign w:val="bottom"/>
          </w:tcPr>
          <w:p w14:paraId="7903A48E" w14:textId="77777777" w:rsidR="0017670B" w:rsidRPr="00DB1E3A" w:rsidRDefault="0017670B" w:rsidP="00182EFE">
            <w:pPr>
              <w:pStyle w:val="NoSpacing"/>
              <w:spacing w:before="240"/>
              <w:jc w:val="center"/>
            </w:pPr>
            <w:r w:rsidRPr="00DB1E3A">
              <w:t>Science PD</w:t>
            </w:r>
          </w:p>
        </w:tc>
        <w:tc>
          <w:tcPr>
            <w:tcW w:w="1020" w:type="dxa"/>
            <w:tcBorders>
              <w:top w:val="single" w:sz="4" w:space="0" w:color="auto"/>
              <w:left w:val="nil"/>
              <w:bottom w:val="single" w:sz="4" w:space="0" w:color="auto"/>
              <w:right w:val="nil"/>
            </w:tcBorders>
            <w:shd w:val="clear" w:color="auto" w:fill="auto"/>
            <w:noWrap/>
            <w:vAlign w:val="bottom"/>
            <w:hideMark/>
          </w:tcPr>
          <w:p w14:paraId="1BCCCF94" w14:textId="77777777" w:rsidR="0017670B" w:rsidRPr="00DB1E3A" w:rsidRDefault="0017670B" w:rsidP="00182EFE">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1B441B23" w14:textId="77777777" w:rsidR="0017670B" w:rsidRPr="00DB1E3A" w:rsidRDefault="0017670B" w:rsidP="00182EFE">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1ED1D44D" w14:textId="77777777" w:rsidR="0017670B" w:rsidRPr="00DB1E3A" w:rsidRDefault="0017670B" w:rsidP="00182EFE">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72CA457E" w14:textId="77777777" w:rsidR="0017670B" w:rsidRPr="00DB1E3A" w:rsidRDefault="0017670B" w:rsidP="00182EFE">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54D8E377" w14:textId="77777777" w:rsidR="0017670B" w:rsidRPr="00DB1E3A" w:rsidRDefault="0017670B" w:rsidP="00182EFE">
            <w:pPr>
              <w:pStyle w:val="NoSpacing"/>
              <w:spacing w:before="240"/>
              <w:jc w:val="center"/>
              <w:rPr>
                <w:i/>
                <w:iCs/>
              </w:rPr>
            </w:pPr>
            <w:r w:rsidRPr="00DB1E3A">
              <w:rPr>
                <w:i/>
                <w:iCs/>
              </w:rPr>
              <w:t>p</w:t>
            </w:r>
          </w:p>
        </w:tc>
      </w:tr>
      <w:tr w:rsidR="0017670B" w:rsidRPr="00DB1E3A" w14:paraId="634AB380" w14:textId="77777777" w:rsidTr="009E207B">
        <w:trPr>
          <w:trHeight w:val="285"/>
          <w:jc w:val="center"/>
        </w:trPr>
        <w:tc>
          <w:tcPr>
            <w:tcW w:w="3060" w:type="dxa"/>
            <w:tcBorders>
              <w:top w:val="single" w:sz="4" w:space="0" w:color="auto"/>
              <w:left w:val="nil"/>
              <w:bottom w:val="nil"/>
              <w:right w:val="nil"/>
            </w:tcBorders>
            <w:vAlign w:val="bottom"/>
          </w:tcPr>
          <w:p w14:paraId="1F2445CC" w14:textId="77777777" w:rsidR="0017670B" w:rsidRPr="00DB1E3A" w:rsidRDefault="0017670B" w:rsidP="00182EFE">
            <w:pPr>
              <w:pStyle w:val="NoSpacing"/>
            </w:pPr>
            <w:r w:rsidRPr="00DB1E3A">
              <w:t>None</w:t>
            </w:r>
          </w:p>
        </w:tc>
        <w:tc>
          <w:tcPr>
            <w:tcW w:w="1020" w:type="dxa"/>
            <w:tcBorders>
              <w:top w:val="single" w:sz="4" w:space="0" w:color="auto"/>
              <w:left w:val="nil"/>
              <w:bottom w:val="nil"/>
              <w:right w:val="nil"/>
            </w:tcBorders>
            <w:shd w:val="clear" w:color="auto" w:fill="auto"/>
            <w:noWrap/>
            <w:vAlign w:val="bottom"/>
            <w:hideMark/>
          </w:tcPr>
          <w:p w14:paraId="4D967083" w14:textId="77777777" w:rsidR="0017670B" w:rsidRPr="00DB1E3A" w:rsidRDefault="0017670B" w:rsidP="00182EFE">
            <w:pPr>
              <w:pStyle w:val="NoSpacing"/>
              <w:jc w:val="center"/>
            </w:pPr>
            <w:r w:rsidRPr="00DB1E3A">
              <w:t>431.86</w:t>
            </w:r>
          </w:p>
        </w:tc>
        <w:tc>
          <w:tcPr>
            <w:tcW w:w="1020" w:type="dxa"/>
            <w:tcBorders>
              <w:top w:val="single" w:sz="4" w:space="0" w:color="auto"/>
              <w:left w:val="nil"/>
              <w:bottom w:val="nil"/>
              <w:right w:val="nil"/>
            </w:tcBorders>
            <w:shd w:val="clear" w:color="auto" w:fill="auto"/>
            <w:noWrap/>
            <w:vAlign w:val="bottom"/>
            <w:hideMark/>
          </w:tcPr>
          <w:p w14:paraId="1F671D6B" w14:textId="77777777" w:rsidR="0017670B" w:rsidRPr="00DB1E3A" w:rsidRDefault="0017670B" w:rsidP="00182EFE">
            <w:pPr>
              <w:pStyle w:val="NoSpacing"/>
              <w:jc w:val="center"/>
            </w:pPr>
            <w:r w:rsidRPr="00DB1E3A">
              <w:t>120.25</w:t>
            </w:r>
          </w:p>
        </w:tc>
        <w:tc>
          <w:tcPr>
            <w:tcW w:w="1020" w:type="dxa"/>
            <w:tcBorders>
              <w:top w:val="single" w:sz="4" w:space="0" w:color="auto"/>
              <w:left w:val="nil"/>
              <w:bottom w:val="nil"/>
              <w:right w:val="nil"/>
            </w:tcBorders>
            <w:shd w:val="clear" w:color="auto" w:fill="auto"/>
            <w:noWrap/>
            <w:vAlign w:val="bottom"/>
            <w:hideMark/>
          </w:tcPr>
          <w:p w14:paraId="51E064D1" w14:textId="77777777" w:rsidR="0017670B" w:rsidRPr="00DB1E3A" w:rsidRDefault="0017670B" w:rsidP="00182EFE">
            <w:pPr>
              <w:pStyle w:val="NoSpacing"/>
              <w:jc w:val="center"/>
            </w:pPr>
            <w:r w:rsidRPr="00DB1E3A">
              <w:t>2,967</w:t>
            </w:r>
          </w:p>
        </w:tc>
        <w:tc>
          <w:tcPr>
            <w:tcW w:w="1020" w:type="dxa"/>
            <w:tcBorders>
              <w:top w:val="single" w:sz="4" w:space="0" w:color="auto"/>
              <w:left w:val="nil"/>
              <w:bottom w:val="nil"/>
              <w:right w:val="nil"/>
            </w:tcBorders>
          </w:tcPr>
          <w:p w14:paraId="288882B0" w14:textId="77777777" w:rsidR="0017670B" w:rsidRPr="00DB1E3A" w:rsidRDefault="0017670B" w:rsidP="00182EFE">
            <w:pPr>
              <w:pStyle w:val="NoSpacing"/>
              <w:jc w:val="center"/>
            </w:pPr>
            <w:r w:rsidRPr="00DB1E3A">
              <w:t>118.24</w:t>
            </w:r>
          </w:p>
        </w:tc>
        <w:tc>
          <w:tcPr>
            <w:tcW w:w="1020" w:type="dxa"/>
            <w:tcBorders>
              <w:top w:val="single" w:sz="4" w:space="0" w:color="auto"/>
              <w:left w:val="nil"/>
              <w:bottom w:val="nil"/>
              <w:right w:val="nil"/>
            </w:tcBorders>
          </w:tcPr>
          <w:p w14:paraId="180A6ED6" w14:textId="77777777" w:rsidR="0017670B" w:rsidRPr="00DB1E3A" w:rsidRDefault="0017670B" w:rsidP="00182EFE">
            <w:pPr>
              <w:pStyle w:val="NoSpacing"/>
              <w:jc w:val="center"/>
            </w:pPr>
            <w:r w:rsidRPr="00DB1E3A">
              <w:t>&lt;0.001</w:t>
            </w:r>
          </w:p>
        </w:tc>
      </w:tr>
      <w:tr w:rsidR="0017670B" w:rsidRPr="00DB1E3A" w14:paraId="6F893DEB" w14:textId="77777777" w:rsidTr="009E207B">
        <w:trPr>
          <w:trHeight w:val="285"/>
          <w:jc w:val="center"/>
        </w:trPr>
        <w:tc>
          <w:tcPr>
            <w:tcW w:w="3060" w:type="dxa"/>
            <w:tcBorders>
              <w:top w:val="nil"/>
              <w:left w:val="nil"/>
              <w:bottom w:val="nil"/>
              <w:right w:val="nil"/>
            </w:tcBorders>
            <w:vAlign w:val="bottom"/>
          </w:tcPr>
          <w:p w14:paraId="43D51256" w14:textId="77777777" w:rsidR="0017670B" w:rsidRPr="00DB1E3A" w:rsidRDefault="0017670B" w:rsidP="00182EFE">
            <w:pPr>
              <w:pStyle w:val="NoSpacing"/>
            </w:pPr>
            <w:r w:rsidRPr="00DB1E3A">
              <w:t>Less than 6 hours</w:t>
            </w:r>
          </w:p>
        </w:tc>
        <w:tc>
          <w:tcPr>
            <w:tcW w:w="1020" w:type="dxa"/>
            <w:tcBorders>
              <w:top w:val="nil"/>
              <w:left w:val="nil"/>
              <w:bottom w:val="nil"/>
              <w:right w:val="nil"/>
            </w:tcBorders>
            <w:shd w:val="clear" w:color="auto" w:fill="auto"/>
            <w:noWrap/>
            <w:vAlign w:val="bottom"/>
            <w:hideMark/>
          </w:tcPr>
          <w:p w14:paraId="602D491A" w14:textId="77777777" w:rsidR="0017670B" w:rsidRPr="00DB1E3A" w:rsidRDefault="0017670B" w:rsidP="00182EFE">
            <w:pPr>
              <w:pStyle w:val="NoSpacing"/>
              <w:jc w:val="center"/>
            </w:pPr>
            <w:r w:rsidRPr="00DB1E3A">
              <w:t>468.84</w:t>
            </w:r>
          </w:p>
        </w:tc>
        <w:tc>
          <w:tcPr>
            <w:tcW w:w="1020" w:type="dxa"/>
            <w:tcBorders>
              <w:top w:val="nil"/>
              <w:left w:val="nil"/>
              <w:bottom w:val="nil"/>
              <w:right w:val="nil"/>
            </w:tcBorders>
            <w:shd w:val="clear" w:color="auto" w:fill="auto"/>
            <w:noWrap/>
            <w:vAlign w:val="bottom"/>
            <w:hideMark/>
          </w:tcPr>
          <w:p w14:paraId="445A5ECF" w14:textId="77777777" w:rsidR="0017670B" w:rsidRPr="00DB1E3A" w:rsidRDefault="0017670B" w:rsidP="00182EFE">
            <w:pPr>
              <w:pStyle w:val="NoSpacing"/>
              <w:jc w:val="center"/>
            </w:pPr>
            <w:r w:rsidRPr="00DB1E3A">
              <w:t>125.23</w:t>
            </w:r>
          </w:p>
        </w:tc>
        <w:tc>
          <w:tcPr>
            <w:tcW w:w="1020" w:type="dxa"/>
            <w:tcBorders>
              <w:top w:val="nil"/>
              <w:left w:val="nil"/>
              <w:bottom w:val="nil"/>
              <w:right w:val="nil"/>
            </w:tcBorders>
            <w:shd w:val="clear" w:color="auto" w:fill="auto"/>
            <w:noWrap/>
            <w:vAlign w:val="bottom"/>
            <w:hideMark/>
          </w:tcPr>
          <w:p w14:paraId="59F40869" w14:textId="77777777" w:rsidR="0017670B" w:rsidRPr="00DB1E3A" w:rsidRDefault="0017670B" w:rsidP="00182EFE">
            <w:pPr>
              <w:pStyle w:val="NoSpacing"/>
              <w:jc w:val="center"/>
            </w:pPr>
            <w:r w:rsidRPr="00DB1E3A">
              <w:t>4,139</w:t>
            </w:r>
          </w:p>
        </w:tc>
        <w:tc>
          <w:tcPr>
            <w:tcW w:w="1020" w:type="dxa"/>
            <w:tcBorders>
              <w:top w:val="nil"/>
              <w:left w:val="nil"/>
              <w:bottom w:val="nil"/>
              <w:right w:val="nil"/>
            </w:tcBorders>
          </w:tcPr>
          <w:p w14:paraId="01F37C7D" w14:textId="77777777" w:rsidR="0017670B" w:rsidRPr="00DB1E3A" w:rsidRDefault="0017670B" w:rsidP="00182EFE">
            <w:pPr>
              <w:pStyle w:val="NoSpacing"/>
              <w:jc w:val="center"/>
            </w:pPr>
          </w:p>
        </w:tc>
        <w:tc>
          <w:tcPr>
            <w:tcW w:w="1020" w:type="dxa"/>
            <w:tcBorders>
              <w:top w:val="nil"/>
              <w:left w:val="nil"/>
              <w:bottom w:val="nil"/>
              <w:right w:val="nil"/>
            </w:tcBorders>
          </w:tcPr>
          <w:p w14:paraId="74FB80CD" w14:textId="77777777" w:rsidR="0017670B" w:rsidRPr="00DB1E3A" w:rsidRDefault="0017670B" w:rsidP="00182EFE">
            <w:pPr>
              <w:pStyle w:val="NoSpacing"/>
              <w:jc w:val="center"/>
            </w:pPr>
          </w:p>
        </w:tc>
      </w:tr>
      <w:tr w:rsidR="0017670B" w:rsidRPr="00DB1E3A" w14:paraId="536208E8" w14:textId="77777777" w:rsidTr="009E207B">
        <w:trPr>
          <w:trHeight w:val="285"/>
          <w:jc w:val="center"/>
        </w:trPr>
        <w:tc>
          <w:tcPr>
            <w:tcW w:w="3060" w:type="dxa"/>
            <w:tcBorders>
              <w:top w:val="nil"/>
              <w:left w:val="nil"/>
              <w:bottom w:val="nil"/>
              <w:right w:val="nil"/>
            </w:tcBorders>
            <w:vAlign w:val="bottom"/>
          </w:tcPr>
          <w:p w14:paraId="7F196477" w14:textId="77777777" w:rsidR="0017670B" w:rsidRPr="00DB1E3A" w:rsidRDefault="0017670B" w:rsidP="00182EFE">
            <w:pPr>
              <w:pStyle w:val="NoSpacing"/>
            </w:pPr>
            <w:r w:rsidRPr="00DB1E3A">
              <w:t>6–15 hours</w:t>
            </w:r>
          </w:p>
        </w:tc>
        <w:tc>
          <w:tcPr>
            <w:tcW w:w="1020" w:type="dxa"/>
            <w:tcBorders>
              <w:top w:val="nil"/>
              <w:left w:val="nil"/>
              <w:bottom w:val="nil"/>
              <w:right w:val="nil"/>
            </w:tcBorders>
            <w:shd w:val="clear" w:color="auto" w:fill="auto"/>
            <w:noWrap/>
            <w:vAlign w:val="bottom"/>
            <w:hideMark/>
          </w:tcPr>
          <w:p w14:paraId="0C30326D" w14:textId="77777777" w:rsidR="0017670B" w:rsidRPr="00DB1E3A" w:rsidRDefault="0017670B" w:rsidP="00182EFE">
            <w:pPr>
              <w:pStyle w:val="NoSpacing"/>
              <w:jc w:val="center"/>
            </w:pPr>
            <w:r w:rsidRPr="00DB1E3A">
              <w:t>461.35</w:t>
            </w:r>
          </w:p>
        </w:tc>
        <w:tc>
          <w:tcPr>
            <w:tcW w:w="1020" w:type="dxa"/>
            <w:tcBorders>
              <w:top w:val="nil"/>
              <w:left w:val="nil"/>
              <w:bottom w:val="nil"/>
              <w:right w:val="nil"/>
            </w:tcBorders>
            <w:shd w:val="clear" w:color="auto" w:fill="auto"/>
            <w:noWrap/>
            <w:vAlign w:val="bottom"/>
            <w:hideMark/>
          </w:tcPr>
          <w:p w14:paraId="300B498E" w14:textId="77777777" w:rsidR="0017670B" w:rsidRPr="00DB1E3A" w:rsidRDefault="0017670B" w:rsidP="00182EFE">
            <w:pPr>
              <w:pStyle w:val="NoSpacing"/>
              <w:jc w:val="center"/>
            </w:pPr>
            <w:r w:rsidRPr="00DB1E3A">
              <w:t>117.01</w:t>
            </w:r>
          </w:p>
        </w:tc>
        <w:tc>
          <w:tcPr>
            <w:tcW w:w="1020" w:type="dxa"/>
            <w:tcBorders>
              <w:top w:val="nil"/>
              <w:left w:val="nil"/>
              <w:bottom w:val="nil"/>
              <w:right w:val="nil"/>
            </w:tcBorders>
            <w:shd w:val="clear" w:color="auto" w:fill="auto"/>
            <w:noWrap/>
            <w:vAlign w:val="bottom"/>
            <w:hideMark/>
          </w:tcPr>
          <w:p w14:paraId="3C118AC7" w14:textId="77777777" w:rsidR="0017670B" w:rsidRPr="00DB1E3A" w:rsidRDefault="0017670B" w:rsidP="00182EFE">
            <w:pPr>
              <w:pStyle w:val="NoSpacing"/>
              <w:jc w:val="center"/>
            </w:pPr>
            <w:r w:rsidRPr="00DB1E3A">
              <w:t>4,990</w:t>
            </w:r>
          </w:p>
        </w:tc>
        <w:tc>
          <w:tcPr>
            <w:tcW w:w="1020" w:type="dxa"/>
            <w:tcBorders>
              <w:top w:val="nil"/>
              <w:left w:val="nil"/>
              <w:bottom w:val="nil"/>
              <w:right w:val="nil"/>
            </w:tcBorders>
          </w:tcPr>
          <w:p w14:paraId="0805C4FF" w14:textId="77777777" w:rsidR="0017670B" w:rsidRPr="00DB1E3A" w:rsidRDefault="0017670B" w:rsidP="00182EFE">
            <w:pPr>
              <w:pStyle w:val="NoSpacing"/>
              <w:jc w:val="center"/>
            </w:pPr>
          </w:p>
        </w:tc>
        <w:tc>
          <w:tcPr>
            <w:tcW w:w="1020" w:type="dxa"/>
            <w:tcBorders>
              <w:top w:val="nil"/>
              <w:left w:val="nil"/>
              <w:bottom w:val="nil"/>
              <w:right w:val="nil"/>
            </w:tcBorders>
          </w:tcPr>
          <w:p w14:paraId="60630FCD" w14:textId="77777777" w:rsidR="0017670B" w:rsidRPr="00DB1E3A" w:rsidRDefault="0017670B" w:rsidP="00182EFE">
            <w:pPr>
              <w:pStyle w:val="NoSpacing"/>
              <w:jc w:val="center"/>
            </w:pPr>
          </w:p>
        </w:tc>
      </w:tr>
      <w:tr w:rsidR="0017670B" w:rsidRPr="00DB1E3A" w14:paraId="022F90CD" w14:textId="77777777" w:rsidTr="009E207B">
        <w:trPr>
          <w:trHeight w:val="285"/>
          <w:jc w:val="center"/>
        </w:trPr>
        <w:tc>
          <w:tcPr>
            <w:tcW w:w="3060" w:type="dxa"/>
            <w:tcBorders>
              <w:top w:val="nil"/>
              <w:left w:val="nil"/>
              <w:bottom w:val="nil"/>
              <w:right w:val="nil"/>
            </w:tcBorders>
            <w:vAlign w:val="bottom"/>
          </w:tcPr>
          <w:p w14:paraId="72FC9986" w14:textId="77777777" w:rsidR="0017670B" w:rsidRPr="00DB1E3A" w:rsidRDefault="0017670B" w:rsidP="00182EFE">
            <w:pPr>
              <w:pStyle w:val="NoSpacing"/>
            </w:pPr>
            <w:r w:rsidRPr="00DB1E3A">
              <w:t>16–35 hours</w:t>
            </w:r>
          </w:p>
        </w:tc>
        <w:tc>
          <w:tcPr>
            <w:tcW w:w="1020" w:type="dxa"/>
            <w:tcBorders>
              <w:top w:val="nil"/>
              <w:left w:val="nil"/>
              <w:bottom w:val="nil"/>
              <w:right w:val="nil"/>
            </w:tcBorders>
            <w:shd w:val="clear" w:color="auto" w:fill="auto"/>
            <w:noWrap/>
            <w:vAlign w:val="bottom"/>
            <w:hideMark/>
          </w:tcPr>
          <w:p w14:paraId="5F9AA370" w14:textId="77777777" w:rsidR="0017670B" w:rsidRPr="00DB1E3A" w:rsidRDefault="0017670B" w:rsidP="00182EFE">
            <w:pPr>
              <w:pStyle w:val="NoSpacing"/>
              <w:jc w:val="center"/>
            </w:pPr>
            <w:r w:rsidRPr="00DB1E3A">
              <w:t>453.33</w:t>
            </w:r>
          </w:p>
        </w:tc>
        <w:tc>
          <w:tcPr>
            <w:tcW w:w="1020" w:type="dxa"/>
            <w:tcBorders>
              <w:top w:val="nil"/>
              <w:left w:val="nil"/>
              <w:bottom w:val="nil"/>
              <w:right w:val="nil"/>
            </w:tcBorders>
            <w:shd w:val="clear" w:color="auto" w:fill="auto"/>
            <w:noWrap/>
            <w:vAlign w:val="bottom"/>
            <w:hideMark/>
          </w:tcPr>
          <w:p w14:paraId="4A7CDFF8" w14:textId="77777777" w:rsidR="0017670B" w:rsidRPr="00DB1E3A" w:rsidRDefault="0017670B" w:rsidP="00182EFE">
            <w:pPr>
              <w:pStyle w:val="NoSpacing"/>
              <w:jc w:val="center"/>
            </w:pPr>
            <w:r w:rsidRPr="00DB1E3A">
              <w:t>112.22</w:t>
            </w:r>
          </w:p>
        </w:tc>
        <w:tc>
          <w:tcPr>
            <w:tcW w:w="1020" w:type="dxa"/>
            <w:tcBorders>
              <w:top w:val="nil"/>
              <w:left w:val="nil"/>
              <w:bottom w:val="nil"/>
              <w:right w:val="nil"/>
            </w:tcBorders>
            <w:shd w:val="clear" w:color="auto" w:fill="auto"/>
            <w:noWrap/>
            <w:vAlign w:val="bottom"/>
            <w:hideMark/>
          </w:tcPr>
          <w:p w14:paraId="33A91698" w14:textId="77777777" w:rsidR="0017670B" w:rsidRPr="00DB1E3A" w:rsidRDefault="0017670B" w:rsidP="00182EFE">
            <w:pPr>
              <w:pStyle w:val="NoSpacing"/>
              <w:jc w:val="center"/>
            </w:pPr>
            <w:r w:rsidRPr="00DB1E3A">
              <w:t>3,107</w:t>
            </w:r>
          </w:p>
        </w:tc>
        <w:tc>
          <w:tcPr>
            <w:tcW w:w="1020" w:type="dxa"/>
            <w:tcBorders>
              <w:top w:val="nil"/>
              <w:left w:val="nil"/>
              <w:bottom w:val="nil"/>
              <w:right w:val="nil"/>
            </w:tcBorders>
          </w:tcPr>
          <w:p w14:paraId="78D49577" w14:textId="77777777" w:rsidR="0017670B" w:rsidRPr="00DB1E3A" w:rsidRDefault="0017670B" w:rsidP="00182EFE">
            <w:pPr>
              <w:pStyle w:val="NoSpacing"/>
              <w:jc w:val="center"/>
            </w:pPr>
          </w:p>
        </w:tc>
        <w:tc>
          <w:tcPr>
            <w:tcW w:w="1020" w:type="dxa"/>
            <w:tcBorders>
              <w:top w:val="nil"/>
              <w:left w:val="nil"/>
              <w:bottom w:val="nil"/>
              <w:right w:val="nil"/>
            </w:tcBorders>
          </w:tcPr>
          <w:p w14:paraId="0E76E4AE" w14:textId="77777777" w:rsidR="0017670B" w:rsidRPr="00DB1E3A" w:rsidRDefault="0017670B" w:rsidP="00182EFE">
            <w:pPr>
              <w:pStyle w:val="NoSpacing"/>
              <w:jc w:val="center"/>
            </w:pPr>
          </w:p>
        </w:tc>
      </w:tr>
      <w:tr w:rsidR="0017670B" w:rsidRPr="00DB1E3A" w14:paraId="7F614A46" w14:textId="77777777" w:rsidTr="009E207B">
        <w:trPr>
          <w:trHeight w:val="285"/>
          <w:jc w:val="center"/>
        </w:trPr>
        <w:tc>
          <w:tcPr>
            <w:tcW w:w="3060" w:type="dxa"/>
            <w:tcBorders>
              <w:top w:val="nil"/>
              <w:left w:val="nil"/>
              <w:right w:val="nil"/>
            </w:tcBorders>
            <w:vAlign w:val="bottom"/>
          </w:tcPr>
          <w:p w14:paraId="75D2B4AD" w14:textId="77777777" w:rsidR="0017670B" w:rsidRPr="00DB1E3A" w:rsidRDefault="0017670B" w:rsidP="00182EFE">
            <w:pPr>
              <w:pStyle w:val="NoSpacing"/>
            </w:pPr>
            <w:r w:rsidRPr="00DB1E3A">
              <w:t>More than 35 hours</w:t>
            </w:r>
          </w:p>
        </w:tc>
        <w:tc>
          <w:tcPr>
            <w:tcW w:w="1020" w:type="dxa"/>
            <w:tcBorders>
              <w:top w:val="nil"/>
              <w:left w:val="nil"/>
              <w:right w:val="nil"/>
            </w:tcBorders>
            <w:shd w:val="clear" w:color="auto" w:fill="auto"/>
            <w:noWrap/>
            <w:vAlign w:val="bottom"/>
            <w:hideMark/>
          </w:tcPr>
          <w:p w14:paraId="2F6A577F" w14:textId="77777777" w:rsidR="0017670B" w:rsidRPr="00DB1E3A" w:rsidRDefault="0017670B" w:rsidP="00182EFE">
            <w:pPr>
              <w:pStyle w:val="NoSpacing"/>
              <w:jc w:val="center"/>
            </w:pPr>
            <w:r w:rsidRPr="00DB1E3A">
              <w:t>422</w:t>
            </w:r>
          </w:p>
        </w:tc>
        <w:tc>
          <w:tcPr>
            <w:tcW w:w="1020" w:type="dxa"/>
            <w:tcBorders>
              <w:top w:val="nil"/>
              <w:left w:val="nil"/>
              <w:right w:val="nil"/>
            </w:tcBorders>
            <w:shd w:val="clear" w:color="auto" w:fill="auto"/>
            <w:noWrap/>
            <w:vAlign w:val="bottom"/>
            <w:hideMark/>
          </w:tcPr>
          <w:p w14:paraId="1DAB7D47" w14:textId="77777777" w:rsidR="0017670B" w:rsidRPr="00DB1E3A" w:rsidRDefault="0017670B" w:rsidP="00182EFE">
            <w:pPr>
              <w:pStyle w:val="NoSpacing"/>
              <w:jc w:val="center"/>
            </w:pPr>
            <w:r w:rsidRPr="00DB1E3A">
              <w:t>114.39</w:t>
            </w:r>
          </w:p>
        </w:tc>
        <w:tc>
          <w:tcPr>
            <w:tcW w:w="1020" w:type="dxa"/>
            <w:tcBorders>
              <w:top w:val="nil"/>
              <w:left w:val="nil"/>
              <w:right w:val="nil"/>
            </w:tcBorders>
            <w:shd w:val="clear" w:color="auto" w:fill="auto"/>
            <w:noWrap/>
            <w:vAlign w:val="bottom"/>
            <w:hideMark/>
          </w:tcPr>
          <w:p w14:paraId="56F1D3F9" w14:textId="77777777" w:rsidR="0017670B" w:rsidRPr="00DB1E3A" w:rsidRDefault="0017670B" w:rsidP="00182EFE">
            <w:pPr>
              <w:pStyle w:val="NoSpacing"/>
              <w:jc w:val="center"/>
            </w:pPr>
            <w:r w:rsidRPr="00DB1E3A">
              <w:t>4,487</w:t>
            </w:r>
          </w:p>
        </w:tc>
        <w:tc>
          <w:tcPr>
            <w:tcW w:w="1020" w:type="dxa"/>
            <w:tcBorders>
              <w:top w:val="nil"/>
              <w:left w:val="nil"/>
              <w:right w:val="nil"/>
            </w:tcBorders>
          </w:tcPr>
          <w:p w14:paraId="165DE6BA" w14:textId="77777777" w:rsidR="0017670B" w:rsidRPr="00DB1E3A" w:rsidRDefault="0017670B" w:rsidP="00182EFE">
            <w:pPr>
              <w:pStyle w:val="NoSpacing"/>
              <w:jc w:val="center"/>
            </w:pPr>
          </w:p>
        </w:tc>
        <w:tc>
          <w:tcPr>
            <w:tcW w:w="1020" w:type="dxa"/>
            <w:tcBorders>
              <w:top w:val="nil"/>
              <w:left w:val="nil"/>
              <w:right w:val="nil"/>
            </w:tcBorders>
          </w:tcPr>
          <w:p w14:paraId="2B693D4C" w14:textId="77777777" w:rsidR="0017670B" w:rsidRPr="00DB1E3A" w:rsidRDefault="0017670B" w:rsidP="00182EFE">
            <w:pPr>
              <w:pStyle w:val="NoSpacing"/>
              <w:jc w:val="center"/>
            </w:pPr>
          </w:p>
        </w:tc>
      </w:tr>
      <w:tr w:rsidR="0017670B" w:rsidRPr="00DB1E3A" w14:paraId="586A3CF8" w14:textId="77777777" w:rsidTr="009E207B">
        <w:trPr>
          <w:trHeight w:val="285"/>
          <w:jc w:val="center"/>
        </w:trPr>
        <w:tc>
          <w:tcPr>
            <w:tcW w:w="3060" w:type="dxa"/>
            <w:tcBorders>
              <w:top w:val="nil"/>
              <w:left w:val="nil"/>
              <w:bottom w:val="single" w:sz="4" w:space="0" w:color="auto"/>
              <w:right w:val="nil"/>
            </w:tcBorders>
            <w:vAlign w:val="bottom"/>
          </w:tcPr>
          <w:p w14:paraId="526B4C13" w14:textId="77777777" w:rsidR="0017670B" w:rsidRPr="00DB1E3A" w:rsidRDefault="0017670B" w:rsidP="00182EFE">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79525D6D" w14:textId="77777777" w:rsidR="0017670B" w:rsidRPr="00DB1E3A" w:rsidRDefault="0017670B" w:rsidP="00182EFE">
            <w:pPr>
              <w:pStyle w:val="NoSpacing"/>
              <w:jc w:val="center"/>
            </w:pPr>
            <w:r w:rsidRPr="00DB1E3A">
              <w:t>448.25</w:t>
            </w:r>
          </w:p>
        </w:tc>
        <w:tc>
          <w:tcPr>
            <w:tcW w:w="1020" w:type="dxa"/>
            <w:tcBorders>
              <w:top w:val="nil"/>
              <w:left w:val="nil"/>
              <w:bottom w:val="single" w:sz="4" w:space="0" w:color="auto"/>
              <w:right w:val="nil"/>
            </w:tcBorders>
            <w:shd w:val="clear" w:color="auto" w:fill="auto"/>
            <w:noWrap/>
            <w:vAlign w:val="bottom"/>
            <w:hideMark/>
          </w:tcPr>
          <w:p w14:paraId="67D70758" w14:textId="77777777" w:rsidR="0017670B" w:rsidRPr="00DB1E3A" w:rsidRDefault="0017670B" w:rsidP="00182EFE">
            <w:pPr>
              <w:pStyle w:val="NoSpacing"/>
              <w:jc w:val="center"/>
            </w:pPr>
            <w:r w:rsidRPr="00DB1E3A">
              <w:t>119.36</w:t>
            </w:r>
          </w:p>
        </w:tc>
        <w:tc>
          <w:tcPr>
            <w:tcW w:w="1020" w:type="dxa"/>
            <w:tcBorders>
              <w:top w:val="nil"/>
              <w:left w:val="nil"/>
              <w:bottom w:val="single" w:sz="4" w:space="0" w:color="auto"/>
              <w:right w:val="nil"/>
            </w:tcBorders>
            <w:shd w:val="clear" w:color="auto" w:fill="auto"/>
            <w:noWrap/>
            <w:vAlign w:val="bottom"/>
            <w:hideMark/>
          </w:tcPr>
          <w:p w14:paraId="3F41B8C6" w14:textId="77777777" w:rsidR="0017670B" w:rsidRPr="00DB1E3A" w:rsidRDefault="0017670B" w:rsidP="00182EFE">
            <w:pPr>
              <w:pStyle w:val="NoSpacing"/>
              <w:jc w:val="center"/>
            </w:pPr>
            <w:r w:rsidRPr="00DB1E3A">
              <w:t>19,690</w:t>
            </w:r>
          </w:p>
        </w:tc>
        <w:tc>
          <w:tcPr>
            <w:tcW w:w="1020" w:type="dxa"/>
            <w:tcBorders>
              <w:top w:val="nil"/>
              <w:left w:val="nil"/>
              <w:bottom w:val="single" w:sz="4" w:space="0" w:color="auto"/>
              <w:right w:val="nil"/>
            </w:tcBorders>
          </w:tcPr>
          <w:p w14:paraId="575A5CCB" w14:textId="77777777" w:rsidR="0017670B" w:rsidRPr="00DB1E3A" w:rsidRDefault="0017670B" w:rsidP="00182EFE">
            <w:pPr>
              <w:pStyle w:val="NoSpacing"/>
              <w:jc w:val="center"/>
            </w:pPr>
          </w:p>
        </w:tc>
        <w:tc>
          <w:tcPr>
            <w:tcW w:w="1020" w:type="dxa"/>
            <w:tcBorders>
              <w:top w:val="nil"/>
              <w:left w:val="nil"/>
              <w:bottom w:val="single" w:sz="4" w:space="0" w:color="auto"/>
              <w:right w:val="nil"/>
            </w:tcBorders>
          </w:tcPr>
          <w:p w14:paraId="40A6C1EB" w14:textId="77777777" w:rsidR="0017670B" w:rsidRPr="00DB1E3A" w:rsidRDefault="0017670B" w:rsidP="00182EFE">
            <w:pPr>
              <w:pStyle w:val="NoSpacing"/>
              <w:jc w:val="center"/>
            </w:pPr>
          </w:p>
        </w:tc>
      </w:tr>
    </w:tbl>
    <w:p w14:paraId="7EB1E5CF" w14:textId="77777777" w:rsidR="0017670B" w:rsidRDefault="0017670B" w:rsidP="0017670B">
      <w:pPr>
        <w:rPr>
          <w:rFonts w:cstheme="majorBidi"/>
        </w:rPr>
      </w:pPr>
    </w:p>
    <w:p w14:paraId="09CA2FBD" w14:textId="54A99E30" w:rsidR="0017670B" w:rsidRPr="00FE6CEA" w:rsidRDefault="0017670B" w:rsidP="00182EFE">
      <w:pPr>
        <w:rPr>
          <w:lang w:val="en-IE" w:eastAsia="en-GB"/>
        </w:rPr>
      </w:pPr>
      <w:r w:rsidRPr="00FE6CEA">
        <w:rPr>
          <w:lang w:val="en-IE" w:eastAsia="en-GB"/>
        </w:rPr>
        <w:t xml:space="preserve">Table </w:t>
      </w:r>
      <w:r w:rsidR="00182EFE">
        <w:rPr>
          <w:lang w:val="en-IE" w:eastAsia="en-GB"/>
        </w:rPr>
        <w:t>40</w:t>
      </w:r>
      <w:r w:rsidRPr="00FE6CEA">
        <w:rPr>
          <w:lang w:val="en-IE" w:eastAsia="en-GB"/>
        </w:rPr>
        <w:t xml:space="preserve"> shows </w:t>
      </w:r>
      <w:r>
        <w:rPr>
          <w:lang w:val="en-IE" w:eastAsia="en-GB"/>
        </w:rPr>
        <w:t xml:space="preserve">the </w:t>
      </w:r>
      <w:r w:rsidRPr="00FE6CEA">
        <w:rPr>
          <w:lang w:val="en-IE" w:eastAsia="en-GB"/>
        </w:rPr>
        <w:t xml:space="preserve">ANOVA analysis of teachers’ degree and science </w:t>
      </w:r>
      <w:r w:rsidR="007E224C">
        <w:rPr>
          <w:lang w:val="en-IE" w:eastAsia="en-GB"/>
        </w:rPr>
        <w:t>achievement</w:t>
      </w:r>
      <w:r w:rsidRPr="00FE6CEA">
        <w:rPr>
          <w:lang w:val="en-IE" w:eastAsia="en-GB"/>
        </w:rPr>
        <w:t>. Results indicated statistically significant differences (</w:t>
      </w:r>
      <w:r w:rsidR="0040249F" w:rsidRPr="0040249F">
        <w:rPr>
          <w:i/>
          <w:iCs/>
          <w:lang w:val="en-IE" w:eastAsia="en-GB"/>
        </w:rPr>
        <w:t>F=</w:t>
      </w:r>
      <w:r w:rsidR="0040249F" w:rsidRPr="0040249F">
        <w:rPr>
          <w:i/>
          <w:iCs/>
        </w:rPr>
        <w:t>9.49,</w:t>
      </w:r>
      <w:r w:rsidR="0040249F">
        <w:t xml:space="preserve"> </w:t>
      </w:r>
      <w:r w:rsidRPr="00FE6CEA">
        <w:rPr>
          <w:i/>
          <w:iCs/>
          <w:color w:val="0E101A"/>
          <w:lang w:val="en-IE" w:eastAsia="en-GB"/>
        </w:rPr>
        <w:t>p&lt;0.001</w:t>
      </w:r>
      <w:r w:rsidRPr="00FE6CEA">
        <w:rPr>
          <w:lang w:val="en-IE" w:eastAsia="en-GB"/>
        </w:rPr>
        <w:t xml:space="preserve">) among the five types of degrees. </w:t>
      </w:r>
      <w:bookmarkStart w:id="161" w:name="_Hlk43579702"/>
      <w:r w:rsidRPr="00FE6CEA">
        <w:rPr>
          <w:lang w:val="en-IE" w:eastAsia="en-GB"/>
        </w:rPr>
        <w:t xml:space="preserve">The highest science </w:t>
      </w:r>
      <w:r w:rsidR="007E224C">
        <w:rPr>
          <w:lang w:val="en-IE" w:eastAsia="en-GB"/>
        </w:rPr>
        <w:t>achievement</w:t>
      </w:r>
      <w:r w:rsidRPr="00FE6CEA">
        <w:rPr>
          <w:lang w:val="en-IE" w:eastAsia="en-GB"/>
        </w:rPr>
        <w:t xml:space="preserve"> were </w:t>
      </w:r>
      <w:r>
        <w:rPr>
          <w:lang w:val="en-IE" w:eastAsia="en-GB"/>
        </w:rPr>
        <w:t>achieved when</w:t>
      </w:r>
      <w:r w:rsidRPr="00FE6CEA">
        <w:rPr>
          <w:lang w:val="en-IE" w:eastAsia="en-GB"/>
        </w:rPr>
        <w:t xml:space="preserve"> the teachers who had a primary school degree but not in science (</w:t>
      </w:r>
      <w:r w:rsidRPr="00FE6CEA">
        <w:rPr>
          <w:i/>
          <w:iCs/>
          <w:color w:val="0E101A"/>
          <w:lang w:val="en-IE" w:eastAsia="en-GB"/>
        </w:rPr>
        <w:t>M=449.4, SD=126.71</w:t>
      </w:r>
      <w:r w:rsidRPr="00FE6CEA">
        <w:rPr>
          <w:lang w:val="en-IE" w:eastAsia="en-GB"/>
        </w:rPr>
        <w:t>) and the teachers who had primary school degree and science (</w:t>
      </w:r>
      <w:r w:rsidRPr="00FE6CEA">
        <w:rPr>
          <w:i/>
          <w:iCs/>
          <w:color w:val="0E101A"/>
          <w:lang w:val="en-IE" w:eastAsia="en-GB"/>
        </w:rPr>
        <w:t>M=449.01, SD=116.63</w:t>
      </w:r>
      <w:r w:rsidRPr="00FE6CEA">
        <w:rPr>
          <w:lang w:val="en-IE" w:eastAsia="en-GB"/>
        </w:rPr>
        <w:t>). These two averages were followed by other equal ones for teachers who have different majors (</w:t>
      </w:r>
      <w:r w:rsidRPr="00FE6CEA">
        <w:rPr>
          <w:i/>
          <w:iCs/>
          <w:color w:val="0E101A"/>
          <w:lang w:val="en-IE" w:eastAsia="en-GB"/>
        </w:rPr>
        <w:t>M=448.57, SD=117.28</w:t>
      </w:r>
      <w:r w:rsidRPr="00FE6CEA">
        <w:rPr>
          <w:lang w:val="en-IE" w:eastAsia="en-GB"/>
        </w:rPr>
        <w:t>) and the teachers who majored in science but not in primary education (</w:t>
      </w:r>
      <w:r w:rsidRPr="00FE6CEA">
        <w:rPr>
          <w:i/>
          <w:iCs/>
          <w:color w:val="0E101A"/>
          <w:lang w:val="en-IE" w:eastAsia="en-GB"/>
        </w:rPr>
        <w:t>M=448.22, SD=114.6</w:t>
      </w:r>
      <w:r w:rsidRPr="00FE6CEA">
        <w:rPr>
          <w:lang w:val="en-IE" w:eastAsia="en-GB"/>
        </w:rPr>
        <w:t xml:space="preserve">). The </w:t>
      </w:r>
      <w:r>
        <w:rPr>
          <w:lang w:val="en-IE" w:eastAsia="en-GB"/>
        </w:rPr>
        <w:t>lowest</w:t>
      </w:r>
      <w:r w:rsidRPr="00FE6CEA">
        <w:rPr>
          <w:lang w:val="en-IE" w:eastAsia="en-GB"/>
        </w:rPr>
        <w:t xml:space="preserve"> average was for the teachers who did not have any formal education beyond secondary school (</w:t>
      </w:r>
      <w:r w:rsidRPr="00FE6CEA">
        <w:rPr>
          <w:i/>
          <w:iCs/>
          <w:color w:val="0E101A"/>
          <w:lang w:val="en-IE" w:eastAsia="en-GB"/>
        </w:rPr>
        <w:t>M=394.44, SD=92.41</w:t>
      </w:r>
      <w:r w:rsidRPr="00FE6CEA">
        <w:rPr>
          <w:lang w:val="en-IE" w:eastAsia="en-GB"/>
        </w:rPr>
        <w:t xml:space="preserve">). </w:t>
      </w:r>
      <w:bookmarkEnd w:id="161"/>
      <w:r w:rsidRPr="00FE6CEA">
        <w:rPr>
          <w:lang w:val="en-IE" w:eastAsia="en-GB"/>
        </w:rPr>
        <w:t xml:space="preserve">From the results in table </w:t>
      </w:r>
      <w:r w:rsidR="00182EFE">
        <w:rPr>
          <w:lang w:val="en-IE" w:eastAsia="en-GB"/>
        </w:rPr>
        <w:t>40</w:t>
      </w:r>
      <w:r w:rsidRPr="00FE6CEA">
        <w:rPr>
          <w:lang w:val="en-IE" w:eastAsia="en-GB"/>
        </w:rPr>
        <w:t>, the highest science achievement was for the students who had teachers with</w:t>
      </w:r>
      <w:r>
        <w:rPr>
          <w:lang w:val="en-IE" w:eastAsia="en-GB"/>
        </w:rPr>
        <w:t xml:space="preserve"> a</w:t>
      </w:r>
      <w:r w:rsidRPr="00FE6CEA">
        <w:rPr>
          <w:lang w:val="en-IE" w:eastAsia="en-GB"/>
        </w:rPr>
        <w:t xml:space="preserve"> primary school education degree while the </w:t>
      </w:r>
      <w:r>
        <w:rPr>
          <w:lang w:val="en-IE" w:eastAsia="en-GB"/>
        </w:rPr>
        <w:t>lowest</w:t>
      </w:r>
      <w:r w:rsidRPr="00FE6CEA">
        <w:rPr>
          <w:lang w:val="en-IE" w:eastAsia="en-GB"/>
        </w:rPr>
        <w:t xml:space="preserve"> achievement was associated with the teachers who did not have an undergraduate degree</w:t>
      </w:r>
    </w:p>
    <w:p w14:paraId="2C960AC0" w14:textId="77777777" w:rsidR="0017670B" w:rsidRDefault="0017670B" w:rsidP="0017670B">
      <w:pPr>
        <w:spacing w:line="360" w:lineRule="auto"/>
        <w:jc w:val="lowKashida"/>
        <w:rPr>
          <w:rFonts w:eastAsia="Times New Roman" w:cstheme="majorBidi"/>
        </w:rPr>
      </w:pPr>
    </w:p>
    <w:p w14:paraId="13273E38" w14:textId="3984C3CB" w:rsidR="0017670B" w:rsidRDefault="00182EFE" w:rsidP="00182EFE">
      <w:pPr>
        <w:pStyle w:val="Caption"/>
        <w:rPr>
          <w:rFonts w:eastAsia="Times New Roman" w:cstheme="majorBidi"/>
        </w:rPr>
      </w:pPr>
      <w:bookmarkStart w:id="162" w:name="_Toc46400844"/>
      <w:r w:rsidRPr="00182EFE">
        <w:rPr>
          <w:b/>
          <w:bCs/>
        </w:rPr>
        <w:t xml:space="preserve">Table </w:t>
      </w:r>
      <w:r w:rsidRPr="00182EFE">
        <w:rPr>
          <w:b/>
          <w:bCs/>
        </w:rPr>
        <w:fldChar w:fldCharType="begin"/>
      </w:r>
      <w:r w:rsidRPr="00182EFE">
        <w:rPr>
          <w:b/>
          <w:bCs/>
        </w:rPr>
        <w:instrText xml:space="preserve"> SEQ Table \* ARABIC </w:instrText>
      </w:r>
      <w:r w:rsidRPr="00182EFE">
        <w:rPr>
          <w:b/>
          <w:bCs/>
        </w:rPr>
        <w:fldChar w:fldCharType="separate"/>
      </w:r>
      <w:r w:rsidR="003F6F51">
        <w:rPr>
          <w:b/>
          <w:bCs/>
          <w:noProof/>
        </w:rPr>
        <w:t>40</w:t>
      </w:r>
      <w:r w:rsidRPr="00182EFE">
        <w:rPr>
          <w:b/>
          <w:bCs/>
        </w:rPr>
        <w:fldChar w:fldCharType="end"/>
      </w:r>
      <w:r w:rsidRPr="00182EFE">
        <w:rPr>
          <w:b/>
          <w:bCs/>
        </w:rPr>
        <w:t>:</w:t>
      </w:r>
      <w:r>
        <w:t xml:space="preserve"> </w:t>
      </w:r>
      <w:r w:rsidR="0017670B">
        <w:rPr>
          <w:rFonts w:eastAsia="Times New Roman" w:cstheme="majorBidi"/>
        </w:rPr>
        <w:t xml:space="preserve">One-way ANOVA Results of Teacher Degree and Science </w:t>
      </w:r>
      <w:r w:rsidR="007E224C">
        <w:rPr>
          <w:rFonts w:eastAsia="Times New Roman" w:cstheme="majorBidi"/>
        </w:rPr>
        <w:t>Achievement</w:t>
      </w:r>
      <w:bookmarkEnd w:id="162"/>
    </w:p>
    <w:tbl>
      <w:tblPr>
        <w:tblW w:w="9330" w:type="dxa"/>
        <w:jc w:val="center"/>
        <w:tblLook w:val="04A0" w:firstRow="1" w:lastRow="0" w:firstColumn="1" w:lastColumn="0" w:noHBand="0" w:noVBand="1"/>
      </w:tblPr>
      <w:tblGrid>
        <w:gridCol w:w="4230"/>
        <w:gridCol w:w="1020"/>
        <w:gridCol w:w="1020"/>
        <w:gridCol w:w="1020"/>
        <w:gridCol w:w="1020"/>
        <w:gridCol w:w="1020"/>
      </w:tblGrid>
      <w:tr w:rsidR="0017670B" w:rsidRPr="00DB1E3A" w14:paraId="2EB19609" w14:textId="77777777" w:rsidTr="009E207B">
        <w:trPr>
          <w:trHeight w:val="285"/>
          <w:jc w:val="center"/>
        </w:trPr>
        <w:tc>
          <w:tcPr>
            <w:tcW w:w="4230" w:type="dxa"/>
            <w:tcBorders>
              <w:top w:val="single" w:sz="4" w:space="0" w:color="auto"/>
              <w:left w:val="nil"/>
              <w:bottom w:val="single" w:sz="4" w:space="0" w:color="auto"/>
              <w:right w:val="nil"/>
            </w:tcBorders>
            <w:vAlign w:val="bottom"/>
          </w:tcPr>
          <w:p w14:paraId="638AB558" w14:textId="77777777" w:rsidR="0017670B" w:rsidRPr="00DB1E3A" w:rsidRDefault="0017670B" w:rsidP="00182EFE">
            <w:pPr>
              <w:pStyle w:val="NoSpacing"/>
              <w:spacing w:before="240"/>
              <w:jc w:val="center"/>
            </w:pPr>
            <w:r>
              <w:t>Teacher Degree</w:t>
            </w:r>
          </w:p>
        </w:tc>
        <w:tc>
          <w:tcPr>
            <w:tcW w:w="1020" w:type="dxa"/>
            <w:tcBorders>
              <w:top w:val="single" w:sz="4" w:space="0" w:color="auto"/>
              <w:left w:val="nil"/>
              <w:bottom w:val="single" w:sz="4" w:space="0" w:color="auto"/>
              <w:right w:val="nil"/>
            </w:tcBorders>
            <w:shd w:val="clear" w:color="auto" w:fill="auto"/>
            <w:noWrap/>
            <w:vAlign w:val="bottom"/>
          </w:tcPr>
          <w:p w14:paraId="5B5BEA5A" w14:textId="77777777" w:rsidR="0017670B" w:rsidRPr="00DB1E3A" w:rsidRDefault="0017670B" w:rsidP="00182EFE">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703A626C" w14:textId="77777777" w:rsidR="0017670B" w:rsidRPr="00DB1E3A" w:rsidRDefault="0017670B" w:rsidP="00182EFE">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0ADEC060" w14:textId="77777777" w:rsidR="0017670B" w:rsidRPr="00DB1E3A" w:rsidRDefault="0017670B" w:rsidP="00182EFE">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1E86CF29" w14:textId="77777777" w:rsidR="0017670B" w:rsidRPr="00DB1E3A" w:rsidRDefault="0017670B" w:rsidP="00182EFE">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34C618C9" w14:textId="77777777" w:rsidR="0017670B" w:rsidRPr="00DB1E3A" w:rsidRDefault="0017670B" w:rsidP="00182EFE">
            <w:pPr>
              <w:pStyle w:val="NoSpacing"/>
              <w:spacing w:before="240"/>
              <w:jc w:val="center"/>
              <w:rPr>
                <w:i/>
                <w:iCs/>
              </w:rPr>
            </w:pPr>
            <w:r w:rsidRPr="00DB1E3A">
              <w:rPr>
                <w:i/>
                <w:iCs/>
              </w:rPr>
              <w:t>p</w:t>
            </w:r>
          </w:p>
        </w:tc>
      </w:tr>
      <w:tr w:rsidR="0017670B" w:rsidRPr="00DB1E3A" w14:paraId="3CCC985A" w14:textId="77777777" w:rsidTr="009E207B">
        <w:trPr>
          <w:trHeight w:val="285"/>
          <w:jc w:val="center"/>
        </w:trPr>
        <w:tc>
          <w:tcPr>
            <w:tcW w:w="4230" w:type="dxa"/>
            <w:tcBorders>
              <w:top w:val="single" w:sz="4" w:space="0" w:color="auto"/>
              <w:left w:val="nil"/>
              <w:bottom w:val="nil"/>
              <w:right w:val="nil"/>
            </w:tcBorders>
            <w:vAlign w:val="bottom"/>
          </w:tcPr>
          <w:p w14:paraId="6DD5A7E4" w14:textId="77777777" w:rsidR="0017670B" w:rsidRPr="00DB1E3A" w:rsidRDefault="0017670B" w:rsidP="00182EFE">
            <w:pPr>
              <w:pStyle w:val="NoSpacing"/>
            </w:pPr>
            <w:r w:rsidRPr="00DB1E3A">
              <w:t>No Formal Ed Beyond Upper Secondary</w:t>
            </w:r>
          </w:p>
        </w:tc>
        <w:tc>
          <w:tcPr>
            <w:tcW w:w="1020" w:type="dxa"/>
            <w:tcBorders>
              <w:top w:val="single" w:sz="4" w:space="0" w:color="auto"/>
              <w:left w:val="nil"/>
              <w:bottom w:val="nil"/>
              <w:right w:val="nil"/>
            </w:tcBorders>
            <w:shd w:val="clear" w:color="auto" w:fill="auto"/>
            <w:noWrap/>
            <w:vAlign w:val="bottom"/>
            <w:hideMark/>
          </w:tcPr>
          <w:p w14:paraId="3896C0C0" w14:textId="77777777" w:rsidR="0017670B" w:rsidRPr="00DB1E3A" w:rsidRDefault="0017670B" w:rsidP="00182EFE">
            <w:pPr>
              <w:pStyle w:val="NoSpacing"/>
              <w:jc w:val="center"/>
            </w:pPr>
            <w:r w:rsidRPr="00DB1E3A">
              <w:t>394.44</w:t>
            </w:r>
          </w:p>
        </w:tc>
        <w:tc>
          <w:tcPr>
            <w:tcW w:w="1020" w:type="dxa"/>
            <w:tcBorders>
              <w:top w:val="single" w:sz="4" w:space="0" w:color="auto"/>
              <w:left w:val="nil"/>
              <w:bottom w:val="nil"/>
              <w:right w:val="nil"/>
            </w:tcBorders>
            <w:shd w:val="clear" w:color="auto" w:fill="auto"/>
            <w:noWrap/>
            <w:vAlign w:val="bottom"/>
            <w:hideMark/>
          </w:tcPr>
          <w:p w14:paraId="0A6D6763" w14:textId="77777777" w:rsidR="0017670B" w:rsidRPr="00DB1E3A" w:rsidRDefault="0017670B" w:rsidP="00182EFE">
            <w:pPr>
              <w:pStyle w:val="NoSpacing"/>
              <w:jc w:val="center"/>
            </w:pPr>
            <w:r w:rsidRPr="00DB1E3A">
              <w:t>92.41</w:t>
            </w:r>
          </w:p>
        </w:tc>
        <w:tc>
          <w:tcPr>
            <w:tcW w:w="1020" w:type="dxa"/>
            <w:tcBorders>
              <w:top w:val="single" w:sz="4" w:space="0" w:color="auto"/>
              <w:left w:val="nil"/>
              <w:bottom w:val="nil"/>
              <w:right w:val="nil"/>
            </w:tcBorders>
            <w:shd w:val="clear" w:color="auto" w:fill="auto"/>
            <w:noWrap/>
            <w:vAlign w:val="bottom"/>
            <w:hideMark/>
          </w:tcPr>
          <w:p w14:paraId="2223E814" w14:textId="77777777" w:rsidR="0017670B" w:rsidRPr="00DB1E3A" w:rsidRDefault="0017670B" w:rsidP="00182EFE">
            <w:pPr>
              <w:pStyle w:val="NoSpacing"/>
              <w:jc w:val="center"/>
            </w:pPr>
            <w:r w:rsidRPr="00DB1E3A">
              <w:t>178</w:t>
            </w:r>
          </w:p>
        </w:tc>
        <w:tc>
          <w:tcPr>
            <w:tcW w:w="1020" w:type="dxa"/>
            <w:tcBorders>
              <w:top w:val="single" w:sz="4" w:space="0" w:color="auto"/>
              <w:left w:val="nil"/>
              <w:bottom w:val="nil"/>
              <w:right w:val="nil"/>
            </w:tcBorders>
          </w:tcPr>
          <w:p w14:paraId="568B1A0F" w14:textId="77777777" w:rsidR="0017670B" w:rsidRPr="008B3BB7" w:rsidRDefault="0017670B" w:rsidP="00182EFE">
            <w:pPr>
              <w:pStyle w:val="NoSpacing"/>
              <w:jc w:val="center"/>
            </w:pPr>
            <w:r w:rsidRPr="00DB1E3A">
              <w:t>9.49</w:t>
            </w:r>
          </w:p>
        </w:tc>
        <w:tc>
          <w:tcPr>
            <w:tcW w:w="1020" w:type="dxa"/>
            <w:tcBorders>
              <w:top w:val="single" w:sz="4" w:space="0" w:color="auto"/>
              <w:left w:val="nil"/>
              <w:bottom w:val="nil"/>
              <w:right w:val="nil"/>
            </w:tcBorders>
          </w:tcPr>
          <w:p w14:paraId="3173A6A3" w14:textId="77777777" w:rsidR="0017670B" w:rsidRPr="00DB1E3A" w:rsidRDefault="0017670B" w:rsidP="00182EFE">
            <w:pPr>
              <w:pStyle w:val="NoSpacing"/>
              <w:jc w:val="center"/>
            </w:pPr>
            <w:r w:rsidRPr="00DB1E3A">
              <w:t>&lt;0.001</w:t>
            </w:r>
          </w:p>
        </w:tc>
      </w:tr>
      <w:tr w:rsidR="0017670B" w:rsidRPr="00DB1E3A" w14:paraId="12AFDC11" w14:textId="77777777" w:rsidTr="009E207B">
        <w:trPr>
          <w:trHeight w:val="285"/>
          <w:jc w:val="center"/>
        </w:trPr>
        <w:tc>
          <w:tcPr>
            <w:tcW w:w="4230" w:type="dxa"/>
            <w:tcBorders>
              <w:top w:val="nil"/>
              <w:left w:val="nil"/>
              <w:bottom w:val="nil"/>
              <w:right w:val="nil"/>
            </w:tcBorders>
            <w:vAlign w:val="bottom"/>
          </w:tcPr>
          <w:p w14:paraId="0FFD8612" w14:textId="77777777" w:rsidR="0017670B" w:rsidRPr="00DB1E3A" w:rsidRDefault="0017670B" w:rsidP="00182EFE">
            <w:pPr>
              <w:pStyle w:val="NoSpacing"/>
            </w:pPr>
            <w:r w:rsidRPr="00DB1E3A">
              <w:t>All Other Majors</w:t>
            </w:r>
          </w:p>
        </w:tc>
        <w:tc>
          <w:tcPr>
            <w:tcW w:w="1020" w:type="dxa"/>
            <w:tcBorders>
              <w:top w:val="nil"/>
              <w:left w:val="nil"/>
              <w:bottom w:val="nil"/>
              <w:right w:val="nil"/>
            </w:tcBorders>
            <w:shd w:val="clear" w:color="auto" w:fill="auto"/>
            <w:noWrap/>
            <w:vAlign w:val="bottom"/>
            <w:hideMark/>
          </w:tcPr>
          <w:p w14:paraId="0C0D1E0F" w14:textId="77777777" w:rsidR="0017670B" w:rsidRPr="00DB1E3A" w:rsidRDefault="0017670B" w:rsidP="00182EFE">
            <w:pPr>
              <w:pStyle w:val="NoSpacing"/>
              <w:jc w:val="center"/>
            </w:pPr>
            <w:r w:rsidRPr="00DB1E3A">
              <w:t>448.57</w:t>
            </w:r>
          </w:p>
        </w:tc>
        <w:tc>
          <w:tcPr>
            <w:tcW w:w="1020" w:type="dxa"/>
            <w:tcBorders>
              <w:top w:val="nil"/>
              <w:left w:val="nil"/>
              <w:bottom w:val="nil"/>
              <w:right w:val="nil"/>
            </w:tcBorders>
            <w:shd w:val="clear" w:color="auto" w:fill="auto"/>
            <w:noWrap/>
            <w:vAlign w:val="bottom"/>
            <w:hideMark/>
          </w:tcPr>
          <w:p w14:paraId="6E46DDCB" w14:textId="77777777" w:rsidR="0017670B" w:rsidRPr="00DB1E3A" w:rsidRDefault="0017670B" w:rsidP="00182EFE">
            <w:pPr>
              <w:pStyle w:val="NoSpacing"/>
              <w:jc w:val="center"/>
            </w:pPr>
            <w:r w:rsidRPr="00DB1E3A">
              <w:t>117.28</w:t>
            </w:r>
          </w:p>
        </w:tc>
        <w:tc>
          <w:tcPr>
            <w:tcW w:w="1020" w:type="dxa"/>
            <w:tcBorders>
              <w:top w:val="nil"/>
              <w:left w:val="nil"/>
              <w:bottom w:val="nil"/>
              <w:right w:val="nil"/>
            </w:tcBorders>
            <w:shd w:val="clear" w:color="auto" w:fill="auto"/>
            <w:noWrap/>
            <w:vAlign w:val="bottom"/>
            <w:hideMark/>
          </w:tcPr>
          <w:p w14:paraId="2FB7A55D" w14:textId="77777777" w:rsidR="0017670B" w:rsidRPr="00DB1E3A" w:rsidRDefault="0017670B" w:rsidP="00182EFE">
            <w:pPr>
              <w:pStyle w:val="NoSpacing"/>
              <w:jc w:val="center"/>
            </w:pPr>
            <w:r w:rsidRPr="00DB1E3A">
              <w:t>6,202</w:t>
            </w:r>
          </w:p>
        </w:tc>
        <w:tc>
          <w:tcPr>
            <w:tcW w:w="1020" w:type="dxa"/>
            <w:tcBorders>
              <w:top w:val="nil"/>
              <w:left w:val="nil"/>
              <w:bottom w:val="nil"/>
              <w:right w:val="nil"/>
            </w:tcBorders>
          </w:tcPr>
          <w:p w14:paraId="334FBAED" w14:textId="77777777" w:rsidR="0017670B" w:rsidRPr="00DB1E3A" w:rsidRDefault="0017670B" w:rsidP="00182EFE">
            <w:pPr>
              <w:pStyle w:val="NoSpacing"/>
              <w:jc w:val="center"/>
            </w:pPr>
          </w:p>
        </w:tc>
        <w:tc>
          <w:tcPr>
            <w:tcW w:w="1020" w:type="dxa"/>
            <w:tcBorders>
              <w:top w:val="nil"/>
              <w:left w:val="nil"/>
              <w:bottom w:val="nil"/>
              <w:right w:val="nil"/>
            </w:tcBorders>
          </w:tcPr>
          <w:p w14:paraId="14C2DD48" w14:textId="77777777" w:rsidR="0017670B" w:rsidRPr="00DB1E3A" w:rsidRDefault="0017670B" w:rsidP="00182EFE">
            <w:pPr>
              <w:pStyle w:val="NoSpacing"/>
              <w:jc w:val="center"/>
            </w:pPr>
          </w:p>
        </w:tc>
      </w:tr>
      <w:tr w:rsidR="0017670B" w:rsidRPr="00DB1E3A" w14:paraId="45CB7E12" w14:textId="77777777" w:rsidTr="009E207B">
        <w:trPr>
          <w:trHeight w:val="285"/>
          <w:jc w:val="center"/>
        </w:trPr>
        <w:tc>
          <w:tcPr>
            <w:tcW w:w="4230" w:type="dxa"/>
            <w:tcBorders>
              <w:top w:val="nil"/>
              <w:left w:val="nil"/>
              <w:bottom w:val="nil"/>
              <w:right w:val="nil"/>
            </w:tcBorders>
            <w:vAlign w:val="bottom"/>
          </w:tcPr>
          <w:p w14:paraId="7F9A2188" w14:textId="77777777" w:rsidR="0017670B" w:rsidRPr="00DB1E3A" w:rsidRDefault="0017670B" w:rsidP="00182EFE">
            <w:pPr>
              <w:pStyle w:val="NoSpacing"/>
            </w:pPr>
            <w:r w:rsidRPr="00DB1E3A">
              <w:t>Major in Science but not in Primary Ed</w:t>
            </w:r>
          </w:p>
        </w:tc>
        <w:tc>
          <w:tcPr>
            <w:tcW w:w="1020" w:type="dxa"/>
            <w:tcBorders>
              <w:top w:val="nil"/>
              <w:left w:val="nil"/>
              <w:bottom w:val="nil"/>
              <w:right w:val="nil"/>
            </w:tcBorders>
            <w:shd w:val="clear" w:color="auto" w:fill="auto"/>
            <w:noWrap/>
            <w:vAlign w:val="bottom"/>
            <w:hideMark/>
          </w:tcPr>
          <w:p w14:paraId="570568CC" w14:textId="77777777" w:rsidR="0017670B" w:rsidRPr="00DB1E3A" w:rsidRDefault="0017670B" w:rsidP="00182EFE">
            <w:pPr>
              <w:pStyle w:val="NoSpacing"/>
              <w:jc w:val="center"/>
            </w:pPr>
            <w:r w:rsidRPr="00DB1E3A">
              <w:t>448.22</w:t>
            </w:r>
          </w:p>
        </w:tc>
        <w:tc>
          <w:tcPr>
            <w:tcW w:w="1020" w:type="dxa"/>
            <w:tcBorders>
              <w:top w:val="nil"/>
              <w:left w:val="nil"/>
              <w:bottom w:val="nil"/>
              <w:right w:val="nil"/>
            </w:tcBorders>
            <w:shd w:val="clear" w:color="auto" w:fill="auto"/>
            <w:noWrap/>
            <w:vAlign w:val="bottom"/>
            <w:hideMark/>
          </w:tcPr>
          <w:p w14:paraId="059246D6" w14:textId="77777777" w:rsidR="0017670B" w:rsidRPr="00DB1E3A" w:rsidRDefault="0017670B" w:rsidP="00182EFE">
            <w:pPr>
              <w:pStyle w:val="NoSpacing"/>
              <w:jc w:val="center"/>
            </w:pPr>
            <w:r w:rsidRPr="00DB1E3A">
              <w:t>114.6</w:t>
            </w:r>
          </w:p>
        </w:tc>
        <w:tc>
          <w:tcPr>
            <w:tcW w:w="1020" w:type="dxa"/>
            <w:tcBorders>
              <w:top w:val="nil"/>
              <w:left w:val="nil"/>
              <w:bottom w:val="nil"/>
              <w:right w:val="nil"/>
            </w:tcBorders>
            <w:shd w:val="clear" w:color="auto" w:fill="auto"/>
            <w:noWrap/>
            <w:vAlign w:val="bottom"/>
            <w:hideMark/>
          </w:tcPr>
          <w:p w14:paraId="57B4225C" w14:textId="77777777" w:rsidR="0017670B" w:rsidRPr="00DB1E3A" w:rsidRDefault="0017670B" w:rsidP="00182EFE">
            <w:pPr>
              <w:pStyle w:val="NoSpacing"/>
              <w:jc w:val="center"/>
            </w:pPr>
            <w:r w:rsidRPr="00DB1E3A">
              <w:t>11,964</w:t>
            </w:r>
          </w:p>
        </w:tc>
        <w:tc>
          <w:tcPr>
            <w:tcW w:w="1020" w:type="dxa"/>
            <w:tcBorders>
              <w:top w:val="nil"/>
              <w:left w:val="nil"/>
              <w:bottom w:val="nil"/>
              <w:right w:val="nil"/>
            </w:tcBorders>
          </w:tcPr>
          <w:p w14:paraId="3496FA1D" w14:textId="77777777" w:rsidR="0017670B" w:rsidRPr="00DB1E3A" w:rsidRDefault="0017670B" w:rsidP="00182EFE">
            <w:pPr>
              <w:pStyle w:val="NoSpacing"/>
              <w:jc w:val="center"/>
            </w:pPr>
          </w:p>
        </w:tc>
        <w:tc>
          <w:tcPr>
            <w:tcW w:w="1020" w:type="dxa"/>
            <w:tcBorders>
              <w:top w:val="nil"/>
              <w:left w:val="nil"/>
              <w:bottom w:val="nil"/>
              <w:right w:val="nil"/>
            </w:tcBorders>
          </w:tcPr>
          <w:p w14:paraId="1F060A72" w14:textId="77777777" w:rsidR="0017670B" w:rsidRPr="00DB1E3A" w:rsidRDefault="0017670B" w:rsidP="00182EFE">
            <w:pPr>
              <w:pStyle w:val="NoSpacing"/>
              <w:jc w:val="center"/>
            </w:pPr>
          </w:p>
        </w:tc>
      </w:tr>
      <w:tr w:rsidR="0017670B" w:rsidRPr="00DB1E3A" w14:paraId="5F493A6C" w14:textId="77777777" w:rsidTr="009E207B">
        <w:trPr>
          <w:trHeight w:val="285"/>
          <w:jc w:val="center"/>
        </w:trPr>
        <w:tc>
          <w:tcPr>
            <w:tcW w:w="4230" w:type="dxa"/>
            <w:tcBorders>
              <w:top w:val="nil"/>
              <w:left w:val="nil"/>
              <w:bottom w:val="nil"/>
              <w:right w:val="nil"/>
            </w:tcBorders>
            <w:vAlign w:val="bottom"/>
          </w:tcPr>
          <w:p w14:paraId="2AB05D65" w14:textId="77777777" w:rsidR="0017670B" w:rsidRPr="00DB1E3A" w:rsidRDefault="0017670B" w:rsidP="00182EFE">
            <w:pPr>
              <w:pStyle w:val="NoSpacing"/>
            </w:pPr>
            <w:r w:rsidRPr="00DB1E3A">
              <w:t>Major in Primary Ed but not in Science</w:t>
            </w:r>
          </w:p>
        </w:tc>
        <w:tc>
          <w:tcPr>
            <w:tcW w:w="1020" w:type="dxa"/>
            <w:tcBorders>
              <w:top w:val="nil"/>
              <w:left w:val="nil"/>
              <w:bottom w:val="nil"/>
              <w:right w:val="nil"/>
            </w:tcBorders>
            <w:shd w:val="clear" w:color="auto" w:fill="auto"/>
            <w:noWrap/>
            <w:vAlign w:val="bottom"/>
            <w:hideMark/>
          </w:tcPr>
          <w:p w14:paraId="4AFBB1E6" w14:textId="77777777" w:rsidR="0017670B" w:rsidRPr="00DB1E3A" w:rsidRDefault="0017670B" w:rsidP="00182EFE">
            <w:pPr>
              <w:pStyle w:val="NoSpacing"/>
              <w:jc w:val="center"/>
            </w:pPr>
            <w:r w:rsidRPr="00DB1E3A">
              <w:t>449.4</w:t>
            </w:r>
          </w:p>
        </w:tc>
        <w:tc>
          <w:tcPr>
            <w:tcW w:w="1020" w:type="dxa"/>
            <w:tcBorders>
              <w:top w:val="nil"/>
              <w:left w:val="nil"/>
              <w:bottom w:val="nil"/>
              <w:right w:val="nil"/>
            </w:tcBorders>
            <w:shd w:val="clear" w:color="auto" w:fill="auto"/>
            <w:noWrap/>
            <w:vAlign w:val="bottom"/>
            <w:hideMark/>
          </w:tcPr>
          <w:p w14:paraId="34E4A5F6" w14:textId="77777777" w:rsidR="0017670B" w:rsidRPr="00DB1E3A" w:rsidRDefault="0017670B" w:rsidP="00182EFE">
            <w:pPr>
              <w:pStyle w:val="NoSpacing"/>
              <w:jc w:val="center"/>
            </w:pPr>
            <w:r w:rsidRPr="00DB1E3A">
              <w:t>126.71</w:t>
            </w:r>
          </w:p>
        </w:tc>
        <w:tc>
          <w:tcPr>
            <w:tcW w:w="1020" w:type="dxa"/>
            <w:tcBorders>
              <w:top w:val="nil"/>
              <w:left w:val="nil"/>
              <w:bottom w:val="nil"/>
              <w:right w:val="nil"/>
            </w:tcBorders>
            <w:shd w:val="clear" w:color="auto" w:fill="auto"/>
            <w:noWrap/>
            <w:vAlign w:val="bottom"/>
            <w:hideMark/>
          </w:tcPr>
          <w:p w14:paraId="42BFAD4D" w14:textId="77777777" w:rsidR="0017670B" w:rsidRPr="00DB1E3A" w:rsidRDefault="0017670B" w:rsidP="00182EFE">
            <w:pPr>
              <w:pStyle w:val="NoSpacing"/>
              <w:jc w:val="center"/>
            </w:pPr>
            <w:r w:rsidRPr="00DB1E3A">
              <w:t>5,592</w:t>
            </w:r>
          </w:p>
        </w:tc>
        <w:tc>
          <w:tcPr>
            <w:tcW w:w="1020" w:type="dxa"/>
            <w:tcBorders>
              <w:top w:val="nil"/>
              <w:left w:val="nil"/>
              <w:bottom w:val="nil"/>
              <w:right w:val="nil"/>
            </w:tcBorders>
          </w:tcPr>
          <w:p w14:paraId="4E684222" w14:textId="77777777" w:rsidR="0017670B" w:rsidRPr="00DB1E3A" w:rsidRDefault="0017670B" w:rsidP="00182EFE">
            <w:pPr>
              <w:pStyle w:val="NoSpacing"/>
              <w:jc w:val="center"/>
            </w:pPr>
          </w:p>
        </w:tc>
        <w:tc>
          <w:tcPr>
            <w:tcW w:w="1020" w:type="dxa"/>
            <w:tcBorders>
              <w:top w:val="nil"/>
              <w:left w:val="nil"/>
              <w:bottom w:val="nil"/>
              <w:right w:val="nil"/>
            </w:tcBorders>
          </w:tcPr>
          <w:p w14:paraId="10BDE00E" w14:textId="77777777" w:rsidR="0017670B" w:rsidRPr="00DB1E3A" w:rsidRDefault="0017670B" w:rsidP="00182EFE">
            <w:pPr>
              <w:pStyle w:val="NoSpacing"/>
              <w:jc w:val="center"/>
            </w:pPr>
          </w:p>
        </w:tc>
      </w:tr>
      <w:tr w:rsidR="0017670B" w:rsidRPr="00DB1E3A" w14:paraId="59519AA8" w14:textId="77777777" w:rsidTr="009E207B">
        <w:trPr>
          <w:trHeight w:val="285"/>
          <w:jc w:val="center"/>
        </w:trPr>
        <w:tc>
          <w:tcPr>
            <w:tcW w:w="4230" w:type="dxa"/>
            <w:tcBorders>
              <w:top w:val="nil"/>
              <w:left w:val="nil"/>
              <w:right w:val="nil"/>
            </w:tcBorders>
            <w:vAlign w:val="bottom"/>
          </w:tcPr>
          <w:p w14:paraId="17532A10" w14:textId="77777777" w:rsidR="0017670B" w:rsidRPr="00DB1E3A" w:rsidRDefault="0017670B" w:rsidP="00182EFE">
            <w:pPr>
              <w:pStyle w:val="NoSpacing"/>
            </w:pPr>
            <w:r w:rsidRPr="00DB1E3A">
              <w:t>Major in Primary Ed and Science</w:t>
            </w:r>
          </w:p>
        </w:tc>
        <w:tc>
          <w:tcPr>
            <w:tcW w:w="1020" w:type="dxa"/>
            <w:tcBorders>
              <w:top w:val="nil"/>
              <w:left w:val="nil"/>
              <w:right w:val="nil"/>
            </w:tcBorders>
            <w:shd w:val="clear" w:color="auto" w:fill="auto"/>
            <w:noWrap/>
            <w:vAlign w:val="bottom"/>
            <w:hideMark/>
          </w:tcPr>
          <w:p w14:paraId="6C815FB5" w14:textId="77777777" w:rsidR="0017670B" w:rsidRPr="00DB1E3A" w:rsidRDefault="0017670B" w:rsidP="00182EFE">
            <w:pPr>
              <w:pStyle w:val="NoSpacing"/>
              <w:jc w:val="center"/>
            </w:pPr>
            <w:r w:rsidRPr="00DB1E3A">
              <w:t>449.01</w:t>
            </w:r>
          </w:p>
        </w:tc>
        <w:tc>
          <w:tcPr>
            <w:tcW w:w="1020" w:type="dxa"/>
            <w:tcBorders>
              <w:top w:val="nil"/>
              <w:left w:val="nil"/>
              <w:right w:val="nil"/>
            </w:tcBorders>
            <w:shd w:val="clear" w:color="auto" w:fill="auto"/>
            <w:noWrap/>
            <w:vAlign w:val="bottom"/>
            <w:hideMark/>
          </w:tcPr>
          <w:p w14:paraId="3A418FED" w14:textId="77777777" w:rsidR="0017670B" w:rsidRPr="00DB1E3A" w:rsidRDefault="0017670B" w:rsidP="00182EFE">
            <w:pPr>
              <w:pStyle w:val="NoSpacing"/>
              <w:jc w:val="center"/>
            </w:pPr>
            <w:r w:rsidRPr="00DB1E3A">
              <w:t>116.63</w:t>
            </w:r>
          </w:p>
        </w:tc>
        <w:tc>
          <w:tcPr>
            <w:tcW w:w="1020" w:type="dxa"/>
            <w:tcBorders>
              <w:top w:val="nil"/>
              <w:left w:val="nil"/>
              <w:right w:val="nil"/>
            </w:tcBorders>
            <w:shd w:val="clear" w:color="auto" w:fill="auto"/>
            <w:noWrap/>
            <w:vAlign w:val="bottom"/>
            <w:hideMark/>
          </w:tcPr>
          <w:p w14:paraId="003B439B" w14:textId="77777777" w:rsidR="0017670B" w:rsidRPr="00DB1E3A" w:rsidRDefault="0017670B" w:rsidP="00182EFE">
            <w:pPr>
              <w:pStyle w:val="NoSpacing"/>
              <w:jc w:val="center"/>
            </w:pPr>
            <w:r w:rsidRPr="00DB1E3A">
              <w:t>6,340</w:t>
            </w:r>
          </w:p>
        </w:tc>
        <w:tc>
          <w:tcPr>
            <w:tcW w:w="1020" w:type="dxa"/>
            <w:tcBorders>
              <w:top w:val="nil"/>
              <w:left w:val="nil"/>
              <w:right w:val="nil"/>
            </w:tcBorders>
          </w:tcPr>
          <w:p w14:paraId="7C9D2FE0" w14:textId="77777777" w:rsidR="0017670B" w:rsidRPr="00DB1E3A" w:rsidRDefault="0017670B" w:rsidP="00182EFE">
            <w:pPr>
              <w:pStyle w:val="NoSpacing"/>
              <w:jc w:val="center"/>
            </w:pPr>
          </w:p>
        </w:tc>
        <w:tc>
          <w:tcPr>
            <w:tcW w:w="1020" w:type="dxa"/>
            <w:tcBorders>
              <w:top w:val="nil"/>
              <w:left w:val="nil"/>
              <w:right w:val="nil"/>
            </w:tcBorders>
          </w:tcPr>
          <w:p w14:paraId="3542A8C7" w14:textId="77777777" w:rsidR="0017670B" w:rsidRPr="00DB1E3A" w:rsidRDefault="0017670B" w:rsidP="00182EFE">
            <w:pPr>
              <w:pStyle w:val="NoSpacing"/>
              <w:jc w:val="center"/>
            </w:pPr>
          </w:p>
        </w:tc>
      </w:tr>
      <w:tr w:rsidR="0017670B" w:rsidRPr="00DB1E3A" w14:paraId="3668C86A" w14:textId="77777777" w:rsidTr="009E207B">
        <w:trPr>
          <w:trHeight w:val="285"/>
          <w:jc w:val="center"/>
        </w:trPr>
        <w:tc>
          <w:tcPr>
            <w:tcW w:w="4230" w:type="dxa"/>
            <w:tcBorders>
              <w:top w:val="nil"/>
              <w:left w:val="nil"/>
              <w:bottom w:val="single" w:sz="4" w:space="0" w:color="auto"/>
              <w:right w:val="nil"/>
            </w:tcBorders>
            <w:vAlign w:val="bottom"/>
          </w:tcPr>
          <w:p w14:paraId="2AA6F9FF" w14:textId="77777777" w:rsidR="0017670B" w:rsidRPr="00DB1E3A" w:rsidRDefault="0017670B" w:rsidP="00182EFE">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62D172BE" w14:textId="77777777" w:rsidR="0017670B" w:rsidRPr="00DB1E3A" w:rsidRDefault="0017670B" w:rsidP="00182EFE">
            <w:pPr>
              <w:pStyle w:val="NoSpacing"/>
              <w:jc w:val="center"/>
            </w:pPr>
            <w:r w:rsidRPr="00DB1E3A">
              <w:t>448.36</w:t>
            </w:r>
          </w:p>
        </w:tc>
        <w:tc>
          <w:tcPr>
            <w:tcW w:w="1020" w:type="dxa"/>
            <w:tcBorders>
              <w:top w:val="nil"/>
              <w:left w:val="nil"/>
              <w:bottom w:val="single" w:sz="4" w:space="0" w:color="auto"/>
              <w:right w:val="nil"/>
            </w:tcBorders>
            <w:shd w:val="clear" w:color="auto" w:fill="auto"/>
            <w:noWrap/>
            <w:vAlign w:val="bottom"/>
            <w:hideMark/>
          </w:tcPr>
          <w:p w14:paraId="182BCB54" w14:textId="77777777" w:rsidR="0017670B" w:rsidRPr="00DB1E3A" w:rsidRDefault="0017670B" w:rsidP="00182EFE">
            <w:pPr>
              <w:pStyle w:val="NoSpacing"/>
              <w:jc w:val="center"/>
            </w:pPr>
            <w:r w:rsidRPr="00DB1E3A">
              <w:t>117.84</w:t>
            </w:r>
          </w:p>
        </w:tc>
        <w:tc>
          <w:tcPr>
            <w:tcW w:w="1020" w:type="dxa"/>
            <w:tcBorders>
              <w:top w:val="nil"/>
              <w:left w:val="nil"/>
              <w:bottom w:val="single" w:sz="4" w:space="0" w:color="auto"/>
              <w:right w:val="nil"/>
            </w:tcBorders>
            <w:shd w:val="clear" w:color="auto" w:fill="auto"/>
            <w:noWrap/>
            <w:vAlign w:val="bottom"/>
            <w:hideMark/>
          </w:tcPr>
          <w:p w14:paraId="632402FF" w14:textId="77777777" w:rsidR="0017670B" w:rsidRPr="00DB1E3A" w:rsidRDefault="0017670B" w:rsidP="00182EFE">
            <w:pPr>
              <w:pStyle w:val="NoSpacing"/>
              <w:jc w:val="center"/>
            </w:pPr>
            <w:r w:rsidRPr="00DB1E3A">
              <w:t>30,276</w:t>
            </w:r>
          </w:p>
        </w:tc>
        <w:tc>
          <w:tcPr>
            <w:tcW w:w="1020" w:type="dxa"/>
            <w:tcBorders>
              <w:top w:val="nil"/>
              <w:left w:val="nil"/>
              <w:bottom w:val="single" w:sz="4" w:space="0" w:color="auto"/>
              <w:right w:val="nil"/>
            </w:tcBorders>
          </w:tcPr>
          <w:p w14:paraId="7793D44A" w14:textId="77777777" w:rsidR="0017670B" w:rsidRPr="00DB1E3A" w:rsidRDefault="0017670B" w:rsidP="00182EFE">
            <w:pPr>
              <w:pStyle w:val="NoSpacing"/>
              <w:jc w:val="center"/>
            </w:pPr>
          </w:p>
        </w:tc>
        <w:tc>
          <w:tcPr>
            <w:tcW w:w="1020" w:type="dxa"/>
            <w:tcBorders>
              <w:top w:val="nil"/>
              <w:left w:val="nil"/>
              <w:bottom w:val="single" w:sz="4" w:space="0" w:color="auto"/>
              <w:right w:val="nil"/>
            </w:tcBorders>
          </w:tcPr>
          <w:p w14:paraId="7D440B0C" w14:textId="77777777" w:rsidR="0017670B" w:rsidRPr="00DB1E3A" w:rsidRDefault="0017670B" w:rsidP="00182EFE">
            <w:pPr>
              <w:pStyle w:val="NoSpacing"/>
              <w:jc w:val="center"/>
            </w:pPr>
          </w:p>
        </w:tc>
      </w:tr>
    </w:tbl>
    <w:p w14:paraId="6CDD6A7D" w14:textId="77777777" w:rsidR="0017670B" w:rsidRDefault="0017670B" w:rsidP="0017670B">
      <w:pPr>
        <w:spacing w:after="0" w:line="240" w:lineRule="auto"/>
        <w:rPr>
          <w:rFonts w:eastAsia="Times New Roman"/>
          <w:lang w:val="en-IE" w:eastAsia="en-GB"/>
        </w:rPr>
      </w:pPr>
    </w:p>
    <w:p w14:paraId="054B3167" w14:textId="53FF4206" w:rsidR="0017670B" w:rsidRPr="00FE6CEA" w:rsidRDefault="0017670B" w:rsidP="001550CE">
      <w:pPr>
        <w:rPr>
          <w:lang w:val="en-IE" w:eastAsia="en-GB"/>
        </w:rPr>
      </w:pPr>
      <w:r w:rsidRPr="00FE6CEA">
        <w:rPr>
          <w:lang w:val="en-IE" w:eastAsia="en-GB"/>
        </w:rPr>
        <w:t xml:space="preserve">An independent sample T-Test was conducted to compare the science </w:t>
      </w:r>
      <w:r w:rsidR="007E224C">
        <w:rPr>
          <w:lang w:val="en-IE" w:eastAsia="en-GB"/>
        </w:rPr>
        <w:t>achievement</w:t>
      </w:r>
      <w:r w:rsidRPr="00FE6CEA">
        <w:rPr>
          <w:lang w:val="en-IE" w:eastAsia="en-GB"/>
        </w:rPr>
        <w:t xml:space="preserve"> between the teachers who used science investigation less than half the lessons and about half the lesson or more. Results in table </w:t>
      </w:r>
      <w:r w:rsidR="00182EFE">
        <w:rPr>
          <w:lang w:val="en-IE" w:eastAsia="en-GB"/>
        </w:rPr>
        <w:t>41</w:t>
      </w:r>
      <w:r w:rsidRPr="00FE6CEA">
        <w:rPr>
          <w:lang w:val="en-IE" w:eastAsia="en-GB"/>
        </w:rPr>
        <w:t xml:space="preserve"> revealed statistically significant differences between the two groups (</w:t>
      </w:r>
      <w:r w:rsidR="001550CE" w:rsidRPr="001550CE">
        <w:rPr>
          <w:i/>
          <w:iCs/>
          <w:lang w:val="en-IE" w:eastAsia="en-GB"/>
        </w:rPr>
        <w:t>t=</w:t>
      </w:r>
      <w:r w:rsidR="001550CE" w:rsidRPr="001550CE">
        <w:rPr>
          <w:i/>
          <w:iCs/>
        </w:rPr>
        <w:t>-5.17</w:t>
      </w:r>
      <w:r w:rsidR="001550CE" w:rsidRPr="001550CE">
        <w:rPr>
          <w:i/>
          <w:iCs/>
          <w:color w:val="0E101A"/>
          <w:lang w:eastAsia="en-GB"/>
        </w:rPr>
        <w:t>,</w:t>
      </w:r>
      <w:r w:rsidR="001550CE">
        <w:rPr>
          <w:i/>
          <w:iCs/>
          <w:color w:val="0E101A"/>
          <w:lang w:eastAsia="en-GB"/>
        </w:rPr>
        <w:t xml:space="preserve"> </w:t>
      </w:r>
      <w:r w:rsidRPr="00FE6CEA">
        <w:rPr>
          <w:i/>
          <w:iCs/>
          <w:color w:val="0E101A"/>
          <w:lang w:val="en-IE" w:eastAsia="en-GB"/>
        </w:rPr>
        <w:t>p&lt;0.001</w:t>
      </w:r>
      <w:r w:rsidRPr="00FE6CEA">
        <w:rPr>
          <w:lang w:val="en-IE" w:eastAsia="en-GB"/>
        </w:rPr>
        <w:t xml:space="preserve">). The higher science achievement was </w:t>
      </w:r>
      <w:r>
        <w:rPr>
          <w:lang w:val="en-IE" w:eastAsia="en-GB"/>
        </w:rPr>
        <w:t>achieved by</w:t>
      </w:r>
      <w:r w:rsidRPr="00FE6CEA">
        <w:rPr>
          <w:lang w:val="en-IE" w:eastAsia="en-GB"/>
        </w:rPr>
        <w:t xml:space="preserve"> the teachers who used science investigations about half the lessons or more (</w:t>
      </w:r>
      <w:r w:rsidRPr="00FE6CEA">
        <w:rPr>
          <w:i/>
          <w:iCs/>
          <w:color w:val="0E101A"/>
          <w:lang w:val="en-IE" w:eastAsia="en-GB"/>
        </w:rPr>
        <w:t>M=454.74, SD=1.15</w:t>
      </w:r>
      <w:r w:rsidRPr="00FE6CEA">
        <w:rPr>
          <w:lang w:val="en-IE" w:eastAsia="en-GB"/>
        </w:rPr>
        <w:t>) while the lower score was for the teachers who used science investigation less than half the lessons (</w:t>
      </w:r>
      <w:r w:rsidRPr="00FE6CEA">
        <w:rPr>
          <w:i/>
          <w:iCs/>
          <w:color w:val="0E101A"/>
          <w:lang w:val="en-IE" w:eastAsia="en-GB"/>
        </w:rPr>
        <w:t>M=445.7, SD=1.33</w:t>
      </w:r>
      <w:r w:rsidRPr="00FE6CEA">
        <w:rPr>
          <w:lang w:val="en-IE" w:eastAsia="en-GB"/>
        </w:rPr>
        <w:t>). When teachers used science investigation more, students got higher achievement in science. </w:t>
      </w:r>
    </w:p>
    <w:p w14:paraId="30B2F6CA" w14:textId="77777777" w:rsidR="0017670B" w:rsidRDefault="0017670B" w:rsidP="0017670B">
      <w:pPr>
        <w:rPr>
          <w:rFonts w:cstheme="majorBidi"/>
        </w:rPr>
      </w:pPr>
    </w:p>
    <w:p w14:paraId="5CB269F7" w14:textId="210CC855" w:rsidR="0017670B" w:rsidRPr="00DB1E3A" w:rsidRDefault="00182EFE" w:rsidP="00182EFE">
      <w:pPr>
        <w:pStyle w:val="Caption"/>
        <w:rPr>
          <w:rFonts w:cstheme="majorBidi"/>
        </w:rPr>
      </w:pPr>
      <w:bookmarkStart w:id="163" w:name="_Toc46400845"/>
      <w:r w:rsidRPr="00182EFE">
        <w:rPr>
          <w:b/>
          <w:bCs/>
        </w:rPr>
        <w:t xml:space="preserve">Table </w:t>
      </w:r>
      <w:r w:rsidRPr="00182EFE">
        <w:rPr>
          <w:b/>
          <w:bCs/>
        </w:rPr>
        <w:fldChar w:fldCharType="begin"/>
      </w:r>
      <w:r w:rsidRPr="00182EFE">
        <w:rPr>
          <w:b/>
          <w:bCs/>
        </w:rPr>
        <w:instrText xml:space="preserve"> SEQ Table \* ARABIC </w:instrText>
      </w:r>
      <w:r w:rsidRPr="00182EFE">
        <w:rPr>
          <w:b/>
          <w:bCs/>
        </w:rPr>
        <w:fldChar w:fldCharType="separate"/>
      </w:r>
      <w:r w:rsidR="003F6F51">
        <w:rPr>
          <w:b/>
          <w:bCs/>
          <w:noProof/>
        </w:rPr>
        <w:t>41</w:t>
      </w:r>
      <w:r w:rsidRPr="00182EFE">
        <w:rPr>
          <w:b/>
          <w:bCs/>
        </w:rPr>
        <w:fldChar w:fldCharType="end"/>
      </w:r>
      <w:r w:rsidRPr="00182EFE">
        <w:rPr>
          <w:b/>
          <w:bCs/>
        </w:rPr>
        <w:t>:</w:t>
      </w:r>
      <w:r>
        <w:t xml:space="preserve"> </w:t>
      </w:r>
      <w:r w:rsidR="0017670B">
        <w:rPr>
          <w:rFonts w:cstheme="majorBidi"/>
        </w:rPr>
        <w:t xml:space="preserve">Independent sample T-Test between Science Investigation and Science </w:t>
      </w:r>
      <w:r w:rsidR="007E224C">
        <w:rPr>
          <w:rFonts w:cstheme="majorBidi"/>
        </w:rPr>
        <w:t>Achievement</w:t>
      </w:r>
      <w:bookmarkEnd w:id="163"/>
    </w:p>
    <w:tbl>
      <w:tblPr>
        <w:tblW w:w="9360" w:type="dxa"/>
        <w:jc w:val="center"/>
        <w:tblLook w:val="04A0" w:firstRow="1" w:lastRow="0" w:firstColumn="1" w:lastColumn="0" w:noHBand="0" w:noVBand="1"/>
      </w:tblPr>
      <w:tblGrid>
        <w:gridCol w:w="3600"/>
        <w:gridCol w:w="1257"/>
        <w:gridCol w:w="1344"/>
        <w:gridCol w:w="1311"/>
        <w:gridCol w:w="921"/>
        <w:gridCol w:w="927"/>
      </w:tblGrid>
      <w:tr w:rsidR="001550CE" w:rsidRPr="00DB1E3A" w14:paraId="29C7AB1E" w14:textId="77777777" w:rsidTr="001550CE">
        <w:trPr>
          <w:trHeight w:val="285"/>
          <w:jc w:val="center"/>
        </w:trPr>
        <w:tc>
          <w:tcPr>
            <w:tcW w:w="3600" w:type="dxa"/>
            <w:tcBorders>
              <w:top w:val="single" w:sz="4" w:space="0" w:color="auto"/>
              <w:left w:val="nil"/>
              <w:bottom w:val="single" w:sz="4" w:space="0" w:color="auto"/>
              <w:right w:val="nil"/>
            </w:tcBorders>
            <w:shd w:val="clear" w:color="auto" w:fill="auto"/>
            <w:noWrap/>
            <w:vAlign w:val="bottom"/>
            <w:hideMark/>
          </w:tcPr>
          <w:p w14:paraId="4398069E" w14:textId="77777777" w:rsidR="001550CE" w:rsidRPr="00DB1E3A" w:rsidRDefault="001550CE" w:rsidP="00881890">
            <w:pPr>
              <w:pStyle w:val="NoSpacing"/>
              <w:spacing w:before="240"/>
              <w:jc w:val="center"/>
            </w:pPr>
            <w:r w:rsidRPr="00DB1E3A">
              <w:t>Science Investigation</w:t>
            </w:r>
          </w:p>
        </w:tc>
        <w:tc>
          <w:tcPr>
            <w:tcW w:w="1257" w:type="dxa"/>
            <w:tcBorders>
              <w:top w:val="single" w:sz="4" w:space="0" w:color="auto"/>
              <w:left w:val="nil"/>
              <w:bottom w:val="single" w:sz="4" w:space="0" w:color="auto"/>
              <w:right w:val="nil"/>
            </w:tcBorders>
          </w:tcPr>
          <w:p w14:paraId="3A42A5BA" w14:textId="77777777" w:rsidR="001550CE" w:rsidRPr="00DB1E3A" w:rsidRDefault="001550CE" w:rsidP="00881890">
            <w:pPr>
              <w:pStyle w:val="NoSpacing"/>
              <w:spacing w:before="240"/>
              <w:jc w:val="center"/>
              <w:rPr>
                <w:i/>
                <w:iCs/>
              </w:rPr>
            </w:pPr>
            <w:r w:rsidRPr="00DB1E3A">
              <w:rPr>
                <w:i/>
                <w:iCs/>
              </w:rPr>
              <w:t>M</w:t>
            </w:r>
          </w:p>
        </w:tc>
        <w:tc>
          <w:tcPr>
            <w:tcW w:w="1344" w:type="dxa"/>
            <w:tcBorders>
              <w:top w:val="single" w:sz="4" w:space="0" w:color="auto"/>
              <w:left w:val="nil"/>
              <w:bottom w:val="single" w:sz="4" w:space="0" w:color="auto"/>
              <w:right w:val="nil"/>
            </w:tcBorders>
            <w:vAlign w:val="bottom"/>
          </w:tcPr>
          <w:p w14:paraId="29DCB19B" w14:textId="77777777" w:rsidR="001550CE" w:rsidRPr="00DB1E3A" w:rsidRDefault="001550CE" w:rsidP="00881890">
            <w:pPr>
              <w:pStyle w:val="NoSpacing"/>
              <w:spacing w:before="240"/>
              <w:jc w:val="center"/>
              <w:rPr>
                <w:i/>
                <w:iCs/>
              </w:rPr>
            </w:pPr>
            <w:r w:rsidRPr="00DB1E3A">
              <w:rPr>
                <w:i/>
                <w:iCs/>
              </w:rPr>
              <w:t>SD</w:t>
            </w:r>
          </w:p>
        </w:tc>
        <w:tc>
          <w:tcPr>
            <w:tcW w:w="1311" w:type="dxa"/>
            <w:tcBorders>
              <w:top w:val="single" w:sz="4" w:space="0" w:color="auto"/>
              <w:left w:val="nil"/>
              <w:bottom w:val="single" w:sz="4" w:space="0" w:color="auto"/>
              <w:right w:val="nil"/>
            </w:tcBorders>
            <w:vAlign w:val="bottom"/>
          </w:tcPr>
          <w:p w14:paraId="12964367" w14:textId="77777777" w:rsidR="001550CE" w:rsidRPr="00DB1E3A" w:rsidRDefault="001550CE" w:rsidP="00881890">
            <w:pPr>
              <w:pStyle w:val="NoSpacing"/>
              <w:spacing w:before="240"/>
              <w:jc w:val="center"/>
              <w:rPr>
                <w:i/>
                <w:iCs/>
              </w:rPr>
            </w:pPr>
            <w:r>
              <w:rPr>
                <w:i/>
                <w:iCs/>
              </w:rPr>
              <w:t>Freq</w:t>
            </w:r>
          </w:p>
        </w:tc>
        <w:tc>
          <w:tcPr>
            <w:tcW w:w="921" w:type="dxa"/>
            <w:tcBorders>
              <w:top w:val="single" w:sz="4" w:space="0" w:color="auto"/>
              <w:left w:val="nil"/>
              <w:bottom w:val="single" w:sz="4" w:space="0" w:color="auto"/>
              <w:right w:val="nil"/>
            </w:tcBorders>
          </w:tcPr>
          <w:p w14:paraId="31865D3D" w14:textId="3F4C896A" w:rsidR="001550CE" w:rsidRPr="00DB1E3A" w:rsidRDefault="001550CE" w:rsidP="00881890">
            <w:pPr>
              <w:pStyle w:val="NoSpacing"/>
              <w:spacing w:before="240"/>
              <w:jc w:val="center"/>
              <w:rPr>
                <w:i/>
                <w:iCs/>
              </w:rPr>
            </w:pPr>
            <w:r>
              <w:rPr>
                <w:i/>
                <w:iCs/>
              </w:rPr>
              <w:t>t</w:t>
            </w:r>
          </w:p>
        </w:tc>
        <w:tc>
          <w:tcPr>
            <w:tcW w:w="927" w:type="dxa"/>
            <w:tcBorders>
              <w:top w:val="single" w:sz="4" w:space="0" w:color="auto"/>
              <w:left w:val="nil"/>
              <w:bottom w:val="single" w:sz="4" w:space="0" w:color="auto"/>
              <w:right w:val="nil"/>
            </w:tcBorders>
            <w:vAlign w:val="bottom"/>
          </w:tcPr>
          <w:p w14:paraId="29A493D2" w14:textId="5151285D" w:rsidR="001550CE" w:rsidRPr="00DB1E3A" w:rsidRDefault="001550CE" w:rsidP="00881890">
            <w:pPr>
              <w:pStyle w:val="NoSpacing"/>
              <w:spacing w:before="240"/>
              <w:jc w:val="center"/>
              <w:rPr>
                <w:i/>
                <w:iCs/>
              </w:rPr>
            </w:pPr>
            <w:r w:rsidRPr="00DB1E3A">
              <w:rPr>
                <w:i/>
                <w:iCs/>
              </w:rPr>
              <w:t>p</w:t>
            </w:r>
          </w:p>
        </w:tc>
      </w:tr>
      <w:tr w:rsidR="001550CE" w:rsidRPr="00DB1E3A" w14:paraId="1F542FFE" w14:textId="77777777" w:rsidTr="001550CE">
        <w:trPr>
          <w:trHeight w:val="285"/>
          <w:jc w:val="center"/>
        </w:trPr>
        <w:tc>
          <w:tcPr>
            <w:tcW w:w="3600" w:type="dxa"/>
            <w:tcBorders>
              <w:top w:val="single" w:sz="4" w:space="0" w:color="auto"/>
              <w:left w:val="nil"/>
              <w:bottom w:val="nil"/>
              <w:right w:val="nil"/>
            </w:tcBorders>
            <w:shd w:val="clear" w:color="auto" w:fill="auto"/>
            <w:noWrap/>
            <w:vAlign w:val="bottom"/>
            <w:hideMark/>
          </w:tcPr>
          <w:p w14:paraId="6BFC70D7" w14:textId="77777777" w:rsidR="001550CE" w:rsidRPr="00DB1E3A" w:rsidRDefault="001550CE" w:rsidP="00881890">
            <w:pPr>
              <w:pStyle w:val="NoSpacing"/>
            </w:pPr>
            <w:r w:rsidRPr="00DB1E3A">
              <w:t>Less than Half the Lessons</w:t>
            </w:r>
          </w:p>
        </w:tc>
        <w:tc>
          <w:tcPr>
            <w:tcW w:w="1257" w:type="dxa"/>
            <w:tcBorders>
              <w:top w:val="single" w:sz="4" w:space="0" w:color="auto"/>
              <w:left w:val="nil"/>
              <w:bottom w:val="nil"/>
              <w:right w:val="nil"/>
            </w:tcBorders>
          </w:tcPr>
          <w:p w14:paraId="4E81EB3B" w14:textId="77777777" w:rsidR="001550CE" w:rsidRPr="00DB1E3A" w:rsidRDefault="001550CE" w:rsidP="00881890">
            <w:pPr>
              <w:pStyle w:val="NoSpacing"/>
              <w:jc w:val="center"/>
            </w:pPr>
            <w:r w:rsidRPr="00D07AD5">
              <w:t>445.</w:t>
            </w:r>
            <w:r>
              <w:t>7</w:t>
            </w:r>
          </w:p>
        </w:tc>
        <w:tc>
          <w:tcPr>
            <w:tcW w:w="1344" w:type="dxa"/>
            <w:tcBorders>
              <w:top w:val="single" w:sz="4" w:space="0" w:color="auto"/>
              <w:left w:val="nil"/>
              <w:bottom w:val="nil"/>
              <w:right w:val="nil"/>
            </w:tcBorders>
            <w:vAlign w:val="bottom"/>
          </w:tcPr>
          <w:p w14:paraId="692A0B7A" w14:textId="77777777" w:rsidR="001550CE" w:rsidRPr="00DB1E3A" w:rsidRDefault="001550CE" w:rsidP="00881890">
            <w:pPr>
              <w:pStyle w:val="NoSpacing"/>
              <w:jc w:val="center"/>
            </w:pPr>
            <w:r w:rsidRPr="00DB1E3A">
              <w:t>1.3</w:t>
            </w:r>
            <w:r>
              <w:t>3</w:t>
            </w:r>
          </w:p>
        </w:tc>
        <w:tc>
          <w:tcPr>
            <w:tcW w:w="1311" w:type="dxa"/>
            <w:tcBorders>
              <w:top w:val="single" w:sz="4" w:space="0" w:color="auto"/>
              <w:left w:val="nil"/>
              <w:bottom w:val="nil"/>
              <w:right w:val="nil"/>
            </w:tcBorders>
            <w:vAlign w:val="bottom"/>
          </w:tcPr>
          <w:p w14:paraId="0D072762" w14:textId="77777777" w:rsidR="001550CE" w:rsidRPr="00DB1E3A" w:rsidRDefault="001550CE" w:rsidP="00881890">
            <w:pPr>
              <w:pStyle w:val="NoSpacing"/>
              <w:jc w:val="center"/>
            </w:pPr>
            <w:r w:rsidRPr="00DB1E3A">
              <w:t>8,828</w:t>
            </w:r>
          </w:p>
        </w:tc>
        <w:tc>
          <w:tcPr>
            <w:tcW w:w="921" w:type="dxa"/>
            <w:tcBorders>
              <w:top w:val="single" w:sz="4" w:space="0" w:color="auto"/>
              <w:left w:val="nil"/>
              <w:bottom w:val="nil"/>
              <w:right w:val="nil"/>
            </w:tcBorders>
          </w:tcPr>
          <w:p w14:paraId="2D8FE08E" w14:textId="2D1FFD7E" w:rsidR="001550CE" w:rsidRPr="00DB1E3A" w:rsidRDefault="001550CE" w:rsidP="00881890">
            <w:pPr>
              <w:pStyle w:val="NoSpacing"/>
              <w:jc w:val="center"/>
            </w:pPr>
            <w:r w:rsidRPr="001550CE">
              <w:t>-5.17</w:t>
            </w:r>
          </w:p>
        </w:tc>
        <w:tc>
          <w:tcPr>
            <w:tcW w:w="927" w:type="dxa"/>
            <w:tcBorders>
              <w:top w:val="single" w:sz="4" w:space="0" w:color="auto"/>
              <w:left w:val="nil"/>
              <w:bottom w:val="nil"/>
              <w:right w:val="nil"/>
            </w:tcBorders>
          </w:tcPr>
          <w:p w14:paraId="667E88D5" w14:textId="0AB3C4C1" w:rsidR="001550CE" w:rsidRPr="00DB1E3A" w:rsidRDefault="001550CE" w:rsidP="00881890">
            <w:pPr>
              <w:pStyle w:val="NoSpacing"/>
              <w:jc w:val="center"/>
            </w:pPr>
            <w:r w:rsidRPr="00DB1E3A">
              <w:t>&lt;0.001</w:t>
            </w:r>
          </w:p>
        </w:tc>
      </w:tr>
      <w:tr w:rsidR="001550CE" w:rsidRPr="00DB1E3A" w14:paraId="0E7958D7" w14:textId="77777777" w:rsidTr="001550CE">
        <w:trPr>
          <w:trHeight w:val="285"/>
          <w:jc w:val="center"/>
        </w:trPr>
        <w:tc>
          <w:tcPr>
            <w:tcW w:w="3600" w:type="dxa"/>
            <w:tcBorders>
              <w:top w:val="nil"/>
              <w:left w:val="nil"/>
              <w:right w:val="nil"/>
            </w:tcBorders>
            <w:shd w:val="clear" w:color="auto" w:fill="auto"/>
            <w:noWrap/>
            <w:vAlign w:val="bottom"/>
            <w:hideMark/>
          </w:tcPr>
          <w:p w14:paraId="7BC1EA3A" w14:textId="77777777" w:rsidR="001550CE" w:rsidRPr="00DB1E3A" w:rsidRDefault="001550CE" w:rsidP="00881890">
            <w:pPr>
              <w:pStyle w:val="NoSpacing"/>
            </w:pPr>
            <w:r w:rsidRPr="00DB1E3A">
              <w:t>About Half the Lessons or More</w:t>
            </w:r>
          </w:p>
        </w:tc>
        <w:tc>
          <w:tcPr>
            <w:tcW w:w="1257" w:type="dxa"/>
            <w:tcBorders>
              <w:top w:val="nil"/>
              <w:left w:val="nil"/>
              <w:right w:val="nil"/>
            </w:tcBorders>
          </w:tcPr>
          <w:p w14:paraId="5943B3CC" w14:textId="77777777" w:rsidR="001550CE" w:rsidRPr="00DB1E3A" w:rsidRDefault="001550CE" w:rsidP="00881890">
            <w:pPr>
              <w:pStyle w:val="NoSpacing"/>
              <w:jc w:val="center"/>
            </w:pPr>
            <w:r w:rsidRPr="00D07AD5">
              <w:t>454.7</w:t>
            </w:r>
            <w:r>
              <w:t>4</w:t>
            </w:r>
          </w:p>
        </w:tc>
        <w:tc>
          <w:tcPr>
            <w:tcW w:w="1344" w:type="dxa"/>
            <w:tcBorders>
              <w:top w:val="nil"/>
              <w:left w:val="nil"/>
              <w:right w:val="nil"/>
            </w:tcBorders>
            <w:vAlign w:val="bottom"/>
          </w:tcPr>
          <w:p w14:paraId="15557559" w14:textId="77777777" w:rsidR="001550CE" w:rsidRPr="00DB1E3A" w:rsidRDefault="001550CE" w:rsidP="00881890">
            <w:pPr>
              <w:pStyle w:val="NoSpacing"/>
              <w:jc w:val="center"/>
            </w:pPr>
            <w:r w:rsidRPr="00DB1E3A">
              <w:t>1.15</w:t>
            </w:r>
          </w:p>
        </w:tc>
        <w:tc>
          <w:tcPr>
            <w:tcW w:w="1311" w:type="dxa"/>
            <w:tcBorders>
              <w:top w:val="nil"/>
              <w:left w:val="nil"/>
              <w:right w:val="nil"/>
            </w:tcBorders>
            <w:vAlign w:val="bottom"/>
          </w:tcPr>
          <w:p w14:paraId="0A83A1D0" w14:textId="77777777" w:rsidR="001550CE" w:rsidRPr="00DB1E3A" w:rsidRDefault="001550CE" w:rsidP="00881890">
            <w:pPr>
              <w:pStyle w:val="NoSpacing"/>
              <w:jc w:val="center"/>
            </w:pPr>
            <w:r w:rsidRPr="00DB1E3A">
              <w:t>10,162</w:t>
            </w:r>
          </w:p>
        </w:tc>
        <w:tc>
          <w:tcPr>
            <w:tcW w:w="921" w:type="dxa"/>
            <w:tcBorders>
              <w:top w:val="nil"/>
              <w:left w:val="nil"/>
              <w:right w:val="nil"/>
            </w:tcBorders>
          </w:tcPr>
          <w:p w14:paraId="2136B885" w14:textId="77777777" w:rsidR="001550CE" w:rsidRPr="00DB1E3A" w:rsidRDefault="001550CE" w:rsidP="00881890">
            <w:pPr>
              <w:pStyle w:val="NoSpacing"/>
              <w:jc w:val="center"/>
            </w:pPr>
          </w:p>
        </w:tc>
        <w:tc>
          <w:tcPr>
            <w:tcW w:w="927" w:type="dxa"/>
            <w:tcBorders>
              <w:top w:val="nil"/>
              <w:left w:val="nil"/>
              <w:right w:val="nil"/>
            </w:tcBorders>
          </w:tcPr>
          <w:p w14:paraId="76E3712A" w14:textId="03A66328" w:rsidR="001550CE" w:rsidRPr="00DB1E3A" w:rsidRDefault="001550CE" w:rsidP="00881890">
            <w:pPr>
              <w:pStyle w:val="NoSpacing"/>
              <w:jc w:val="center"/>
            </w:pPr>
          </w:p>
        </w:tc>
      </w:tr>
      <w:tr w:rsidR="001550CE" w:rsidRPr="00DB1E3A" w14:paraId="12424C8B" w14:textId="77777777" w:rsidTr="001550CE">
        <w:trPr>
          <w:trHeight w:val="285"/>
          <w:jc w:val="center"/>
        </w:trPr>
        <w:tc>
          <w:tcPr>
            <w:tcW w:w="3600" w:type="dxa"/>
            <w:tcBorders>
              <w:top w:val="nil"/>
              <w:left w:val="nil"/>
              <w:bottom w:val="single" w:sz="4" w:space="0" w:color="auto"/>
              <w:right w:val="nil"/>
            </w:tcBorders>
            <w:shd w:val="clear" w:color="auto" w:fill="auto"/>
            <w:noWrap/>
            <w:vAlign w:val="bottom"/>
            <w:hideMark/>
          </w:tcPr>
          <w:p w14:paraId="6051D7E4" w14:textId="77777777" w:rsidR="001550CE" w:rsidRPr="00DB1E3A" w:rsidRDefault="001550CE" w:rsidP="00881890">
            <w:pPr>
              <w:pStyle w:val="NoSpacing"/>
            </w:pPr>
            <w:r w:rsidRPr="00DB1E3A">
              <w:t>combined</w:t>
            </w:r>
          </w:p>
        </w:tc>
        <w:tc>
          <w:tcPr>
            <w:tcW w:w="1257" w:type="dxa"/>
            <w:tcBorders>
              <w:top w:val="nil"/>
              <w:left w:val="nil"/>
              <w:bottom w:val="single" w:sz="4" w:space="0" w:color="auto"/>
              <w:right w:val="nil"/>
            </w:tcBorders>
          </w:tcPr>
          <w:p w14:paraId="3ED430FA" w14:textId="77777777" w:rsidR="001550CE" w:rsidRPr="00DB1E3A" w:rsidRDefault="001550CE" w:rsidP="00881890">
            <w:pPr>
              <w:pStyle w:val="NoSpacing"/>
              <w:jc w:val="center"/>
            </w:pPr>
            <w:r w:rsidRPr="00D07AD5">
              <w:t>450.5</w:t>
            </w:r>
            <w:r>
              <w:t>4</w:t>
            </w:r>
          </w:p>
        </w:tc>
        <w:tc>
          <w:tcPr>
            <w:tcW w:w="1344" w:type="dxa"/>
            <w:tcBorders>
              <w:top w:val="nil"/>
              <w:left w:val="nil"/>
              <w:bottom w:val="single" w:sz="4" w:space="0" w:color="auto"/>
              <w:right w:val="nil"/>
            </w:tcBorders>
            <w:vAlign w:val="bottom"/>
          </w:tcPr>
          <w:p w14:paraId="6D67B6EB" w14:textId="77777777" w:rsidR="001550CE" w:rsidRPr="00DB1E3A" w:rsidRDefault="001550CE" w:rsidP="00881890">
            <w:pPr>
              <w:pStyle w:val="NoSpacing"/>
              <w:jc w:val="center"/>
            </w:pPr>
            <w:r w:rsidRPr="00DB1E3A">
              <w:t>0.87</w:t>
            </w:r>
          </w:p>
        </w:tc>
        <w:tc>
          <w:tcPr>
            <w:tcW w:w="1311" w:type="dxa"/>
            <w:tcBorders>
              <w:top w:val="nil"/>
              <w:left w:val="nil"/>
              <w:bottom w:val="single" w:sz="4" w:space="0" w:color="auto"/>
              <w:right w:val="nil"/>
            </w:tcBorders>
            <w:vAlign w:val="bottom"/>
          </w:tcPr>
          <w:p w14:paraId="3EE135E1" w14:textId="77777777" w:rsidR="001550CE" w:rsidRPr="00DB1E3A" w:rsidRDefault="001550CE" w:rsidP="00881890">
            <w:pPr>
              <w:pStyle w:val="NoSpacing"/>
              <w:jc w:val="center"/>
            </w:pPr>
            <w:r w:rsidRPr="00DB1E3A">
              <w:t>18,990</w:t>
            </w:r>
          </w:p>
        </w:tc>
        <w:tc>
          <w:tcPr>
            <w:tcW w:w="921" w:type="dxa"/>
            <w:tcBorders>
              <w:top w:val="nil"/>
              <w:left w:val="nil"/>
              <w:bottom w:val="single" w:sz="4" w:space="0" w:color="auto"/>
              <w:right w:val="nil"/>
            </w:tcBorders>
          </w:tcPr>
          <w:p w14:paraId="11F358D1" w14:textId="77777777" w:rsidR="001550CE" w:rsidRPr="00DB1E3A" w:rsidRDefault="001550CE" w:rsidP="00881890">
            <w:pPr>
              <w:pStyle w:val="NoSpacing"/>
              <w:jc w:val="center"/>
            </w:pPr>
          </w:p>
        </w:tc>
        <w:tc>
          <w:tcPr>
            <w:tcW w:w="927" w:type="dxa"/>
            <w:tcBorders>
              <w:top w:val="nil"/>
              <w:left w:val="nil"/>
              <w:bottom w:val="single" w:sz="4" w:space="0" w:color="auto"/>
              <w:right w:val="nil"/>
            </w:tcBorders>
          </w:tcPr>
          <w:p w14:paraId="60DCD0C7" w14:textId="4B5188A1" w:rsidR="001550CE" w:rsidRPr="00DB1E3A" w:rsidRDefault="001550CE" w:rsidP="00881890">
            <w:pPr>
              <w:pStyle w:val="NoSpacing"/>
              <w:jc w:val="center"/>
            </w:pPr>
          </w:p>
        </w:tc>
      </w:tr>
    </w:tbl>
    <w:p w14:paraId="147F39B4" w14:textId="77777777" w:rsidR="0017670B" w:rsidRPr="00EC0401" w:rsidRDefault="0017670B" w:rsidP="0017670B">
      <w:pPr>
        <w:spacing w:line="360" w:lineRule="auto"/>
        <w:jc w:val="lowKashida"/>
        <w:rPr>
          <w:rFonts w:eastAsia="Times New Roman" w:cstheme="majorBidi"/>
          <w:color w:val="4472C4" w:themeColor="accent1"/>
        </w:rPr>
      </w:pPr>
    </w:p>
    <w:p w14:paraId="6FD5739F" w14:textId="7FE00CFF" w:rsidR="0017670B" w:rsidRPr="00EC0401" w:rsidRDefault="0017670B" w:rsidP="00881890">
      <w:pPr>
        <w:pStyle w:val="Heading3"/>
      </w:pPr>
      <w:bookmarkStart w:id="164" w:name="_Toc43070317"/>
      <w:bookmarkStart w:id="165" w:name="_Toc46400744"/>
      <w:r w:rsidRPr="00607920">
        <w:t xml:space="preserve">4.7.4 </w:t>
      </w:r>
      <w:r w:rsidRPr="00881890">
        <w:t>Correlation</w:t>
      </w:r>
      <w:r w:rsidRPr="00607920">
        <w:t xml:space="preserve"> Analysis for Classroom Factors</w:t>
      </w:r>
      <w:bookmarkEnd w:id="164"/>
      <w:bookmarkEnd w:id="165"/>
    </w:p>
    <w:p w14:paraId="3F4A11A8" w14:textId="1211919C" w:rsidR="00612591" w:rsidRDefault="0017670B" w:rsidP="00612591">
      <w:r w:rsidRPr="00FE6CEA">
        <w:rPr>
          <w:lang w:val="en-IE" w:eastAsia="en-GB"/>
        </w:rPr>
        <w:t xml:space="preserve">Table </w:t>
      </w:r>
      <w:r w:rsidR="00881890">
        <w:rPr>
          <w:lang w:val="en-IE" w:eastAsia="en-GB"/>
        </w:rPr>
        <w:t>42</w:t>
      </w:r>
      <w:r w:rsidRPr="00FE6CEA">
        <w:rPr>
          <w:lang w:val="en-IE" w:eastAsia="en-GB"/>
        </w:rPr>
        <w:t xml:space="preserve"> shows the correlation analysis between classroom factors with mathematics and science </w:t>
      </w:r>
      <w:r w:rsidR="007E224C">
        <w:rPr>
          <w:lang w:val="en-IE" w:eastAsia="en-GB"/>
        </w:rPr>
        <w:t>achievement</w:t>
      </w:r>
      <w:r w:rsidRPr="00FE6CEA">
        <w:rPr>
          <w:lang w:val="en-IE" w:eastAsia="en-GB"/>
        </w:rPr>
        <w:t xml:space="preserve">. For mathematics </w:t>
      </w:r>
      <w:r w:rsidR="007E224C">
        <w:rPr>
          <w:lang w:val="en-IE" w:eastAsia="en-GB"/>
        </w:rPr>
        <w:t>achievement</w:t>
      </w:r>
      <w:r w:rsidRPr="00FE6CEA">
        <w:rPr>
          <w:lang w:val="en-IE" w:eastAsia="en-GB"/>
        </w:rPr>
        <w:t>, all the variables had a statistically significant correlation except teachers’ degree (</w:t>
      </w:r>
      <w:r w:rsidRPr="00FE6CEA">
        <w:rPr>
          <w:i/>
          <w:iCs/>
          <w:color w:val="0E101A"/>
          <w:lang w:val="en-IE" w:eastAsia="en-GB"/>
        </w:rPr>
        <w:t>p=0.11</w:t>
      </w:r>
      <w:r w:rsidRPr="00FE6CEA">
        <w:rPr>
          <w:lang w:val="en-IE" w:eastAsia="en-GB"/>
        </w:rPr>
        <w:t>) and math technology (</w:t>
      </w:r>
      <w:r w:rsidRPr="00FE6CEA">
        <w:rPr>
          <w:i/>
          <w:iCs/>
          <w:color w:val="0E101A"/>
          <w:lang w:val="en-IE" w:eastAsia="en-GB"/>
        </w:rPr>
        <w:t>p=0.86</w:t>
      </w:r>
      <w:r w:rsidRPr="00FE6CEA">
        <w:rPr>
          <w:lang w:val="en-IE" w:eastAsia="en-GB"/>
        </w:rPr>
        <w:t xml:space="preserve">). All these significant correlations were weak. The variables that had a significant positive weak correlation with math </w:t>
      </w:r>
      <w:r w:rsidR="007E224C">
        <w:rPr>
          <w:lang w:val="en-IE" w:eastAsia="en-GB"/>
        </w:rPr>
        <w:t>achievement</w:t>
      </w:r>
      <w:r w:rsidRPr="00FE6CEA">
        <w:rPr>
          <w:lang w:val="en-IE" w:eastAsia="en-GB"/>
        </w:rPr>
        <w:t xml:space="preserve"> were discipline r=.25, p&lt;0.01, instructional time r=.1, p&lt;0.01, and assessment of ongoing math work r=.11, p&lt;0.01. There were two variables that had a negative significant weak correlation with math achievement, which were mathematics homework r=-.11, p&lt;0.01 and mathematics professional development r=-.1, p&lt;0.01. This means that classroom factors have either weak positive or negative correlation with </w:t>
      </w:r>
      <w:r>
        <w:rPr>
          <w:lang w:val="en-IE" w:eastAsia="en-GB"/>
        </w:rPr>
        <w:t xml:space="preserve">the </w:t>
      </w:r>
      <w:r w:rsidRPr="00FE6CEA">
        <w:rPr>
          <w:lang w:val="en-IE" w:eastAsia="en-GB"/>
        </w:rPr>
        <w:t>mathematics TIMSS 2015 results. </w:t>
      </w:r>
      <w:r w:rsidR="00612591">
        <w:t>Although the values of some correlation coefficients were small, the relationship</w:t>
      </w:r>
      <w:r w:rsidR="009A0DC0">
        <w:t>s</w:t>
      </w:r>
      <w:r w:rsidR="00612591">
        <w:t xml:space="preserve"> were significant because of the large sample size that lead to more reliable correlation. </w:t>
      </w:r>
    </w:p>
    <w:p w14:paraId="1F715258" w14:textId="179428A2" w:rsidR="0017670B" w:rsidRPr="00612591" w:rsidRDefault="0017670B" w:rsidP="00881890">
      <w:pPr>
        <w:rPr>
          <w:lang w:eastAsia="en-GB"/>
        </w:rPr>
      </w:pPr>
    </w:p>
    <w:p w14:paraId="5970B4DC" w14:textId="77777777" w:rsidR="0017670B" w:rsidRDefault="0017670B" w:rsidP="0017670B">
      <w:pPr>
        <w:spacing w:line="360" w:lineRule="auto"/>
        <w:jc w:val="lowKashida"/>
        <w:rPr>
          <w:rFonts w:eastAsia="Times New Roman" w:cstheme="majorBidi"/>
        </w:rPr>
      </w:pPr>
    </w:p>
    <w:p w14:paraId="53D75348" w14:textId="5D579C32" w:rsidR="0017670B" w:rsidRPr="00881890" w:rsidRDefault="0017670B" w:rsidP="00881890">
      <w:pPr>
        <w:ind w:firstLine="0"/>
        <w:rPr>
          <w:b/>
          <w:bCs/>
          <w:szCs w:val="18"/>
        </w:rPr>
      </w:pPr>
      <w:bookmarkStart w:id="166" w:name="_Toc46400846"/>
      <w:bookmarkStart w:id="167" w:name="_Toc40047791"/>
      <w:r w:rsidRPr="00064138">
        <w:rPr>
          <w:b/>
          <w:bCs/>
        </w:rPr>
        <w:t xml:space="preserve">Table </w:t>
      </w:r>
      <w:r w:rsidRPr="00064138">
        <w:rPr>
          <w:b/>
          <w:bCs/>
        </w:rPr>
        <w:fldChar w:fldCharType="begin"/>
      </w:r>
      <w:r w:rsidRPr="00064138">
        <w:rPr>
          <w:b/>
          <w:bCs/>
        </w:rPr>
        <w:instrText xml:space="preserve"> SEQ Table \* ARABIC </w:instrText>
      </w:r>
      <w:r w:rsidRPr="00064138">
        <w:rPr>
          <w:b/>
          <w:bCs/>
        </w:rPr>
        <w:fldChar w:fldCharType="separate"/>
      </w:r>
      <w:r w:rsidR="003F6F51">
        <w:rPr>
          <w:b/>
          <w:bCs/>
          <w:noProof/>
        </w:rPr>
        <w:t>42</w:t>
      </w:r>
      <w:r w:rsidRPr="00064138">
        <w:rPr>
          <w:b/>
          <w:bCs/>
          <w:noProof/>
        </w:rPr>
        <w:fldChar w:fldCharType="end"/>
      </w:r>
      <w:r w:rsidRPr="00064138">
        <w:rPr>
          <w:b/>
          <w:bCs/>
        </w:rPr>
        <w:t>:</w:t>
      </w:r>
      <w:r w:rsidRPr="00064138">
        <w:t xml:space="preserve"> Correlation</w:t>
      </w:r>
      <w:r>
        <w:t xml:space="preserve"> Analysis</w:t>
      </w:r>
      <w:r w:rsidRPr="00064138">
        <w:t xml:space="preserve"> between </w:t>
      </w:r>
      <w:r>
        <w:t>Classroom Factors and Math</w:t>
      </w:r>
      <w:r w:rsidRPr="00064138">
        <w:t xml:space="preserve"> </w:t>
      </w:r>
      <w:r w:rsidR="007E224C">
        <w:t>Achievement</w:t>
      </w:r>
      <w:bookmarkEnd w:id="166"/>
      <w:r w:rsidRPr="00064138">
        <w:t xml:space="preserve"> </w:t>
      </w:r>
      <w:bookmarkEnd w:id="167"/>
    </w:p>
    <w:tbl>
      <w:tblPr>
        <w:tblW w:w="8005" w:type="dxa"/>
        <w:jc w:val="center"/>
        <w:tblLook w:val="04A0" w:firstRow="1" w:lastRow="0" w:firstColumn="1" w:lastColumn="0" w:noHBand="0" w:noVBand="1"/>
      </w:tblPr>
      <w:tblGrid>
        <w:gridCol w:w="3415"/>
        <w:gridCol w:w="2610"/>
        <w:gridCol w:w="1980"/>
      </w:tblGrid>
      <w:tr w:rsidR="0017670B" w:rsidRPr="00896F6B" w14:paraId="3F141F48" w14:textId="77777777" w:rsidTr="0017670B">
        <w:trPr>
          <w:jc w:val="center"/>
        </w:trPr>
        <w:tc>
          <w:tcPr>
            <w:tcW w:w="3415" w:type="dxa"/>
            <w:tcBorders>
              <w:top w:val="single" w:sz="4" w:space="0" w:color="auto"/>
              <w:bottom w:val="single" w:sz="4" w:space="0" w:color="auto"/>
            </w:tcBorders>
          </w:tcPr>
          <w:p w14:paraId="06A2D890" w14:textId="77777777" w:rsidR="0017670B" w:rsidRPr="00896F6B" w:rsidRDefault="0017670B" w:rsidP="00881890">
            <w:pPr>
              <w:pStyle w:val="NoSpacing"/>
              <w:spacing w:before="240"/>
              <w:jc w:val="center"/>
              <w:rPr>
                <w:lang w:val="en-GB" w:eastAsia="en-GB"/>
              </w:rPr>
            </w:pPr>
            <w:r>
              <w:rPr>
                <w:lang w:val="en-GB" w:eastAsia="en-GB"/>
              </w:rPr>
              <w:t>Classroom Factors</w:t>
            </w:r>
          </w:p>
        </w:tc>
        <w:tc>
          <w:tcPr>
            <w:tcW w:w="2610" w:type="dxa"/>
            <w:tcBorders>
              <w:top w:val="single" w:sz="4" w:space="0" w:color="auto"/>
              <w:bottom w:val="single" w:sz="4" w:space="0" w:color="auto"/>
            </w:tcBorders>
          </w:tcPr>
          <w:p w14:paraId="305AB2E7" w14:textId="7FC6DFC8" w:rsidR="0017670B" w:rsidRPr="00896F6B" w:rsidRDefault="0017670B" w:rsidP="00881890">
            <w:pPr>
              <w:pStyle w:val="NoSpacing"/>
              <w:spacing w:before="240"/>
              <w:jc w:val="center"/>
              <w:rPr>
                <w:lang w:val="en-GB" w:eastAsia="en-GB"/>
              </w:rPr>
            </w:pPr>
            <w:r w:rsidRPr="00896F6B">
              <w:rPr>
                <w:rFonts w:cstheme="majorBidi"/>
              </w:rPr>
              <w:t xml:space="preserve">Math </w:t>
            </w:r>
            <w:r w:rsidR="007E224C">
              <w:rPr>
                <w:rFonts w:cstheme="majorBidi"/>
              </w:rPr>
              <w:t>Achievement</w:t>
            </w:r>
          </w:p>
        </w:tc>
        <w:tc>
          <w:tcPr>
            <w:tcW w:w="1980" w:type="dxa"/>
            <w:tcBorders>
              <w:top w:val="single" w:sz="4" w:space="0" w:color="auto"/>
              <w:bottom w:val="single" w:sz="4" w:space="0" w:color="auto"/>
            </w:tcBorders>
          </w:tcPr>
          <w:p w14:paraId="228E104D" w14:textId="77777777" w:rsidR="0017670B" w:rsidRPr="00896F6B" w:rsidRDefault="0017670B" w:rsidP="00881890">
            <w:pPr>
              <w:pStyle w:val="NoSpacing"/>
              <w:spacing w:before="240"/>
              <w:jc w:val="center"/>
              <w:rPr>
                <w:lang w:val="en-GB" w:eastAsia="en-GB"/>
              </w:rPr>
            </w:pPr>
            <w:r w:rsidRPr="00896F6B">
              <w:rPr>
                <w:rFonts w:cstheme="majorBidi"/>
                <w:i/>
                <w:iCs/>
              </w:rPr>
              <w:t>p</w:t>
            </w:r>
          </w:p>
        </w:tc>
      </w:tr>
      <w:tr w:rsidR="0017670B" w:rsidRPr="00896F6B" w14:paraId="0A84DF7D" w14:textId="77777777" w:rsidTr="0017670B">
        <w:trPr>
          <w:jc w:val="center"/>
        </w:trPr>
        <w:tc>
          <w:tcPr>
            <w:tcW w:w="3415" w:type="dxa"/>
            <w:tcBorders>
              <w:top w:val="single" w:sz="4" w:space="0" w:color="auto"/>
            </w:tcBorders>
          </w:tcPr>
          <w:p w14:paraId="0200E7AC" w14:textId="77777777" w:rsidR="0017670B" w:rsidRPr="00896F6B" w:rsidRDefault="0017670B" w:rsidP="00881890">
            <w:pPr>
              <w:pStyle w:val="NoSpacing"/>
              <w:rPr>
                <w:lang w:val="en-GB" w:eastAsia="en-GB"/>
              </w:rPr>
            </w:pPr>
            <w:r w:rsidRPr="00896F6B">
              <w:rPr>
                <w:rFonts w:cstheme="majorBidi"/>
              </w:rPr>
              <w:t>Instructional Time</w:t>
            </w:r>
          </w:p>
        </w:tc>
        <w:tc>
          <w:tcPr>
            <w:tcW w:w="2610" w:type="dxa"/>
            <w:tcBorders>
              <w:top w:val="single" w:sz="4" w:space="0" w:color="auto"/>
            </w:tcBorders>
          </w:tcPr>
          <w:p w14:paraId="77C47524" w14:textId="77777777" w:rsidR="0017670B" w:rsidRPr="00896F6B" w:rsidRDefault="0017670B" w:rsidP="00881890">
            <w:pPr>
              <w:pStyle w:val="NoSpacing"/>
              <w:jc w:val="center"/>
              <w:rPr>
                <w:lang w:val="en-GB" w:eastAsia="en-GB"/>
              </w:rPr>
            </w:pPr>
            <w:r w:rsidRPr="00896F6B">
              <w:rPr>
                <w:rFonts w:cstheme="majorBidi"/>
              </w:rPr>
              <w:t>0.10**</w:t>
            </w:r>
          </w:p>
        </w:tc>
        <w:tc>
          <w:tcPr>
            <w:tcW w:w="1980" w:type="dxa"/>
            <w:tcBorders>
              <w:top w:val="single" w:sz="4" w:space="0" w:color="auto"/>
            </w:tcBorders>
          </w:tcPr>
          <w:p w14:paraId="46CEE71B" w14:textId="77777777" w:rsidR="0017670B" w:rsidRPr="00896F6B" w:rsidRDefault="0017670B" w:rsidP="00881890">
            <w:pPr>
              <w:pStyle w:val="NoSpacing"/>
              <w:jc w:val="center"/>
              <w:rPr>
                <w:lang w:val="en-GB" w:eastAsia="en-GB"/>
              </w:rPr>
            </w:pPr>
            <w:r w:rsidRPr="00896F6B">
              <w:rPr>
                <w:rFonts w:cstheme="majorBidi"/>
              </w:rPr>
              <w:t>&lt;0.01</w:t>
            </w:r>
          </w:p>
        </w:tc>
      </w:tr>
      <w:tr w:rsidR="0017670B" w:rsidRPr="00896F6B" w14:paraId="3EDC0348" w14:textId="77777777" w:rsidTr="0017670B">
        <w:trPr>
          <w:jc w:val="center"/>
        </w:trPr>
        <w:tc>
          <w:tcPr>
            <w:tcW w:w="3415" w:type="dxa"/>
          </w:tcPr>
          <w:p w14:paraId="267E685F" w14:textId="77777777" w:rsidR="0017670B" w:rsidRPr="00896F6B" w:rsidRDefault="0017670B" w:rsidP="00881890">
            <w:pPr>
              <w:pStyle w:val="NoSpacing"/>
              <w:rPr>
                <w:lang w:val="en-GB" w:eastAsia="en-GB"/>
              </w:rPr>
            </w:pPr>
            <w:r w:rsidRPr="00896F6B">
              <w:rPr>
                <w:rFonts w:cstheme="majorBidi"/>
              </w:rPr>
              <w:t>Math</w:t>
            </w:r>
            <w:r>
              <w:rPr>
                <w:rFonts w:cstheme="majorBidi"/>
              </w:rPr>
              <w:t>ematics Homework</w:t>
            </w:r>
          </w:p>
        </w:tc>
        <w:tc>
          <w:tcPr>
            <w:tcW w:w="2610" w:type="dxa"/>
          </w:tcPr>
          <w:p w14:paraId="5A76D38F" w14:textId="77777777" w:rsidR="0017670B" w:rsidRPr="00896F6B" w:rsidRDefault="0017670B" w:rsidP="00881890">
            <w:pPr>
              <w:pStyle w:val="NoSpacing"/>
              <w:jc w:val="center"/>
              <w:rPr>
                <w:lang w:val="en-GB" w:eastAsia="en-GB"/>
              </w:rPr>
            </w:pPr>
            <w:r w:rsidRPr="00896F6B">
              <w:rPr>
                <w:rFonts w:cstheme="majorBidi"/>
              </w:rPr>
              <w:t>-0.11**</w:t>
            </w:r>
          </w:p>
        </w:tc>
        <w:tc>
          <w:tcPr>
            <w:tcW w:w="1980" w:type="dxa"/>
          </w:tcPr>
          <w:p w14:paraId="1B9F06FE" w14:textId="77777777" w:rsidR="0017670B" w:rsidRPr="00896F6B" w:rsidRDefault="0017670B" w:rsidP="00881890">
            <w:pPr>
              <w:pStyle w:val="NoSpacing"/>
              <w:jc w:val="center"/>
              <w:rPr>
                <w:lang w:val="en-GB" w:eastAsia="en-GB"/>
              </w:rPr>
            </w:pPr>
            <w:r w:rsidRPr="00896F6B">
              <w:rPr>
                <w:rFonts w:cstheme="majorBidi"/>
              </w:rPr>
              <w:t>&lt;0.01</w:t>
            </w:r>
          </w:p>
        </w:tc>
      </w:tr>
      <w:tr w:rsidR="0017670B" w:rsidRPr="00896F6B" w14:paraId="172DC8F2" w14:textId="77777777" w:rsidTr="0017670B">
        <w:trPr>
          <w:jc w:val="center"/>
        </w:trPr>
        <w:tc>
          <w:tcPr>
            <w:tcW w:w="3415" w:type="dxa"/>
          </w:tcPr>
          <w:p w14:paraId="1976C62A" w14:textId="77777777" w:rsidR="0017670B" w:rsidRPr="00896F6B" w:rsidRDefault="0017670B" w:rsidP="00881890">
            <w:pPr>
              <w:pStyle w:val="NoSpacing"/>
              <w:rPr>
                <w:lang w:val="en-GB" w:eastAsia="en-GB"/>
              </w:rPr>
            </w:pPr>
            <w:r w:rsidRPr="00896F6B">
              <w:rPr>
                <w:rFonts w:cstheme="majorBidi"/>
              </w:rPr>
              <w:t xml:space="preserve">Assessment </w:t>
            </w:r>
            <w:r>
              <w:rPr>
                <w:rFonts w:cstheme="majorBidi"/>
              </w:rPr>
              <w:t xml:space="preserve">of </w:t>
            </w:r>
            <w:r w:rsidRPr="00896F6B">
              <w:rPr>
                <w:rFonts w:cstheme="majorBidi"/>
              </w:rPr>
              <w:t>Ongoing</w:t>
            </w:r>
            <w:r>
              <w:rPr>
                <w:rFonts w:cstheme="majorBidi"/>
              </w:rPr>
              <w:t xml:space="preserve"> Work</w:t>
            </w:r>
          </w:p>
        </w:tc>
        <w:tc>
          <w:tcPr>
            <w:tcW w:w="2610" w:type="dxa"/>
          </w:tcPr>
          <w:p w14:paraId="7C9CE709" w14:textId="77777777" w:rsidR="0017670B" w:rsidRPr="00896F6B" w:rsidRDefault="0017670B" w:rsidP="00881890">
            <w:pPr>
              <w:pStyle w:val="NoSpacing"/>
              <w:jc w:val="center"/>
              <w:rPr>
                <w:lang w:val="en-GB" w:eastAsia="en-GB"/>
              </w:rPr>
            </w:pPr>
            <w:r w:rsidRPr="00896F6B">
              <w:rPr>
                <w:rFonts w:cstheme="majorBidi"/>
              </w:rPr>
              <w:t>0.11**</w:t>
            </w:r>
          </w:p>
        </w:tc>
        <w:tc>
          <w:tcPr>
            <w:tcW w:w="1980" w:type="dxa"/>
          </w:tcPr>
          <w:p w14:paraId="2A5843CD" w14:textId="77777777" w:rsidR="0017670B" w:rsidRPr="00896F6B" w:rsidRDefault="0017670B" w:rsidP="00881890">
            <w:pPr>
              <w:pStyle w:val="NoSpacing"/>
              <w:jc w:val="center"/>
              <w:rPr>
                <w:lang w:val="en-GB" w:eastAsia="en-GB"/>
              </w:rPr>
            </w:pPr>
            <w:r w:rsidRPr="00896F6B">
              <w:rPr>
                <w:rFonts w:cstheme="majorBidi"/>
              </w:rPr>
              <w:t>&lt;0.01</w:t>
            </w:r>
          </w:p>
        </w:tc>
      </w:tr>
      <w:tr w:rsidR="0017670B" w:rsidRPr="00896F6B" w14:paraId="2843899B" w14:textId="77777777" w:rsidTr="0017670B">
        <w:trPr>
          <w:jc w:val="center"/>
        </w:trPr>
        <w:tc>
          <w:tcPr>
            <w:tcW w:w="3415" w:type="dxa"/>
          </w:tcPr>
          <w:p w14:paraId="5282AB9A" w14:textId="77777777" w:rsidR="0017670B" w:rsidRPr="00896F6B" w:rsidRDefault="0017670B" w:rsidP="00881890">
            <w:pPr>
              <w:pStyle w:val="NoSpacing"/>
              <w:rPr>
                <w:lang w:val="en-GB" w:eastAsia="en-GB"/>
              </w:rPr>
            </w:pPr>
            <w:r w:rsidRPr="00896F6B">
              <w:rPr>
                <w:rFonts w:cstheme="majorBidi"/>
              </w:rPr>
              <w:t>Math</w:t>
            </w:r>
            <w:r>
              <w:rPr>
                <w:rFonts w:cstheme="majorBidi"/>
              </w:rPr>
              <w:t>ematics</w:t>
            </w:r>
            <w:r w:rsidRPr="00896F6B">
              <w:rPr>
                <w:rFonts w:cstheme="majorBidi"/>
              </w:rPr>
              <w:t xml:space="preserve"> PD</w:t>
            </w:r>
          </w:p>
        </w:tc>
        <w:tc>
          <w:tcPr>
            <w:tcW w:w="2610" w:type="dxa"/>
          </w:tcPr>
          <w:p w14:paraId="79FE1BEB" w14:textId="77777777" w:rsidR="0017670B" w:rsidRPr="00896F6B" w:rsidRDefault="0017670B" w:rsidP="00881890">
            <w:pPr>
              <w:pStyle w:val="NoSpacing"/>
              <w:jc w:val="center"/>
              <w:rPr>
                <w:lang w:val="en-GB" w:eastAsia="en-GB"/>
              </w:rPr>
            </w:pPr>
            <w:r w:rsidRPr="00896F6B">
              <w:rPr>
                <w:rFonts w:cstheme="majorBidi"/>
              </w:rPr>
              <w:t>-0.10**</w:t>
            </w:r>
          </w:p>
        </w:tc>
        <w:tc>
          <w:tcPr>
            <w:tcW w:w="1980" w:type="dxa"/>
          </w:tcPr>
          <w:p w14:paraId="2481F292" w14:textId="77777777" w:rsidR="0017670B" w:rsidRPr="00896F6B" w:rsidRDefault="0017670B" w:rsidP="00881890">
            <w:pPr>
              <w:pStyle w:val="NoSpacing"/>
              <w:jc w:val="center"/>
              <w:rPr>
                <w:lang w:val="en-GB" w:eastAsia="en-GB"/>
              </w:rPr>
            </w:pPr>
            <w:r w:rsidRPr="00896F6B">
              <w:rPr>
                <w:rFonts w:cstheme="majorBidi"/>
              </w:rPr>
              <w:t>&lt;0.01</w:t>
            </w:r>
          </w:p>
        </w:tc>
      </w:tr>
      <w:tr w:rsidR="0017670B" w:rsidRPr="00896F6B" w14:paraId="6ED23713" w14:textId="77777777" w:rsidTr="0017670B">
        <w:trPr>
          <w:jc w:val="center"/>
        </w:trPr>
        <w:tc>
          <w:tcPr>
            <w:tcW w:w="3415" w:type="dxa"/>
          </w:tcPr>
          <w:p w14:paraId="4202CC7C" w14:textId="77777777" w:rsidR="0017670B" w:rsidRPr="00896F6B" w:rsidRDefault="0017670B" w:rsidP="00881890">
            <w:pPr>
              <w:pStyle w:val="NoSpacing"/>
              <w:rPr>
                <w:lang w:val="en-GB" w:eastAsia="en-GB"/>
              </w:rPr>
            </w:pPr>
            <w:r>
              <w:rPr>
                <w:rFonts w:cstheme="majorBidi"/>
              </w:rPr>
              <w:t>Teacher Degree</w:t>
            </w:r>
          </w:p>
        </w:tc>
        <w:tc>
          <w:tcPr>
            <w:tcW w:w="2610" w:type="dxa"/>
          </w:tcPr>
          <w:p w14:paraId="006B8E56" w14:textId="77777777" w:rsidR="0017670B" w:rsidRPr="00896F6B" w:rsidRDefault="0017670B" w:rsidP="00881890">
            <w:pPr>
              <w:pStyle w:val="NoSpacing"/>
              <w:jc w:val="center"/>
              <w:rPr>
                <w:rFonts w:cstheme="majorBidi"/>
              </w:rPr>
            </w:pPr>
            <w:r w:rsidRPr="00896F6B">
              <w:rPr>
                <w:rFonts w:cstheme="majorBidi"/>
              </w:rPr>
              <w:t>-0.01</w:t>
            </w:r>
          </w:p>
        </w:tc>
        <w:tc>
          <w:tcPr>
            <w:tcW w:w="1980" w:type="dxa"/>
          </w:tcPr>
          <w:p w14:paraId="39403230" w14:textId="77777777" w:rsidR="0017670B" w:rsidRPr="00896F6B" w:rsidRDefault="0017670B" w:rsidP="00881890">
            <w:pPr>
              <w:pStyle w:val="NoSpacing"/>
              <w:jc w:val="center"/>
              <w:rPr>
                <w:lang w:val="en-GB" w:eastAsia="en-GB"/>
              </w:rPr>
            </w:pPr>
            <w:r w:rsidRPr="00896F6B">
              <w:rPr>
                <w:rFonts w:cstheme="majorBidi"/>
              </w:rPr>
              <w:t>0.11</w:t>
            </w:r>
          </w:p>
        </w:tc>
      </w:tr>
      <w:tr w:rsidR="0017670B" w:rsidRPr="00896F6B" w14:paraId="27B7E86F" w14:textId="77777777" w:rsidTr="0017670B">
        <w:trPr>
          <w:jc w:val="center"/>
        </w:trPr>
        <w:tc>
          <w:tcPr>
            <w:tcW w:w="3415" w:type="dxa"/>
          </w:tcPr>
          <w:p w14:paraId="1197BED4" w14:textId="77777777" w:rsidR="0017670B" w:rsidRPr="00896F6B" w:rsidRDefault="0017670B" w:rsidP="00881890">
            <w:pPr>
              <w:pStyle w:val="NoSpacing"/>
              <w:rPr>
                <w:lang w:val="en-GB" w:eastAsia="en-GB"/>
              </w:rPr>
            </w:pPr>
            <w:r w:rsidRPr="00896F6B">
              <w:rPr>
                <w:rFonts w:cstheme="majorBidi"/>
              </w:rPr>
              <w:t>Math Technology</w:t>
            </w:r>
          </w:p>
        </w:tc>
        <w:tc>
          <w:tcPr>
            <w:tcW w:w="2610" w:type="dxa"/>
          </w:tcPr>
          <w:p w14:paraId="0580864A" w14:textId="77777777" w:rsidR="0017670B" w:rsidRPr="00896F6B" w:rsidRDefault="0017670B" w:rsidP="00881890">
            <w:pPr>
              <w:pStyle w:val="NoSpacing"/>
              <w:jc w:val="center"/>
              <w:rPr>
                <w:lang w:val="en-GB" w:eastAsia="en-GB"/>
              </w:rPr>
            </w:pPr>
            <w:r w:rsidRPr="00896F6B">
              <w:rPr>
                <w:rFonts w:cstheme="majorBidi"/>
              </w:rPr>
              <w:t>0.002</w:t>
            </w:r>
          </w:p>
        </w:tc>
        <w:tc>
          <w:tcPr>
            <w:tcW w:w="1980" w:type="dxa"/>
          </w:tcPr>
          <w:p w14:paraId="2EAC6BFF" w14:textId="77777777" w:rsidR="0017670B" w:rsidRPr="00896F6B" w:rsidRDefault="0017670B" w:rsidP="00881890">
            <w:pPr>
              <w:pStyle w:val="NoSpacing"/>
              <w:jc w:val="center"/>
              <w:rPr>
                <w:lang w:val="en-GB" w:eastAsia="en-GB"/>
              </w:rPr>
            </w:pPr>
            <w:r w:rsidRPr="00896F6B">
              <w:rPr>
                <w:rFonts w:cstheme="majorBidi"/>
              </w:rPr>
              <w:t>0.86</w:t>
            </w:r>
          </w:p>
        </w:tc>
      </w:tr>
      <w:tr w:rsidR="0017670B" w:rsidRPr="00896F6B" w14:paraId="3C09D29D" w14:textId="77777777" w:rsidTr="0017670B">
        <w:trPr>
          <w:jc w:val="center"/>
        </w:trPr>
        <w:tc>
          <w:tcPr>
            <w:tcW w:w="3415" w:type="dxa"/>
            <w:tcBorders>
              <w:bottom w:val="single" w:sz="4" w:space="0" w:color="auto"/>
            </w:tcBorders>
          </w:tcPr>
          <w:p w14:paraId="555CB926" w14:textId="77777777" w:rsidR="0017670B" w:rsidRPr="00896F6B" w:rsidRDefault="0017670B" w:rsidP="00881890">
            <w:pPr>
              <w:pStyle w:val="NoSpacing"/>
              <w:rPr>
                <w:lang w:val="en-GB" w:eastAsia="en-GB"/>
              </w:rPr>
            </w:pPr>
            <w:r w:rsidRPr="00896F6B">
              <w:rPr>
                <w:rFonts w:cstheme="majorBidi"/>
              </w:rPr>
              <w:t>Discipline</w:t>
            </w:r>
          </w:p>
        </w:tc>
        <w:tc>
          <w:tcPr>
            <w:tcW w:w="2610" w:type="dxa"/>
            <w:tcBorders>
              <w:bottom w:val="single" w:sz="4" w:space="0" w:color="auto"/>
            </w:tcBorders>
          </w:tcPr>
          <w:p w14:paraId="6137C3F0" w14:textId="77777777" w:rsidR="0017670B" w:rsidRPr="00896F6B" w:rsidRDefault="0017670B" w:rsidP="00881890">
            <w:pPr>
              <w:pStyle w:val="NoSpacing"/>
              <w:jc w:val="center"/>
              <w:rPr>
                <w:lang w:val="en-GB" w:eastAsia="en-GB"/>
              </w:rPr>
            </w:pPr>
            <w:r w:rsidRPr="00896F6B">
              <w:rPr>
                <w:rFonts w:cstheme="majorBidi"/>
              </w:rPr>
              <w:t>0.25**</w:t>
            </w:r>
          </w:p>
        </w:tc>
        <w:tc>
          <w:tcPr>
            <w:tcW w:w="1980" w:type="dxa"/>
            <w:tcBorders>
              <w:bottom w:val="single" w:sz="4" w:space="0" w:color="auto"/>
            </w:tcBorders>
          </w:tcPr>
          <w:p w14:paraId="3364C5ED" w14:textId="77777777" w:rsidR="0017670B" w:rsidRPr="00896F6B" w:rsidRDefault="0017670B" w:rsidP="00881890">
            <w:pPr>
              <w:pStyle w:val="NoSpacing"/>
              <w:jc w:val="center"/>
              <w:rPr>
                <w:lang w:val="en-GB" w:eastAsia="en-GB"/>
              </w:rPr>
            </w:pPr>
            <w:r w:rsidRPr="00896F6B">
              <w:rPr>
                <w:rFonts w:cstheme="majorBidi"/>
              </w:rPr>
              <w:t>&lt;0.01</w:t>
            </w:r>
          </w:p>
        </w:tc>
      </w:tr>
    </w:tbl>
    <w:p w14:paraId="5FE1AFBE" w14:textId="77777777" w:rsidR="0017670B" w:rsidRDefault="0017670B" w:rsidP="00881890">
      <w:pPr>
        <w:spacing w:after="0" w:line="360" w:lineRule="auto"/>
        <w:ind w:firstLine="0"/>
        <w:jc w:val="lowKashida"/>
        <w:rPr>
          <w:rFonts w:eastAsia="Times New Roman" w:cstheme="majorBidi"/>
          <w:color w:val="000000"/>
        </w:rPr>
      </w:pPr>
      <w:r w:rsidRPr="00896F6B">
        <w:rPr>
          <w:rFonts w:cstheme="majorBidi"/>
        </w:rPr>
        <w:t xml:space="preserve">Note * significant at 0.05 level. </w:t>
      </w:r>
      <w:r w:rsidRPr="00896F6B">
        <w:rPr>
          <w:rFonts w:eastAsia="Times New Roman" w:cstheme="majorBidi"/>
          <w:color w:val="000000"/>
        </w:rPr>
        <w:t>** significant at 0.01 level</w:t>
      </w:r>
    </w:p>
    <w:p w14:paraId="701FFCA3" w14:textId="77777777" w:rsidR="0017670B" w:rsidRPr="00896F6B" w:rsidRDefault="0017670B" w:rsidP="0017670B">
      <w:pPr>
        <w:spacing w:after="0" w:line="360" w:lineRule="auto"/>
        <w:jc w:val="both"/>
        <w:rPr>
          <w:rFonts w:eastAsia="Times New Roman"/>
          <w:lang w:eastAsia="en-GB"/>
        </w:rPr>
      </w:pPr>
    </w:p>
    <w:p w14:paraId="3F8693E9" w14:textId="13B02A35" w:rsidR="00612591" w:rsidRDefault="0017670B" w:rsidP="00612591">
      <w:r w:rsidRPr="00FE6CEA">
        <w:rPr>
          <w:lang w:val="en-IE" w:eastAsia="en-GB"/>
        </w:rPr>
        <w:t xml:space="preserve">Table </w:t>
      </w:r>
      <w:r w:rsidR="00A5519D">
        <w:rPr>
          <w:lang w:val="en-IE" w:eastAsia="en-GB"/>
        </w:rPr>
        <w:t>43</w:t>
      </w:r>
      <w:r w:rsidRPr="00FE6CEA">
        <w:rPr>
          <w:lang w:val="en-IE" w:eastAsia="en-GB"/>
        </w:rPr>
        <w:t xml:space="preserve"> shows the Pearson correlation analysis between classroom factors and science </w:t>
      </w:r>
      <w:r w:rsidR="007E224C">
        <w:rPr>
          <w:lang w:val="en-IE" w:eastAsia="en-GB"/>
        </w:rPr>
        <w:t>achievement</w:t>
      </w:r>
      <w:r w:rsidRPr="00FE6CEA">
        <w:rPr>
          <w:lang w:val="en-IE" w:eastAsia="en-GB"/>
        </w:rPr>
        <w:t>. From the results, all the variables had a statistically significant correlation except teachers’ degree (</w:t>
      </w:r>
      <w:r w:rsidRPr="00FE6CEA">
        <w:rPr>
          <w:i/>
          <w:iCs/>
          <w:color w:val="0E101A"/>
          <w:lang w:val="en-IE" w:eastAsia="en-GB"/>
        </w:rPr>
        <w:t>p=0.14</w:t>
      </w:r>
      <w:r w:rsidRPr="00FE6CEA">
        <w:rPr>
          <w:lang w:val="en-IE" w:eastAsia="en-GB"/>
        </w:rPr>
        <w:t>) and science technology (</w:t>
      </w:r>
      <w:r w:rsidRPr="00FE6CEA">
        <w:rPr>
          <w:i/>
          <w:iCs/>
          <w:color w:val="0E101A"/>
          <w:lang w:val="en-IE" w:eastAsia="en-GB"/>
        </w:rPr>
        <w:t>p=0.40</w:t>
      </w:r>
      <w:r w:rsidRPr="00FE6CEA">
        <w:rPr>
          <w:lang w:val="en-IE" w:eastAsia="en-GB"/>
        </w:rPr>
        <w:t xml:space="preserve">). The variables that had </w:t>
      </w:r>
      <w:r>
        <w:rPr>
          <w:lang w:val="en-IE" w:eastAsia="en-GB"/>
        </w:rPr>
        <w:t xml:space="preserve">a </w:t>
      </w:r>
      <w:r w:rsidRPr="00FE6CEA">
        <w:rPr>
          <w:lang w:val="en-IE" w:eastAsia="en-GB"/>
        </w:rPr>
        <w:t xml:space="preserve">positive weak significant correlation were discipline r=.26, p&lt;0.01, assessment ongoing science work r=0.06, p&lt;0.01, and emphasizing science investigations r=0.04, p&lt;0.01. The factors that had a statistically significant weak correlation with science </w:t>
      </w:r>
      <w:r w:rsidR="007E224C">
        <w:rPr>
          <w:lang w:val="en-IE" w:eastAsia="en-GB"/>
        </w:rPr>
        <w:t>achievement</w:t>
      </w:r>
      <w:r w:rsidRPr="00FE6CEA">
        <w:rPr>
          <w:lang w:val="en-IE" w:eastAsia="en-GB"/>
        </w:rPr>
        <w:t xml:space="preserve"> were instructional time r=-0.06, p&lt;0.01, science homework r=-0.06, p&lt;0.01, and science professional development r=-0.06, p&lt;0.01.</w:t>
      </w:r>
      <w:r w:rsidR="00612591">
        <w:rPr>
          <w:lang w:val="en-IE" w:eastAsia="en-GB"/>
        </w:rPr>
        <w:t xml:space="preserve"> </w:t>
      </w:r>
      <w:r w:rsidR="00872A35">
        <w:t xml:space="preserve">The significance of the values of those weak correlations could be related to the large sample size of TIMSS assessment. </w:t>
      </w:r>
    </w:p>
    <w:p w14:paraId="162BF9A5" w14:textId="28E5183B" w:rsidR="0017670B" w:rsidRPr="00612591" w:rsidRDefault="0017670B" w:rsidP="00A5519D">
      <w:pPr>
        <w:rPr>
          <w:lang w:eastAsia="en-GB"/>
        </w:rPr>
      </w:pPr>
    </w:p>
    <w:p w14:paraId="3014EF4E" w14:textId="77777777" w:rsidR="0017670B" w:rsidRDefault="0017670B" w:rsidP="0017670B">
      <w:pPr>
        <w:spacing w:line="360" w:lineRule="auto"/>
        <w:jc w:val="lowKashida"/>
        <w:rPr>
          <w:rFonts w:eastAsia="Times New Roman" w:cstheme="majorBidi"/>
        </w:rPr>
      </w:pPr>
    </w:p>
    <w:p w14:paraId="2E2D5E4D" w14:textId="20238196" w:rsidR="0017670B" w:rsidRPr="001862A9" w:rsidRDefault="00A5519D" w:rsidP="00A5519D">
      <w:pPr>
        <w:ind w:firstLine="0"/>
        <w:rPr>
          <w:lang w:val="en-GB" w:eastAsia="en-GB"/>
        </w:rPr>
      </w:pPr>
      <w:bookmarkStart w:id="168" w:name="_Toc46400847"/>
      <w:r w:rsidRPr="00A5519D">
        <w:rPr>
          <w:b/>
          <w:bCs/>
        </w:rPr>
        <w:t xml:space="preserve">Table </w:t>
      </w:r>
      <w:r w:rsidRPr="00A5519D">
        <w:rPr>
          <w:b/>
          <w:bCs/>
        </w:rPr>
        <w:fldChar w:fldCharType="begin"/>
      </w:r>
      <w:r w:rsidRPr="00A5519D">
        <w:rPr>
          <w:b/>
          <w:bCs/>
        </w:rPr>
        <w:instrText xml:space="preserve"> SEQ Table \* ARABIC </w:instrText>
      </w:r>
      <w:r w:rsidRPr="00A5519D">
        <w:rPr>
          <w:b/>
          <w:bCs/>
        </w:rPr>
        <w:fldChar w:fldCharType="separate"/>
      </w:r>
      <w:r w:rsidR="003F6F51">
        <w:rPr>
          <w:b/>
          <w:bCs/>
          <w:noProof/>
        </w:rPr>
        <w:t>43</w:t>
      </w:r>
      <w:r w:rsidRPr="00A5519D">
        <w:rPr>
          <w:b/>
          <w:bCs/>
        </w:rPr>
        <w:fldChar w:fldCharType="end"/>
      </w:r>
      <w:r>
        <w:t xml:space="preserve">: </w:t>
      </w:r>
      <w:r w:rsidR="0017670B" w:rsidRPr="00064138">
        <w:t>Correlation</w:t>
      </w:r>
      <w:r w:rsidR="0017670B">
        <w:t xml:space="preserve"> Analysis</w:t>
      </w:r>
      <w:r w:rsidR="0017670B" w:rsidRPr="00064138">
        <w:t xml:space="preserve"> between </w:t>
      </w:r>
      <w:r w:rsidR="0017670B">
        <w:t>Classroom Factors and Science</w:t>
      </w:r>
      <w:r w:rsidR="0017670B" w:rsidRPr="00064138">
        <w:t xml:space="preserve"> </w:t>
      </w:r>
      <w:r w:rsidR="007E224C">
        <w:t>Achievement</w:t>
      </w:r>
      <w:bookmarkEnd w:id="168"/>
      <w:r w:rsidR="0017670B" w:rsidRPr="00064138">
        <w:t xml:space="preserve"> </w:t>
      </w:r>
    </w:p>
    <w:tbl>
      <w:tblPr>
        <w:tblW w:w="8005" w:type="dxa"/>
        <w:jc w:val="center"/>
        <w:tblLook w:val="04A0" w:firstRow="1" w:lastRow="0" w:firstColumn="1" w:lastColumn="0" w:noHBand="0" w:noVBand="1"/>
      </w:tblPr>
      <w:tblGrid>
        <w:gridCol w:w="3415"/>
        <w:gridCol w:w="2610"/>
        <w:gridCol w:w="1980"/>
      </w:tblGrid>
      <w:tr w:rsidR="0017670B" w:rsidRPr="00896F6B" w14:paraId="6B671A0B" w14:textId="77777777" w:rsidTr="0017670B">
        <w:trPr>
          <w:jc w:val="center"/>
        </w:trPr>
        <w:tc>
          <w:tcPr>
            <w:tcW w:w="3415" w:type="dxa"/>
            <w:tcBorders>
              <w:top w:val="single" w:sz="4" w:space="0" w:color="auto"/>
              <w:bottom w:val="single" w:sz="4" w:space="0" w:color="auto"/>
            </w:tcBorders>
          </w:tcPr>
          <w:p w14:paraId="1D877715" w14:textId="77777777" w:rsidR="0017670B" w:rsidRPr="00896F6B" w:rsidRDefault="0017670B" w:rsidP="00A5519D">
            <w:pPr>
              <w:pStyle w:val="NoSpacing"/>
              <w:spacing w:before="240"/>
              <w:jc w:val="center"/>
              <w:rPr>
                <w:lang w:val="en-GB" w:eastAsia="en-GB"/>
              </w:rPr>
            </w:pPr>
            <w:r>
              <w:rPr>
                <w:lang w:val="en-GB" w:eastAsia="en-GB"/>
              </w:rPr>
              <w:t>Classroom Factors</w:t>
            </w:r>
          </w:p>
        </w:tc>
        <w:tc>
          <w:tcPr>
            <w:tcW w:w="2610" w:type="dxa"/>
            <w:tcBorders>
              <w:top w:val="single" w:sz="4" w:space="0" w:color="auto"/>
              <w:bottom w:val="single" w:sz="4" w:space="0" w:color="auto"/>
            </w:tcBorders>
          </w:tcPr>
          <w:p w14:paraId="70F02290" w14:textId="07B316A5" w:rsidR="0017670B" w:rsidRPr="00896F6B" w:rsidRDefault="0017670B" w:rsidP="00A5519D">
            <w:pPr>
              <w:pStyle w:val="NoSpacing"/>
              <w:spacing w:before="240"/>
              <w:jc w:val="center"/>
              <w:rPr>
                <w:lang w:val="en-GB" w:eastAsia="en-GB"/>
              </w:rPr>
            </w:pPr>
            <w:r>
              <w:rPr>
                <w:rFonts w:cstheme="majorBidi"/>
              </w:rPr>
              <w:t>Science</w:t>
            </w:r>
            <w:r w:rsidRPr="00896F6B">
              <w:rPr>
                <w:rFonts w:cstheme="majorBidi"/>
              </w:rPr>
              <w:t xml:space="preserve"> </w:t>
            </w:r>
            <w:r w:rsidR="007E224C">
              <w:rPr>
                <w:rFonts w:cstheme="majorBidi"/>
              </w:rPr>
              <w:t>Achievement</w:t>
            </w:r>
          </w:p>
        </w:tc>
        <w:tc>
          <w:tcPr>
            <w:tcW w:w="1980" w:type="dxa"/>
            <w:tcBorders>
              <w:top w:val="single" w:sz="4" w:space="0" w:color="auto"/>
              <w:bottom w:val="single" w:sz="4" w:space="0" w:color="auto"/>
            </w:tcBorders>
          </w:tcPr>
          <w:p w14:paraId="476AE885" w14:textId="77777777" w:rsidR="0017670B" w:rsidRPr="00896F6B" w:rsidRDefault="0017670B" w:rsidP="00A5519D">
            <w:pPr>
              <w:pStyle w:val="NoSpacing"/>
              <w:spacing w:before="240"/>
              <w:jc w:val="center"/>
              <w:rPr>
                <w:lang w:val="en-GB" w:eastAsia="en-GB"/>
              </w:rPr>
            </w:pPr>
            <w:r w:rsidRPr="00896F6B">
              <w:rPr>
                <w:rFonts w:cstheme="majorBidi"/>
                <w:i/>
                <w:iCs/>
              </w:rPr>
              <w:t>p</w:t>
            </w:r>
          </w:p>
        </w:tc>
      </w:tr>
      <w:tr w:rsidR="0017670B" w:rsidRPr="00896F6B" w14:paraId="677757C9" w14:textId="77777777" w:rsidTr="0017670B">
        <w:trPr>
          <w:jc w:val="center"/>
        </w:trPr>
        <w:tc>
          <w:tcPr>
            <w:tcW w:w="3415" w:type="dxa"/>
            <w:tcBorders>
              <w:top w:val="single" w:sz="4" w:space="0" w:color="auto"/>
            </w:tcBorders>
          </w:tcPr>
          <w:p w14:paraId="6D5F0F21" w14:textId="77777777" w:rsidR="0017670B" w:rsidRPr="00896F6B" w:rsidRDefault="0017670B" w:rsidP="00A5519D">
            <w:pPr>
              <w:pStyle w:val="NoSpacing"/>
              <w:rPr>
                <w:lang w:val="en-GB" w:eastAsia="en-GB"/>
              </w:rPr>
            </w:pPr>
            <w:r w:rsidRPr="00896F6B">
              <w:rPr>
                <w:rFonts w:cstheme="majorBidi"/>
              </w:rPr>
              <w:t>Instructional Time</w:t>
            </w:r>
          </w:p>
        </w:tc>
        <w:tc>
          <w:tcPr>
            <w:tcW w:w="2610" w:type="dxa"/>
            <w:tcBorders>
              <w:top w:val="single" w:sz="4" w:space="0" w:color="auto"/>
            </w:tcBorders>
          </w:tcPr>
          <w:p w14:paraId="72D45DFF" w14:textId="77777777" w:rsidR="0017670B" w:rsidRPr="00896F6B" w:rsidRDefault="0017670B" w:rsidP="00A5519D">
            <w:pPr>
              <w:pStyle w:val="NoSpacing"/>
              <w:jc w:val="center"/>
              <w:rPr>
                <w:lang w:val="en-GB" w:eastAsia="en-GB"/>
              </w:rPr>
            </w:pPr>
            <w:r>
              <w:rPr>
                <w:rFonts w:cstheme="majorBidi"/>
                <w:sz w:val="22"/>
              </w:rPr>
              <w:t>-</w:t>
            </w:r>
            <w:r w:rsidRPr="00FA7553">
              <w:rPr>
                <w:rFonts w:cstheme="majorBidi"/>
                <w:sz w:val="22"/>
              </w:rPr>
              <w:t>0.06**</w:t>
            </w:r>
          </w:p>
        </w:tc>
        <w:tc>
          <w:tcPr>
            <w:tcW w:w="1980" w:type="dxa"/>
            <w:tcBorders>
              <w:top w:val="single" w:sz="4" w:space="0" w:color="auto"/>
            </w:tcBorders>
          </w:tcPr>
          <w:p w14:paraId="5826E6F6" w14:textId="77777777" w:rsidR="0017670B" w:rsidRPr="00896F6B" w:rsidRDefault="0017670B" w:rsidP="00A5519D">
            <w:pPr>
              <w:pStyle w:val="NoSpacing"/>
              <w:jc w:val="center"/>
              <w:rPr>
                <w:lang w:val="en-GB" w:eastAsia="en-GB"/>
              </w:rPr>
            </w:pPr>
            <w:r w:rsidRPr="00896F6B">
              <w:rPr>
                <w:rFonts w:cstheme="majorBidi"/>
              </w:rPr>
              <w:t>&lt;0.01</w:t>
            </w:r>
          </w:p>
        </w:tc>
      </w:tr>
      <w:tr w:rsidR="0017670B" w:rsidRPr="00896F6B" w14:paraId="3A7CC57B" w14:textId="77777777" w:rsidTr="0017670B">
        <w:trPr>
          <w:jc w:val="center"/>
        </w:trPr>
        <w:tc>
          <w:tcPr>
            <w:tcW w:w="3415" w:type="dxa"/>
          </w:tcPr>
          <w:p w14:paraId="686FB3DA" w14:textId="77777777" w:rsidR="0017670B" w:rsidRPr="00896F6B" w:rsidRDefault="0017670B" w:rsidP="00A5519D">
            <w:pPr>
              <w:pStyle w:val="NoSpacing"/>
              <w:rPr>
                <w:lang w:val="en-GB" w:eastAsia="en-GB"/>
              </w:rPr>
            </w:pPr>
            <w:r>
              <w:rPr>
                <w:rFonts w:cstheme="majorBidi"/>
              </w:rPr>
              <w:t>Science Homework</w:t>
            </w:r>
          </w:p>
        </w:tc>
        <w:tc>
          <w:tcPr>
            <w:tcW w:w="2610" w:type="dxa"/>
          </w:tcPr>
          <w:p w14:paraId="20539960" w14:textId="77777777" w:rsidR="0017670B" w:rsidRPr="00896F6B" w:rsidRDefault="0017670B" w:rsidP="00A5519D">
            <w:pPr>
              <w:pStyle w:val="NoSpacing"/>
              <w:jc w:val="center"/>
              <w:rPr>
                <w:lang w:val="en-GB" w:eastAsia="en-GB"/>
              </w:rPr>
            </w:pPr>
            <w:r>
              <w:rPr>
                <w:rFonts w:cstheme="majorBidi"/>
                <w:sz w:val="22"/>
              </w:rPr>
              <w:t>-</w:t>
            </w:r>
            <w:r w:rsidRPr="00FA7553">
              <w:rPr>
                <w:rFonts w:cstheme="majorBidi"/>
                <w:sz w:val="22"/>
              </w:rPr>
              <w:t>0.06**</w:t>
            </w:r>
          </w:p>
        </w:tc>
        <w:tc>
          <w:tcPr>
            <w:tcW w:w="1980" w:type="dxa"/>
          </w:tcPr>
          <w:p w14:paraId="422FAFEC" w14:textId="77777777" w:rsidR="0017670B" w:rsidRPr="00896F6B" w:rsidRDefault="0017670B" w:rsidP="00A5519D">
            <w:pPr>
              <w:pStyle w:val="NoSpacing"/>
              <w:jc w:val="center"/>
              <w:rPr>
                <w:lang w:val="en-GB" w:eastAsia="en-GB"/>
              </w:rPr>
            </w:pPr>
            <w:r w:rsidRPr="00896F6B">
              <w:rPr>
                <w:rFonts w:cstheme="majorBidi"/>
              </w:rPr>
              <w:t>&lt;0.01</w:t>
            </w:r>
          </w:p>
        </w:tc>
      </w:tr>
      <w:tr w:rsidR="0017670B" w:rsidRPr="00896F6B" w14:paraId="36DDA09E" w14:textId="77777777" w:rsidTr="0017670B">
        <w:trPr>
          <w:jc w:val="center"/>
        </w:trPr>
        <w:tc>
          <w:tcPr>
            <w:tcW w:w="3415" w:type="dxa"/>
          </w:tcPr>
          <w:p w14:paraId="5FB0C3DE" w14:textId="77777777" w:rsidR="0017670B" w:rsidRPr="00896F6B" w:rsidRDefault="0017670B" w:rsidP="00A5519D">
            <w:pPr>
              <w:pStyle w:val="NoSpacing"/>
              <w:rPr>
                <w:lang w:val="en-GB" w:eastAsia="en-GB"/>
              </w:rPr>
            </w:pPr>
            <w:r w:rsidRPr="00896F6B">
              <w:rPr>
                <w:rFonts w:cstheme="majorBidi"/>
              </w:rPr>
              <w:t xml:space="preserve">Assessment </w:t>
            </w:r>
            <w:r>
              <w:rPr>
                <w:rFonts w:cstheme="majorBidi"/>
              </w:rPr>
              <w:t xml:space="preserve">of </w:t>
            </w:r>
            <w:r w:rsidRPr="00896F6B">
              <w:rPr>
                <w:rFonts w:cstheme="majorBidi"/>
              </w:rPr>
              <w:t>Ongoing</w:t>
            </w:r>
            <w:r>
              <w:rPr>
                <w:rFonts w:cstheme="majorBidi"/>
              </w:rPr>
              <w:t xml:space="preserve"> Work</w:t>
            </w:r>
          </w:p>
        </w:tc>
        <w:tc>
          <w:tcPr>
            <w:tcW w:w="2610" w:type="dxa"/>
          </w:tcPr>
          <w:p w14:paraId="1B5700BB" w14:textId="77777777" w:rsidR="0017670B" w:rsidRPr="00896F6B" w:rsidRDefault="0017670B" w:rsidP="00A5519D">
            <w:pPr>
              <w:pStyle w:val="NoSpacing"/>
              <w:jc w:val="center"/>
              <w:rPr>
                <w:lang w:val="en-GB" w:eastAsia="en-GB"/>
              </w:rPr>
            </w:pPr>
            <w:r w:rsidRPr="00FA7553">
              <w:rPr>
                <w:rFonts w:cstheme="majorBidi"/>
                <w:sz w:val="22"/>
              </w:rPr>
              <w:t>0.0</w:t>
            </w:r>
            <w:r>
              <w:rPr>
                <w:rFonts w:cstheme="majorBidi"/>
                <w:sz w:val="22"/>
              </w:rPr>
              <w:t>6</w:t>
            </w:r>
            <w:r w:rsidRPr="00FA7553">
              <w:rPr>
                <w:rFonts w:cstheme="majorBidi"/>
                <w:sz w:val="22"/>
              </w:rPr>
              <w:t>**</w:t>
            </w:r>
          </w:p>
        </w:tc>
        <w:tc>
          <w:tcPr>
            <w:tcW w:w="1980" w:type="dxa"/>
          </w:tcPr>
          <w:p w14:paraId="73C3BAAE" w14:textId="77777777" w:rsidR="0017670B" w:rsidRPr="00896F6B" w:rsidRDefault="0017670B" w:rsidP="00A5519D">
            <w:pPr>
              <w:pStyle w:val="NoSpacing"/>
              <w:jc w:val="center"/>
              <w:rPr>
                <w:lang w:val="en-GB" w:eastAsia="en-GB"/>
              </w:rPr>
            </w:pPr>
            <w:r w:rsidRPr="00896F6B">
              <w:rPr>
                <w:rFonts w:cstheme="majorBidi"/>
              </w:rPr>
              <w:t>&lt;0.01</w:t>
            </w:r>
          </w:p>
        </w:tc>
      </w:tr>
      <w:tr w:rsidR="0017670B" w:rsidRPr="00896F6B" w14:paraId="463238A4" w14:textId="77777777" w:rsidTr="0017670B">
        <w:trPr>
          <w:jc w:val="center"/>
        </w:trPr>
        <w:tc>
          <w:tcPr>
            <w:tcW w:w="3415" w:type="dxa"/>
          </w:tcPr>
          <w:p w14:paraId="6F67AD87" w14:textId="77777777" w:rsidR="0017670B" w:rsidRPr="00896F6B" w:rsidRDefault="0017670B" w:rsidP="00A5519D">
            <w:pPr>
              <w:pStyle w:val="NoSpacing"/>
              <w:rPr>
                <w:lang w:val="en-GB" w:eastAsia="en-GB"/>
              </w:rPr>
            </w:pPr>
            <w:r>
              <w:rPr>
                <w:rFonts w:cstheme="majorBidi"/>
              </w:rPr>
              <w:t>Science</w:t>
            </w:r>
            <w:r w:rsidRPr="00896F6B">
              <w:rPr>
                <w:rFonts w:cstheme="majorBidi"/>
              </w:rPr>
              <w:t xml:space="preserve"> PD</w:t>
            </w:r>
          </w:p>
        </w:tc>
        <w:tc>
          <w:tcPr>
            <w:tcW w:w="2610" w:type="dxa"/>
          </w:tcPr>
          <w:p w14:paraId="777915F7" w14:textId="77777777" w:rsidR="0017670B" w:rsidRPr="00896F6B" w:rsidRDefault="0017670B" w:rsidP="00A5519D">
            <w:pPr>
              <w:pStyle w:val="NoSpacing"/>
              <w:jc w:val="center"/>
              <w:rPr>
                <w:lang w:val="en-GB" w:eastAsia="en-GB"/>
              </w:rPr>
            </w:pPr>
            <w:r>
              <w:rPr>
                <w:rFonts w:cstheme="majorBidi"/>
                <w:sz w:val="22"/>
              </w:rPr>
              <w:t>-</w:t>
            </w:r>
            <w:r w:rsidRPr="00FA7553">
              <w:rPr>
                <w:rFonts w:cstheme="majorBidi"/>
                <w:sz w:val="22"/>
              </w:rPr>
              <w:t>0.06**</w:t>
            </w:r>
          </w:p>
        </w:tc>
        <w:tc>
          <w:tcPr>
            <w:tcW w:w="1980" w:type="dxa"/>
          </w:tcPr>
          <w:p w14:paraId="7B4CA3BB" w14:textId="77777777" w:rsidR="0017670B" w:rsidRPr="00896F6B" w:rsidRDefault="0017670B" w:rsidP="00A5519D">
            <w:pPr>
              <w:pStyle w:val="NoSpacing"/>
              <w:jc w:val="center"/>
              <w:rPr>
                <w:lang w:val="en-GB" w:eastAsia="en-GB"/>
              </w:rPr>
            </w:pPr>
            <w:r w:rsidRPr="00896F6B">
              <w:rPr>
                <w:rFonts w:cstheme="majorBidi"/>
              </w:rPr>
              <w:t>&lt;0.01</w:t>
            </w:r>
          </w:p>
        </w:tc>
      </w:tr>
      <w:tr w:rsidR="0017670B" w:rsidRPr="00896F6B" w14:paraId="196B236A" w14:textId="77777777" w:rsidTr="0017670B">
        <w:trPr>
          <w:jc w:val="center"/>
        </w:trPr>
        <w:tc>
          <w:tcPr>
            <w:tcW w:w="3415" w:type="dxa"/>
          </w:tcPr>
          <w:p w14:paraId="0FB3C139" w14:textId="77777777" w:rsidR="0017670B" w:rsidRPr="00896F6B" w:rsidRDefault="0017670B" w:rsidP="00A5519D">
            <w:pPr>
              <w:pStyle w:val="NoSpacing"/>
              <w:rPr>
                <w:lang w:val="en-GB" w:eastAsia="en-GB"/>
              </w:rPr>
            </w:pPr>
            <w:r>
              <w:rPr>
                <w:rFonts w:cstheme="majorBidi"/>
              </w:rPr>
              <w:t>Teacher Degree</w:t>
            </w:r>
          </w:p>
        </w:tc>
        <w:tc>
          <w:tcPr>
            <w:tcW w:w="2610" w:type="dxa"/>
          </w:tcPr>
          <w:p w14:paraId="7E0872C8" w14:textId="77777777" w:rsidR="0017670B" w:rsidRPr="00896F6B" w:rsidRDefault="0017670B" w:rsidP="00A5519D">
            <w:pPr>
              <w:pStyle w:val="NoSpacing"/>
              <w:jc w:val="center"/>
              <w:rPr>
                <w:rFonts w:cstheme="majorBidi"/>
                <w:sz w:val="22"/>
              </w:rPr>
            </w:pPr>
            <w:r w:rsidRPr="00FA7553">
              <w:rPr>
                <w:rFonts w:cstheme="majorBidi"/>
                <w:sz w:val="22"/>
              </w:rPr>
              <w:t>0.0</w:t>
            </w:r>
            <w:r>
              <w:rPr>
                <w:rFonts w:cstheme="majorBidi"/>
                <w:sz w:val="22"/>
              </w:rPr>
              <w:t>1</w:t>
            </w:r>
          </w:p>
        </w:tc>
        <w:tc>
          <w:tcPr>
            <w:tcW w:w="1980" w:type="dxa"/>
          </w:tcPr>
          <w:p w14:paraId="25286303" w14:textId="77777777" w:rsidR="0017670B" w:rsidRPr="00896F6B" w:rsidRDefault="0017670B" w:rsidP="00A5519D">
            <w:pPr>
              <w:pStyle w:val="NoSpacing"/>
              <w:jc w:val="center"/>
              <w:rPr>
                <w:lang w:val="en-GB" w:eastAsia="en-GB"/>
              </w:rPr>
            </w:pPr>
            <w:r w:rsidRPr="00FA7553">
              <w:rPr>
                <w:rFonts w:cstheme="majorBidi"/>
                <w:sz w:val="22"/>
              </w:rPr>
              <w:t>0.1</w:t>
            </w:r>
            <w:r>
              <w:rPr>
                <w:rFonts w:cstheme="majorBidi"/>
                <w:sz w:val="22"/>
              </w:rPr>
              <w:t>4</w:t>
            </w:r>
          </w:p>
        </w:tc>
      </w:tr>
      <w:tr w:rsidR="0017670B" w:rsidRPr="00896F6B" w14:paraId="114E67DD" w14:textId="77777777" w:rsidTr="0017670B">
        <w:trPr>
          <w:jc w:val="center"/>
        </w:trPr>
        <w:tc>
          <w:tcPr>
            <w:tcW w:w="3415" w:type="dxa"/>
          </w:tcPr>
          <w:p w14:paraId="3E3A4B43" w14:textId="77777777" w:rsidR="0017670B" w:rsidRPr="00896F6B" w:rsidRDefault="0017670B" w:rsidP="00A5519D">
            <w:pPr>
              <w:pStyle w:val="NoSpacing"/>
              <w:rPr>
                <w:lang w:val="en-GB" w:eastAsia="en-GB"/>
              </w:rPr>
            </w:pPr>
            <w:r>
              <w:rPr>
                <w:rFonts w:cstheme="majorBidi"/>
              </w:rPr>
              <w:t xml:space="preserve">Science </w:t>
            </w:r>
            <w:r w:rsidRPr="00896F6B">
              <w:rPr>
                <w:rFonts w:cstheme="majorBidi"/>
              </w:rPr>
              <w:t>Technology</w:t>
            </w:r>
          </w:p>
        </w:tc>
        <w:tc>
          <w:tcPr>
            <w:tcW w:w="2610" w:type="dxa"/>
          </w:tcPr>
          <w:p w14:paraId="5D661431" w14:textId="77777777" w:rsidR="0017670B" w:rsidRPr="00896F6B" w:rsidRDefault="0017670B" w:rsidP="00A5519D">
            <w:pPr>
              <w:pStyle w:val="NoSpacing"/>
              <w:jc w:val="center"/>
              <w:rPr>
                <w:rFonts w:cstheme="majorBidi"/>
                <w:sz w:val="22"/>
              </w:rPr>
            </w:pPr>
            <w:r w:rsidRPr="00FA7553">
              <w:rPr>
                <w:rFonts w:cstheme="majorBidi"/>
                <w:sz w:val="22"/>
              </w:rPr>
              <w:t>0.01</w:t>
            </w:r>
          </w:p>
        </w:tc>
        <w:tc>
          <w:tcPr>
            <w:tcW w:w="1980" w:type="dxa"/>
          </w:tcPr>
          <w:p w14:paraId="30218740" w14:textId="77777777" w:rsidR="0017670B" w:rsidRPr="00896F6B" w:rsidRDefault="0017670B" w:rsidP="00A5519D">
            <w:pPr>
              <w:pStyle w:val="NoSpacing"/>
              <w:jc w:val="center"/>
              <w:rPr>
                <w:lang w:val="en-GB" w:eastAsia="en-GB"/>
              </w:rPr>
            </w:pPr>
            <w:r w:rsidRPr="00FA7553">
              <w:rPr>
                <w:rFonts w:cstheme="majorBidi"/>
                <w:sz w:val="22"/>
              </w:rPr>
              <w:t>0.40</w:t>
            </w:r>
          </w:p>
        </w:tc>
      </w:tr>
      <w:tr w:rsidR="0017670B" w:rsidRPr="00896F6B" w14:paraId="0E11B8DA" w14:textId="77777777" w:rsidTr="0017670B">
        <w:trPr>
          <w:jc w:val="center"/>
        </w:trPr>
        <w:tc>
          <w:tcPr>
            <w:tcW w:w="3415" w:type="dxa"/>
          </w:tcPr>
          <w:p w14:paraId="07F332F3" w14:textId="77777777" w:rsidR="0017670B" w:rsidRPr="00896F6B" w:rsidRDefault="0017670B" w:rsidP="00A5519D">
            <w:pPr>
              <w:pStyle w:val="NoSpacing"/>
              <w:rPr>
                <w:lang w:val="en-GB" w:eastAsia="en-GB"/>
              </w:rPr>
            </w:pPr>
            <w:r w:rsidRPr="00896F6B">
              <w:rPr>
                <w:rFonts w:cstheme="majorBidi"/>
              </w:rPr>
              <w:t>Discipline</w:t>
            </w:r>
          </w:p>
        </w:tc>
        <w:tc>
          <w:tcPr>
            <w:tcW w:w="2610" w:type="dxa"/>
          </w:tcPr>
          <w:p w14:paraId="17F64775" w14:textId="77777777" w:rsidR="0017670B" w:rsidRPr="00896F6B" w:rsidRDefault="0017670B" w:rsidP="00A5519D">
            <w:pPr>
              <w:pStyle w:val="NoSpacing"/>
              <w:jc w:val="center"/>
              <w:rPr>
                <w:lang w:val="en-GB" w:eastAsia="en-GB"/>
              </w:rPr>
            </w:pPr>
            <w:r w:rsidRPr="00FA7553">
              <w:rPr>
                <w:rFonts w:cstheme="majorBidi"/>
                <w:sz w:val="22"/>
              </w:rPr>
              <w:t>0.2</w:t>
            </w:r>
            <w:r>
              <w:rPr>
                <w:rFonts w:cstheme="majorBidi"/>
                <w:sz w:val="22"/>
              </w:rPr>
              <w:t>6</w:t>
            </w:r>
            <w:r w:rsidRPr="00FA7553">
              <w:rPr>
                <w:rFonts w:cstheme="majorBidi"/>
                <w:sz w:val="22"/>
              </w:rPr>
              <w:t>**</w:t>
            </w:r>
          </w:p>
        </w:tc>
        <w:tc>
          <w:tcPr>
            <w:tcW w:w="1980" w:type="dxa"/>
          </w:tcPr>
          <w:p w14:paraId="5E20094D" w14:textId="77777777" w:rsidR="0017670B" w:rsidRPr="00896F6B" w:rsidRDefault="0017670B" w:rsidP="00A5519D">
            <w:pPr>
              <w:pStyle w:val="NoSpacing"/>
              <w:jc w:val="center"/>
              <w:rPr>
                <w:lang w:val="en-GB" w:eastAsia="en-GB"/>
              </w:rPr>
            </w:pPr>
            <w:r w:rsidRPr="00896F6B">
              <w:rPr>
                <w:rFonts w:cstheme="majorBidi"/>
              </w:rPr>
              <w:t>&lt;0.01</w:t>
            </w:r>
          </w:p>
        </w:tc>
      </w:tr>
      <w:tr w:rsidR="0017670B" w:rsidRPr="00896F6B" w14:paraId="441ED97A" w14:textId="77777777" w:rsidTr="0017670B">
        <w:trPr>
          <w:jc w:val="center"/>
        </w:trPr>
        <w:tc>
          <w:tcPr>
            <w:tcW w:w="3415" w:type="dxa"/>
            <w:tcBorders>
              <w:bottom w:val="single" w:sz="4" w:space="0" w:color="auto"/>
            </w:tcBorders>
          </w:tcPr>
          <w:p w14:paraId="58ED298F" w14:textId="77777777" w:rsidR="0017670B" w:rsidRPr="00896F6B" w:rsidRDefault="0017670B" w:rsidP="00A5519D">
            <w:pPr>
              <w:pStyle w:val="NoSpacing"/>
              <w:rPr>
                <w:rFonts w:cstheme="majorBidi"/>
              </w:rPr>
            </w:pPr>
            <w:r w:rsidRPr="00896F6B">
              <w:rPr>
                <w:rFonts w:cstheme="majorBidi"/>
              </w:rPr>
              <w:t>Science Investigation</w:t>
            </w:r>
          </w:p>
        </w:tc>
        <w:tc>
          <w:tcPr>
            <w:tcW w:w="2610" w:type="dxa"/>
            <w:tcBorders>
              <w:bottom w:val="single" w:sz="4" w:space="0" w:color="auto"/>
            </w:tcBorders>
          </w:tcPr>
          <w:p w14:paraId="1D602CCA" w14:textId="77777777" w:rsidR="0017670B" w:rsidRPr="00896F6B" w:rsidRDefault="0017670B" w:rsidP="00A5519D">
            <w:pPr>
              <w:pStyle w:val="NoSpacing"/>
              <w:jc w:val="center"/>
              <w:rPr>
                <w:rFonts w:cstheme="majorBidi"/>
              </w:rPr>
            </w:pPr>
            <w:r w:rsidRPr="00FA7553">
              <w:rPr>
                <w:rFonts w:cstheme="majorBidi"/>
                <w:sz w:val="22"/>
              </w:rPr>
              <w:t>0.0</w:t>
            </w:r>
            <w:r>
              <w:rPr>
                <w:rFonts w:cstheme="majorBidi"/>
                <w:sz w:val="22"/>
              </w:rPr>
              <w:t>4</w:t>
            </w:r>
            <w:r w:rsidRPr="00FA7553">
              <w:rPr>
                <w:rFonts w:cstheme="majorBidi"/>
                <w:sz w:val="22"/>
              </w:rPr>
              <w:t>**</w:t>
            </w:r>
          </w:p>
        </w:tc>
        <w:tc>
          <w:tcPr>
            <w:tcW w:w="1980" w:type="dxa"/>
            <w:tcBorders>
              <w:bottom w:val="single" w:sz="4" w:space="0" w:color="auto"/>
            </w:tcBorders>
          </w:tcPr>
          <w:p w14:paraId="0DA3130F" w14:textId="77777777" w:rsidR="0017670B" w:rsidRPr="00896F6B" w:rsidRDefault="0017670B" w:rsidP="00A5519D">
            <w:pPr>
              <w:pStyle w:val="NoSpacing"/>
              <w:jc w:val="center"/>
              <w:rPr>
                <w:rFonts w:cstheme="majorBidi"/>
              </w:rPr>
            </w:pPr>
            <w:r w:rsidRPr="00896F6B">
              <w:rPr>
                <w:rFonts w:cstheme="majorBidi"/>
              </w:rPr>
              <w:t>&lt;0.01</w:t>
            </w:r>
          </w:p>
        </w:tc>
      </w:tr>
    </w:tbl>
    <w:p w14:paraId="6E89EB8B" w14:textId="77777777" w:rsidR="0017670B" w:rsidRDefault="0017670B" w:rsidP="000171FA">
      <w:pPr>
        <w:spacing w:after="0" w:line="360" w:lineRule="auto"/>
        <w:ind w:firstLine="0"/>
        <w:jc w:val="lowKashida"/>
        <w:rPr>
          <w:rFonts w:eastAsia="Times New Roman" w:cstheme="majorBidi"/>
          <w:color w:val="000000"/>
        </w:rPr>
      </w:pPr>
      <w:r w:rsidRPr="00896F6B">
        <w:rPr>
          <w:rFonts w:cstheme="majorBidi"/>
        </w:rPr>
        <w:t xml:space="preserve">Note * significant at 0.05 level. </w:t>
      </w:r>
      <w:r w:rsidRPr="00896F6B">
        <w:rPr>
          <w:rFonts w:eastAsia="Times New Roman" w:cstheme="majorBidi"/>
          <w:color w:val="000000"/>
        </w:rPr>
        <w:t>** significant at 0.01 level</w:t>
      </w:r>
    </w:p>
    <w:p w14:paraId="3C1E259D" w14:textId="77777777" w:rsidR="0017670B" w:rsidRDefault="0017670B" w:rsidP="0017670B">
      <w:pPr>
        <w:spacing w:after="0" w:line="360" w:lineRule="auto"/>
        <w:jc w:val="lowKashida"/>
        <w:rPr>
          <w:rFonts w:eastAsia="Times New Roman" w:cstheme="majorBidi"/>
          <w:color w:val="000000"/>
        </w:rPr>
      </w:pPr>
    </w:p>
    <w:p w14:paraId="6B95C416" w14:textId="515F91CA" w:rsidR="0017670B" w:rsidRDefault="0017670B" w:rsidP="0017670B">
      <w:pPr>
        <w:pStyle w:val="Heading3"/>
      </w:pPr>
      <w:bookmarkStart w:id="169" w:name="_Toc43070318"/>
      <w:bookmarkStart w:id="170" w:name="_Toc46400745"/>
      <w:r>
        <w:t>4.7.5 Multiple Linear Regression for Classroom Factors</w:t>
      </w:r>
      <w:bookmarkEnd w:id="169"/>
      <w:bookmarkEnd w:id="170"/>
    </w:p>
    <w:p w14:paraId="6B9067D7" w14:textId="63C624D6" w:rsidR="0017670B" w:rsidRDefault="0017670B" w:rsidP="00A5519D">
      <w:r w:rsidRPr="00FE6CEA">
        <w:t xml:space="preserve">After </w:t>
      </w:r>
      <w:r>
        <w:t xml:space="preserve">the </w:t>
      </w:r>
      <w:r w:rsidRPr="00FE6CEA">
        <w:t xml:space="preserve">correlation analysis, </w:t>
      </w:r>
      <w:r>
        <w:t xml:space="preserve">a </w:t>
      </w:r>
      <w:r w:rsidRPr="00FE6CEA">
        <w:t xml:space="preserve">multiple linear regression analysis was conducted through Stata software. For classroom factors, the variables of the teacher questionnaire were used in creating the regression equation for classroom factors with mathematics and science </w:t>
      </w:r>
      <w:r w:rsidR="007E224C">
        <w:t>achievement</w:t>
      </w:r>
      <w:r w:rsidRPr="00FE6CEA">
        <w:t xml:space="preserve"> as dependent variables.  For math and science TIMSS </w:t>
      </w:r>
      <w:r w:rsidR="007E224C">
        <w:t>achievement</w:t>
      </w:r>
      <w:r w:rsidRPr="00FE6CEA">
        <w:t>, the five plausible values were utilized in performing the analysis. For mathematics, the classroom factors model included the variables of math instructional time, math homework, ongoing math assessment, mathematics PD, teacher degree, math technology and discipline. The regression equation of mathematics classroom factors was the following:</w:t>
      </w:r>
    </w:p>
    <w:p w14:paraId="1DEC9A05" w14:textId="77777777" w:rsidR="0017670B" w:rsidRPr="002F189C" w:rsidRDefault="00B22748" w:rsidP="0017670B">
      <w:pPr>
        <w:spacing w:line="360" w:lineRule="auto"/>
        <w:jc w:val="lowKashida"/>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 xml:space="preserve"> Math Achievement</m:t>
              </m:r>
            </m:e>
          </m:d>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1</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Instructional Time</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2</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Math HW</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3</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Ongoing Assessment</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4</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Math PD</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5</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Teacher Degree</m:t>
                  </m:r>
                </m:e>
              </m:d>
            </m:e>
            <m:sub>
              <m:r>
                <w:rPr>
                  <w:rFonts w:ascii="Cambria Math" w:hAnsi="Cambria Math" w:cstheme="majorBidi"/>
                </w:rPr>
                <m:t>i</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6</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Math Technology</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7</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Discipline</m:t>
                  </m:r>
                </m:e>
              </m:d>
            </m:e>
            <m:sub>
              <m:r>
                <w:rPr>
                  <w:rFonts w:ascii="Cambria Math" w:hAnsi="Cambria Math" w:cstheme="majorBidi"/>
                </w:rPr>
                <m:t>i</m:t>
              </m:r>
            </m:sub>
          </m:sSub>
          <m:r>
            <w:rPr>
              <w:rFonts w:ascii="Cambria Math" w:hAnsi="Cambria Math" w:cstheme="majorBidi"/>
            </w:rPr>
            <m:t>+ε</m:t>
          </m:r>
        </m:oMath>
      </m:oMathPara>
    </w:p>
    <w:p w14:paraId="18DD6F7C" w14:textId="295BA5BD" w:rsidR="0017670B" w:rsidRDefault="0017670B" w:rsidP="00A5519D">
      <w:pPr>
        <w:rPr>
          <w:rFonts w:eastAsiaTheme="minorEastAsia"/>
        </w:rPr>
      </w:pPr>
      <w:r w:rsidRPr="00F50C37">
        <w:t>From th</w:t>
      </w:r>
      <w:r>
        <w:t>is</w:t>
      </w:r>
      <w:r w:rsidRPr="00F50C37">
        <w:t xml:space="preserve"> equation, math achievement is</w:t>
      </w:r>
      <w:r>
        <w:t xml:space="preserve"> the </w:t>
      </w:r>
      <w:r w:rsidRPr="00F50C37">
        <w:t>TIMSS attainment of a student</w:t>
      </w:r>
      <w:r>
        <w:t xml:space="preserve"> </w:t>
      </w:r>
      <w:r w:rsidRPr="00F50C37">
        <w:rPr>
          <w:i/>
          <w:iCs/>
        </w:rPr>
        <w:t>i</w:t>
      </w:r>
      <w:r w:rsidRPr="00F50C37">
        <w:t>, alpha</w:t>
      </w:r>
      <w:r>
        <w:t xml:space="preserve"> </w:t>
      </w:r>
      <m:oMath>
        <m:r>
          <w:rPr>
            <w:rFonts w:ascii="Cambria Math" w:hAnsi="Cambria Math"/>
          </w:rPr>
          <m:t>∝</m:t>
        </m:r>
      </m:oMath>
      <w:r w:rsidRPr="00F50C37">
        <w:t xml:space="preserve"> is the y intercept and </w:t>
      </w:r>
      <m:oMath>
        <m:r>
          <w:rPr>
            <w:rFonts w:ascii="Cambria Math" w:hAnsi="Cambria Math"/>
          </w:rPr>
          <m:t>ε</m:t>
        </m:r>
      </m:oMath>
      <w:r w:rsidRPr="00F50C37">
        <w:t xml:space="preserve"> is the error term of </w:t>
      </w:r>
      <w:r>
        <w:t xml:space="preserve">the </w:t>
      </w:r>
      <w:r w:rsidRPr="00F50C37">
        <w:t>students math achievement.</w:t>
      </w:r>
      <w:r>
        <w:t xml:space="preserve"> </w:t>
      </w:r>
      <m:oMath>
        <m:sSub>
          <m:sSubPr>
            <m:ctrlPr>
              <w:rPr>
                <w:rFonts w:ascii="Cambria Math" w:hAnsi="Cambria Math"/>
                <w:i/>
              </w:rPr>
            </m:ctrlPr>
          </m:sSubPr>
          <m:e>
            <m:r>
              <w:rPr>
                <w:rFonts w:ascii="Cambria Math" w:hAnsi="Cambria Math"/>
              </w:rPr>
              <m:t>b</m:t>
            </m:r>
          </m:e>
          <m:sub>
            <m:r>
              <w:rPr>
                <w:rFonts w:ascii="Cambria Math" w:hAnsi="Cambria Math"/>
              </w:rPr>
              <m:t>1</m:t>
            </m:r>
          </m:sub>
        </m:sSub>
      </m:oMath>
      <w:r>
        <w:rPr>
          <w:rFonts w:eastAsiaTheme="minorEastAsia"/>
        </w:rPr>
        <w:t xml:space="preserve">represented the change of mathematics achievement based on the unit change of the math instructional time. </w:t>
      </w:r>
      <m:oMath>
        <m:sSub>
          <m:sSubPr>
            <m:ctrlPr>
              <w:rPr>
                <w:rFonts w:ascii="Cambria Math" w:hAnsi="Cambria Math"/>
                <w:i/>
              </w:rPr>
            </m:ctrlPr>
          </m:sSubPr>
          <m:e>
            <m:r>
              <w:rPr>
                <w:rFonts w:ascii="Cambria Math" w:hAnsi="Cambria Math"/>
              </w:rPr>
              <m:t>b</m:t>
            </m:r>
          </m:e>
          <m:sub>
            <m:r>
              <w:rPr>
                <w:rFonts w:ascii="Cambria Math" w:hAnsi="Cambria Math"/>
              </w:rPr>
              <m:t>2</m:t>
            </m:r>
          </m:sub>
        </m:sSub>
      </m:oMath>
      <w:r>
        <w:rPr>
          <w:rFonts w:eastAsiaTheme="minorEastAsia"/>
        </w:rPr>
        <w:t xml:space="preserve"> represented the variation of math </w:t>
      </w:r>
      <w:r w:rsidR="007E224C">
        <w:rPr>
          <w:rFonts w:eastAsiaTheme="minorEastAsia"/>
        </w:rPr>
        <w:t>achievement</w:t>
      </w:r>
      <w:r>
        <w:rPr>
          <w:rFonts w:eastAsiaTheme="minorEastAsia"/>
        </w:rPr>
        <w:t xml:space="preserve"> when one unit of math homework was changed. </w:t>
      </w:r>
      <m:oMath>
        <m:sSub>
          <m:sSubPr>
            <m:ctrlPr>
              <w:rPr>
                <w:rFonts w:ascii="Cambria Math" w:hAnsi="Cambria Math"/>
                <w:i/>
              </w:rPr>
            </m:ctrlPr>
          </m:sSubPr>
          <m:e>
            <m:r>
              <w:rPr>
                <w:rFonts w:ascii="Cambria Math" w:hAnsi="Cambria Math"/>
              </w:rPr>
              <m:t>b</m:t>
            </m:r>
          </m:e>
          <m:sub>
            <m:r>
              <w:rPr>
                <w:rFonts w:ascii="Cambria Math" w:hAnsi="Cambria Math"/>
              </w:rPr>
              <m:t>3</m:t>
            </m:r>
          </m:sub>
        </m:sSub>
      </m:oMath>
      <w:r>
        <w:rPr>
          <w:rFonts w:eastAsiaTheme="minorEastAsia"/>
        </w:rPr>
        <w:t xml:space="preserve"> was the change of math </w:t>
      </w:r>
      <w:r w:rsidR="007E224C">
        <w:rPr>
          <w:rFonts w:eastAsiaTheme="minorEastAsia"/>
        </w:rPr>
        <w:t>achievement</w:t>
      </w:r>
      <w:r>
        <w:rPr>
          <w:rFonts w:eastAsiaTheme="minorEastAsia"/>
        </w:rPr>
        <w:t xml:space="preserve"> when one degree of teachers’ emphasize of math ongoing assessment changed by one unit. </w:t>
      </w:r>
      <m:oMath>
        <m:sSub>
          <m:sSubPr>
            <m:ctrlPr>
              <w:rPr>
                <w:rFonts w:ascii="Cambria Math" w:hAnsi="Cambria Math"/>
                <w:i/>
              </w:rPr>
            </m:ctrlPr>
          </m:sSubPr>
          <m:e>
            <m:r>
              <w:rPr>
                <w:rFonts w:ascii="Cambria Math" w:hAnsi="Cambria Math"/>
              </w:rPr>
              <m:t>b</m:t>
            </m:r>
          </m:e>
          <m:sub>
            <m:r>
              <w:rPr>
                <w:rFonts w:ascii="Cambria Math" w:hAnsi="Cambria Math"/>
              </w:rPr>
              <m:t>4</m:t>
            </m:r>
          </m:sub>
        </m:sSub>
      </m:oMath>
      <w:r>
        <w:rPr>
          <w:rFonts w:eastAsiaTheme="minorEastAsia"/>
        </w:rPr>
        <w:t xml:space="preserve"> was the change in math </w:t>
      </w:r>
      <w:r w:rsidR="007E224C">
        <w:rPr>
          <w:rFonts w:eastAsiaTheme="minorEastAsia"/>
        </w:rPr>
        <w:t>achievement</w:t>
      </w:r>
      <w:r>
        <w:rPr>
          <w:rFonts w:eastAsiaTheme="minorEastAsia"/>
        </w:rPr>
        <w:t xml:space="preserve"> based on one unit of change in mathematics professional development hours. </w:t>
      </w:r>
      <m:oMath>
        <m:sSub>
          <m:sSubPr>
            <m:ctrlPr>
              <w:rPr>
                <w:rFonts w:ascii="Cambria Math" w:hAnsi="Cambria Math"/>
                <w:i/>
              </w:rPr>
            </m:ctrlPr>
          </m:sSubPr>
          <m:e>
            <m:r>
              <w:rPr>
                <w:rFonts w:ascii="Cambria Math" w:hAnsi="Cambria Math"/>
              </w:rPr>
              <m:t>b</m:t>
            </m:r>
          </m:e>
          <m:sub>
            <m:r>
              <w:rPr>
                <w:rFonts w:ascii="Cambria Math" w:hAnsi="Cambria Math"/>
              </w:rPr>
              <m:t>5</m:t>
            </m:r>
          </m:sub>
        </m:sSub>
      </m:oMath>
      <w:r>
        <w:rPr>
          <w:rFonts w:eastAsiaTheme="minorEastAsia"/>
        </w:rPr>
        <w:t xml:space="preserve"> represented the change of student </w:t>
      </w:r>
      <w:r w:rsidR="007E224C">
        <w:rPr>
          <w:rFonts w:eastAsiaTheme="minorEastAsia"/>
        </w:rPr>
        <w:t>achievement</w:t>
      </w:r>
      <w:r>
        <w:rPr>
          <w:rFonts w:eastAsiaTheme="minorEastAsia"/>
        </w:rPr>
        <w:t xml:space="preserve"> based on one unit of change in the degree of math and education for the teacher. </w:t>
      </w:r>
      <m:oMath>
        <m:sSub>
          <m:sSubPr>
            <m:ctrlPr>
              <w:rPr>
                <w:rFonts w:ascii="Cambria Math" w:hAnsi="Cambria Math"/>
                <w:i/>
              </w:rPr>
            </m:ctrlPr>
          </m:sSubPr>
          <m:e>
            <m:r>
              <w:rPr>
                <w:rFonts w:ascii="Cambria Math" w:hAnsi="Cambria Math"/>
              </w:rPr>
              <m:t>b</m:t>
            </m:r>
          </m:e>
          <m:sub>
            <m:r>
              <w:rPr>
                <w:rFonts w:ascii="Cambria Math" w:hAnsi="Cambria Math"/>
              </w:rPr>
              <m:t>6</m:t>
            </m:r>
          </m:sub>
        </m:sSub>
      </m:oMath>
      <w:r>
        <w:rPr>
          <w:rFonts w:eastAsiaTheme="minorEastAsia"/>
        </w:rPr>
        <w:t xml:space="preserve"> represented the variation of math </w:t>
      </w:r>
      <w:r w:rsidR="007E224C">
        <w:rPr>
          <w:rFonts w:eastAsiaTheme="minorEastAsia"/>
        </w:rPr>
        <w:t>achievement</w:t>
      </w:r>
      <w:r>
        <w:rPr>
          <w:rFonts w:eastAsiaTheme="minorEastAsia"/>
        </w:rPr>
        <w:t xml:space="preserve"> based on one unit of change in the degree of technology integration in math classes. </w:t>
      </w:r>
      <m:oMath>
        <m:sSub>
          <m:sSubPr>
            <m:ctrlPr>
              <w:rPr>
                <w:rFonts w:ascii="Cambria Math" w:hAnsi="Cambria Math"/>
                <w:i/>
              </w:rPr>
            </m:ctrlPr>
          </m:sSubPr>
          <m:e>
            <m:r>
              <w:rPr>
                <w:rFonts w:ascii="Cambria Math" w:hAnsi="Cambria Math"/>
              </w:rPr>
              <m:t>b</m:t>
            </m:r>
          </m:e>
          <m:sub>
            <m:r>
              <w:rPr>
                <w:rFonts w:ascii="Cambria Math" w:hAnsi="Cambria Math"/>
              </w:rPr>
              <m:t>7</m:t>
            </m:r>
          </m:sub>
        </m:sSub>
      </m:oMath>
      <w:r>
        <w:rPr>
          <w:rFonts w:eastAsiaTheme="minorEastAsia"/>
        </w:rPr>
        <w:t xml:space="preserve"> represented the change of math </w:t>
      </w:r>
      <w:r w:rsidR="007E224C">
        <w:rPr>
          <w:rFonts w:eastAsiaTheme="minorEastAsia"/>
        </w:rPr>
        <w:t>achievement</w:t>
      </w:r>
      <w:r>
        <w:rPr>
          <w:rFonts w:eastAsiaTheme="minorEastAsia"/>
        </w:rPr>
        <w:t xml:space="preserve"> based on one unit of variation in the level of discipline.</w:t>
      </w:r>
    </w:p>
    <w:p w14:paraId="020AAE55" w14:textId="39FF6A77" w:rsidR="0017670B" w:rsidRDefault="0017670B" w:rsidP="00A5519D">
      <w:bookmarkStart w:id="171" w:name="_Toc40047792"/>
      <w:r>
        <w:t xml:space="preserve">From table </w:t>
      </w:r>
      <w:r w:rsidR="00A5519D">
        <w:t>44</w:t>
      </w:r>
      <w:r>
        <w:t xml:space="preserve">, the </w:t>
      </w:r>
      <w:r w:rsidRPr="00AA376C">
        <w:rPr>
          <w:i/>
          <w:iCs/>
        </w:rPr>
        <w:t>R</w:t>
      </w:r>
      <w:r w:rsidRPr="00AA376C">
        <w:rPr>
          <w:i/>
          <w:iCs/>
          <w:vertAlign w:val="superscript"/>
        </w:rPr>
        <w:t>2</w:t>
      </w:r>
      <w:r>
        <w:rPr>
          <w:b/>
          <w:bCs/>
          <w:vertAlign w:val="superscript"/>
        </w:rPr>
        <w:t xml:space="preserve"> </w:t>
      </w:r>
      <w:r>
        <w:t xml:space="preserve">of mathematics </w:t>
      </w:r>
      <w:r w:rsidR="007E224C">
        <w:t>achievement</w:t>
      </w:r>
      <w:r>
        <w:t xml:space="preserve"> based on classroom factors was 0.15, which means that approximately 15% of the variability of mathematics </w:t>
      </w:r>
      <w:r w:rsidR="007E224C">
        <w:t>achievement</w:t>
      </w:r>
      <w:r>
        <w:t xml:space="preserve"> was accounted for in the variables of the model. The predictors that demonstrated a significant effect on math achievement were math instructional time (</w:t>
      </w:r>
      <w:r>
        <w:rPr>
          <w:i/>
          <w:iCs/>
        </w:rPr>
        <w:t>b</w:t>
      </w:r>
      <w:r w:rsidRPr="00AA376C">
        <w:rPr>
          <w:i/>
          <w:iCs/>
        </w:rPr>
        <w:t xml:space="preserve"> </w:t>
      </w:r>
      <w:r w:rsidRPr="005427CE">
        <w:rPr>
          <w:i/>
          <w:iCs/>
        </w:rPr>
        <w:t>=</w:t>
      </w:r>
      <w:r>
        <w:rPr>
          <w:i/>
          <w:iCs/>
        </w:rPr>
        <w:t>0.32</w:t>
      </w:r>
      <w:r w:rsidRPr="005427CE">
        <w:rPr>
          <w:i/>
          <w:iCs/>
        </w:rPr>
        <w:t>, p</w:t>
      </w:r>
      <w:r>
        <w:rPr>
          <w:i/>
          <w:iCs/>
        </w:rPr>
        <w:t>=</w:t>
      </w:r>
      <w:r w:rsidRPr="005427CE">
        <w:rPr>
          <w:i/>
          <w:iCs/>
        </w:rPr>
        <w:t>0</w:t>
      </w:r>
      <w:r>
        <w:rPr>
          <w:i/>
          <w:iCs/>
        </w:rPr>
        <w:t>.</w:t>
      </w:r>
      <w:r w:rsidRPr="005427CE">
        <w:rPr>
          <w:i/>
          <w:iCs/>
        </w:rPr>
        <w:t>0</w:t>
      </w:r>
      <w:r>
        <w:rPr>
          <w:i/>
          <w:iCs/>
        </w:rPr>
        <w:t>2</w:t>
      </w:r>
      <w:r>
        <w:t>), math homework (</w:t>
      </w:r>
      <w:r>
        <w:rPr>
          <w:i/>
          <w:iCs/>
        </w:rPr>
        <w:t>b</w:t>
      </w:r>
      <w:r w:rsidRPr="005427CE">
        <w:rPr>
          <w:i/>
          <w:iCs/>
        </w:rPr>
        <w:t>=</w:t>
      </w:r>
      <w:r>
        <w:rPr>
          <w:i/>
          <w:iCs/>
        </w:rPr>
        <w:t>-25.28</w:t>
      </w:r>
      <w:r w:rsidRPr="005427CE">
        <w:rPr>
          <w:i/>
          <w:iCs/>
        </w:rPr>
        <w:t>, p&lt;.001</w:t>
      </w:r>
      <w:r>
        <w:t>), teacher degree (</w:t>
      </w:r>
      <w:r>
        <w:rPr>
          <w:i/>
          <w:iCs/>
        </w:rPr>
        <w:t>b</w:t>
      </w:r>
      <w:r w:rsidRPr="005427CE">
        <w:rPr>
          <w:i/>
          <w:iCs/>
        </w:rPr>
        <w:t>=</w:t>
      </w:r>
      <w:r>
        <w:rPr>
          <w:i/>
          <w:iCs/>
        </w:rPr>
        <w:t>-20.32</w:t>
      </w:r>
      <w:r w:rsidRPr="005427CE">
        <w:rPr>
          <w:i/>
          <w:iCs/>
        </w:rPr>
        <w:t>, p&lt;.001</w:t>
      </w:r>
      <w:r>
        <w:t>) and discipline (</w:t>
      </w:r>
      <w:r>
        <w:rPr>
          <w:i/>
          <w:iCs/>
        </w:rPr>
        <w:t>b</w:t>
      </w:r>
      <w:r w:rsidRPr="00AA376C">
        <w:rPr>
          <w:i/>
          <w:iCs/>
        </w:rPr>
        <w:t xml:space="preserve"> </w:t>
      </w:r>
      <w:r w:rsidRPr="005427CE">
        <w:rPr>
          <w:i/>
          <w:iCs/>
        </w:rPr>
        <w:t>=</w:t>
      </w:r>
      <w:r>
        <w:rPr>
          <w:i/>
          <w:iCs/>
        </w:rPr>
        <w:t>50.27</w:t>
      </w:r>
      <w:r w:rsidRPr="005427CE">
        <w:rPr>
          <w:i/>
          <w:iCs/>
        </w:rPr>
        <w:t>, p&lt;.001</w:t>
      </w:r>
      <w:r>
        <w:t xml:space="preserve">) while the predictors of ongoing math assessment, math PD and math technology demonstrated an insignificant effect. Therefore, these three predictors were not included in the regression equation. </w:t>
      </w:r>
      <w:r w:rsidRPr="002F189C">
        <w:t xml:space="preserve">The regression equation </w:t>
      </w:r>
      <w:r>
        <w:t>that</w:t>
      </w:r>
      <w:r w:rsidRPr="002F189C">
        <w:t xml:space="preserve"> predict</w:t>
      </w:r>
      <w:r>
        <w:t>ed</w:t>
      </w:r>
      <w:r w:rsidRPr="002F189C">
        <w:t xml:space="preserve"> math </w:t>
      </w:r>
      <w:r w:rsidR="007E224C">
        <w:t>achievement</w:t>
      </w:r>
      <w:r w:rsidRPr="002F189C">
        <w:t xml:space="preserve"> based on classroom factors was the following:</w:t>
      </w:r>
    </w:p>
    <w:p w14:paraId="6ECEB4E3" w14:textId="77777777" w:rsidR="0017670B" w:rsidRPr="001772A0" w:rsidRDefault="00B22748" w:rsidP="0017670B">
      <w:pPr>
        <w:spacing w:line="360" w:lineRule="auto"/>
        <w:jc w:val="lowKashida"/>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 xml:space="preserve"> Math Achievement</m:t>
              </m:r>
            </m:e>
          </m:d>
          <m:r>
            <w:rPr>
              <w:rFonts w:ascii="Cambria Math" w:hAnsi="Cambria Math" w:cstheme="majorBidi"/>
            </w:rPr>
            <m:t>=</m:t>
          </m:r>
          <m:r>
            <m:rPr>
              <m:sty m:val="p"/>
            </m:rPr>
            <w:rPr>
              <w:rFonts w:ascii="Cambria Math" w:hAnsi="Cambria Math" w:cstheme="majorBidi"/>
            </w:rPr>
            <m:t>351.72</m:t>
          </m:r>
          <m:r>
            <w:rPr>
              <w:rFonts w:ascii="Cambria Math" w:hAnsi="Cambria Math" w:cstheme="majorBidi"/>
            </w:rPr>
            <m:t>+</m:t>
          </m:r>
          <m:r>
            <m:rPr>
              <m:sty m:val="p"/>
            </m:rPr>
            <w:rPr>
              <w:rFonts w:ascii="Cambria Math" w:hAnsi="Cambria Math" w:cstheme="majorBidi"/>
            </w:rPr>
            <m:t>0.32</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Instructional Time</m:t>
                  </m:r>
                </m:e>
              </m:d>
            </m:e>
            <m:sub>
              <m:r>
                <w:rPr>
                  <w:rFonts w:ascii="Cambria Math" w:hAnsi="Cambria Math" w:cstheme="majorBidi"/>
                </w:rPr>
                <m:t>i</m:t>
              </m:r>
            </m:sub>
          </m:sSub>
          <m:r>
            <w:rPr>
              <w:rFonts w:ascii="Cambria Math" w:hAnsi="Cambria Math" w:cstheme="majorBidi"/>
            </w:rPr>
            <m:t>-</m:t>
          </m:r>
          <m:r>
            <m:rPr>
              <m:sty m:val="p"/>
            </m:rPr>
            <w:rPr>
              <w:rFonts w:ascii="Cambria Math" w:hAnsi="Cambria Math" w:cstheme="majorBidi"/>
            </w:rPr>
            <m:t>25.28</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Math HW</m:t>
                  </m:r>
                </m:e>
              </m:d>
            </m:e>
            <m:sub>
              <m:r>
                <w:rPr>
                  <w:rFonts w:ascii="Cambria Math" w:hAnsi="Cambria Math" w:cstheme="majorBidi"/>
                </w:rPr>
                <m:t>i</m:t>
              </m:r>
            </m:sub>
          </m:sSub>
          <m:r>
            <w:rPr>
              <w:rFonts w:ascii="Cambria Math" w:hAnsi="Cambria Math" w:cstheme="majorBidi"/>
            </w:rPr>
            <m:t>-</m:t>
          </m:r>
          <m:r>
            <m:rPr>
              <m:sty m:val="p"/>
            </m:rPr>
            <w:rPr>
              <w:rFonts w:ascii="Cambria Math" w:hAnsi="Cambria Math" w:cstheme="majorBidi"/>
            </w:rPr>
            <m:t>20.32</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Teacher Degree</m:t>
                  </m:r>
                </m:e>
              </m:d>
            </m:e>
            <m:sub>
              <m:r>
                <w:rPr>
                  <w:rFonts w:ascii="Cambria Math" w:hAnsi="Cambria Math" w:cstheme="majorBidi"/>
                </w:rPr>
                <m:t>i</m:t>
              </m:r>
            </m:sub>
          </m:sSub>
          <m:r>
            <w:rPr>
              <w:rFonts w:ascii="Cambria Math" w:hAnsi="Cambria Math" w:cstheme="majorBidi"/>
            </w:rPr>
            <m:t>+</m:t>
          </m:r>
          <m:r>
            <m:rPr>
              <m:sty m:val="p"/>
            </m:rPr>
            <w:rPr>
              <w:rFonts w:ascii="Cambria Math" w:hAnsi="Cambria Math" w:cstheme="majorBidi"/>
            </w:rPr>
            <m:t>50.27</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Discipline</m:t>
                  </m:r>
                </m:e>
              </m:d>
            </m:e>
            <m:sub>
              <m:r>
                <w:rPr>
                  <w:rFonts w:ascii="Cambria Math" w:hAnsi="Cambria Math" w:cstheme="majorBidi"/>
                </w:rPr>
                <m:t>i</m:t>
              </m:r>
            </m:sub>
          </m:sSub>
          <m:r>
            <w:rPr>
              <w:rFonts w:ascii="Cambria Math" w:hAnsi="Cambria Math" w:cstheme="majorBidi"/>
            </w:rPr>
            <m:t>+ε</m:t>
          </m:r>
        </m:oMath>
      </m:oMathPara>
    </w:p>
    <w:p w14:paraId="0AFE69A6" w14:textId="77777777" w:rsidR="0017670B" w:rsidRDefault="0017670B" w:rsidP="0017670B">
      <w:pPr>
        <w:pStyle w:val="Caption"/>
        <w:keepNext/>
        <w:jc w:val="lowKashida"/>
        <w:rPr>
          <w:b/>
          <w:bCs/>
          <w:i/>
          <w:iCs w:val="0"/>
        </w:rPr>
      </w:pPr>
    </w:p>
    <w:p w14:paraId="5D27AF30" w14:textId="31A84BFC" w:rsidR="0017670B" w:rsidRPr="00A5519D" w:rsidRDefault="0017670B" w:rsidP="00A5519D">
      <w:pPr>
        <w:ind w:firstLine="0"/>
        <w:rPr>
          <w:b/>
          <w:bCs/>
        </w:rPr>
      </w:pPr>
      <w:bookmarkStart w:id="172" w:name="_Toc46400848"/>
      <w:r w:rsidRPr="00064138">
        <w:rPr>
          <w:b/>
          <w:bCs/>
        </w:rPr>
        <w:t xml:space="preserve">Table </w:t>
      </w:r>
      <w:r w:rsidRPr="00064138">
        <w:rPr>
          <w:b/>
          <w:bCs/>
        </w:rPr>
        <w:fldChar w:fldCharType="begin"/>
      </w:r>
      <w:r w:rsidRPr="00064138">
        <w:rPr>
          <w:b/>
          <w:bCs/>
        </w:rPr>
        <w:instrText xml:space="preserve"> SEQ Table \* ARABIC </w:instrText>
      </w:r>
      <w:r w:rsidRPr="00064138">
        <w:rPr>
          <w:b/>
          <w:bCs/>
        </w:rPr>
        <w:fldChar w:fldCharType="separate"/>
      </w:r>
      <w:r w:rsidR="003F6F51">
        <w:rPr>
          <w:b/>
          <w:bCs/>
          <w:noProof/>
        </w:rPr>
        <w:t>44</w:t>
      </w:r>
      <w:r w:rsidRPr="00064138">
        <w:rPr>
          <w:b/>
          <w:bCs/>
          <w:noProof/>
        </w:rPr>
        <w:fldChar w:fldCharType="end"/>
      </w:r>
      <w:r w:rsidRPr="00064138">
        <w:rPr>
          <w:b/>
          <w:bCs/>
        </w:rPr>
        <w:t>:</w:t>
      </w:r>
      <w:r w:rsidRPr="00064138">
        <w:t xml:space="preserve"> Regression Analysis of Classroom Factors </w:t>
      </w:r>
      <w:r>
        <w:t>w</w:t>
      </w:r>
      <w:r w:rsidRPr="00064138">
        <w:t xml:space="preserve">ith Math </w:t>
      </w:r>
      <w:bookmarkEnd w:id="171"/>
      <w:r w:rsidR="007E224C">
        <w:t>Achievement</w:t>
      </w:r>
      <w:bookmarkEnd w:id="172"/>
    </w:p>
    <w:tbl>
      <w:tblPr>
        <w:tblW w:w="9585" w:type="dxa"/>
        <w:jc w:val="center"/>
        <w:tblLook w:val="04A0" w:firstRow="1" w:lastRow="0" w:firstColumn="1" w:lastColumn="0" w:noHBand="0" w:noVBand="1"/>
      </w:tblPr>
      <w:tblGrid>
        <w:gridCol w:w="3505"/>
        <w:gridCol w:w="2015"/>
        <w:gridCol w:w="1355"/>
        <w:gridCol w:w="1355"/>
        <w:gridCol w:w="1355"/>
      </w:tblGrid>
      <w:tr w:rsidR="0017670B" w:rsidRPr="00FB3FA4" w14:paraId="605E8001" w14:textId="77777777" w:rsidTr="00FB3FA4">
        <w:trPr>
          <w:jc w:val="center"/>
        </w:trPr>
        <w:tc>
          <w:tcPr>
            <w:tcW w:w="3505" w:type="dxa"/>
            <w:tcBorders>
              <w:top w:val="single" w:sz="4" w:space="0" w:color="7F7F7F" w:themeColor="text1" w:themeTint="80"/>
              <w:bottom w:val="single" w:sz="4" w:space="0" w:color="auto"/>
            </w:tcBorders>
            <w:shd w:val="clear" w:color="auto" w:fill="auto"/>
          </w:tcPr>
          <w:p w14:paraId="5678B2E1" w14:textId="77777777" w:rsidR="0017670B" w:rsidRPr="00FB3FA4" w:rsidRDefault="0017670B" w:rsidP="00A5519D">
            <w:pPr>
              <w:pStyle w:val="NoSpacing"/>
              <w:spacing w:before="240"/>
              <w:jc w:val="center"/>
            </w:pPr>
            <w:r w:rsidRPr="00FB3FA4">
              <w:t>Predictor</w:t>
            </w:r>
          </w:p>
        </w:tc>
        <w:tc>
          <w:tcPr>
            <w:tcW w:w="2015" w:type="dxa"/>
            <w:tcBorders>
              <w:top w:val="single" w:sz="4" w:space="0" w:color="7F7F7F" w:themeColor="text1" w:themeTint="80"/>
              <w:bottom w:val="single" w:sz="4" w:space="0" w:color="auto"/>
            </w:tcBorders>
            <w:shd w:val="clear" w:color="auto" w:fill="auto"/>
          </w:tcPr>
          <w:p w14:paraId="6F7357E6" w14:textId="77777777" w:rsidR="0017670B" w:rsidRPr="00FB3FA4" w:rsidRDefault="0017670B" w:rsidP="00A5519D">
            <w:pPr>
              <w:pStyle w:val="NoSpacing"/>
              <w:spacing w:before="240"/>
              <w:jc w:val="center"/>
            </w:pPr>
            <w:r w:rsidRPr="00FB3FA4">
              <w:rPr>
                <w:i/>
                <w:iCs/>
              </w:rPr>
              <w:t>b</w:t>
            </w:r>
          </w:p>
        </w:tc>
        <w:tc>
          <w:tcPr>
            <w:tcW w:w="1355" w:type="dxa"/>
            <w:tcBorders>
              <w:top w:val="single" w:sz="4" w:space="0" w:color="7F7F7F" w:themeColor="text1" w:themeTint="80"/>
              <w:bottom w:val="single" w:sz="4" w:space="0" w:color="auto"/>
            </w:tcBorders>
            <w:shd w:val="clear" w:color="auto" w:fill="auto"/>
            <w:vAlign w:val="bottom"/>
          </w:tcPr>
          <w:p w14:paraId="36FFFD8E" w14:textId="77777777" w:rsidR="0017670B" w:rsidRPr="00FB3FA4" w:rsidRDefault="0017670B" w:rsidP="00A5519D">
            <w:pPr>
              <w:pStyle w:val="NoSpacing"/>
              <w:spacing w:before="240"/>
              <w:jc w:val="center"/>
            </w:pPr>
            <w:r w:rsidRPr="00FB3FA4">
              <w:rPr>
                <w:i/>
                <w:iCs/>
              </w:rPr>
              <w:t>SE</w:t>
            </w:r>
          </w:p>
        </w:tc>
        <w:tc>
          <w:tcPr>
            <w:tcW w:w="1355" w:type="dxa"/>
            <w:tcBorders>
              <w:top w:val="single" w:sz="4" w:space="0" w:color="7F7F7F" w:themeColor="text1" w:themeTint="80"/>
              <w:bottom w:val="single" w:sz="4" w:space="0" w:color="auto"/>
            </w:tcBorders>
            <w:shd w:val="clear" w:color="auto" w:fill="auto"/>
            <w:vAlign w:val="bottom"/>
          </w:tcPr>
          <w:p w14:paraId="15AEF2C0" w14:textId="77777777" w:rsidR="0017670B" w:rsidRPr="00FB3FA4" w:rsidRDefault="0017670B" w:rsidP="00A5519D">
            <w:pPr>
              <w:pStyle w:val="NoSpacing"/>
              <w:spacing w:before="240"/>
              <w:jc w:val="center"/>
            </w:pPr>
            <w:r w:rsidRPr="00FB3FA4">
              <w:rPr>
                <w:i/>
                <w:iCs/>
              </w:rPr>
              <w:t>t</w:t>
            </w:r>
          </w:p>
        </w:tc>
        <w:tc>
          <w:tcPr>
            <w:tcW w:w="1355" w:type="dxa"/>
            <w:tcBorders>
              <w:top w:val="single" w:sz="4" w:space="0" w:color="7F7F7F" w:themeColor="text1" w:themeTint="80"/>
              <w:bottom w:val="single" w:sz="4" w:space="0" w:color="auto"/>
            </w:tcBorders>
            <w:shd w:val="clear" w:color="auto" w:fill="auto"/>
            <w:vAlign w:val="bottom"/>
          </w:tcPr>
          <w:p w14:paraId="73A37222" w14:textId="77777777" w:rsidR="0017670B" w:rsidRPr="00FB3FA4" w:rsidRDefault="0017670B" w:rsidP="00A5519D">
            <w:pPr>
              <w:pStyle w:val="NoSpacing"/>
              <w:spacing w:before="240"/>
              <w:jc w:val="center"/>
            </w:pPr>
            <w:r w:rsidRPr="00FB3FA4">
              <w:rPr>
                <w:i/>
                <w:iCs/>
              </w:rPr>
              <w:t>p</w:t>
            </w:r>
          </w:p>
        </w:tc>
      </w:tr>
      <w:tr w:rsidR="0017670B" w:rsidRPr="00323223" w14:paraId="4A8BE5C4" w14:textId="77777777" w:rsidTr="00FB3FA4">
        <w:trPr>
          <w:jc w:val="center"/>
        </w:trPr>
        <w:tc>
          <w:tcPr>
            <w:tcW w:w="3505" w:type="dxa"/>
            <w:tcBorders>
              <w:top w:val="single" w:sz="4" w:space="0" w:color="auto"/>
            </w:tcBorders>
            <w:shd w:val="clear" w:color="auto" w:fill="auto"/>
          </w:tcPr>
          <w:p w14:paraId="246197BB" w14:textId="77777777" w:rsidR="0017670B" w:rsidRPr="00FB3FA4" w:rsidRDefault="0017670B" w:rsidP="00A5519D">
            <w:pPr>
              <w:pStyle w:val="NoSpacing"/>
            </w:pPr>
            <w:r w:rsidRPr="00FB3FA4">
              <w:t>Math Instructional Time</w:t>
            </w:r>
          </w:p>
        </w:tc>
        <w:tc>
          <w:tcPr>
            <w:tcW w:w="2015" w:type="dxa"/>
            <w:tcBorders>
              <w:top w:val="single" w:sz="4" w:space="0" w:color="auto"/>
            </w:tcBorders>
            <w:shd w:val="clear" w:color="auto" w:fill="auto"/>
          </w:tcPr>
          <w:p w14:paraId="4F06B3F4" w14:textId="77777777" w:rsidR="0017670B" w:rsidRPr="00AB1B4B" w:rsidRDefault="0017670B" w:rsidP="00A5519D">
            <w:pPr>
              <w:pStyle w:val="NoSpacing"/>
              <w:jc w:val="center"/>
            </w:pPr>
            <w:r w:rsidRPr="00AB1B4B">
              <w:t>0.32*</w:t>
            </w:r>
          </w:p>
        </w:tc>
        <w:tc>
          <w:tcPr>
            <w:tcW w:w="1355" w:type="dxa"/>
            <w:tcBorders>
              <w:top w:val="single" w:sz="4" w:space="0" w:color="auto"/>
            </w:tcBorders>
            <w:shd w:val="clear" w:color="auto" w:fill="auto"/>
            <w:vAlign w:val="bottom"/>
          </w:tcPr>
          <w:p w14:paraId="4F327B5F" w14:textId="77777777" w:rsidR="0017670B" w:rsidRPr="00323223" w:rsidRDefault="0017670B" w:rsidP="00A5519D">
            <w:pPr>
              <w:pStyle w:val="NoSpacing"/>
              <w:jc w:val="center"/>
            </w:pPr>
            <w:r w:rsidRPr="00AB1B4B">
              <w:t>0.13</w:t>
            </w:r>
          </w:p>
        </w:tc>
        <w:tc>
          <w:tcPr>
            <w:tcW w:w="1355" w:type="dxa"/>
            <w:tcBorders>
              <w:top w:val="single" w:sz="4" w:space="0" w:color="auto"/>
            </w:tcBorders>
            <w:shd w:val="clear" w:color="auto" w:fill="auto"/>
            <w:vAlign w:val="bottom"/>
          </w:tcPr>
          <w:p w14:paraId="5EB3BC48" w14:textId="77777777" w:rsidR="0017670B" w:rsidRPr="00323223" w:rsidRDefault="0017670B" w:rsidP="00A5519D">
            <w:pPr>
              <w:pStyle w:val="NoSpacing"/>
              <w:jc w:val="center"/>
            </w:pPr>
            <w:r w:rsidRPr="00AB1B4B">
              <w:t>2.41</w:t>
            </w:r>
          </w:p>
        </w:tc>
        <w:tc>
          <w:tcPr>
            <w:tcW w:w="1355" w:type="dxa"/>
            <w:tcBorders>
              <w:top w:val="single" w:sz="4" w:space="0" w:color="auto"/>
            </w:tcBorders>
            <w:shd w:val="clear" w:color="auto" w:fill="auto"/>
            <w:vAlign w:val="bottom"/>
          </w:tcPr>
          <w:p w14:paraId="304B0F04" w14:textId="77777777" w:rsidR="0017670B" w:rsidRPr="00323223" w:rsidRDefault="0017670B" w:rsidP="00A5519D">
            <w:pPr>
              <w:pStyle w:val="NoSpacing"/>
              <w:jc w:val="center"/>
            </w:pPr>
            <w:r w:rsidRPr="00AB1B4B">
              <w:t>0.02</w:t>
            </w:r>
          </w:p>
        </w:tc>
      </w:tr>
      <w:tr w:rsidR="0017670B" w:rsidRPr="00323223" w14:paraId="1EDE3ECA" w14:textId="77777777" w:rsidTr="009E207B">
        <w:trPr>
          <w:jc w:val="center"/>
        </w:trPr>
        <w:tc>
          <w:tcPr>
            <w:tcW w:w="3505" w:type="dxa"/>
            <w:shd w:val="clear" w:color="auto" w:fill="auto"/>
          </w:tcPr>
          <w:p w14:paraId="73FA7DD2" w14:textId="77777777" w:rsidR="0017670B" w:rsidRPr="00FB3FA4" w:rsidRDefault="0017670B" w:rsidP="00A5519D">
            <w:pPr>
              <w:pStyle w:val="NoSpacing"/>
            </w:pPr>
            <w:r w:rsidRPr="00FB3FA4">
              <w:t>Math HW</w:t>
            </w:r>
          </w:p>
        </w:tc>
        <w:tc>
          <w:tcPr>
            <w:tcW w:w="2015" w:type="dxa"/>
            <w:shd w:val="clear" w:color="auto" w:fill="auto"/>
          </w:tcPr>
          <w:p w14:paraId="6BB9D786" w14:textId="77777777" w:rsidR="0017670B" w:rsidRPr="00AB1B4B" w:rsidRDefault="0017670B" w:rsidP="00A5519D">
            <w:pPr>
              <w:pStyle w:val="NoSpacing"/>
              <w:jc w:val="center"/>
            </w:pPr>
            <w:r w:rsidRPr="00AB1B4B">
              <w:t>-25.28***</w:t>
            </w:r>
          </w:p>
        </w:tc>
        <w:tc>
          <w:tcPr>
            <w:tcW w:w="1355" w:type="dxa"/>
            <w:shd w:val="clear" w:color="auto" w:fill="auto"/>
            <w:vAlign w:val="bottom"/>
          </w:tcPr>
          <w:p w14:paraId="538E21CB" w14:textId="77777777" w:rsidR="0017670B" w:rsidRPr="00323223" w:rsidRDefault="0017670B" w:rsidP="00A5519D">
            <w:pPr>
              <w:pStyle w:val="NoSpacing"/>
              <w:jc w:val="center"/>
            </w:pPr>
            <w:r w:rsidRPr="00AB1B4B">
              <w:t>6.90</w:t>
            </w:r>
          </w:p>
        </w:tc>
        <w:tc>
          <w:tcPr>
            <w:tcW w:w="1355" w:type="dxa"/>
            <w:shd w:val="clear" w:color="auto" w:fill="auto"/>
            <w:vAlign w:val="bottom"/>
          </w:tcPr>
          <w:p w14:paraId="0EB35B2A" w14:textId="77777777" w:rsidR="0017670B" w:rsidRPr="00323223" w:rsidRDefault="0017670B" w:rsidP="00A5519D">
            <w:pPr>
              <w:pStyle w:val="NoSpacing"/>
              <w:jc w:val="center"/>
            </w:pPr>
            <w:r w:rsidRPr="00AB1B4B">
              <w:t>-3.66</w:t>
            </w:r>
          </w:p>
        </w:tc>
        <w:tc>
          <w:tcPr>
            <w:tcW w:w="1355" w:type="dxa"/>
            <w:shd w:val="clear" w:color="auto" w:fill="auto"/>
            <w:vAlign w:val="bottom"/>
          </w:tcPr>
          <w:p w14:paraId="11BD1BC0" w14:textId="77777777" w:rsidR="0017670B" w:rsidRPr="00323223" w:rsidRDefault="0017670B" w:rsidP="00A5519D">
            <w:pPr>
              <w:pStyle w:val="NoSpacing"/>
              <w:jc w:val="center"/>
            </w:pPr>
            <w:r w:rsidRPr="00683C02">
              <w:t>&lt;.001</w:t>
            </w:r>
          </w:p>
        </w:tc>
      </w:tr>
      <w:tr w:rsidR="0017670B" w:rsidRPr="00323223" w14:paraId="50AF763B" w14:textId="77777777" w:rsidTr="009E207B">
        <w:trPr>
          <w:jc w:val="center"/>
        </w:trPr>
        <w:tc>
          <w:tcPr>
            <w:tcW w:w="3505" w:type="dxa"/>
            <w:shd w:val="clear" w:color="auto" w:fill="auto"/>
          </w:tcPr>
          <w:p w14:paraId="4F1B7B09" w14:textId="77777777" w:rsidR="0017670B" w:rsidRPr="00FB3FA4" w:rsidRDefault="0017670B" w:rsidP="00A5519D">
            <w:pPr>
              <w:pStyle w:val="NoSpacing"/>
            </w:pPr>
            <w:r w:rsidRPr="00FB3FA4">
              <w:t>Ongoing Math Assessment</w:t>
            </w:r>
          </w:p>
        </w:tc>
        <w:tc>
          <w:tcPr>
            <w:tcW w:w="2015" w:type="dxa"/>
            <w:shd w:val="clear" w:color="auto" w:fill="auto"/>
          </w:tcPr>
          <w:p w14:paraId="6C4BF630" w14:textId="77777777" w:rsidR="0017670B" w:rsidRPr="00AB1B4B" w:rsidRDefault="0017670B" w:rsidP="00A5519D">
            <w:pPr>
              <w:pStyle w:val="NoSpacing"/>
              <w:jc w:val="center"/>
            </w:pPr>
            <w:r w:rsidRPr="00AB1B4B">
              <w:t>13.60</w:t>
            </w:r>
          </w:p>
        </w:tc>
        <w:tc>
          <w:tcPr>
            <w:tcW w:w="1355" w:type="dxa"/>
            <w:shd w:val="clear" w:color="auto" w:fill="auto"/>
            <w:vAlign w:val="bottom"/>
          </w:tcPr>
          <w:p w14:paraId="39307B2F" w14:textId="77777777" w:rsidR="0017670B" w:rsidRPr="00323223" w:rsidRDefault="0017670B" w:rsidP="00A5519D">
            <w:pPr>
              <w:pStyle w:val="NoSpacing"/>
              <w:jc w:val="center"/>
            </w:pPr>
            <w:r w:rsidRPr="00AB1B4B">
              <w:t>24.92</w:t>
            </w:r>
          </w:p>
        </w:tc>
        <w:tc>
          <w:tcPr>
            <w:tcW w:w="1355" w:type="dxa"/>
            <w:shd w:val="clear" w:color="auto" w:fill="auto"/>
            <w:vAlign w:val="bottom"/>
          </w:tcPr>
          <w:p w14:paraId="13F29BB5" w14:textId="77777777" w:rsidR="0017670B" w:rsidRPr="00323223" w:rsidRDefault="0017670B" w:rsidP="00A5519D">
            <w:pPr>
              <w:pStyle w:val="NoSpacing"/>
              <w:jc w:val="center"/>
            </w:pPr>
            <w:r w:rsidRPr="00AB1B4B">
              <w:t>0.55</w:t>
            </w:r>
          </w:p>
        </w:tc>
        <w:tc>
          <w:tcPr>
            <w:tcW w:w="1355" w:type="dxa"/>
            <w:shd w:val="clear" w:color="auto" w:fill="auto"/>
            <w:vAlign w:val="bottom"/>
          </w:tcPr>
          <w:p w14:paraId="5D4C3C3A" w14:textId="77777777" w:rsidR="0017670B" w:rsidRPr="00323223" w:rsidRDefault="0017670B" w:rsidP="00A5519D">
            <w:pPr>
              <w:pStyle w:val="NoSpacing"/>
              <w:jc w:val="center"/>
            </w:pPr>
            <w:r w:rsidRPr="00AB1B4B">
              <w:t>0.59</w:t>
            </w:r>
          </w:p>
        </w:tc>
      </w:tr>
      <w:tr w:rsidR="0017670B" w:rsidRPr="00323223" w14:paraId="51CAE5C4" w14:textId="77777777" w:rsidTr="009E207B">
        <w:trPr>
          <w:jc w:val="center"/>
        </w:trPr>
        <w:tc>
          <w:tcPr>
            <w:tcW w:w="3505" w:type="dxa"/>
            <w:shd w:val="clear" w:color="auto" w:fill="auto"/>
          </w:tcPr>
          <w:p w14:paraId="76578441" w14:textId="77777777" w:rsidR="0017670B" w:rsidRPr="00FB3FA4" w:rsidRDefault="0017670B" w:rsidP="00A5519D">
            <w:pPr>
              <w:pStyle w:val="NoSpacing"/>
            </w:pPr>
            <w:r w:rsidRPr="00FB3FA4">
              <w:t>Math PD</w:t>
            </w:r>
          </w:p>
        </w:tc>
        <w:tc>
          <w:tcPr>
            <w:tcW w:w="2015" w:type="dxa"/>
            <w:shd w:val="clear" w:color="auto" w:fill="auto"/>
          </w:tcPr>
          <w:p w14:paraId="1679B51E" w14:textId="77777777" w:rsidR="0017670B" w:rsidRPr="00AB1B4B" w:rsidRDefault="0017670B" w:rsidP="00A5519D">
            <w:pPr>
              <w:pStyle w:val="NoSpacing"/>
              <w:jc w:val="center"/>
            </w:pPr>
            <w:r w:rsidRPr="00AB1B4B">
              <w:t>-4.53</w:t>
            </w:r>
          </w:p>
        </w:tc>
        <w:tc>
          <w:tcPr>
            <w:tcW w:w="1355" w:type="dxa"/>
            <w:shd w:val="clear" w:color="auto" w:fill="auto"/>
            <w:vAlign w:val="bottom"/>
          </w:tcPr>
          <w:p w14:paraId="5625EAFB" w14:textId="77777777" w:rsidR="0017670B" w:rsidRPr="00323223" w:rsidRDefault="0017670B" w:rsidP="00A5519D">
            <w:pPr>
              <w:pStyle w:val="NoSpacing"/>
              <w:jc w:val="center"/>
            </w:pPr>
            <w:r w:rsidRPr="00AB1B4B">
              <w:t>6.90</w:t>
            </w:r>
          </w:p>
        </w:tc>
        <w:tc>
          <w:tcPr>
            <w:tcW w:w="1355" w:type="dxa"/>
            <w:shd w:val="clear" w:color="auto" w:fill="auto"/>
            <w:vAlign w:val="bottom"/>
          </w:tcPr>
          <w:p w14:paraId="07B48A09" w14:textId="77777777" w:rsidR="0017670B" w:rsidRPr="00323223" w:rsidRDefault="0017670B" w:rsidP="00A5519D">
            <w:pPr>
              <w:pStyle w:val="NoSpacing"/>
              <w:jc w:val="center"/>
            </w:pPr>
            <w:r w:rsidRPr="00AB1B4B">
              <w:t>-0.66</w:t>
            </w:r>
          </w:p>
        </w:tc>
        <w:tc>
          <w:tcPr>
            <w:tcW w:w="1355" w:type="dxa"/>
            <w:shd w:val="clear" w:color="auto" w:fill="auto"/>
            <w:vAlign w:val="bottom"/>
          </w:tcPr>
          <w:p w14:paraId="34202F7F" w14:textId="77777777" w:rsidR="0017670B" w:rsidRPr="00323223" w:rsidRDefault="0017670B" w:rsidP="00A5519D">
            <w:pPr>
              <w:pStyle w:val="NoSpacing"/>
              <w:jc w:val="center"/>
            </w:pPr>
            <w:r w:rsidRPr="00AB1B4B">
              <w:t>0.52</w:t>
            </w:r>
          </w:p>
        </w:tc>
      </w:tr>
      <w:tr w:rsidR="0017670B" w:rsidRPr="00323223" w14:paraId="7AB66CB6" w14:textId="77777777" w:rsidTr="009E207B">
        <w:trPr>
          <w:jc w:val="center"/>
        </w:trPr>
        <w:tc>
          <w:tcPr>
            <w:tcW w:w="3505" w:type="dxa"/>
            <w:shd w:val="clear" w:color="auto" w:fill="auto"/>
          </w:tcPr>
          <w:p w14:paraId="6FDD66BE" w14:textId="77777777" w:rsidR="0017670B" w:rsidRPr="00FB3FA4" w:rsidRDefault="0017670B" w:rsidP="00A5519D">
            <w:pPr>
              <w:pStyle w:val="NoSpacing"/>
            </w:pPr>
            <w:r w:rsidRPr="00FB3FA4">
              <w:t>Teacher Degree</w:t>
            </w:r>
          </w:p>
        </w:tc>
        <w:tc>
          <w:tcPr>
            <w:tcW w:w="2015" w:type="dxa"/>
            <w:shd w:val="clear" w:color="auto" w:fill="auto"/>
          </w:tcPr>
          <w:p w14:paraId="1BBB7F5C" w14:textId="77777777" w:rsidR="0017670B" w:rsidRPr="00AB1B4B" w:rsidRDefault="0017670B" w:rsidP="00A5519D">
            <w:pPr>
              <w:pStyle w:val="NoSpacing"/>
              <w:jc w:val="center"/>
            </w:pPr>
            <w:r w:rsidRPr="00AB1B4B">
              <w:t>-20.32***</w:t>
            </w:r>
          </w:p>
        </w:tc>
        <w:tc>
          <w:tcPr>
            <w:tcW w:w="1355" w:type="dxa"/>
            <w:shd w:val="clear" w:color="auto" w:fill="auto"/>
            <w:vAlign w:val="bottom"/>
          </w:tcPr>
          <w:p w14:paraId="0311BB7A" w14:textId="77777777" w:rsidR="0017670B" w:rsidRPr="00323223" w:rsidRDefault="0017670B" w:rsidP="00A5519D">
            <w:pPr>
              <w:pStyle w:val="NoSpacing"/>
              <w:jc w:val="center"/>
            </w:pPr>
            <w:r w:rsidRPr="00AB1B4B">
              <w:t>5.70</w:t>
            </w:r>
          </w:p>
        </w:tc>
        <w:tc>
          <w:tcPr>
            <w:tcW w:w="1355" w:type="dxa"/>
            <w:shd w:val="clear" w:color="auto" w:fill="auto"/>
            <w:vAlign w:val="bottom"/>
          </w:tcPr>
          <w:p w14:paraId="5A51DCA2" w14:textId="77777777" w:rsidR="0017670B" w:rsidRPr="00323223" w:rsidRDefault="0017670B" w:rsidP="00A5519D">
            <w:pPr>
              <w:pStyle w:val="NoSpacing"/>
              <w:jc w:val="center"/>
            </w:pPr>
            <w:r w:rsidRPr="00AB1B4B">
              <w:t>-3.56</w:t>
            </w:r>
          </w:p>
        </w:tc>
        <w:tc>
          <w:tcPr>
            <w:tcW w:w="1355" w:type="dxa"/>
            <w:shd w:val="clear" w:color="auto" w:fill="auto"/>
            <w:vAlign w:val="bottom"/>
          </w:tcPr>
          <w:p w14:paraId="118A1E3B" w14:textId="77777777" w:rsidR="0017670B" w:rsidRPr="00323223" w:rsidRDefault="0017670B" w:rsidP="00A5519D">
            <w:pPr>
              <w:pStyle w:val="NoSpacing"/>
              <w:jc w:val="center"/>
            </w:pPr>
            <w:r w:rsidRPr="00AB1B4B">
              <w:t>0.001</w:t>
            </w:r>
          </w:p>
        </w:tc>
      </w:tr>
      <w:tr w:rsidR="0017670B" w:rsidRPr="00323223" w14:paraId="59260516" w14:textId="77777777" w:rsidTr="009E207B">
        <w:trPr>
          <w:jc w:val="center"/>
        </w:trPr>
        <w:tc>
          <w:tcPr>
            <w:tcW w:w="3505" w:type="dxa"/>
            <w:shd w:val="clear" w:color="auto" w:fill="auto"/>
          </w:tcPr>
          <w:p w14:paraId="4375738F" w14:textId="77777777" w:rsidR="0017670B" w:rsidRPr="00FB3FA4" w:rsidRDefault="0017670B" w:rsidP="00A5519D">
            <w:pPr>
              <w:pStyle w:val="NoSpacing"/>
            </w:pPr>
            <w:r w:rsidRPr="00FB3FA4">
              <w:t>Math Technology</w:t>
            </w:r>
          </w:p>
        </w:tc>
        <w:tc>
          <w:tcPr>
            <w:tcW w:w="2015" w:type="dxa"/>
            <w:shd w:val="clear" w:color="auto" w:fill="auto"/>
          </w:tcPr>
          <w:p w14:paraId="0BDF0F17" w14:textId="77777777" w:rsidR="0017670B" w:rsidRPr="00AB1B4B" w:rsidRDefault="0017670B" w:rsidP="00A5519D">
            <w:pPr>
              <w:pStyle w:val="NoSpacing"/>
              <w:jc w:val="center"/>
            </w:pPr>
            <w:r w:rsidRPr="00AB1B4B">
              <w:t>6.78</w:t>
            </w:r>
          </w:p>
        </w:tc>
        <w:tc>
          <w:tcPr>
            <w:tcW w:w="1355" w:type="dxa"/>
            <w:shd w:val="clear" w:color="auto" w:fill="auto"/>
            <w:vAlign w:val="bottom"/>
          </w:tcPr>
          <w:p w14:paraId="0752AC8B" w14:textId="77777777" w:rsidR="0017670B" w:rsidRPr="00323223" w:rsidRDefault="0017670B" w:rsidP="00A5519D">
            <w:pPr>
              <w:pStyle w:val="NoSpacing"/>
              <w:jc w:val="center"/>
            </w:pPr>
            <w:r w:rsidRPr="00AB1B4B">
              <w:t>12.94</w:t>
            </w:r>
          </w:p>
        </w:tc>
        <w:tc>
          <w:tcPr>
            <w:tcW w:w="1355" w:type="dxa"/>
            <w:shd w:val="clear" w:color="auto" w:fill="auto"/>
            <w:vAlign w:val="bottom"/>
          </w:tcPr>
          <w:p w14:paraId="09B1F30B" w14:textId="77777777" w:rsidR="0017670B" w:rsidRPr="00323223" w:rsidRDefault="0017670B" w:rsidP="00A5519D">
            <w:pPr>
              <w:pStyle w:val="NoSpacing"/>
              <w:jc w:val="center"/>
            </w:pPr>
            <w:r w:rsidRPr="00AB1B4B">
              <w:t>0.52</w:t>
            </w:r>
          </w:p>
        </w:tc>
        <w:tc>
          <w:tcPr>
            <w:tcW w:w="1355" w:type="dxa"/>
            <w:shd w:val="clear" w:color="auto" w:fill="auto"/>
            <w:vAlign w:val="bottom"/>
          </w:tcPr>
          <w:p w14:paraId="0AC5965C" w14:textId="77777777" w:rsidR="0017670B" w:rsidRPr="00323223" w:rsidRDefault="0017670B" w:rsidP="00A5519D">
            <w:pPr>
              <w:pStyle w:val="NoSpacing"/>
              <w:jc w:val="center"/>
            </w:pPr>
            <w:r w:rsidRPr="00AB1B4B">
              <w:t>0.60</w:t>
            </w:r>
          </w:p>
        </w:tc>
      </w:tr>
      <w:tr w:rsidR="0017670B" w:rsidRPr="00323223" w14:paraId="40E77DB7" w14:textId="77777777" w:rsidTr="009E207B">
        <w:trPr>
          <w:jc w:val="center"/>
        </w:trPr>
        <w:tc>
          <w:tcPr>
            <w:tcW w:w="3505" w:type="dxa"/>
            <w:shd w:val="clear" w:color="auto" w:fill="auto"/>
          </w:tcPr>
          <w:p w14:paraId="229E09A4" w14:textId="77777777" w:rsidR="0017670B" w:rsidRPr="00FB3FA4" w:rsidRDefault="0017670B" w:rsidP="00A5519D">
            <w:pPr>
              <w:pStyle w:val="NoSpacing"/>
            </w:pPr>
            <w:r w:rsidRPr="00FB3FA4">
              <w:t xml:space="preserve">Discipline </w:t>
            </w:r>
          </w:p>
        </w:tc>
        <w:tc>
          <w:tcPr>
            <w:tcW w:w="2015" w:type="dxa"/>
            <w:shd w:val="clear" w:color="auto" w:fill="auto"/>
          </w:tcPr>
          <w:p w14:paraId="23E49A98" w14:textId="77777777" w:rsidR="0017670B" w:rsidRPr="00AB1B4B" w:rsidRDefault="0017670B" w:rsidP="00A5519D">
            <w:pPr>
              <w:pStyle w:val="NoSpacing"/>
              <w:jc w:val="center"/>
            </w:pPr>
            <w:r w:rsidRPr="00AB1B4B">
              <w:t>50.27**</w:t>
            </w:r>
          </w:p>
        </w:tc>
        <w:tc>
          <w:tcPr>
            <w:tcW w:w="1355" w:type="dxa"/>
            <w:shd w:val="clear" w:color="auto" w:fill="auto"/>
            <w:vAlign w:val="bottom"/>
          </w:tcPr>
          <w:p w14:paraId="140B6DAC" w14:textId="77777777" w:rsidR="0017670B" w:rsidRPr="00323223" w:rsidRDefault="0017670B" w:rsidP="00A5519D">
            <w:pPr>
              <w:pStyle w:val="NoSpacing"/>
              <w:jc w:val="center"/>
            </w:pPr>
            <w:r w:rsidRPr="00AB1B4B">
              <w:t>15.21</w:t>
            </w:r>
          </w:p>
        </w:tc>
        <w:tc>
          <w:tcPr>
            <w:tcW w:w="1355" w:type="dxa"/>
            <w:shd w:val="clear" w:color="auto" w:fill="auto"/>
            <w:vAlign w:val="bottom"/>
          </w:tcPr>
          <w:p w14:paraId="157B18A8" w14:textId="77777777" w:rsidR="0017670B" w:rsidRPr="00323223" w:rsidRDefault="0017670B" w:rsidP="00A5519D">
            <w:pPr>
              <w:pStyle w:val="NoSpacing"/>
              <w:jc w:val="center"/>
            </w:pPr>
            <w:r w:rsidRPr="00AB1B4B">
              <w:t>3.30</w:t>
            </w:r>
          </w:p>
        </w:tc>
        <w:tc>
          <w:tcPr>
            <w:tcW w:w="1355" w:type="dxa"/>
            <w:shd w:val="clear" w:color="auto" w:fill="auto"/>
            <w:vAlign w:val="bottom"/>
          </w:tcPr>
          <w:p w14:paraId="2E6DAF36" w14:textId="77777777" w:rsidR="0017670B" w:rsidRPr="00323223" w:rsidRDefault="0017670B" w:rsidP="00A5519D">
            <w:pPr>
              <w:pStyle w:val="NoSpacing"/>
              <w:jc w:val="center"/>
            </w:pPr>
            <w:r w:rsidRPr="00AB1B4B">
              <w:t>0.001</w:t>
            </w:r>
          </w:p>
        </w:tc>
      </w:tr>
      <w:tr w:rsidR="0017670B" w:rsidRPr="00323223" w14:paraId="658E59A4" w14:textId="77777777" w:rsidTr="00FB3FA4">
        <w:trPr>
          <w:jc w:val="center"/>
        </w:trPr>
        <w:tc>
          <w:tcPr>
            <w:tcW w:w="3505" w:type="dxa"/>
            <w:shd w:val="clear" w:color="auto" w:fill="auto"/>
          </w:tcPr>
          <w:p w14:paraId="0BCE99D2" w14:textId="77777777" w:rsidR="0017670B" w:rsidRPr="00FB3FA4" w:rsidRDefault="0017670B" w:rsidP="00A5519D">
            <w:pPr>
              <w:pStyle w:val="NoSpacing"/>
            </w:pPr>
            <w:r w:rsidRPr="00FB3FA4">
              <w:t>Intercept</w:t>
            </w:r>
          </w:p>
        </w:tc>
        <w:tc>
          <w:tcPr>
            <w:tcW w:w="2015" w:type="dxa"/>
            <w:shd w:val="clear" w:color="auto" w:fill="auto"/>
          </w:tcPr>
          <w:p w14:paraId="0FEFB395" w14:textId="77777777" w:rsidR="0017670B" w:rsidRPr="00AB1B4B" w:rsidRDefault="0017670B" w:rsidP="00A5519D">
            <w:pPr>
              <w:pStyle w:val="NoSpacing"/>
              <w:jc w:val="center"/>
            </w:pPr>
            <w:r w:rsidRPr="00AB1B4B">
              <w:t>351.72***</w:t>
            </w:r>
          </w:p>
        </w:tc>
        <w:tc>
          <w:tcPr>
            <w:tcW w:w="1355" w:type="dxa"/>
            <w:shd w:val="clear" w:color="auto" w:fill="auto"/>
            <w:vAlign w:val="bottom"/>
          </w:tcPr>
          <w:p w14:paraId="79C907A2" w14:textId="77777777" w:rsidR="0017670B" w:rsidRPr="00323223" w:rsidRDefault="0017670B" w:rsidP="00A5519D">
            <w:pPr>
              <w:pStyle w:val="NoSpacing"/>
              <w:jc w:val="center"/>
            </w:pPr>
            <w:r w:rsidRPr="00AB1B4B">
              <w:t>86.09</w:t>
            </w:r>
          </w:p>
        </w:tc>
        <w:tc>
          <w:tcPr>
            <w:tcW w:w="1355" w:type="dxa"/>
            <w:shd w:val="clear" w:color="auto" w:fill="auto"/>
            <w:vAlign w:val="bottom"/>
          </w:tcPr>
          <w:p w14:paraId="3036CE02" w14:textId="77777777" w:rsidR="0017670B" w:rsidRPr="00323223" w:rsidRDefault="0017670B" w:rsidP="00A5519D">
            <w:pPr>
              <w:pStyle w:val="NoSpacing"/>
              <w:jc w:val="center"/>
            </w:pPr>
            <w:r w:rsidRPr="00AB1B4B">
              <w:t>4.09</w:t>
            </w:r>
          </w:p>
        </w:tc>
        <w:tc>
          <w:tcPr>
            <w:tcW w:w="1355" w:type="dxa"/>
            <w:shd w:val="clear" w:color="auto" w:fill="auto"/>
            <w:vAlign w:val="bottom"/>
          </w:tcPr>
          <w:p w14:paraId="4189FBD1" w14:textId="77777777" w:rsidR="0017670B" w:rsidRPr="00323223" w:rsidRDefault="0017670B" w:rsidP="00A5519D">
            <w:pPr>
              <w:pStyle w:val="NoSpacing"/>
              <w:jc w:val="center"/>
            </w:pPr>
            <w:r w:rsidRPr="00683C02">
              <w:t>&lt;.001</w:t>
            </w:r>
          </w:p>
        </w:tc>
      </w:tr>
      <w:tr w:rsidR="0017670B" w:rsidRPr="00323223" w14:paraId="6215E311" w14:textId="77777777" w:rsidTr="00FB3FA4">
        <w:trPr>
          <w:jc w:val="center"/>
        </w:trPr>
        <w:tc>
          <w:tcPr>
            <w:tcW w:w="3505" w:type="dxa"/>
            <w:tcBorders>
              <w:bottom w:val="single" w:sz="4" w:space="0" w:color="auto"/>
            </w:tcBorders>
            <w:shd w:val="clear" w:color="auto" w:fill="auto"/>
          </w:tcPr>
          <w:p w14:paraId="2111C4D1" w14:textId="77777777" w:rsidR="0017670B" w:rsidRPr="00FB3FA4" w:rsidRDefault="0017670B" w:rsidP="00A5519D">
            <w:pPr>
              <w:pStyle w:val="NoSpacing"/>
              <w:rPr>
                <w:vertAlign w:val="superscript"/>
              </w:rPr>
            </w:pPr>
            <w:r w:rsidRPr="00FB3FA4">
              <w:t>R</w:t>
            </w:r>
            <w:r w:rsidRPr="00FB3FA4">
              <w:rPr>
                <w:vertAlign w:val="superscript"/>
              </w:rPr>
              <w:t>2</w:t>
            </w:r>
          </w:p>
        </w:tc>
        <w:tc>
          <w:tcPr>
            <w:tcW w:w="2015" w:type="dxa"/>
            <w:tcBorders>
              <w:bottom w:val="single" w:sz="4" w:space="0" w:color="auto"/>
            </w:tcBorders>
            <w:shd w:val="clear" w:color="auto" w:fill="auto"/>
          </w:tcPr>
          <w:p w14:paraId="41B85068" w14:textId="77777777" w:rsidR="0017670B" w:rsidRPr="00323223" w:rsidRDefault="0017670B" w:rsidP="00A5519D">
            <w:pPr>
              <w:pStyle w:val="NoSpacing"/>
              <w:jc w:val="center"/>
            </w:pPr>
            <w:r w:rsidRPr="00323223">
              <w:t>0.15</w:t>
            </w:r>
          </w:p>
        </w:tc>
        <w:tc>
          <w:tcPr>
            <w:tcW w:w="1355" w:type="dxa"/>
            <w:tcBorders>
              <w:bottom w:val="single" w:sz="4" w:space="0" w:color="auto"/>
            </w:tcBorders>
            <w:shd w:val="clear" w:color="auto" w:fill="auto"/>
            <w:vAlign w:val="bottom"/>
          </w:tcPr>
          <w:p w14:paraId="56F16E63" w14:textId="77777777" w:rsidR="0017670B" w:rsidRPr="00323223" w:rsidRDefault="0017670B" w:rsidP="00A5519D">
            <w:pPr>
              <w:pStyle w:val="NoSpacing"/>
              <w:jc w:val="center"/>
            </w:pPr>
          </w:p>
        </w:tc>
        <w:tc>
          <w:tcPr>
            <w:tcW w:w="1355" w:type="dxa"/>
            <w:tcBorders>
              <w:bottom w:val="single" w:sz="4" w:space="0" w:color="auto"/>
            </w:tcBorders>
            <w:shd w:val="clear" w:color="auto" w:fill="auto"/>
            <w:vAlign w:val="bottom"/>
          </w:tcPr>
          <w:p w14:paraId="0724A62F" w14:textId="77777777" w:rsidR="0017670B" w:rsidRPr="00323223" w:rsidRDefault="0017670B" w:rsidP="00A5519D">
            <w:pPr>
              <w:pStyle w:val="NoSpacing"/>
              <w:jc w:val="center"/>
            </w:pPr>
          </w:p>
        </w:tc>
        <w:tc>
          <w:tcPr>
            <w:tcW w:w="1355" w:type="dxa"/>
            <w:tcBorders>
              <w:bottom w:val="single" w:sz="4" w:space="0" w:color="auto"/>
            </w:tcBorders>
            <w:shd w:val="clear" w:color="auto" w:fill="auto"/>
            <w:vAlign w:val="bottom"/>
          </w:tcPr>
          <w:p w14:paraId="240800DD" w14:textId="77777777" w:rsidR="0017670B" w:rsidRPr="00323223" w:rsidRDefault="0017670B" w:rsidP="00A5519D">
            <w:pPr>
              <w:pStyle w:val="NoSpacing"/>
              <w:jc w:val="center"/>
            </w:pPr>
          </w:p>
        </w:tc>
      </w:tr>
    </w:tbl>
    <w:p w14:paraId="7CB4F9A2" w14:textId="77777777" w:rsidR="0017670B" w:rsidRPr="00C6672D" w:rsidRDefault="0017670B" w:rsidP="00A5519D">
      <w:pPr>
        <w:spacing w:after="0"/>
        <w:ind w:firstLine="0"/>
        <w:rPr>
          <w:rFonts w:eastAsia="Times New Roman" w:cstheme="majorBidi"/>
          <w:color w:val="000000"/>
        </w:rPr>
      </w:pPr>
      <w:r w:rsidRPr="00C6672D">
        <w:rPr>
          <w:rFonts w:eastAsia="Times New Roman" w:cstheme="majorBidi"/>
          <w:color w:val="000000"/>
        </w:rPr>
        <w:t>* significant at 0.05 level, ** significant at 0.01 level, *** significant at 0.001 level</w:t>
      </w:r>
    </w:p>
    <w:p w14:paraId="45D9C2B9" w14:textId="77777777" w:rsidR="0017670B" w:rsidRDefault="0017670B" w:rsidP="0017670B">
      <w:pPr>
        <w:spacing w:line="360" w:lineRule="auto"/>
        <w:jc w:val="lowKashida"/>
        <w:rPr>
          <w:rFonts w:eastAsiaTheme="minorEastAsia" w:cstheme="majorBidi"/>
        </w:rPr>
      </w:pPr>
    </w:p>
    <w:p w14:paraId="4E100B3F" w14:textId="19DFEECD" w:rsidR="0017670B" w:rsidRPr="007B3722" w:rsidRDefault="0017670B" w:rsidP="00A5519D">
      <w:pPr>
        <w:rPr>
          <w:b/>
          <w:bCs/>
        </w:rPr>
      </w:pPr>
      <w:r>
        <w:t xml:space="preserve">Similar to math </w:t>
      </w:r>
      <w:r w:rsidR="007E224C">
        <w:t>achievement</w:t>
      </w:r>
      <w:r>
        <w:t>, the regression equation of classroom factors that were associated with the TIMSS science  results was the following:</w:t>
      </w:r>
    </w:p>
    <w:p w14:paraId="588C5A22" w14:textId="77777777" w:rsidR="0017670B" w:rsidRPr="009232E5" w:rsidRDefault="00B22748" w:rsidP="0017670B">
      <w:pPr>
        <w:spacing w:line="360" w:lineRule="auto"/>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Science Achievement</m:t>
              </m:r>
            </m:e>
          </m:d>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1</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Instructional Time</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2</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Science HW</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3</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Ongoing Assessment</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4</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Science  PD</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5</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Teacer Degree</m:t>
                  </m:r>
                </m:e>
              </m:d>
            </m:e>
            <m:sub>
              <m:r>
                <w:rPr>
                  <w:rFonts w:ascii="Cambria Math" w:hAnsi="Cambria Math" w:cstheme="majorBidi"/>
                </w:rPr>
                <m:t>i</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6</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Science Technology</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7</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Discipline</m:t>
                  </m:r>
                </m:e>
              </m:d>
            </m:e>
            <m:sub>
              <m:r>
                <w:rPr>
                  <w:rFonts w:ascii="Cambria Math" w:hAnsi="Cambria Math" w:cstheme="majorBidi"/>
                </w:rPr>
                <m:t xml:space="preserve">i </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8</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Science Investigations</m:t>
                  </m:r>
                </m:e>
              </m:d>
            </m:e>
            <m:sub>
              <m:r>
                <w:rPr>
                  <w:rFonts w:ascii="Cambria Math" w:hAnsi="Cambria Math" w:cstheme="majorBidi"/>
                </w:rPr>
                <m:t>i</m:t>
              </m:r>
            </m:sub>
          </m:sSub>
          <m:r>
            <w:rPr>
              <w:rFonts w:ascii="Cambria Math" w:hAnsi="Cambria Math" w:cstheme="majorBidi"/>
            </w:rPr>
            <m:t>+ε</m:t>
          </m:r>
        </m:oMath>
      </m:oMathPara>
    </w:p>
    <w:p w14:paraId="1B6AB9EC" w14:textId="7681A5C7" w:rsidR="0017670B" w:rsidRPr="00A5519D" w:rsidRDefault="0017670B" w:rsidP="00A5519D">
      <w:r>
        <w:t xml:space="preserve">In comparison to the math achievement equation, all the variables were almost the same for the above equation with the focus of the science subject instead of mathematics. Furthermore, there was one extra variable which was science investigation. </w:t>
      </w:r>
      <m:oMath>
        <m:sSub>
          <m:sSubPr>
            <m:ctrlPr>
              <w:rPr>
                <w:rFonts w:ascii="Cambria Math" w:hAnsi="Cambria Math"/>
                <w:i/>
              </w:rPr>
            </m:ctrlPr>
          </m:sSubPr>
          <m:e>
            <m:r>
              <w:rPr>
                <w:rFonts w:ascii="Cambria Math" w:hAnsi="Cambria Math"/>
              </w:rPr>
              <m:t>b</m:t>
            </m:r>
          </m:e>
          <m:sub>
            <m:r>
              <w:rPr>
                <w:rFonts w:ascii="Cambria Math" w:hAnsi="Cambria Math"/>
              </w:rPr>
              <m:t>8</m:t>
            </m:r>
          </m:sub>
        </m:sSub>
      </m:oMath>
      <w:r>
        <w:t xml:space="preserve"> represented the change of science </w:t>
      </w:r>
      <w:r w:rsidR="007E224C">
        <w:t>achievement</w:t>
      </w:r>
      <w:r>
        <w:t xml:space="preserve"> based on one unit of variation in the implementation frequency of science investigations. Table </w:t>
      </w:r>
      <w:r w:rsidR="00A5519D">
        <w:t>45</w:t>
      </w:r>
      <w:r>
        <w:t xml:space="preserve"> indicated the regression model for science results based on the variables of classroom factors. The five plausible values of science achievement were used in the calculation of the regression model.</w:t>
      </w:r>
    </w:p>
    <w:p w14:paraId="686B57F7" w14:textId="3FFFF8E4" w:rsidR="0017670B" w:rsidRDefault="0017670B" w:rsidP="00A5519D">
      <w:r>
        <w:t xml:space="preserve">From table </w:t>
      </w:r>
      <w:r w:rsidR="00A5519D">
        <w:t>4</w:t>
      </w:r>
      <w:r>
        <w:t xml:space="preserve">5, the </w:t>
      </w:r>
      <w:r w:rsidRPr="00AA376C">
        <w:t>R</w:t>
      </w:r>
      <w:r w:rsidRPr="00AA376C">
        <w:rPr>
          <w:vertAlign w:val="superscript"/>
        </w:rPr>
        <w:t xml:space="preserve">2 </w:t>
      </w:r>
      <w:r>
        <w:t xml:space="preserve">of science </w:t>
      </w:r>
      <w:r w:rsidR="007E224C">
        <w:t>achievement</w:t>
      </w:r>
      <w:r>
        <w:t xml:space="preserve"> based on classroom factors was 0.17 which means that approximately 17% of the variability of science </w:t>
      </w:r>
      <w:r w:rsidR="007E224C">
        <w:t>achievement</w:t>
      </w:r>
      <w:r>
        <w:t xml:space="preserve"> was accounted for in the variables of classroom factors. The predictors that demonstrated significant effect on science achievement were science instructional time (</w:t>
      </w:r>
      <w:r>
        <w:rPr>
          <w:i/>
          <w:iCs/>
        </w:rPr>
        <w:t>b</w:t>
      </w:r>
      <w:r w:rsidRPr="005427CE">
        <w:rPr>
          <w:i/>
          <w:iCs/>
        </w:rPr>
        <w:t>=</w:t>
      </w:r>
      <w:r>
        <w:rPr>
          <w:i/>
          <w:iCs/>
        </w:rPr>
        <w:t>-0.32</w:t>
      </w:r>
      <w:r w:rsidRPr="005427CE">
        <w:rPr>
          <w:i/>
          <w:iCs/>
        </w:rPr>
        <w:t>, p&lt;.001</w:t>
      </w:r>
      <w:r>
        <w:t>), discipline (</w:t>
      </w:r>
      <w:r w:rsidRPr="00F20F63">
        <w:rPr>
          <w:i/>
          <w:iCs/>
        </w:rPr>
        <w:t>b</w:t>
      </w:r>
      <w:r w:rsidRPr="005427CE">
        <w:rPr>
          <w:i/>
          <w:iCs/>
        </w:rPr>
        <w:t>=</w:t>
      </w:r>
      <w:r>
        <w:rPr>
          <w:i/>
          <w:iCs/>
        </w:rPr>
        <w:t>64.64</w:t>
      </w:r>
      <w:r w:rsidRPr="005427CE">
        <w:rPr>
          <w:i/>
          <w:iCs/>
        </w:rPr>
        <w:t>, p&lt;.001</w:t>
      </w:r>
      <w:r>
        <w:t>), and science investigation (</w:t>
      </w:r>
      <w:r>
        <w:rPr>
          <w:i/>
          <w:iCs/>
        </w:rPr>
        <w:t>b</w:t>
      </w:r>
      <w:r w:rsidRPr="005427CE">
        <w:rPr>
          <w:i/>
          <w:iCs/>
        </w:rPr>
        <w:t>=</w:t>
      </w:r>
      <w:r>
        <w:rPr>
          <w:i/>
          <w:iCs/>
        </w:rPr>
        <w:t>28.60</w:t>
      </w:r>
      <w:r w:rsidRPr="005427CE">
        <w:rPr>
          <w:i/>
          <w:iCs/>
        </w:rPr>
        <w:t>, p</w:t>
      </w:r>
      <w:r>
        <w:rPr>
          <w:i/>
          <w:iCs/>
        </w:rPr>
        <w:t>=0.04</w:t>
      </w:r>
      <w:r>
        <w:t xml:space="preserve">), while the predictors of science homework, ongoing science assessment, science PD and science technology demonstrated an insignificant effect. Therefore, these four predictors were not included in the equation. </w:t>
      </w:r>
      <w:r w:rsidRPr="002F189C">
        <w:t>The regression equation the predict</w:t>
      </w:r>
      <w:r>
        <w:t>ed</w:t>
      </w:r>
      <w:r w:rsidRPr="002F189C">
        <w:t xml:space="preserve"> science </w:t>
      </w:r>
      <w:r w:rsidR="007E224C">
        <w:t>achievement</w:t>
      </w:r>
      <w:r w:rsidRPr="002F189C">
        <w:t xml:space="preserve"> based on classroom factors was the following:</w:t>
      </w:r>
    </w:p>
    <w:p w14:paraId="791A98A3" w14:textId="77777777" w:rsidR="0017670B" w:rsidRDefault="0017670B" w:rsidP="0017670B">
      <w:pPr>
        <w:spacing w:line="360" w:lineRule="auto"/>
        <w:jc w:val="lowKashida"/>
        <w:rPr>
          <w:rFonts w:eastAsiaTheme="minorEastAsia" w:cstheme="majorBidi"/>
        </w:rPr>
      </w:pPr>
    </w:p>
    <w:p w14:paraId="0C5E935D" w14:textId="77777777" w:rsidR="0017670B" w:rsidRPr="009232E5" w:rsidRDefault="00B22748" w:rsidP="0017670B">
      <w:pPr>
        <w:spacing w:line="360" w:lineRule="auto"/>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Grade 4 Science Achievement</m:t>
              </m:r>
            </m:e>
          </m:d>
          <m:r>
            <w:rPr>
              <w:rFonts w:ascii="Cambria Math" w:hAnsi="Cambria Math" w:cstheme="majorBidi"/>
            </w:rPr>
            <m:t>=</m:t>
          </m:r>
          <m:r>
            <m:rPr>
              <m:sty m:val="p"/>
            </m:rPr>
            <w:rPr>
              <w:rFonts w:ascii="Cambria Math" w:eastAsia="Times New Roman" w:hAnsi="Cambria Math" w:cstheme="majorBidi"/>
              <w:color w:val="000000"/>
            </w:rPr>
            <m:t>323.13</m:t>
          </m:r>
          <m:r>
            <w:rPr>
              <w:rFonts w:ascii="Cambria Math" w:hAnsi="Cambria Math" w:cstheme="majorBidi"/>
            </w:rPr>
            <m:t xml:space="preserve">- </m:t>
          </m:r>
          <m:r>
            <m:rPr>
              <m:sty m:val="p"/>
            </m:rPr>
            <w:rPr>
              <w:rFonts w:ascii="Cambria Math" w:eastAsia="Times New Roman" w:hAnsi="Cambria Math" w:cstheme="majorBidi"/>
              <w:color w:val="000000"/>
            </w:rPr>
            <m:t>0.32</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Instructional Time</m:t>
                  </m:r>
                </m:e>
              </m:d>
            </m:e>
            <m:sub>
              <m:r>
                <w:rPr>
                  <w:rFonts w:ascii="Cambria Math" w:hAnsi="Cambria Math" w:cstheme="majorBidi"/>
                </w:rPr>
                <m:t>i</m:t>
              </m:r>
            </m:sub>
          </m:sSub>
          <m:r>
            <w:rPr>
              <w:rFonts w:ascii="Cambria Math" w:hAnsi="Cambria Math" w:cstheme="majorBidi"/>
            </w:rPr>
            <m:t>+</m:t>
          </m:r>
          <m:r>
            <m:rPr>
              <m:sty m:val="p"/>
            </m:rPr>
            <w:rPr>
              <w:rFonts w:ascii="Cambria Math" w:eastAsia="Times New Roman" w:hAnsi="Cambria Math" w:cstheme="majorBidi"/>
              <w:color w:val="000000"/>
            </w:rPr>
            <m:t>64.64</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Discipline</m:t>
                  </m:r>
                </m:e>
              </m:d>
            </m:e>
            <m:sub>
              <m:r>
                <w:rPr>
                  <w:rFonts w:ascii="Cambria Math" w:hAnsi="Cambria Math" w:cstheme="majorBidi"/>
                </w:rPr>
                <m:t xml:space="preserve">i </m:t>
              </m:r>
            </m:sub>
          </m:sSub>
          <m:r>
            <w:rPr>
              <w:rFonts w:ascii="Cambria Math" w:hAnsi="Cambria Math" w:cstheme="majorBidi"/>
            </w:rPr>
            <m:t>+</m:t>
          </m:r>
          <m:r>
            <m:rPr>
              <m:sty m:val="p"/>
            </m:rPr>
            <w:rPr>
              <w:rFonts w:ascii="Cambria Math" w:eastAsia="Times New Roman" w:hAnsi="Cambria Math" w:cstheme="majorBidi"/>
              <w:color w:val="000000"/>
            </w:rPr>
            <m:t>28.60</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Science Investigations</m:t>
                  </m:r>
                </m:e>
              </m:d>
            </m:e>
            <m:sub>
              <m:r>
                <w:rPr>
                  <w:rFonts w:ascii="Cambria Math" w:hAnsi="Cambria Math" w:cstheme="majorBidi"/>
                </w:rPr>
                <m:t>i</m:t>
              </m:r>
            </m:sub>
          </m:sSub>
          <m:r>
            <w:rPr>
              <w:rFonts w:ascii="Cambria Math" w:hAnsi="Cambria Math" w:cstheme="majorBidi"/>
            </w:rPr>
            <m:t>+ε</m:t>
          </m:r>
        </m:oMath>
      </m:oMathPara>
    </w:p>
    <w:p w14:paraId="23480ADD" w14:textId="77777777" w:rsidR="0017670B" w:rsidRDefault="0017670B" w:rsidP="0017670B">
      <w:pPr>
        <w:spacing w:line="360" w:lineRule="auto"/>
        <w:jc w:val="lowKashida"/>
        <w:rPr>
          <w:rFonts w:eastAsiaTheme="minorEastAsia" w:cstheme="majorBidi"/>
        </w:rPr>
      </w:pPr>
    </w:p>
    <w:p w14:paraId="1DD57CFB" w14:textId="77777777" w:rsidR="0017670B" w:rsidRPr="00A5519D" w:rsidRDefault="0017670B" w:rsidP="00A5519D">
      <w:pPr>
        <w:pStyle w:val="Caption"/>
        <w:keepNext/>
        <w:jc w:val="lowKashida"/>
        <w:rPr>
          <w:rFonts w:eastAsiaTheme="minorEastAsia" w:cstheme="majorBidi"/>
          <w:b/>
          <w:bCs/>
          <w:szCs w:val="24"/>
        </w:rPr>
      </w:pPr>
      <w:bookmarkStart w:id="173" w:name="_Toc46400849"/>
      <w:r w:rsidRPr="00A5519D">
        <w:rPr>
          <w:b/>
          <w:bCs/>
        </w:rPr>
        <w:t xml:space="preserve">Table </w:t>
      </w:r>
      <w:r w:rsidRPr="00A5519D">
        <w:rPr>
          <w:b/>
          <w:bCs/>
        </w:rPr>
        <w:fldChar w:fldCharType="begin"/>
      </w:r>
      <w:r w:rsidRPr="00A5519D">
        <w:rPr>
          <w:b/>
          <w:bCs/>
        </w:rPr>
        <w:instrText xml:space="preserve"> SEQ Table \* ARABIC </w:instrText>
      </w:r>
      <w:r w:rsidRPr="00A5519D">
        <w:rPr>
          <w:b/>
          <w:bCs/>
        </w:rPr>
        <w:fldChar w:fldCharType="separate"/>
      </w:r>
      <w:r w:rsidR="003F6F51">
        <w:rPr>
          <w:b/>
          <w:bCs/>
          <w:noProof/>
        </w:rPr>
        <w:t>45</w:t>
      </w:r>
      <w:r w:rsidRPr="00A5519D">
        <w:rPr>
          <w:b/>
          <w:bCs/>
          <w:noProof/>
        </w:rPr>
        <w:fldChar w:fldCharType="end"/>
      </w:r>
      <w:r w:rsidRPr="00A5519D">
        <w:rPr>
          <w:rFonts w:eastAsiaTheme="minorEastAsia" w:cstheme="majorBidi"/>
          <w:b/>
          <w:bCs/>
          <w:szCs w:val="24"/>
        </w:rPr>
        <w:t xml:space="preserve">: </w:t>
      </w:r>
      <w:r w:rsidRPr="00A5519D">
        <w:rPr>
          <w:rFonts w:eastAsiaTheme="minorEastAsia" w:cstheme="majorBidi"/>
          <w:szCs w:val="24"/>
        </w:rPr>
        <w:t>Regression Analysis of Grade 4 classroom factors with science TIMSS results</w:t>
      </w:r>
      <w:bookmarkEnd w:id="173"/>
    </w:p>
    <w:tbl>
      <w:tblPr>
        <w:tblW w:w="8985" w:type="dxa"/>
        <w:jc w:val="center"/>
        <w:tblLook w:val="04A0" w:firstRow="1" w:lastRow="0" w:firstColumn="1" w:lastColumn="0" w:noHBand="0" w:noVBand="1"/>
      </w:tblPr>
      <w:tblGrid>
        <w:gridCol w:w="3240"/>
        <w:gridCol w:w="1710"/>
        <w:gridCol w:w="1345"/>
        <w:gridCol w:w="1345"/>
        <w:gridCol w:w="1345"/>
      </w:tblGrid>
      <w:tr w:rsidR="0017670B" w:rsidRPr="00FB3FA4" w14:paraId="32739196" w14:textId="77777777" w:rsidTr="00FB3FA4">
        <w:trPr>
          <w:jc w:val="center"/>
        </w:trPr>
        <w:tc>
          <w:tcPr>
            <w:tcW w:w="3240" w:type="dxa"/>
            <w:tcBorders>
              <w:top w:val="single" w:sz="4" w:space="0" w:color="7F7F7F" w:themeColor="text1" w:themeTint="80"/>
              <w:bottom w:val="single" w:sz="4" w:space="0" w:color="auto"/>
            </w:tcBorders>
            <w:shd w:val="clear" w:color="auto" w:fill="auto"/>
          </w:tcPr>
          <w:p w14:paraId="2228619B" w14:textId="77777777" w:rsidR="0017670B" w:rsidRPr="00FB3FA4" w:rsidRDefault="0017670B" w:rsidP="00A5519D">
            <w:pPr>
              <w:pStyle w:val="NoSpacing"/>
              <w:spacing w:before="240"/>
              <w:jc w:val="center"/>
            </w:pPr>
            <w:r w:rsidRPr="00FB3FA4">
              <w:t>Predictor</w:t>
            </w:r>
          </w:p>
        </w:tc>
        <w:tc>
          <w:tcPr>
            <w:tcW w:w="1710" w:type="dxa"/>
            <w:tcBorders>
              <w:top w:val="single" w:sz="4" w:space="0" w:color="7F7F7F" w:themeColor="text1" w:themeTint="80"/>
              <w:bottom w:val="single" w:sz="4" w:space="0" w:color="auto"/>
            </w:tcBorders>
            <w:shd w:val="clear" w:color="auto" w:fill="auto"/>
          </w:tcPr>
          <w:p w14:paraId="02354889" w14:textId="77777777" w:rsidR="0017670B" w:rsidRPr="00FB3FA4" w:rsidRDefault="0017670B" w:rsidP="00A5519D">
            <w:pPr>
              <w:pStyle w:val="NoSpacing"/>
              <w:spacing w:before="240"/>
              <w:jc w:val="center"/>
            </w:pPr>
            <w:r w:rsidRPr="00FB3FA4">
              <w:rPr>
                <w:i/>
                <w:iCs/>
              </w:rPr>
              <w:t>b</w:t>
            </w:r>
          </w:p>
        </w:tc>
        <w:tc>
          <w:tcPr>
            <w:tcW w:w="1345" w:type="dxa"/>
            <w:tcBorders>
              <w:top w:val="single" w:sz="4" w:space="0" w:color="7F7F7F" w:themeColor="text1" w:themeTint="80"/>
              <w:bottom w:val="single" w:sz="4" w:space="0" w:color="auto"/>
            </w:tcBorders>
            <w:shd w:val="clear" w:color="auto" w:fill="auto"/>
            <w:vAlign w:val="bottom"/>
          </w:tcPr>
          <w:p w14:paraId="512C5F59" w14:textId="77777777" w:rsidR="0017670B" w:rsidRPr="00FB3FA4" w:rsidRDefault="0017670B" w:rsidP="00A5519D">
            <w:pPr>
              <w:pStyle w:val="NoSpacing"/>
              <w:spacing w:before="240"/>
              <w:jc w:val="center"/>
            </w:pPr>
            <w:r w:rsidRPr="00FB3FA4">
              <w:rPr>
                <w:i/>
                <w:iCs/>
              </w:rPr>
              <w:t>SE</w:t>
            </w:r>
          </w:p>
        </w:tc>
        <w:tc>
          <w:tcPr>
            <w:tcW w:w="1345" w:type="dxa"/>
            <w:tcBorders>
              <w:top w:val="single" w:sz="4" w:space="0" w:color="7F7F7F" w:themeColor="text1" w:themeTint="80"/>
              <w:bottom w:val="single" w:sz="4" w:space="0" w:color="auto"/>
            </w:tcBorders>
            <w:shd w:val="clear" w:color="auto" w:fill="auto"/>
            <w:vAlign w:val="bottom"/>
          </w:tcPr>
          <w:p w14:paraId="2E52C04A" w14:textId="77777777" w:rsidR="0017670B" w:rsidRPr="00FB3FA4" w:rsidRDefault="0017670B" w:rsidP="00A5519D">
            <w:pPr>
              <w:pStyle w:val="NoSpacing"/>
              <w:spacing w:before="240"/>
              <w:jc w:val="center"/>
            </w:pPr>
            <w:r w:rsidRPr="00FB3FA4">
              <w:rPr>
                <w:i/>
                <w:iCs/>
              </w:rPr>
              <w:t>t</w:t>
            </w:r>
          </w:p>
        </w:tc>
        <w:tc>
          <w:tcPr>
            <w:tcW w:w="1345" w:type="dxa"/>
            <w:tcBorders>
              <w:top w:val="single" w:sz="4" w:space="0" w:color="7F7F7F" w:themeColor="text1" w:themeTint="80"/>
              <w:bottom w:val="single" w:sz="4" w:space="0" w:color="auto"/>
            </w:tcBorders>
            <w:shd w:val="clear" w:color="auto" w:fill="auto"/>
          </w:tcPr>
          <w:p w14:paraId="37A79107" w14:textId="77777777" w:rsidR="0017670B" w:rsidRPr="00FB3FA4" w:rsidRDefault="0017670B" w:rsidP="00A5519D">
            <w:pPr>
              <w:pStyle w:val="NoSpacing"/>
              <w:spacing w:before="240"/>
              <w:jc w:val="center"/>
            </w:pPr>
            <w:r w:rsidRPr="00FB3FA4">
              <w:rPr>
                <w:i/>
                <w:iCs/>
              </w:rPr>
              <w:t>p</w:t>
            </w:r>
          </w:p>
        </w:tc>
      </w:tr>
      <w:tr w:rsidR="0017670B" w:rsidRPr="00323223" w14:paraId="20D40943" w14:textId="77777777" w:rsidTr="00FB3FA4">
        <w:trPr>
          <w:jc w:val="center"/>
        </w:trPr>
        <w:tc>
          <w:tcPr>
            <w:tcW w:w="3240" w:type="dxa"/>
            <w:tcBorders>
              <w:top w:val="single" w:sz="4" w:space="0" w:color="auto"/>
            </w:tcBorders>
            <w:shd w:val="clear" w:color="auto" w:fill="auto"/>
          </w:tcPr>
          <w:p w14:paraId="16A4EB61" w14:textId="77777777" w:rsidR="0017670B" w:rsidRPr="00FB3FA4" w:rsidRDefault="0017670B" w:rsidP="00A5519D">
            <w:pPr>
              <w:pStyle w:val="NoSpacing"/>
            </w:pPr>
            <w:r w:rsidRPr="00FB3FA4">
              <w:rPr>
                <w:rFonts w:eastAsia="Times New Roman"/>
              </w:rPr>
              <w:t>Science instructional time</w:t>
            </w:r>
          </w:p>
        </w:tc>
        <w:tc>
          <w:tcPr>
            <w:tcW w:w="1710" w:type="dxa"/>
            <w:tcBorders>
              <w:top w:val="single" w:sz="4" w:space="0" w:color="auto"/>
            </w:tcBorders>
            <w:shd w:val="clear" w:color="auto" w:fill="auto"/>
          </w:tcPr>
          <w:p w14:paraId="4FE6B171" w14:textId="77777777" w:rsidR="0017670B" w:rsidRPr="003F7CF5" w:rsidRDefault="0017670B" w:rsidP="00A5519D">
            <w:pPr>
              <w:pStyle w:val="NoSpacing"/>
              <w:jc w:val="center"/>
              <w:rPr>
                <w:rFonts w:eastAsia="Times New Roman"/>
                <w:color w:val="000000"/>
              </w:rPr>
            </w:pPr>
            <w:r w:rsidRPr="003F7CF5">
              <w:rPr>
                <w:rFonts w:eastAsia="Times New Roman"/>
                <w:color w:val="000000"/>
              </w:rPr>
              <w:t>-0.32***</w:t>
            </w:r>
          </w:p>
        </w:tc>
        <w:tc>
          <w:tcPr>
            <w:tcW w:w="1345" w:type="dxa"/>
            <w:tcBorders>
              <w:top w:val="single" w:sz="4" w:space="0" w:color="auto"/>
            </w:tcBorders>
            <w:shd w:val="clear" w:color="auto" w:fill="auto"/>
            <w:vAlign w:val="bottom"/>
          </w:tcPr>
          <w:p w14:paraId="603227A5" w14:textId="77777777" w:rsidR="0017670B" w:rsidRPr="003F7CF5" w:rsidRDefault="0017670B" w:rsidP="00A5519D">
            <w:pPr>
              <w:pStyle w:val="NoSpacing"/>
              <w:jc w:val="center"/>
              <w:rPr>
                <w:b/>
                <w:bCs/>
              </w:rPr>
            </w:pPr>
            <w:r w:rsidRPr="003F7CF5">
              <w:rPr>
                <w:rFonts w:eastAsia="Times New Roman"/>
                <w:color w:val="000000"/>
              </w:rPr>
              <w:t>0.07</w:t>
            </w:r>
          </w:p>
        </w:tc>
        <w:tc>
          <w:tcPr>
            <w:tcW w:w="1345" w:type="dxa"/>
            <w:tcBorders>
              <w:top w:val="single" w:sz="4" w:space="0" w:color="auto"/>
            </w:tcBorders>
            <w:shd w:val="clear" w:color="auto" w:fill="auto"/>
            <w:vAlign w:val="bottom"/>
          </w:tcPr>
          <w:p w14:paraId="7F27DED9" w14:textId="77777777" w:rsidR="0017670B" w:rsidRPr="003F7CF5" w:rsidRDefault="0017670B" w:rsidP="00A5519D">
            <w:pPr>
              <w:pStyle w:val="NoSpacing"/>
              <w:jc w:val="center"/>
            </w:pPr>
            <w:r w:rsidRPr="003F7CF5">
              <w:rPr>
                <w:rFonts w:eastAsia="Times New Roman"/>
                <w:color w:val="000000"/>
              </w:rPr>
              <w:t>-4.42</w:t>
            </w:r>
          </w:p>
        </w:tc>
        <w:tc>
          <w:tcPr>
            <w:tcW w:w="1345" w:type="dxa"/>
            <w:tcBorders>
              <w:top w:val="single" w:sz="4" w:space="0" w:color="auto"/>
            </w:tcBorders>
            <w:shd w:val="clear" w:color="auto" w:fill="auto"/>
            <w:vAlign w:val="bottom"/>
          </w:tcPr>
          <w:p w14:paraId="379D18FA" w14:textId="77777777" w:rsidR="0017670B" w:rsidRPr="003F7CF5" w:rsidRDefault="0017670B" w:rsidP="00A5519D">
            <w:pPr>
              <w:pStyle w:val="NoSpacing"/>
              <w:jc w:val="center"/>
            </w:pPr>
            <w:r w:rsidRPr="003F7CF5">
              <w:t>&lt;.001</w:t>
            </w:r>
          </w:p>
        </w:tc>
      </w:tr>
      <w:tr w:rsidR="0017670B" w:rsidRPr="00323223" w14:paraId="14197B42" w14:textId="77777777" w:rsidTr="009E207B">
        <w:trPr>
          <w:jc w:val="center"/>
        </w:trPr>
        <w:tc>
          <w:tcPr>
            <w:tcW w:w="3240" w:type="dxa"/>
            <w:shd w:val="clear" w:color="auto" w:fill="auto"/>
          </w:tcPr>
          <w:p w14:paraId="01740C09" w14:textId="77777777" w:rsidR="0017670B" w:rsidRPr="00FB3FA4" w:rsidRDefault="0017670B" w:rsidP="00A5519D">
            <w:pPr>
              <w:pStyle w:val="NoSpacing"/>
            </w:pPr>
            <w:r w:rsidRPr="00FB3FA4">
              <w:t>Science HW</w:t>
            </w:r>
          </w:p>
        </w:tc>
        <w:tc>
          <w:tcPr>
            <w:tcW w:w="1710" w:type="dxa"/>
            <w:shd w:val="clear" w:color="auto" w:fill="auto"/>
          </w:tcPr>
          <w:p w14:paraId="5BFE6DB0" w14:textId="77777777" w:rsidR="0017670B" w:rsidRPr="003F7CF5" w:rsidRDefault="0017670B" w:rsidP="00A5519D">
            <w:pPr>
              <w:pStyle w:val="NoSpacing"/>
              <w:jc w:val="center"/>
              <w:rPr>
                <w:rFonts w:eastAsia="Times New Roman"/>
                <w:color w:val="000000"/>
              </w:rPr>
            </w:pPr>
            <w:r w:rsidRPr="003F7CF5">
              <w:rPr>
                <w:rFonts w:eastAsia="Times New Roman"/>
                <w:color w:val="000000"/>
              </w:rPr>
              <w:t>-3.30</w:t>
            </w:r>
          </w:p>
        </w:tc>
        <w:tc>
          <w:tcPr>
            <w:tcW w:w="1345" w:type="dxa"/>
            <w:shd w:val="clear" w:color="auto" w:fill="auto"/>
            <w:vAlign w:val="bottom"/>
          </w:tcPr>
          <w:p w14:paraId="4AC2F086" w14:textId="77777777" w:rsidR="0017670B" w:rsidRPr="003F7CF5" w:rsidRDefault="0017670B" w:rsidP="00A5519D">
            <w:pPr>
              <w:pStyle w:val="NoSpacing"/>
              <w:jc w:val="center"/>
              <w:rPr>
                <w:b/>
                <w:bCs/>
              </w:rPr>
            </w:pPr>
            <w:r w:rsidRPr="003F7CF5">
              <w:rPr>
                <w:rFonts w:eastAsia="Times New Roman"/>
                <w:color w:val="000000"/>
              </w:rPr>
              <w:t>6.43</w:t>
            </w:r>
          </w:p>
        </w:tc>
        <w:tc>
          <w:tcPr>
            <w:tcW w:w="1345" w:type="dxa"/>
            <w:shd w:val="clear" w:color="auto" w:fill="auto"/>
            <w:vAlign w:val="bottom"/>
          </w:tcPr>
          <w:p w14:paraId="33922616" w14:textId="77777777" w:rsidR="0017670B" w:rsidRPr="003F7CF5" w:rsidRDefault="0017670B" w:rsidP="00A5519D">
            <w:pPr>
              <w:pStyle w:val="NoSpacing"/>
              <w:jc w:val="center"/>
            </w:pPr>
            <w:r w:rsidRPr="003F7CF5">
              <w:rPr>
                <w:rFonts w:eastAsia="Times New Roman"/>
                <w:color w:val="000000"/>
              </w:rPr>
              <w:t>-0.51</w:t>
            </w:r>
          </w:p>
        </w:tc>
        <w:tc>
          <w:tcPr>
            <w:tcW w:w="1345" w:type="dxa"/>
            <w:shd w:val="clear" w:color="auto" w:fill="auto"/>
            <w:vAlign w:val="bottom"/>
          </w:tcPr>
          <w:p w14:paraId="08CBF8EE" w14:textId="77777777" w:rsidR="0017670B" w:rsidRPr="003F7CF5" w:rsidRDefault="0017670B" w:rsidP="00A5519D">
            <w:pPr>
              <w:pStyle w:val="NoSpacing"/>
              <w:jc w:val="center"/>
            </w:pPr>
            <w:r w:rsidRPr="003F7CF5">
              <w:rPr>
                <w:rFonts w:eastAsia="Times New Roman"/>
                <w:color w:val="000000"/>
              </w:rPr>
              <w:t>0.61</w:t>
            </w:r>
          </w:p>
        </w:tc>
      </w:tr>
      <w:tr w:rsidR="0017670B" w:rsidRPr="00323223" w14:paraId="7A999763" w14:textId="77777777" w:rsidTr="009E207B">
        <w:trPr>
          <w:jc w:val="center"/>
        </w:trPr>
        <w:tc>
          <w:tcPr>
            <w:tcW w:w="3240" w:type="dxa"/>
            <w:shd w:val="clear" w:color="auto" w:fill="auto"/>
          </w:tcPr>
          <w:p w14:paraId="309A60AE" w14:textId="77777777" w:rsidR="0017670B" w:rsidRPr="00FB3FA4" w:rsidRDefault="0017670B" w:rsidP="00A5519D">
            <w:pPr>
              <w:pStyle w:val="NoSpacing"/>
            </w:pPr>
            <w:r w:rsidRPr="00FB3FA4">
              <w:t>Ongoing Science Assessment</w:t>
            </w:r>
          </w:p>
        </w:tc>
        <w:tc>
          <w:tcPr>
            <w:tcW w:w="1710" w:type="dxa"/>
            <w:shd w:val="clear" w:color="auto" w:fill="auto"/>
          </w:tcPr>
          <w:p w14:paraId="2D7BB48D" w14:textId="77777777" w:rsidR="0017670B" w:rsidRPr="003F7CF5" w:rsidRDefault="0017670B" w:rsidP="00A5519D">
            <w:pPr>
              <w:pStyle w:val="NoSpacing"/>
              <w:jc w:val="center"/>
              <w:rPr>
                <w:rFonts w:eastAsia="Times New Roman"/>
                <w:color w:val="000000"/>
              </w:rPr>
            </w:pPr>
            <w:r w:rsidRPr="003F7CF5">
              <w:rPr>
                <w:rFonts w:eastAsia="Times New Roman"/>
                <w:color w:val="000000"/>
              </w:rPr>
              <w:t>1.64</w:t>
            </w:r>
          </w:p>
        </w:tc>
        <w:tc>
          <w:tcPr>
            <w:tcW w:w="1345" w:type="dxa"/>
            <w:shd w:val="clear" w:color="auto" w:fill="auto"/>
            <w:vAlign w:val="bottom"/>
          </w:tcPr>
          <w:p w14:paraId="7DCA47AE" w14:textId="77777777" w:rsidR="0017670B" w:rsidRPr="003F7CF5" w:rsidRDefault="0017670B" w:rsidP="00A5519D">
            <w:pPr>
              <w:pStyle w:val="NoSpacing"/>
              <w:jc w:val="center"/>
              <w:rPr>
                <w:b/>
                <w:bCs/>
              </w:rPr>
            </w:pPr>
            <w:r w:rsidRPr="003F7CF5">
              <w:rPr>
                <w:rFonts w:eastAsia="Times New Roman"/>
                <w:color w:val="000000"/>
              </w:rPr>
              <w:t>24.09</w:t>
            </w:r>
          </w:p>
        </w:tc>
        <w:tc>
          <w:tcPr>
            <w:tcW w:w="1345" w:type="dxa"/>
            <w:shd w:val="clear" w:color="auto" w:fill="auto"/>
            <w:vAlign w:val="bottom"/>
          </w:tcPr>
          <w:p w14:paraId="542CE2D5" w14:textId="77777777" w:rsidR="0017670B" w:rsidRPr="003F7CF5" w:rsidRDefault="0017670B" w:rsidP="00A5519D">
            <w:pPr>
              <w:pStyle w:val="NoSpacing"/>
              <w:jc w:val="center"/>
            </w:pPr>
            <w:r w:rsidRPr="003F7CF5">
              <w:rPr>
                <w:rFonts w:eastAsia="Times New Roman"/>
                <w:color w:val="000000"/>
              </w:rPr>
              <w:t>0.07</w:t>
            </w:r>
          </w:p>
        </w:tc>
        <w:tc>
          <w:tcPr>
            <w:tcW w:w="1345" w:type="dxa"/>
            <w:shd w:val="clear" w:color="auto" w:fill="auto"/>
            <w:vAlign w:val="bottom"/>
          </w:tcPr>
          <w:p w14:paraId="5906F2B3" w14:textId="77777777" w:rsidR="0017670B" w:rsidRPr="003F7CF5" w:rsidRDefault="0017670B" w:rsidP="00A5519D">
            <w:pPr>
              <w:pStyle w:val="NoSpacing"/>
              <w:jc w:val="center"/>
            </w:pPr>
            <w:r w:rsidRPr="003F7CF5">
              <w:rPr>
                <w:rFonts w:eastAsia="Times New Roman"/>
                <w:color w:val="000000"/>
              </w:rPr>
              <w:t>0.95</w:t>
            </w:r>
          </w:p>
        </w:tc>
      </w:tr>
      <w:tr w:rsidR="0017670B" w:rsidRPr="00323223" w14:paraId="203B8C95" w14:textId="77777777" w:rsidTr="009E207B">
        <w:trPr>
          <w:jc w:val="center"/>
        </w:trPr>
        <w:tc>
          <w:tcPr>
            <w:tcW w:w="3240" w:type="dxa"/>
            <w:shd w:val="clear" w:color="auto" w:fill="auto"/>
          </w:tcPr>
          <w:p w14:paraId="7151B36A" w14:textId="77777777" w:rsidR="0017670B" w:rsidRPr="00FB3FA4" w:rsidRDefault="0017670B" w:rsidP="00A5519D">
            <w:pPr>
              <w:pStyle w:val="NoSpacing"/>
            </w:pPr>
            <w:r w:rsidRPr="00FB3FA4">
              <w:t>Science PD</w:t>
            </w:r>
          </w:p>
        </w:tc>
        <w:tc>
          <w:tcPr>
            <w:tcW w:w="1710" w:type="dxa"/>
            <w:shd w:val="clear" w:color="auto" w:fill="auto"/>
          </w:tcPr>
          <w:p w14:paraId="665CCC7C" w14:textId="77777777" w:rsidR="0017670B" w:rsidRPr="003F7CF5" w:rsidRDefault="0017670B" w:rsidP="00A5519D">
            <w:pPr>
              <w:pStyle w:val="NoSpacing"/>
              <w:jc w:val="center"/>
              <w:rPr>
                <w:rFonts w:eastAsia="Times New Roman"/>
                <w:color w:val="000000"/>
              </w:rPr>
            </w:pPr>
            <w:r w:rsidRPr="003F7CF5">
              <w:rPr>
                <w:rFonts w:eastAsia="Times New Roman"/>
                <w:color w:val="000000"/>
              </w:rPr>
              <w:t>-6.79</w:t>
            </w:r>
          </w:p>
        </w:tc>
        <w:tc>
          <w:tcPr>
            <w:tcW w:w="1345" w:type="dxa"/>
            <w:shd w:val="clear" w:color="auto" w:fill="auto"/>
            <w:vAlign w:val="bottom"/>
          </w:tcPr>
          <w:p w14:paraId="111DAF4E" w14:textId="77777777" w:rsidR="0017670B" w:rsidRPr="003F7CF5" w:rsidRDefault="0017670B" w:rsidP="00A5519D">
            <w:pPr>
              <w:pStyle w:val="NoSpacing"/>
              <w:jc w:val="center"/>
              <w:rPr>
                <w:b/>
                <w:bCs/>
              </w:rPr>
            </w:pPr>
            <w:r w:rsidRPr="003F7CF5">
              <w:rPr>
                <w:rFonts w:eastAsia="Times New Roman"/>
                <w:color w:val="000000"/>
              </w:rPr>
              <w:t>7.43</w:t>
            </w:r>
          </w:p>
        </w:tc>
        <w:tc>
          <w:tcPr>
            <w:tcW w:w="1345" w:type="dxa"/>
            <w:shd w:val="clear" w:color="auto" w:fill="auto"/>
            <w:vAlign w:val="bottom"/>
          </w:tcPr>
          <w:p w14:paraId="3ADAF949" w14:textId="77777777" w:rsidR="0017670B" w:rsidRPr="003F7CF5" w:rsidRDefault="0017670B" w:rsidP="00A5519D">
            <w:pPr>
              <w:pStyle w:val="NoSpacing"/>
              <w:jc w:val="center"/>
            </w:pPr>
            <w:r w:rsidRPr="003F7CF5">
              <w:rPr>
                <w:rFonts w:eastAsia="Times New Roman"/>
                <w:color w:val="000000"/>
              </w:rPr>
              <w:t>-0.91</w:t>
            </w:r>
          </w:p>
        </w:tc>
        <w:tc>
          <w:tcPr>
            <w:tcW w:w="1345" w:type="dxa"/>
            <w:shd w:val="clear" w:color="auto" w:fill="auto"/>
            <w:vAlign w:val="bottom"/>
          </w:tcPr>
          <w:p w14:paraId="7D9A36F7" w14:textId="77777777" w:rsidR="0017670B" w:rsidRPr="003F7CF5" w:rsidRDefault="0017670B" w:rsidP="00A5519D">
            <w:pPr>
              <w:pStyle w:val="NoSpacing"/>
              <w:jc w:val="center"/>
            </w:pPr>
            <w:r w:rsidRPr="003F7CF5">
              <w:rPr>
                <w:rFonts w:eastAsia="Times New Roman"/>
                <w:color w:val="000000"/>
              </w:rPr>
              <w:t>0.36</w:t>
            </w:r>
          </w:p>
        </w:tc>
      </w:tr>
      <w:tr w:rsidR="0017670B" w:rsidRPr="00323223" w14:paraId="6515A260" w14:textId="77777777" w:rsidTr="009E207B">
        <w:trPr>
          <w:jc w:val="center"/>
        </w:trPr>
        <w:tc>
          <w:tcPr>
            <w:tcW w:w="3240" w:type="dxa"/>
            <w:shd w:val="clear" w:color="auto" w:fill="auto"/>
          </w:tcPr>
          <w:p w14:paraId="278CE481" w14:textId="77777777" w:rsidR="0017670B" w:rsidRPr="00FB3FA4" w:rsidRDefault="0017670B" w:rsidP="00A5519D">
            <w:pPr>
              <w:pStyle w:val="NoSpacing"/>
            </w:pPr>
            <w:r w:rsidRPr="00FB3FA4">
              <w:t>Teacher Degree</w:t>
            </w:r>
          </w:p>
        </w:tc>
        <w:tc>
          <w:tcPr>
            <w:tcW w:w="1710" w:type="dxa"/>
            <w:shd w:val="clear" w:color="auto" w:fill="auto"/>
          </w:tcPr>
          <w:p w14:paraId="6327016D" w14:textId="77777777" w:rsidR="0017670B" w:rsidRPr="003F7CF5" w:rsidRDefault="0017670B" w:rsidP="00A5519D">
            <w:pPr>
              <w:pStyle w:val="NoSpacing"/>
              <w:jc w:val="center"/>
              <w:rPr>
                <w:rFonts w:eastAsia="Times New Roman"/>
                <w:color w:val="000000"/>
              </w:rPr>
            </w:pPr>
            <w:r w:rsidRPr="003F7CF5">
              <w:rPr>
                <w:rFonts w:eastAsia="Times New Roman"/>
                <w:color w:val="000000"/>
              </w:rPr>
              <w:t>-6.07</w:t>
            </w:r>
          </w:p>
        </w:tc>
        <w:tc>
          <w:tcPr>
            <w:tcW w:w="1345" w:type="dxa"/>
            <w:shd w:val="clear" w:color="auto" w:fill="auto"/>
            <w:vAlign w:val="bottom"/>
          </w:tcPr>
          <w:p w14:paraId="6A6EA742" w14:textId="77777777" w:rsidR="0017670B" w:rsidRPr="003F7CF5" w:rsidRDefault="0017670B" w:rsidP="00A5519D">
            <w:pPr>
              <w:pStyle w:val="NoSpacing"/>
              <w:jc w:val="center"/>
              <w:rPr>
                <w:b/>
                <w:bCs/>
              </w:rPr>
            </w:pPr>
            <w:r w:rsidRPr="003F7CF5">
              <w:rPr>
                <w:rFonts w:eastAsia="Times New Roman"/>
                <w:color w:val="000000"/>
              </w:rPr>
              <w:t>7.00</w:t>
            </w:r>
          </w:p>
        </w:tc>
        <w:tc>
          <w:tcPr>
            <w:tcW w:w="1345" w:type="dxa"/>
            <w:shd w:val="clear" w:color="auto" w:fill="auto"/>
            <w:vAlign w:val="bottom"/>
          </w:tcPr>
          <w:p w14:paraId="32138810" w14:textId="77777777" w:rsidR="0017670B" w:rsidRPr="003F7CF5" w:rsidRDefault="0017670B" w:rsidP="00A5519D">
            <w:pPr>
              <w:pStyle w:val="NoSpacing"/>
              <w:jc w:val="center"/>
            </w:pPr>
            <w:r w:rsidRPr="003F7CF5">
              <w:rPr>
                <w:rFonts w:eastAsia="Times New Roman"/>
                <w:color w:val="000000"/>
              </w:rPr>
              <w:t>-0.87</w:t>
            </w:r>
          </w:p>
        </w:tc>
        <w:tc>
          <w:tcPr>
            <w:tcW w:w="1345" w:type="dxa"/>
            <w:shd w:val="clear" w:color="auto" w:fill="auto"/>
            <w:vAlign w:val="bottom"/>
          </w:tcPr>
          <w:p w14:paraId="325795AB" w14:textId="77777777" w:rsidR="0017670B" w:rsidRPr="003F7CF5" w:rsidRDefault="0017670B" w:rsidP="00A5519D">
            <w:pPr>
              <w:pStyle w:val="NoSpacing"/>
              <w:jc w:val="center"/>
            </w:pPr>
            <w:r w:rsidRPr="003F7CF5">
              <w:rPr>
                <w:rFonts w:eastAsia="Times New Roman"/>
                <w:color w:val="000000"/>
              </w:rPr>
              <w:t>0.39</w:t>
            </w:r>
          </w:p>
        </w:tc>
      </w:tr>
      <w:tr w:rsidR="0017670B" w:rsidRPr="00323223" w14:paraId="3BAB5990" w14:textId="77777777" w:rsidTr="009E207B">
        <w:trPr>
          <w:jc w:val="center"/>
        </w:trPr>
        <w:tc>
          <w:tcPr>
            <w:tcW w:w="3240" w:type="dxa"/>
            <w:shd w:val="clear" w:color="auto" w:fill="auto"/>
          </w:tcPr>
          <w:p w14:paraId="0A03343D" w14:textId="77777777" w:rsidR="0017670B" w:rsidRPr="00FB3FA4" w:rsidRDefault="0017670B" w:rsidP="00A5519D">
            <w:pPr>
              <w:pStyle w:val="NoSpacing"/>
            </w:pPr>
            <w:r w:rsidRPr="00FB3FA4">
              <w:t>Science Technology</w:t>
            </w:r>
          </w:p>
        </w:tc>
        <w:tc>
          <w:tcPr>
            <w:tcW w:w="1710" w:type="dxa"/>
            <w:shd w:val="clear" w:color="auto" w:fill="auto"/>
          </w:tcPr>
          <w:p w14:paraId="37F7C933" w14:textId="77777777" w:rsidR="0017670B" w:rsidRPr="003F7CF5" w:rsidRDefault="0017670B" w:rsidP="00A5519D">
            <w:pPr>
              <w:pStyle w:val="NoSpacing"/>
              <w:jc w:val="center"/>
              <w:rPr>
                <w:rFonts w:eastAsia="Times New Roman"/>
                <w:color w:val="000000"/>
              </w:rPr>
            </w:pPr>
            <w:r w:rsidRPr="003F7CF5">
              <w:rPr>
                <w:rFonts w:eastAsia="Times New Roman"/>
                <w:color w:val="000000"/>
              </w:rPr>
              <w:t>8.54</w:t>
            </w:r>
          </w:p>
        </w:tc>
        <w:tc>
          <w:tcPr>
            <w:tcW w:w="1345" w:type="dxa"/>
            <w:shd w:val="clear" w:color="auto" w:fill="auto"/>
            <w:vAlign w:val="bottom"/>
          </w:tcPr>
          <w:p w14:paraId="37EE767B" w14:textId="77777777" w:rsidR="0017670B" w:rsidRPr="003F7CF5" w:rsidRDefault="0017670B" w:rsidP="00A5519D">
            <w:pPr>
              <w:pStyle w:val="NoSpacing"/>
              <w:jc w:val="center"/>
              <w:rPr>
                <w:b/>
                <w:bCs/>
              </w:rPr>
            </w:pPr>
            <w:r w:rsidRPr="003F7CF5">
              <w:rPr>
                <w:rFonts w:eastAsia="Times New Roman"/>
                <w:color w:val="000000"/>
              </w:rPr>
              <w:t>10.67</w:t>
            </w:r>
          </w:p>
        </w:tc>
        <w:tc>
          <w:tcPr>
            <w:tcW w:w="1345" w:type="dxa"/>
            <w:shd w:val="clear" w:color="auto" w:fill="auto"/>
            <w:vAlign w:val="bottom"/>
          </w:tcPr>
          <w:p w14:paraId="52441510" w14:textId="77777777" w:rsidR="0017670B" w:rsidRPr="003F7CF5" w:rsidRDefault="0017670B" w:rsidP="00A5519D">
            <w:pPr>
              <w:pStyle w:val="NoSpacing"/>
              <w:jc w:val="center"/>
            </w:pPr>
            <w:r w:rsidRPr="003F7CF5">
              <w:rPr>
                <w:rFonts w:eastAsia="Times New Roman"/>
                <w:color w:val="000000"/>
              </w:rPr>
              <w:t>0.80</w:t>
            </w:r>
          </w:p>
        </w:tc>
        <w:tc>
          <w:tcPr>
            <w:tcW w:w="1345" w:type="dxa"/>
            <w:shd w:val="clear" w:color="auto" w:fill="auto"/>
            <w:vAlign w:val="bottom"/>
          </w:tcPr>
          <w:p w14:paraId="18E8F27D" w14:textId="77777777" w:rsidR="0017670B" w:rsidRPr="003F7CF5" w:rsidRDefault="0017670B" w:rsidP="00A5519D">
            <w:pPr>
              <w:pStyle w:val="NoSpacing"/>
              <w:jc w:val="center"/>
            </w:pPr>
            <w:r w:rsidRPr="003F7CF5">
              <w:rPr>
                <w:rFonts w:eastAsia="Times New Roman"/>
                <w:color w:val="000000"/>
              </w:rPr>
              <w:t>0.43</w:t>
            </w:r>
          </w:p>
        </w:tc>
      </w:tr>
      <w:tr w:rsidR="0017670B" w:rsidRPr="00323223" w14:paraId="1D70E7CE" w14:textId="77777777" w:rsidTr="009E207B">
        <w:trPr>
          <w:jc w:val="center"/>
        </w:trPr>
        <w:tc>
          <w:tcPr>
            <w:tcW w:w="3240" w:type="dxa"/>
            <w:shd w:val="clear" w:color="auto" w:fill="auto"/>
          </w:tcPr>
          <w:p w14:paraId="3797ACF9" w14:textId="77777777" w:rsidR="0017670B" w:rsidRPr="00FB3FA4" w:rsidRDefault="0017670B" w:rsidP="00A5519D">
            <w:pPr>
              <w:pStyle w:val="NoSpacing"/>
            </w:pPr>
            <w:r w:rsidRPr="00FB3FA4">
              <w:t>Discipline</w:t>
            </w:r>
          </w:p>
        </w:tc>
        <w:tc>
          <w:tcPr>
            <w:tcW w:w="1710" w:type="dxa"/>
            <w:shd w:val="clear" w:color="auto" w:fill="auto"/>
          </w:tcPr>
          <w:p w14:paraId="50D3A71F" w14:textId="77777777" w:rsidR="0017670B" w:rsidRPr="003F7CF5" w:rsidRDefault="0017670B" w:rsidP="00A5519D">
            <w:pPr>
              <w:pStyle w:val="NoSpacing"/>
              <w:jc w:val="center"/>
              <w:rPr>
                <w:rFonts w:eastAsia="Times New Roman"/>
                <w:color w:val="000000"/>
              </w:rPr>
            </w:pPr>
            <w:r w:rsidRPr="003F7CF5">
              <w:rPr>
                <w:rFonts w:eastAsia="Times New Roman"/>
                <w:color w:val="000000"/>
              </w:rPr>
              <w:t>64.64***</w:t>
            </w:r>
          </w:p>
        </w:tc>
        <w:tc>
          <w:tcPr>
            <w:tcW w:w="1345" w:type="dxa"/>
            <w:shd w:val="clear" w:color="auto" w:fill="auto"/>
            <w:vAlign w:val="bottom"/>
          </w:tcPr>
          <w:p w14:paraId="62BF21DB" w14:textId="77777777" w:rsidR="0017670B" w:rsidRPr="003F7CF5" w:rsidRDefault="0017670B" w:rsidP="00A5519D">
            <w:pPr>
              <w:pStyle w:val="NoSpacing"/>
              <w:jc w:val="center"/>
              <w:rPr>
                <w:b/>
                <w:bCs/>
              </w:rPr>
            </w:pPr>
            <w:r w:rsidRPr="003F7CF5">
              <w:rPr>
                <w:rFonts w:eastAsia="Times New Roman"/>
                <w:color w:val="000000"/>
              </w:rPr>
              <w:t>11.83</w:t>
            </w:r>
          </w:p>
        </w:tc>
        <w:tc>
          <w:tcPr>
            <w:tcW w:w="1345" w:type="dxa"/>
            <w:shd w:val="clear" w:color="auto" w:fill="auto"/>
            <w:vAlign w:val="bottom"/>
          </w:tcPr>
          <w:p w14:paraId="5982C757" w14:textId="77777777" w:rsidR="0017670B" w:rsidRPr="003F7CF5" w:rsidRDefault="0017670B" w:rsidP="00A5519D">
            <w:pPr>
              <w:pStyle w:val="NoSpacing"/>
              <w:jc w:val="center"/>
            </w:pPr>
            <w:r w:rsidRPr="003F7CF5">
              <w:rPr>
                <w:rFonts w:eastAsia="Times New Roman"/>
                <w:color w:val="000000"/>
              </w:rPr>
              <w:t>5.47</w:t>
            </w:r>
          </w:p>
        </w:tc>
        <w:tc>
          <w:tcPr>
            <w:tcW w:w="1345" w:type="dxa"/>
            <w:shd w:val="clear" w:color="auto" w:fill="auto"/>
            <w:vAlign w:val="bottom"/>
          </w:tcPr>
          <w:p w14:paraId="09264D52" w14:textId="77777777" w:rsidR="0017670B" w:rsidRPr="003F7CF5" w:rsidRDefault="0017670B" w:rsidP="00A5519D">
            <w:pPr>
              <w:pStyle w:val="NoSpacing"/>
              <w:jc w:val="center"/>
            </w:pPr>
            <w:r w:rsidRPr="003F7CF5">
              <w:t>&lt;.001</w:t>
            </w:r>
          </w:p>
        </w:tc>
      </w:tr>
      <w:tr w:rsidR="0017670B" w:rsidRPr="00323223" w14:paraId="2AA17714" w14:textId="77777777" w:rsidTr="009E207B">
        <w:trPr>
          <w:jc w:val="center"/>
        </w:trPr>
        <w:tc>
          <w:tcPr>
            <w:tcW w:w="3240" w:type="dxa"/>
            <w:shd w:val="clear" w:color="auto" w:fill="auto"/>
          </w:tcPr>
          <w:p w14:paraId="0F799957" w14:textId="77777777" w:rsidR="0017670B" w:rsidRPr="00FB3FA4" w:rsidRDefault="0017670B" w:rsidP="00A5519D">
            <w:pPr>
              <w:pStyle w:val="NoSpacing"/>
            </w:pPr>
            <w:r w:rsidRPr="00FB3FA4">
              <w:t xml:space="preserve">Science Investigation </w:t>
            </w:r>
          </w:p>
        </w:tc>
        <w:tc>
          <w:tcPr>
            <w:tcW w:w="1710" w:type="dxa"/>
            <w:shd w:val="clear" w:color="auto" w:fill="auto"/>
          </w:tcPr>
          <w:p w14:paraId="46FC475E" w14:textId="77777777" w:rsidR="0017670B" w:rsidRPr="003F7CF5" w:rsidRDefault="0017670B" w:rsidP="00A5519D">
            <w:pPr>
              <w:pStyle w:val="NoSpacing"/>
              <w:jc w:val="center"/>
              <w:rPr>
                <w:rFonts w:eastAsia="Times New Roman"/>
                <w:color w:val="000000"/>
              </w:rPr>
            </w:pPr>
            <w:r w:rsidRPr="003F7CF5">
              <w:rPr>
                <w:rFonts w:eastAsia="Times New Roman"/>
                <w:color w:val="000000"/>
              </w:rPr>
              <w:t>28.60*</w:t>
            </w:r>
          </w:p>
        </w:tc>
        <w:tc>
          <w:tcPr>
            <w:tcW w:w="1345" w:type="dxa"/>
            <w:shd w:val="clear" w:color="auto" w:fill="auto"/>
            <w:vAlign w:val="bottom"/>
          </w:tcPr>
          <w:p w14:paraId="574AB3CB" w14:textId="77777777" w:rsidR="0017670B" w:rsidRPr="003F7CF5" w:rsidRDefault="0017670B" w:rsidP="00A5519D">
            <w:pPr>
              <w:pStyle w:val="NoSpacing"/>
              <w:jc w:val="center"/>
            </w:pPr>
            <w:r w:rsidRPr="003F7CF5">
              <w:rPr>
                <w:rFonts w:eastAsia="Times New Roman"/>
                <w:color w:val="000000"/>
              </w:rPr>
              <w:t>13.84</w:t>
            </w:r>
          </w:p>
        </w:tc>
        <w:tc>
          <w:tcPr>
            <w:tcW w:w="1345" w:type="dxa"/>
            <w:shd w:val="clear" w:color="auto" w:fill="auto"/>
            <w:vAlign w:val="bottom"/>
          </w:tcPr>
          <w:p w14:paraId="67E059FF" w14:textId="77777777" w:rsidR="0017670B" w:rsidRPr="003F7CF5" w:rsidRDefault="0017670B" w:rsidP="00A5519D">
            <w:pPr>
              <w:pStyle w:val="NoSpacing"/>
              <w:jc w:val="center"/>
              <w:rPr>
                <w:rFonts w:eastAsia="Times New Roman"/>
                <w:color w:val="000000"/>
              </w:rPr>
            </w:pPr>
            <w:r w:rsidRPr="003F7CF5">
              <w:rPr>
                <w:rFonts w:eastAsia="Times New Roman"/>
                <w:color w:val="000000"/>
              </w:rPr>
              <w:t>2.07</w:t>
            </w:r>
          </w:p>
        </w:tc>
        <w:tc>
          <w:tcPr>
            <w:tcW w:w="1345" w:type="dxa"/>
            <w:shd w:val="clear" w:color="auto" w:fill="auto"/>
            <w:vAlign w:val="bottom"/>
          </w:tcPr>
          <w:p w14:paraId="24E97104" w14:textId="77777777" w:rsidR="0017670B" w:rsidRPr="003F7CF5" w:rsidRDefault="0017670B" w:rsidP="00A5519D">
            <w:pPr>
              <w:pStyle w:val="NoSpacing"/>
              <w:jc w:val="center"/>
              <w:rPr>
                <w:rFonts w:eastAsia="Times New Roman"/>
                <w:color w:val="000000"/>
              </w:rPr>
            </w:pPr>
            <w:r w:rsidRPr="003F7CF5">
              <w:rPr>
                <w:rFonts w:eastAsia="Times New Roman"/>
                <w:color w:val="000000"/>
              </w:rPr>
              <w:t>0.04</w:t>
            </w:r>
          </w:p>
        </w:tc>
      </w:tr>
      <w:tr w:rsidR="0017670B" w:rsidRPr="00323223" w14:paraId="55D42CA5" w14:textId="77777777" w:rsidTr="009E207B">
        <w:trPr>
          <w:jc w:val="center"/>
        </w:trPr>
        <w:tc>
          <w:tcPr>
            <w:tcW w:w="3240" w:type="dxa"/>
            <w:shd w:val="clear" w:color="auto" w:fill="auto"/>
          </w:tcPr>
          <w:p w14:paraId="0F61FED4" w14:textId="77777777" w:rsidR="0017670B" w:rsidRPr="00FB3FA4" w:rsidRDefault="0017670B" w:rsidP="00A5519D">
            <w:pPr>
              <w:pStyle w:val="NoSpacing"/>
            </w:pPr>
            <w:r w:rsidRPr="00FB3FA4">
              <w:t>Intercept</w:t>
            </w:r>
          </w:p>
        </w:tc>
        <w:tc>
          <w:tcPr>
            <w:tcW w:w="1710" w:type="dxa"/>
            <w:shd w:val="clear" w:color="auto" w:fill="auto"/>
          </w:tcPr>
          <w:p w14:paraId="3D79C636" w14:textId="77777777" w:rsidR="0017670B" w:rsidRPr="003F7CF5" w:rsidRDefault="0017670B" w:rsidP="00A5519D">
            <w:pPr>
              <w:pStyle w:val="NoSpacing"/>
              <w:jc w:val="center"/>
              <w:rPr>
                <w:rFonts w:eastAsia="Times New Roman"/>
                <w:color w:val="000000"/>
              </w:rPr>
            </w:pPr>
            <w:r w:rsidRPr="003F7CF5">
              <w:rPr>
                <w:rFonts w:eastAsia="Times New Roman"/>
                <w:color w:val="000000"/>
              </w:rPr>
              <w:t>323.13***</w:t>
            </w:r>
          </w:p>
        </w:tc>
        <w:tc>
          <w:tcPr>
            <w:tcW w:w="1345" w:type="dxa"/>
            <w:shd w:val="clear" w:color="auto" w:fill="auto"/>
            <w:vAlign w:val="bottom"/>
          </w:tcPr>
          <w:p w14:paraId="03B5CC21" w14:textId="77777777" w:rsidR="0017670B" w:rsidRPr="003F7CF5" w:rsidRDefault="0017670B" w:rsidP="00A5519D">
            <w:pPr>
              <w:pStyle w:val="NoSpacing"/>
              <w:jc w:val="center"/>
              <w:rPr>
                <w:b/>
                <w:bCs/>
              </w:rPr>
            </w:pPr>
            <w:r w:rsidRPr="003F7CF5">
              <w:rPr>
                <w:rFonts w:eastAsia="Times New Roman"/>
                <w:color w:val="000000"/>
              </w:rPr>
              <w:t>88.60</w:t>
            </w:r>
          </w:p>
        </w:tc>
        <w:tc>
          <w:tcPr>
            <w:tcW w:w="1345" w:type="dxa"/>
            <w:shd w:val="clear" w:color="auto" w:fill="auto"/>
            <w:vAlign w:val="bottom"/>
          </w:tcPr>
          <w:p w14:paraId="7064BE8A" w14:textId="77777777" w:rsidR="0017670B" w:rsidRPr="003F7CF5" w:rsidRDefault="0017670B" w:rsidP="00A5519D">
            <w:pPr>
              <w:pStyle w:val="NoSpacing"/>
              <w:jc w:val="center"/>
            </w:pPr>
            <w:r w:rsidRPr="003F7CF5">
              <w:rPr>
                <w:rFonts w:eastAsia="Times New Roman"/>
                <w:color w:val="000000"/>
              </w:rPr>
              <w:t>3.65</w:t>
            </w:r>
          </w:p>
        </w:tc>
        <w:tc>
          <w:tcPr>
            <w:tcW w:w="1345" w:type="dxa"/>
            <w:shd w:val="clear" w:color="auto" w:fill="auto"/>
          </w:tcPr>
          <w:p w14:paraId="63EEA8F2" w14:textId="77777777" w:rsidR="0017670B" w:rsidRPr="003F7CF5" w:rsidRDefault="0017670B" w:rsidP="00A5519D">
            <w:pPr>
              <w:pStyle w:val="NoSpacing"/>
              <w:jc w:val="center"/>
            </w:pPr>
            <w:r w:rsidRPr="003F7CF5">
              <w:t>&lt;.001</w:t>
            </w:r>
          </w:p>
        </w:tc>
      </w:tr>
      <w:tr w:rsidR="0017670B" w:rsidRPr="00323223" w14:paraId="10F1964E" w14:textId="77777777" w:rsidTr="009E207B">
        <w:trPr>
          <w:jc w:val="center"/>
        </w:trPr>
        <w:tc>
          <w:tcPr>
            <w:tcW w:w="3240" w:type="dxa"/>
            <w:tcBorders>
              <w:bottom w:val="single" w:sz="4" w:space="0" w:color="7F7F7F" w:themeColor="text1" w:themeTint="80"/>
            </w:tcBorders>
            <w:shd w:val="clear" w:color="auto" w:fill="auto"/>
          </w:tcPr>
          <w:p w14:paraId="47C1A2E3" w14:textId="77777777" w:rsidR="0017670B" w:rsidRPr="00FB3FA4" w:rsidRDefault="0017670B" w:rsidP="00A5519D">
            <w:pPr>
              <w:pStyle w:val="NoSpacing"/>
            </w:pPr>
            <w:r w:rsidRPr="00FB3FA4">
              <w:t>R</w:t>
            </w:r>
            <w:r w:rsidRPr="00FB3FA4">
              <w:rPr>
                <w:vertAlign w:val="superscript"/>
              </w:rPr>
              <w:t>2</w:t>
            </w:r>
          </w:p>
        </w:tc>
        <w:tc>
          <w:tcPr>
            <w:tcW w:w="1710" w:type="dxa"/>
            <w:tcBorders>
              <w:bottom w:val="single" w:sz="4" w:space="0" w:color="7F7F7F" w:themeColor="text1" w:themeTint="80"/>
            </w:tcBorders>
            <w:shd w:val="clear" w:color="auto" w:fill="auto"/>
          </w:tcPr>
          <w:p w14:paraId="6A92BC59" w14:textId="77777777" w:rsidR="0017670B" w:rsidRPr="003F7CF5" w:rsidRDefault="0017670B" w:rsidP="00A5519D">
            <w:pPr>
              <w:pStyle w:val="NoSpacing"/>
              <w:jc w:val="center"/>
              <w:rPr>
                <w:b/>
                <w:bCs/>
              </w:rPr>
            </w:pPr>
            <w:r w:rsidRPr="003F7CF5">
              <w:t>0.17</w:t>
            </w:r>
          </w:p>
        </w:tc>
        <w:tc>
          <w:tcPr>
            <w:tcW w:w="1345" w:type="dxa"/>
            <w:tcBorders>
              <w:bottom w:val="single" w:sz="4" w:space="0" w:color="7F7F7F" w:themeColor="text1" w:themeTint="80"/>
            </w:tcBorders>
            <w:shd w:val="clear" w:color="auto" w:fill="auto"/>
            <w:vAlign w:val="bottom"/>
          </w:tcPr>
          <w:p w14:paraId="1A509307" w14:textId="77777777" w:rsidR="0017670B" w:rsidRPr="003F7CF5" w:rsidRDefault="0017670B" w:rsidP="00A5519D">
            <w:pPr>
              <w:pStyle w:val="NoSpacing"/>
              <w:jc w:val="center"/>
              <w:rPr>
                <w:b/>
                <w:bCs/>
              </w:rPr>
            </w:pPr>
          </w:p>
        </w:tc>
        <w:tc>
          <w:tcPr>
            <w:tcW w:w="1345" w:type="dxa"/>
            <w:tcBorders>
              <w:bottom w:val="single" w:sz="4" w:space="0" w:color="7F7F7F" w:themeColor="text1" w:themeTint="80"/>
            </w:tcBorders>
            <w:shd w:val="clear" w:color="auto" w:fill="auto"/>
            <w:vAlign w:val="bottom"/>
          </w:tcPr>
          <w:p w14:paraId="20252E37" w14:textId="77777777" w:rsidR="0017670B" w:rsidRPr="003F7CF5" w:rsidRDefault="0017670B" w:rsidP="00A5519D">
            <w:pPr>
              <w:pStyle w:val="NoSpacing"/>
              <w:jc w:val="center"/>
            </w:pPr>
          </w:p>
        </w:tc>
        <w:tc>
          <w:tcPr>
            <w:tcW w:w="1345" w:type="dxa"/>
            <w:tcBorders>
              <w:bottom w:val="single" w:sz="4" w:space="0" w:color="7F7F7F" w:themeColor="text1" w:themeTint="80"/>
            </w:tcBorders>
            <w:shd w:val="clear" w:color="auto" w:fill="auto"/>
          </w:tcPr>
          <w:p w14:paraId="4D6AB013" w14:textId="77777777" w:rsidR="0017670B" w:rsidRPr="003F7CF5" w:rsidRDefault="0017670B" w:rsidP="00A5519D">
            <w:pPr>
              <w:pStyle w:val="NoSpacing"/>
              <w:jc w:val="center"/>
            </w:pPr>
          </w:p>
        </w:tc>
      </w:tr>
    </w:tbl>
    <w:p w14:paraId="1F1FFA2A" w14:textId="77777777" w:rsidR="0017670B" w:rsidRPr="003E09C5" w:rsidRDefault="0017670B" w:rsidP="00A5519D">
      <w:pPr>
        <w:spacing w:after="0"/>
        <w:ind w:firstLine="0"/>
        <w:rPr>
          <w:rFonts w:eastAsia="Times New Roman" w:cstheme="majorBidi"/>
          <w:color w:val="000000"/>
        </w:rPr>
      </w:pPr>
      <w:r w:rsidRPr="003E09C5">
        <w:rPr>
          <w:rFonts w:eastAsia="Times New Roman" w:cstheme="majorBidi"/>
          <w:color w:val="000000"/>
        </w:rPr>
        <w:t>* significant at 0.05 level, ** significant at 0.01 level, *** significant at 0.001 level</w:t>
      </w:r>
    </w:p>
    <w:p w14:paraId="28CCF035" w14:textId="77777777" w:rsidR="0017670B" w:rsidRDefault="0017670B" w:rsidP="0017670B">
      <w:pPr>
        <w:spacing w:after="0" w:line="360" w:lineRule="auto"/>
        <w:rPr>
          <w:rFonts w:eastAsia="Times New Roman"/>
          <w:lang w:eastAsia="en-GB"/>
        </w:rPr>
      </w:pPr>
    </w:p>
    <w:p w14:paraId="5927D7A7" w14:textId="5A68D5A9" w:rsidR="0017670B" w:rsidRDefault="0017670B" w:rsidP="0017670B">
      <w:pPr>
        <w:pStyle w:val="Heading3"/>
        <w:rPr>
          <w:lang w:eastAsia="en-GB"/>
        </w:rPr>
      </w:pPr>
      <w:bookmarkStart w:id="174" w:name="_Toc43070319"/>
      <w:bookmarkStart w:id="175" w:name="_Toc46400746"/>
      <w:r>
        <w:rPr>
          <w:lang w:eastAsia="en-GB"/>
        </w:rPr>
        <w:t>4.7.6 Structural Equation Modelling (SEM) for Classroom Factors</w:t>
      </w:r>
      <w:bookmarkEnd w:id="174"/>
      <w:bookmarkEnd w:id="175"/>
    </w:p>
    <w:p w14:paraId="6888F68F" w14:textId="77777777" w:rsidR="0017670B" w:rsidRPr="00FE6CEA" w:rsidRDefault="0017670B" w:rsidP="00524B17">
      <w:pPr>
        <w:rPr>
          <w:lang w:val="en-IE" w:eastAsia="en-GB"/>
        </w:rPr>
      </w:pPr>
      <w:r>
        <w:rPr>
          <w:lang w:val="en-IE" w:eastAsia="en-GB"/>
        </w:rPr>
        <w:t xml:space="preserve">A </w:t>
      </w:r>
      <w:r w:rsidRPr="00FE6CEA">
        <w:rPr>
          <w:lang w:val="en-IE" w:eastAsia="en-GB"/>
        </w:rPr>
        <w:t xml:space="preserve">SEM analysis was conducted to estimate the relationship between classroom factors and mathematics and science results in the content and cognitive domains. From table </w:t>
      </w:r>
      <w:r w:rsidR="00524B17">
        <w:rPr>
          <w:lang w:val="en-IE" w:eastAsia="en-GB"/>
        </w:rPr>
        <w:t>4</w:t>
      </w:r>
      <w:r w:rsidRPr="00FE6CEA">
        <w:rPr>
          <w:lang w:val="en-IE" w:eastAsia="en-GB"/>
        </w:rPr>
        <w:t>6, all classroom factors had statistically significant relationships with all the content domain of mathematics except math technology. The model with the content domains of mathematics had a weak fit as SRMR = 0.41 and CD= 0.35. The model with Data Display content domain had six statistically significant factors which were discipline (</w:t>
      </w:r>
      <w:r w:rsidRPr="00FE6CEA">
        <w:rPr>
          <w:i/>
          <w:iCs/>
          <w:color w:val="0E101A"/>
          <w:lang w:val="en-IE" w:eastAsia="en-GB"/>
        </w:rPr>
        <w:t>b=50.03, p&lt;.001</w:t>
      </w:r>
      <w:r w:rsidRPr="00FE6CEA">
        <w:rPr>
          <w:lang w:val="en-IE" w:eastAsia="en-GB"/>
        </w:rPr>
        <w:t>), math instructional time (</w:t>
      </w:r>
      <w:r w:rsidRPr="00FE6CEA">
        <w:rPr>
          <w:i/>
          <w:iCs/>
          <w:color w:val="0E101A"/>
          <w:lang w:val="en-IE" w:eastAsia="en-GB"/>
        </w:rPr>
        <w:t>b=.32, p&lt;.001</w:t>
      </w:r>
      <w:r w:rsidRPr="00FE6CEA">
        <w:rPr>
          <w:lang w:val="en-IE" w:eastAsia="en-GB"/>
        </w:rPr>
        <w:t>), math homework, (</w:t>
      </w:r>
      <w:r w:rsidRPr="00FE6CEA">
        <w:rPr>
          <w:i/>
          <w:iCs/>
          <w:color w:val="0E101A"/>
          <w:lang w:val="en-IE" w:eastAsia="en-GB"/>
        </w:rPr>
        <w:t>b=-28.23, p&lt;.001</w:t>
      </w:r>
      <w:r w:rsidRPr="00FE6CEA">
        <w:rPr>
          <w:lang w:val="en-IE" w:eastAsia="en-GB"/>
        </w:rPr>
        <w:t>), ongoing math assessment (</w:t>
      </w:r>
      <w:r w:rsidRPr="00FE6CEA">
        <w:rPr>
          <w:i/>
          <w:iCs/>
          <w:color w:val="0E101A"/>
          <w:lang w:val="en-IE" w:eastAsia="en-GB"/>
        </w:rPr>
        <w:t>b=16.9, p=.033</w:t>
      </w:r>
      <w:r w:rsidRPr="00FE6CEA">
        <w:rPr>
          <w:lang w:val="en-IE" w:eastAsia="en-GB"/>
        </w:rPr>
        <w:t>), math PD (</w:t>
      </w:r>
      <w:r w:rsidRPr="00FE6CEA">
        <w:rPr>
          <w:i/>
          <w:iCs/>
          <w:color w:val="0E101A"/>
          <w:lang w:val="en-IE" w:eastAsia="en-GB"/>
        </w:rPr>
        <w:t>b=-5.32, p=.003</w:t>
      </w:r>
      <w:r w:rsidRPr="00FE6CEA">
        <w:rPr>
          <w:lang w:val="en-IE" w:eastAsia="en-GB"/>
        </w:rPr>
        <w:t>), teacher degree (</w:t>
      </w:r>
      <w:r w:rsidRPr="00FE6CEA">
        <w:rPr>
          <w:i/>
          <w:iCs/>
          <w:color w:val="0E101A"/>
          <w:lang w:val="en-IE" w:eastAsia="en-GB"/>
        </w:rPr>
        <w:t>b=-21.23, p&lt;.001</w:t>
      </w:r>
      <w:r w:rsidRPr="00FE6CEA">
        <w:rPr>
          <w:lang w:val="en-IE" w:eastAsia="en-GB"/>
        </w:rPr>
        <w:t>) while math technology had insignificant effect (</w:t>
      </w:r>
      <w:r w:rsidRPr="00FE6CEA">
        <w:rPr>
          <w:i/>
          <w:iCs/>
          <w:color w:val="0E101A"/>
          <w:lang w:val="en-IE" w:eastAsia="en-GB"/>
        </w:rPr>
        <w:t>p=.06</w:t>
      </w:r>
      <w:r w:rsidRPr="00FE6CEA">
        <w:rPr>
          <w:lang w:val="en-IE" w:eastAsia="en-GB"/>
        </w:rPr>
        <w:t>). Like Data Display model, the Geometry model had</w:t>
      </w:r>
      <w:r>
        <w:rPr>
          <w:lang w:val="en-IE" w:eastAsia="en-GB"/>
        </w:rPr>
        <w:t xml:space="preserve"> a</w:t>
      </w:r>
      <w:r w:rsidRPr="00FE6CEA">
        <w:rPr>
          <w:lang w:val="en-IE" w:eastAsia="en-GB"/>
        </w:rPr>
        <w:t xml:space="preserve"> statistically significant effect on discipline (</w:t>
      </w:r>
      <w:r w:rsidRPr="00FE6CEA">
        <w:rPr>
          <w:i/>
          <w:iCs/>
          <w:color w:val="0E101A"/>
          <w:lang w:val="en-IE" w:eastAsia="en-GB"/>
        </w:rPr>
        <w:t>b=47.70, p&lt;.001</w:t>
      </w:r>
      <w:r w:rsidRPr="00FE6CEA">
        <w:rPr>
          <w:lang w:val="en-IE" w:eastAsia="en-GB"/>
        </w:rPr>
        <w:t>), math instructional time (</w:t>
      </w:r>
      <w:r w:rsidRPr="00FE6CEA">
        <w:rPr>
          <w:i/>
          <w:iCs/>
          <w:color w:val="0E101A"/>
          <w:lang w:val="en-IE" w:eastAsia="en-GB"/>
        </w:rPr>
        <w:t>b=.31, p&lt;.001</w:t>
      </w:r>
      <w:r w:rsidRPr="00FE6CEA">
        <w:rPr>
          <w:lang w:val="en-IE" w:eastAsia="en-GB"/>
        </w:rPr>
        <w:t>), math homework, (</w:t>
      </w:r>
      <w:r w:rsidRPr="00FE6CEA">
        <w:rPr>
          <w:i/>
          <w:iCs/>
          <w:color w:val="0E101A"/>
          <w:lang w:val="en-IE" w:eastAsia="en-GB"/>
        </w:rPr>
        <w:t>b=-</w:t>
      </w:r>
      <w:r w:rsidRPr="00FE6CEA">
        <w:rPr>
          <w:lang w:val="en-IE" w:eastAsia="en-GB"/>
        </w:rPr>
        <w:t>27.38</w:t>
      </w:r>
      <w:r w:rsidRPr="00FE6CEA">
        <w:rPr>
          <w:i/>
          <w:iCs/>
          <w:color w:val="0E101A"/>
          <w:lang w:val="en-IE" w:eastAsia="en-GB"/>
        </w:rPr>
        <w:t>, p&lt;.001</w:t>
      </w:r>
      <w:r w:rsidRPr="00FE6CEA">
        <w:rPr>
          <w:lang w:val="en-IE" w:eastAsia="en-GB"/>
        </w:rPr>
        <w:t>), ongoing math assessment (</w:t>
      </w:r>
      <w:r w:rsidRPr="00FE6CEA">
        <w:rPr>
          <w:i/>
          <w:iCs/>
          <w:color w:val="0E101A"/>
          <w:lang w:val="en-IE" w:eastAsia="en-GB"/>
        </w:rPr>
        <w:t>b=20.41, p=0.012</w:t>
      </w:r>
      <w:r w:rsidRPr="00FE6CEA">
        <w:rPr>
          <w:lang w:val="en-IE" w:eastAsia="en-GB"/>
        </w:rPr>
        <w:t>), math PD (</w:t>
      </w:r>
      <w:r w:rsidRPr="00FE6CEA">
        <w:rPr>
          <w:i/>
          <w:iCs/>
          <w:color w:val="0E101A"/>
          <w:lang w:val="en-IE" w:eastAsia="en-GB"/>
        </w:rPr>
        <w:t>b=-5.06, p=.005</w:t>
      </w:r>
      <w:r w:rsidRPr="00FE6CEA">
        <w:rPr>
          <w:lang w:val="en-IE" w:eastAsia="en-GB"/>
        </w:rPr>
        <w:t>), teacher degree (</w:t>
      </w:r>
      <w:r w:rsidRPr="00FE6CEA">
        <w:rPr>
          <w:i/>
          <w:iCs/>
          <w:color w:val="0E101A"/>
          <w:lang w:val="en-IE" w:eastAsia="en-GB"/>
        </w:rPr>
        <w:t>b=-20.75, p&lt;.001</w:t>
      </w:r>
      <w:r w:rsidRPr="00FE6CEA">
        <w:rPr>
          <w:lang w:val="en-IE" w:eastAsia="en-GB"/>
        </w:rPr>
        <w:t xml:space="preserve">) while math technology had </w:t>
      </w:r>
      <w:r>
        <w:rPr>
          <w:lang w:val="en-IE" w:eastAsia="en-GB"/>
        </w:rPr>
        <w:t xml:space="preserve">an </w:t>
      </w:r>
      <w:r w:rsidRPr="00FE6CEA">
        <w:rPr>
          <w:lang w:val="en-IE" w:eastAsia="en-GB"/>
        </w:rPr>
        <w:t>insignificant effect (</w:t>
      </w:r>
      <w:r w:rsidRPr="00FE6CEA">
        <w:rPr>
          <w:i/>
          <w:iCs/>
          <w:color w:val="0E101A"/>
          <w:lang w:val="en-IE" w:eastAsia="en-GB"/>
        </w:rPr>
        <w:t>p=.092</w:t>
      </w:r>
      <w:r w:rsidRPr="00FE6CEA">
        <w:rPr>
          <w:lang w:val="en-IE" w:eastAsia="en-GB"/>
        </w:rPr>
        <w:t xml:space="preserve">). Similar to the previous two models, the Number content domain model with classroom factors had </w:t>
      </w:r>
      <w:r>
        <w:rPr>
          <w:lang w:val="en-IE" w:eastAsia="en-GB"/>
        </w:rPr>
        <w:t xml:space="preserve">a </w:t>
      </w:r>
      <w:r w:rsidRPr="00FE6CEA">
        <w:rPr>
          <w:lang w:val="en-IE" w:eastAsia="en-GB"/>
        </w:rPr>
        <w:t>statistically significant effect with discipline (</w:t>
      </w:r>
      <w:r w:rsidRPr="00FE6CEA">
        <w:rPr>
          <w:i/>
          <w:iCs/>
          <w:color w:val="0E101A"/>
          <w:lang w:val="en-IE" w:eastAsia="en-GB"/>
        </w:rPr>
        <w:t>b=49.23, p&lt;.001</w:t>
      </w:r>
      <w:r w:rsidRPr="00FE6CEA">
        <w:rPr>
          <w:lang w:val="en-IE" w:eastAsia="en-GB"/>
        </w:rPr>
        <w:t>), math instructional time (</w:t>
      </w:r>
      <w:r w:rsidRPr="00FE6CEA">
        <w:rPr>
          <w:i/>
          <w:iCs/>
          <w:color w:val="0E101A"/>
          <w:lang w:val="en-IE" w:eastAsia="en-GB"/>
        </w:rPr>
        <w:t>b=0.30, p&lt;.001</w:t>
      </w:r>
      <w:r w:rsidRPr="00FE6CEA">
        <w:rPr>
          <w:lang w:val="en-IE" w:eastAsia="en-GB"/>
        </w:rPr>
        <w:t>), math homework, (</w:t>
      </w:r>
      <w:r w:rsidRPr="00FE6CEA">
        <w:rPr>
          <w:i/>
          <w:iCs/>
          <w:color w:val="0E101A"/>
          <w:lang w:val="en-IE" w:eastAsia="en-GB"/>
        </w:rPr>
        <w:t>b=-25.46, p&lt;.001</w:t>
      </w:r>
      <w:r w:rsidRPr="00FE6CEA">
        <w:rPr>
          <w:lang w:val="en-IE" w:eastAsia="en-GB"/>
        </w:rPr>
        <w:t>), ongoing math assessment (</w:t>
      </w:r>
      <w:r w:rsidRPr="00FE6CEA">
        <w:rPr>
          <w:i/>
          <w:iCs/>
          <w:color w:val="0E101A"/>
          <w:lang w:val="en-IE" w:eastAsia="en-GB"/>
        </w:rPr>
        <w:t>b=16.36, p=0.027</w:t>
      </w:r>
      <w:r w:rsidRPr="00FE6CEA">
        <w:rPr>
          <w:lang w:val="en-IE" w:eastAsia="en-GB"/>
        </w:rPr>
        <w:t>), math PD (</w:t>
      </w:r>
      <w:r w:rsidRPr="00FE6CEA">
        <w:rPr>
          <w:i/>
          <w:iCs/>
          <w:color w:val="0E101A"/>
          <w:lang w:val="en-IE" w:eastAsia="en-GB"/>
        </w:rPr>
        <w:t>b=-4.86, p=.005</w:t>
      </w:r>
      <w:r w:rsidRPr="00FE6CEA">
        <w:rPr>
          <w:lang w:val="en-IE" w:eastAsia="en-GB"/>
        </w:rPr>
        <w:t>), teachers degree (</w:t>
      </w:r>
      <w:r w:rsidRPr="00FE6CEA">
        <w:rPr>
          <w:i/>
          <w:iCs/>
          <w:color w:val="0E101A"/>
          <w:lang w:val="en-IE" w:eastAsia="en-GB"/>
        </w:rPr>
        <w:t>b=-20.46, p&lt;.001</w:t>
      </w:r>
      <w:r w:rsidRPr="00FE6CEA">
        <w:rPr>
          <w:lang w:val="en-IE" w:eastAsia="en-GB"/>
        </w:rPr>
        <w:t xml:space="preserve">) while math technology had </w:t>
      </w:r>
      <w:r>
        <w:rPr>
          <w:lang w:val="en-IE" w:eastAsia="en-GB"/>
        </w:rPr>
        <w:t xml:space="preserve">an </w:t>
      </w:r>
      <w:r w:rsidRPr="00FE6CEA">
        <w:rPr>
          <w:lang w:val="en-IE" w:eastAsia="en-GB"/>
        </w:rPr>
        <w:t>insignificant effect (</w:t>
      </w:r>
      <w:r w:rsidRPr="00FE6CEA">
        <w:rPr>
          <w:i/>
          <w:iCs/>
          <w:color w:val="0E101A"/>
          <w:lang w:val="en-IE" w:eastAsia="en-GB"/>
        </w:rPr>
        <w:t>p=.11</w:t>
      </w:r>
      <w:r w:rsidRPr="00FE6CEA">
        <w:rPr>
          <w:lang w:val="en-IE" w:eastAsia="en-GB"/>
        </w:rPr>
        <w:t xml:space="preserve">). Figure </w:t>
      </w:r>
      <w:r w:rsidR="00601029">
        <w:rPr>
          <w:lang w:val="en-IE" w:eastAsia="en-GB"/>
        </w:rPr>
        <w:t>13</w:t>
      </w:r>
      <w:r w:rsidRPr="00FE6CEA">
        <w:rPr>
          <w:lang w:val="en-IE" w:eastAsia="en-GB"/>
        </w:rPr>
        <w:t xml:space="preserve"> shows the SEM model for classroom factors with the content domain of mathematics.</w:t>
      </w:r>
    </w:p>
    <w:p w14:paraId="6967C46F" w14:textId="77777777" w:rsidR="0017670B" w:rsidRDefault="0017670B" w:rsidP="0017670B">
      <w:pPr>
        <w:spacing w:after="0" w:line="360" w:lineRule="auto"/>
        <w:jc w:val="lowKashida"/>
        <w:rPr>
          <w:rFonts w:eastAsia="Times New Roman"/>
          <w:lang w:val="en-GB" w:eastAsia="en-GB"/>
        </w:rPr>
      </w:pPr>
    </w:p>
    <w:p w14:paraId="4CE7B329" w14:textId="77777777" w:rsidR="0017670B" w:rsidRPr="00524B17" w:rsidRDefault="0017670B" w:rsidP="00524B17">
      <w:pPr>
        <w:pStyle w:val="Caption"/>
        <w:rPr>
          <w:b/>
          <w:bCs/>
        </w:rPr>
      </w:pPr>
      <w:bookmarkStart w:id="176" w:name="_Toc40047793"/>
      <w:bookmarkStart w:id="177" w:name="_Toc46400850"/>
      <w:r w:rsidRPr="00524B17">
        <w:rPr>
          <w:b/>
          <w:bCs/>
        </w:rPr>
        <w:t xml:space="preserve">Table </w:t>
      </w:r>
      <w:r w:rsidRPr="00524B17">
        <w:rPr>
          <w:b/>
          <w:bCs/>
        </w:rPr>
        <w:fldChar w:fldCharType="begin"/>
      </w:r>
      <w:r w:rsidRPr="00524B17">
        <w:rPr>
          <w:b/>
          <w:bCs/>
        </w:rPr>
        <w:instrText xml:space="preserve"> SEQ Table \* ARABIC </w:instrText>
      </w:r>
      <w:r w:rsidRPr="00524B17">
        <w:rPr>
          <w:b/>
          <w:bCs/>
        </w:rPr>
        <w:fldChar w:fldCharType="separate"/>
      </w:r>
      <w:r w:rsidR="003F6F51">
        <w:rPr>
          <w:b/>
          <w:bCs/>
          <w:noProof/>
        </w:rPr>
        <w:t>46</w:t>
      </w:r>
      <w:r w:rsidRPr="00524B17">
        <w:rPr>
          <w:b/>
          <w:bCs/>
          <w:noProof/>
        </w:rPr>
        <w:fldChar w:fldCharType="end"/>
      </w:r>
      <w:r w:rsidRPr="00524B17">
        <w:rPr>
          <w:b/>
          <w:bCs/>
        </w:rPr>
        <w:t>:</w:t>
      </w:r>
      <w:r w:rsidRPr="00524B17">
        <w:t xml:space="preserve"> </w:t>
      </w:r>
      <w:r w:rsidRPr="00524B17">
        <w:rPr>
          <w:rFonts w:eastAsia="Times New Roman" w:cstheme="majorBidi"/>
          <w:color w:val="000000"/>
          <w:szCs w:val="24"/>
        </w:rPr>
        <w:t>SEM Analysis for Classroom Factors with Math Content Domain</w:t>
      </w:r>
      <w:bookmarkEnd w:id="176"/>
      <w:bookmarkEnd w:id="177"/>
    </w:p>
    <w:tbl>
      <w:tblPr>
        <w:tblW w:w="8994" w:type="dxa"/>
        <w:jc w:val="center"/>
        <w:tblLook w:val="04A0" w:firstRow="1" w:lastRow="0" w:firstColumn="1" w:lastColumn="0" w:noHBand="0" w:noVBand="1"/>
      </w:tblPr>
      <w:tblGrid>
        <w:gridCol w:w="4320"/>
        <w:gridCol w:w="2337"/>
        <w:gridCol w:w="2337"/>
      </w:tblGrid>
      <w:tr w:rsidR="0017670B" w:rsidRPr="00FB3FA4" w14:paraId="34C08D9E" w14:textId="77777777" w:rsidTr="00FB3FA4">
        <w:trPr>
          <w:jc w:val="center"/>
        </w:trPr>
        <w:tc>
          <w:tcPr>
            <w:tcW w:w="4320" w:type="dxa"/>
            <w:tcBorders>
              <w:top w:val="single" w:sz="4" w:space="0" w:color="7F7F7F" w:themeColor="text1" w:themeTint="80"/>
              <w:bottom w:val="single" w:sz="4" w:space="0" w:color="auto"/>
            </w:tcBorders>
            <w:shd w:val="clear" w:color="auto" w:fill="auto"/>
          </w:tcPr>
          <w:p w14:paraId="6FD107C1" w14:textId="77777777" w:rsidR="0017670B" w:rsidRPr="00FB3FA4" w:rsidRDefault="0017670B" w:rsidP="00524B17">
            <w:pPr>
              <w:spacing w:after="0" w:line="240" w:lineRule="auto"/>
              <w:jc w:val="center"/>
              <w:rPr>
                <w:rFonts w:cstheme="majorBidi"/>
              </w:rPr>
            </w:pPr>
            <w:r w:rsidRPr="00FB3FA4">
              <w:rPr>
                <w:rFonts w:cstheme="majorBidi"/>
              </w:rPr>
              <w:t>Model</w:t>
            </w:r>
          </w:p>
        </w:tc>
        <w:tc>
          <w:tcPr>
            <w:tcW w:w="2337" w:type="dxa"/>
            <w:tcBorders>
              <w:top w:val="single" w:sz="4" w:space="0" w:color="7F7F7F" w:themeColor="text1" w:themeTint="80"/>
              <w:bottom w:val="single" w:sz="4" w:space="0" w:color="auto"/>
            </w:tcBorders>
            <w:shd w:val="clear" w:color="auto" w:fill="auto"/>
          </w:tcPr>
          <w:p w14:paraId="41236B7A" w14:textId="77777777" w:rsidR="0017670B" w:rsidRPr="00FB3FA4" w:rsidRDefault="0017670B" w:rsidP="00524B17">
            <w:pPr>
              <w:pStyle w:val="NoSpacing"/>
              <w:spacing w:before="360"/>
              <w:jc w:val="center"/>
            </w:pPr>
            <w:r w:rsidRPr="00FB3FA4">
              <w:t>Coefficient</w:t>
            </w:r>
          </w:p>
        </w:tc>
        <w:tc>
          <w:tcPr>
            <w:tcW w:w="2337" w:type="dxa"/>
            <w:tcBorders>
              <w:top w:val="single" w:sz="4" w:space="0" w:color="7F7F7F" w:themeColor="text1" w:themeTint="80"/>
              <w:bottom w:val="single" w:sz="4" w:space="0" w:color="auto"/>
            </w:tcBorders>
            <w:shd w:val="clear" w:color="auto" w:fill="auto"/>
          </w:tcPr>
          <w:p w14:paraId="06DF049C" w14:textId="77777777" w:rsidR="0017670B" w:rsidRPr="00FB3FA4" w:rsidRDefault="0017670B" w:rsidP="00524B17">
            <w:pPr>
              <w:pStyle w:val="NoSpacing"/>
              <w:spacing w:before="360"/>
              <w:jc w:val="center"/>
            </w:pPr>
            <w:r w:rsidRPr="00FB3FA4">
              <w:rPr>
                <w:i/>
                <w:iCs/>
              </w:rPr>
              <w:t>p</w:t>
            </w:r>
          </w:p>
        </w:tc>
      </w:tr>
      <w:tr w:rsidR="0017670B" w:rsidRPr="004A663A" w14:paraId="33E829A9" w14:textId="77777777" w:rsidTr="00FB3FA4">
        <w:trPr>
          <w:jc w:val="center"/>
        </w:trPr>
        <w:tc>
          <w:tcPr>
            <w:tcW w:w="4320" w:type="dxa"/>
            <w:tcBorders>
              <w:top w:val="single" w:sz="4" w:space="0" w:color="auto"/>
            </w:tcBorders>
            <w:shd w:val="clear" w:color="auto" w:fill="auto"/>
          </w:tcPr>
          <w:p w14:paraId="5A05C209" w14:textId="77777777" w:rsidR="0017670B" w:rsidRPr="00FB3FA4" w:rsidRDefault="0017670B" w:rsidP="00524B17">
            <w:pPr>
              <w:spacing w:before="0" w:after="0" w:line="240" w:lineRule="auto"/>
              <w:ind w:firstLine="0"/>
              <w:rPr>
                <w:rFonts w:cstheme="majorBidi"/>
              </w:rPr>
            </w:pPr>
            <w:r w:rsidRPr="00FB3FA4">
              <w:rPr>
                <w:rFonts w:cstheme="majorBidi"/>
              </w:rPr>
              <w:t xml:space="preserve">Model with </w:t>
            </w:r>
            <w:r w:rsidRPr="00FB3FA4">
              <w:rPr>
                <w:rFonts w:eastAsia="Times New Roman" w:cstheme="majorBidi"/>
                <w:color w:val="000000"/>
              </w:rPr>
              <w:t xml:space="preserve">Data Display     </w:t>
            </w:r>
          </w:p>
        </w:tc>
        <w:tc>
          <w:tcPr>
            <w:tcW w:w="2337" w:type="dxa"/>
            <w:tcBorders>
              <w:top w:val="single" w:sz="4" w:space="0" w:color="auto"/>
            </w:tcBorders>
            <w:shd w:val="clear" w:color="auto" w:fill="auto"/>
          </w:tcPr>
          <w:p w14:paraId="29F1B2BB" w14:textId="77777777" w:rsidR="0017670B" w:rsidRDefault="0017670B" w:rsidP="00524B17">
            <w:pPr>
              <w:pStyle w:val="NoSpacing"/>
              <w:jc w:val="center"/>
            </w:pPr>
          </w:p>
        </w:tc>
        <w:tc>
          <w:tcPr>
            <w:tcW w:w="2337" w:type="dxa"/>
            <w:tcBorders>
              <w:top w:val="single" w:sz="4" w:space="0" w:color="auto"/>
            </w:tcBorders>
            <w:shd w:val="clear" w:color="auto" w:fill="auto"/>
          </w:tcPr>
          <w:p w14:paraId="38627325" w14:textId="77777777" w:rsidR="0017670B" w:rsidRDefault="0017670B" w:rsidP="00524B17">
            <w:pPr>
              <w:pStyle w:val="NoSpacing"/>
              <w:jc w:val="center"/>
            </w:pPr>
          </w:p>
        </w:tc>
      </w:tr>
      <w:tr w:rsidR="0017670B" w:rsidRPr="004A663A" w14:paraId="6FB9BB4E" w14:textId="77777777" w:rsidTr="009E207B">
        <w:trPr>
          <w:jc w:val="center"/>
        </w:trPr>
        <w:tc>
          <w:tcPr>
            <w:tcW w:w="4320" w:type="dxa"/>
            <w:shd w:val="clear" w:color="auto" w:fill="auto"/>
            <w:vAlign w:val="bottom"/>
          </w:tcPr>
          <w:p w14:paraId="6C92FC5A"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 xml:space="preserve">Discipline     </w:t>
            </w:r>
          </w:p>
        </w:tc>
        <w:tc>
          <w:tcPr>
            <w:tcW w:w="2337" w:type="dxa"/>
            <w:shd w:val="clear" w:color="auto" w:fill="auto"/>
          </w:tcPr>
          <w:p w14:paraId="5DE7FF3B" w14:textId="77777777" w:rsidR="0017670B" w:rsidRPr="00001795" w:rsidRDefault="0017670B" w:rsidP="00524B17">
            <w:pPr>
              <w:pStyle w:val="NoSpacing"/>
              <w:jc w:val="center"/>
              <w:rPr>
                <w:rFonts w:eastAsia="Times New Roman"/>
                <w:color w:val="000000"/>
              </w:rPr>
            </w:pPr>
            <w:r w:rsidRPr="003A5A53">
              <w:rPr>
                <w:rFonts w:eastAsia="Times New Roman"/>
                <w:color w:val="000000"/>
              </w:rPr>
              <w:t>50.03</w:t>
            </w:r>
            <w:r w:rsidRPr="004A663A">
              <w:rPr>
                <w:rFonts w:eastAsia="Times New Roman"/>
                <w:color w:val="000000"/>
              </w:rPr>
              <w:t>***</w:t>
            </w:r>
          </w:p>
        </w:tc>
        <w:tc>
          <w:tcPr>
            <w:tcW w:w="2337" w:type="dxa"/>
            <w:shd w:val="clear" w:color="auto" w:fill="auto"/>
          </w:tcPr>
          <w:p w14:paraId="28376210" w14:textId="77777777" w:rsidR="0017670B" w:rsidRPr="003A5A53" w:rsidRDefault="0017670B" w:rsidP="00524B17">
            <w:pPr>
              <w:pStyle w:val="NoSpacing"/>
              <w:jc w:val="center"/>
              <w:rPr>
                <w:rFonts w:eastAsia="Times New Roman"/>
                <w:color w:val="000000"/>
              </w:rPr>
            </w:pPr>
            <w:r w:rsidRPr="003F7CF5">
              <w:t>&lt;.001</w:t>
            </w:r>
          </w:p>
        </w:tc>
      </w:tr>
      <w:tr w:rsidR="0017670B" w:rsidRPr="004A663A" w14:paraId="3FD2E27C" w14:textId="77777777" w:rsidTr="009E207B">
        <w:trPr>
          <w:jc w:val="center"/>
        </w:trPr>
        <w:tc>
          <w:tcPr>
            <w:tcW w:w="4320" w:type="dxa"/>
            <w:shd w:val="clear" w:color="auto" w:fill="auto"/>
            <w:vAlign w:val="bottom"/>
          </w:tcPr>
          <w:p w14:paraId="435381B8"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 xml:space="preserve">Math Technology    </w:t>
            </w:r>
          </w:p>
        </w:tc>
        <w:tc>
          <w:tcPr>
            <w:tcW w:w="2337" w:type="dxa"/>
            <w:shd w:val="clear" w:color="auto" w:fill="auto"/>
          </w:tcPr>
          <w:p w14:paraId="75A43659" w14:textId="77777777" w:rsidR="0017670B" w:rsidRPr="00001795" w:rsidRDefault="0017670B" w:rsidP="00524B17">
            <w:pPr>
              <w:pStyle w:val="NoSpacing"/>
              <w:jc w:val="center"/>
              <w:rPr>
                <w:rFonts w:eastAsia="Times New Roman"/>
                <w:color w:val="000000"/>
              </w:rPr>
            </w:pPr>
            <w:r w:rsidRPr="003A5A53">
              <w:rPr>
                <w:rFonts w:eastAsia="Times New Roman"/>
                <w:color w:val="000000"/>
              </w:rPr>
              <w:t>6.05</w:t>
            </w:r>
          </w:p>
        </w:tc>
        <w:tc>
          <w:tcPr>
            <w:tcW w:w="2337" w:type="dxa"/>
            <w:shd w:val="clear" w:color="auto" w:fill="auto"/>
          </w:tcPr>
          <w:p w14:paraId="37C5F19D" w14:textId="77777777" w:rsidR="0017670B" w:rsidRPr="003A5A53" w:rsidRDefault="0017670B" w:rsidP="00524B17">
            <w:pPr>
              <w:pStyle w:val="NoSpacing"/>
              <w:jc w:val="center"/>
              <w:rPr>
                <w:rFonts w:eastAsia="Times New Roman"/>
                <w:color w:val="000000"/>
              </w:rPr>
            </w:pPr>
            <w:r w:rsidRPr="003A5A53">
              <w:rPr>
                <w:rFonts w:eastAsia="Times New Roman"/>
                <w:color w:val="000000"/>
              </w:rPr>
              <w:t>0.06</w:t>
            </w:r>
          </w:p>
        </w:tc>
      </w:tr>
      <w:tr w:rsidR="0017670B" w:rsidRPr="004A663A" w14:paraId="55BDC27C" w14:textId="77777777" w:rsidTr="009E207B">
        <w:trPr>
          <w:jc w:val="center"/>
        </w:trPr>
        <w:tc>
          <w:tcPr>
            <w:tcW w:w="4320" w:type="dxa"/>
            <w:shd w:val="clear" w:color="auto" w:fill="auto"/>
            <w:vAlign w:val="bottom"/>
          </w:tcPr>
          <w:p w14:paraId="18478FB5"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 xml:space="preserve">Math Instructional Time   </w:t>
            </w:r>
          </w:p>
        </w:tc>
        <w:tc>
          <w:tcPr>
            <w:tcW w:w="2337" w:type="dxa"/>
            <w:shd w:val="clear" w:color="auto" w:fill="auto"/>
          </w:tcPr>
          <w:p w14:paraId="0C60D25F" w14:textId="77777777" w:rsidR="0017670B" w:rsidRPr="00001795" w:rsidRDefault="0017670B" w:rsidP="00524B17">
            <w:pPr>
              <w:pStyle w:val="NoSpacing"/>
              <w:jc w:val="center"/>
              <w:rPr>
                <w:rFonts w:eastAsia="Times New Roman"/>
                <w:color w:val="000000"/>
              </w:rPr>
            </w:pPr>
            <w:r w:rsidRPr="003A5A53">
              <w:rPr>
                <w:rFonts w:eastAsia="Times New Roman"/>
                <w:color w:val="000000"/>
              </w:rPr>
              <w:t>.32</w:t>
            </w:r>
            <w:r w:rsidRPr="004A663A">
              <w:rPr>
                <w:rFonts w:eastAsia="Times New Roman"/>
                <w:color w:val="000000"/>
              </w:rPr>
              <w:t>***</w:t>
            </w:r>
          </w:p>
        </w:tc>
        <w:tc>
          <w:tcPr>
            <w:tcW w:w="2337" w:type="dxa"/>
            <w:shd w:val="clear" w:color="auto" w:fill="auto"/>
          </w:tcPr>
          <w:p w14:paraId="79734227" w14:textId="77777777" w:rsidR="0017670B" w:rsidRPr="003A5A53" w:rsidRDefault="0017670B" w:rsidP="00524B17">
            <w:pPr>
              <w:pStyle w:val="NoSpacing"/>
              <w:jc w:val="center"/>
              <w:rPr>
                <w:rFonts w:eastAsia="Times New Roman"/>
                <w:color w:val="000000"/>
              </w:rPr>
            </w:pPr>
            <w:r w:rsidRPr="003F7CF5">
              <w:t>&lt;.001</w:t>
            </w:r>
          </w:p>
        </w:tc>
      </w:tr>
      <w:tr w:rsidR="0017670B" w:rsidRPr="004A663A" w14:paraId="6970FCF9" w14:textId="77777777" w:rsidTr="009E207B">
        <w:trPr>
          <w:jc w:val="center"/>
        </w:trPr>
        <w:tc>
          <w:tcPr>
            <w:tcW w:w="4320" w:type="dxa"/>
            <w:shd w:val="clear" w:color="auto" w:fill="auto"/>
            <w:vAlign w:val="bottom"/>
          </w:tcPr>
          <w:p w14:paraId="6BDAF3AC"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Math HW</w:t>
            </w:r>
          </w:p>
        </w:tc>
        <w:tc>
          <w:tcPr>
            <w:tcW w:w="2337" w:type="dxa"/>
            <w:shd w:val="clear" w:color="auto" w:fill="auto"/>
          </w:tcPr>
          <w:p w14:paraId="49C30B83" w14:textId="77777777" w:rsidR="0017670B" w:rsidRPr="00001795" w:rsidRDefault="0017670B" w:rsidP="00524B17">
            <w:pPr>
              <w:pStyle w:val="NoSpacing"/>
              <w:jc w:val="center"/>
              <w:rPr>
                <w:rFonts w:eastAsia="Times New Roman"/>
                <w:color w:val="000000"/>
              </w:rPr>
            </w:pPr>
            <w:r w:rsidRPr="003A5A53">
              <w:rPr>
                <w:rFonts w:eastAsia="Times New Roman"/>
                <w:color w:val="000000"/>
              </w:rPr>
              <w:t>-28.23</w:t>
            </w:r>
            <w:r w:rsidRPr="004A663A">
              <w:rPr>
                <w:rFonts w:eastAsia="Times New Roman"/>
                <w:color w:val="000000"/>
              </w:rPr>
              <w:t>***</w:t>
            </w:r>
          </w:p>
        </w:tc>
        <w:tc>
          <w:tcPr>
            <w:tcW w:w="2337" w:type="dxa"/>
            <w:shd w:val="clear" w:color="auto" w:fill="auto"/>
          </w:tcPr>
          <w:p w14:paraId="5A9D8E82" w14:textId="77777777" w:rsidR="0017670B" w:rsidRPr="003A5A53" w:rsidRDefault="0017670B" w:rsidP="00524B17">
            <w:pPr>
              <w:pStyle w:val="NoSpacing"/>
              <w:jc w:val="center"/>
              <w:rPr>
                <w:rFonts w:eastAsia="Times New Roman"/>
                <w:color w:val="000000"/>
              </w:rPr>
            </w:pPr>
            <w:r w:rsidRPr="003F7CF5">
              <w:t>&lt;.001</w:t>
            </w:r>
          </w:p>
        </w:tc>
      </w:tr>
      <w:tr w:rsidR="0017670B" w:rsidRPr="004A663A" w14:paraId="56E11FC4" w14:textId="77777777" w:rsidTr="009E207B">
        <w:trPr>
          <w:jc w:val="center"/>
        </w:trPr>
        <w:tc>
          <w:tcPr>
            <w:tcW w:w="4320" w:type="dxa"/>
            <w:shd w:val="clear" w:color="auto" w:fill="auto"/>
            <w:vAlign w:val="bottom"/>
          </w:tcPr>
          <w:p w14:paraId="2EA5BDF1" w14:textId="77777777" w:rsidR="0017670B" w:rsidRPr="00FB3FA4" w:rsidRDefault="0017670B" w:rsidP="00524B17">
            <w:pPr>
              <w:spacing w:before="0" w:after="0" w:line="240" w:lineRule="auto"/>
              <w:rPr>
                <w:rFonts w:eastAsia="Times New Roman" w:cstheme="majorBidi"/>
                <w:color w:val="000000"/>
              </w:rPr>
            </w:pPr>
            <w:r w:rsidRPr="00FB3FA4">
              <w:rPr>
                <w:rFonts w:cstheme="majorBidi"/>
              </w:rPr>
              <w:t>Ongoing Math Assessment</w:t>
            </w:r>
            <w:r w:rsidRPr="00FB3FA4">
              <w:rPr>
                <w:rFonts w:eastAsia="Times New Roman" w:cstheme="majorBidi"/>
                <w:color w:val="000000"/>
              </w:rPr>
              <w:t xml:space="preserve">   </w:t>
            </w:r>
          </w:p>
        </w:tc>
        <w:tc>
          <w:tcPr>
            <w:tcW w:w="2337" w:type="dxa"/>
            <w:shd w:val="clear" w:color="auto" w:fill="auto"/>
          </w:tcPr>
          <w:p w14:paraId="27748618" w14:textId="77777777" w:rsidR="0017670B" w:rsidRPr="00001795" w:rsidRDefault="0017670B" w:rsidP="00524B17">
            <w:pPr>
              <w:pStyle w:val="NoSpacing"/>
              <w:jc w:val="center"/>
              <w:rPr>
                <w:rFonts w:eastAsia="Times New Roman"/>
                <w:color w:val="000000"/>
              </w:rPr>
            </w:pPr>
            <w:r w:rsidRPr="003A5A53">
              <w:rPr>
                <w:rFonts w:eastAsia="Times New Roman"/>
                <w:color w:val="000000"/>
              </w:rPr>
              <w:t>16.90</w:t>
            </w:r>
            <w:r>
              <w:rPr>
                <w:rFonts w:eastAsia="Times New Roman"/>
                <w:color w:val="000000"/>
              </w:rPr>
              <w:t>*</w:t>
            </w:r>
          </w:p>
        </w:tc>
        <w:tc>
          <w:tcPr>
            <w:tcW w:w="2337" w:type="dxa"/>
            <w:shd w:val="clear" w:color="auto" w:fill="auto"/>
          </w:tcPr>
          <w:p w14:paraId="3C48FB65" w14:textId="77777777" w:rsidR="0017670B" w:rsidRPr="003A5A53" w:rsidRDefault="0017670B" w:rsidP="00524B17">
            <w:pPr>
              <w:pStyle w:val="NoSpacing"/>
              <w:jc w:val="center"/>
              <w:rPr>
                <w:rFonts w:eastAsia="Times New Roman"/>
                <w:color w:val="000000"/>
              </w:rPr>
            </w:pPr>
            <w:r w:rsidRPr="003A5A53">
              <w:rPr>
                <w:rFonts w:eastAsia="Times New Roman"/>
                <w:color w:val="000000"/>
              </w:rPr>
              <w:t>0.033</w:t>
            </w:r>
          </w:p>
        </w:tc>
      </w:tr>
      <w:tr w:rsidR="0017670B" w:rsidRPr="004A663A" w14:paraId="0B087BCD" w14:textId="77777777" w:rsidTr="009E207B">
        <w:trPr>
          <w:jc w:val="center"/>
        </w:trPr>
        <w:tc>
          <w:tcPr>
            <w:tcW w:w="4320" w:type="dxa"/>
            <w:shd w:val="clear" w:color="auto" w:fill="auto"/>
            <w:vAlign w:val="bottom"/>
          </w:tcPr>
          <w:p w14:paraId="158C8663"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Math PD</w:t>
            </w:r>
          </w:p>
        </w:tc>
        <w:tc>
          <w:tcPr>
            <w:tcW w:w="2337" w:type="dxa"/>
            <w:shd w:val="clear" w:color="auto" w:fill="auto"/>
          </w:tcPr>
          <w:p w14:paraId="4B0C31D2" w14:textId="77777777" w:rsidR="0017670B" w:rsidRPr="00001795" w:rsidRDefault="0017670B" w:rsidP="00524B17">
            <w:pPr>
              <w:pStyle w:val="NoSpacing"/>
              <w:jc w:val="center"/>
              <w:rPr>
                <w:rFonts w:eastAsia="Times New Roman"/>
                <w:color w:val="000000"/>
              </w:rPr>
            </w:pPr>
            <w:r w:rsidRPr="003A5A53">
              <w:rPr>
                <w:rFonts w:eastAsia="Times New Roman"/>
                <w:color w:val="000000"/>
              </w:rPr>
              <w:t>-5.32</w:t>
            </w:r>
            <w:r>
              <w:rPr>
                <w:rFonts w:eastAsia="Times New Roman"/>
                <w:color w:val="000000"/>
              </w:rPr>
              <w:t>*</w:t>
            </w:r>
          </w:p>
        </w:tc>
        <w:tc>
          <w:tcPr>
            <w:tcW w:w="2337" w:type="dxa"/>
            <w:shd w:val="clear" w:color="auto" w:fill="auto"/>
          </w:tcPr>
          <w:p w14:paraId="2DE0256C" w14:textId="77777777" w:rsidR="0017670B" w:rsidRPr="003A5A53" w:rsidRDefault="0017670B" w:rsidP="00524B17">
            <w:pPr>
              <w:pStyle w:val="NoSpacing"/>
              <w:jc w:val="center"/>
              <w:rPr>
                <w:rFonts w:eastAsia="Times New Roman"/>
                <w:color w:val="000000"/>
              </w:rPr>
            </w:pPr>
            <w:r w:rsidRPr="003A5A53">
              <w:rPr>
                <w:rFonts w:eastAsia="Times New Roman"/>
                <w:color w:val="000000"/>
              </w:rPr>
              <w:t>0.003</w:t>
            </w:r>
          </w:p>
        </w:tc>
      </w:tr>
      <w:tr w:rsidR="0017670B" w:rsidRPr="004A663A" w14:paraId="37B0F6B3" w14:textId="77777777" w:rsidTr="009E207B">
        <w:trPr>
          <w:jc w:val="center"/>
        </w:trPr>
        <w:tc>
          <w:tcPr>
            <w:tcW w:w="4320" w:type="dxa"/>
            <w:shd w:val="clear" w:color="auto" w:fill="auto"/>
            <w:vAlign w:val="bottom"/>
          </w:tcPr>
          <w:p w14:paraId="5F821999" w14:textId="77777777" w:rsidR="0017670B" w:rsidRPr="00FB3FA4" w:rsidRDefault="0017670B" w:rsidP="00524B17">
            <w:pPr>
              <w:spacing w:before="0" w:after="0" w:line="240" w:lineRule="auto"/>
              <w:rPr>
                <w:rFonts w:eastAsia="Times New Roman" w:cstheme="majorBidi"/>
                <w:color w:val="000000"/>
              </w:rPr>
            </w:pPr>
            <w:r w:rsidRPr="00FB3FA4">
              <w:rPr>
                <w:rFonts w:cstheme="majorBidi"/>
              </w:rPr>
              <w:t>Teacher Degree</w:t>
            </w:r>
          </w:p>
        </w:tc>
        <w:tc>
          <w:tcPr>
            <w:tcW w:w="2337" w:type="dxa"/>
            <w:shd w:val="clear" w:color="auto" w:fill="auto"/>
          </w:tcPr>
          <w:p w14:paraId="1D1CF048" w14:textId="77777777" w:rsidR="0017670B" w:rsidRPr="00001795" w:rsidRDefault="0017670B" w:rsidP="00524B17">
            <w:pPr>
              <w:pStyle w:val="NoSpacing"/>
              <w:jc w:val="center"/>
              <w:rPr>
                <w:rFonts w:eastAsia="Times New Roman"/>
                <w:color w:val="000000"/>
              </w:rPr>
            </w:pPr>
            <w:r w:rsidRPr="003A5A53">
              <w:rPr>
                <w:rFonts w:eastAsia="Times New Roman"/>
                <w:color w:val="000000"/>
              </w:rPr>
              <w:t>-21.23</w:t>
            </w:r>
            <w:r w:rsidRPr="004A663A">
              <w:rPr>
                <w:rFonts w:eastAsia="Times New Roman"/>
                <w:color w:val="000000"/>
              </w:rPr>
              <w:t>***</w:t>
            </w:r>
          </w:p>
        </w:tc>
        <w:tc>
          <w:tcPr>
            <w:tcW w:w="2337" w:type="dxa"/>
            <w:shd w:val="clear" w:color="auto" w:fill="auto"/>
          </w:tcPr>
          <w:p w14:paraId="7A3AAAA2" w14:textId="77777777" w:rsidR="0017670B" w:rsidRPr="003A5A53" w:rsidRDefault="0017670B" w:rsidP="00524B17">
            <w:pPr>
              <w:pStyle w:val="NoSpacing"/>
              <w:jc w:val="center"/>
              <w:rPr>
                <w:rFonts w:eastAsia="Times New Roman"/>
                <w:color w:val="000000"/>
              </w:rPr>
            </w:pPr>
            <w:r w:rsidRPr="003F7CF5">
              <w:t>&lt;.001</w:t>
            </w:r>
          </w:p>
        </w:tc>
      </w:tr>
      <w:tr w:rsidR="0017670B" w:rsidRPr="004A663A" w14:paraId="79EBD820" w14:textId="77777777" w:rsidTr="009E207B">
        <w:trPr>
          <w:jc w:val="center"/>
        </w:trPr>
        <w:tc>
          <w:tcPr>
            <w:tcW w:w="4320" w:type="dxa"/>
            <w:shd w:val="clear" w:color="auto" w:fill="auto"/>
          </w:tcPr>
          <w:p w14:paraId="1AF4EF98" w14:textId="77777777" w:rsidR="0017670B" w:rsidRPr="00FB3FA4" w:rsidRDefault="0017670B" w:rsidP="00524B17">
            <w:pPr>
              <w:spacing w:before="0" w:after="0" w:line="240" w:lineRule="auto"/>
              <w:ind w:firstLine="0"/>
              <w:rPr>
                <w:rFonts w:cstheme="majorBidi"/>
              </w:rPr>
            </w:pPr>
            <w:r w:rsidRPr="00FB3FA4">
              <w:rPr>
                <w:rFonts w:cstheme="majorBidi"/>
              </w:rPr>
              <w:t xml:space="preserve">Model with </w:t>
            </w:r>
            <w:r w:rsidRPr="00FB3FA4">
              <w:rPr>
                <w:rFonts w:eastAsia="Times New Roman" w:cstheme="majorBidi"/>
                <w:color w:val="000000"/>
              </w:rPr>
              <w:t xml:space="preserve">Geometry        </w:t>
            </w:r>
          </w:p>
        </w:tc>
        <w:tc>
          <w:tcPr>
            <w:tcW w:w="2337" w:type="dxa"/>
            <w:shd w:val="clear" w:color="auto" w:fill="auto"/>
          </w:tcPr>
          <w:p w14:paraId="41986765" w14:textId="77777777" w:rsidR="0017670B" w:rsidRPr="002C1809" w:rsidRDefault="0017670B" w:rsidP="00524B17">
            <w:pPr>
              <w:pStyle w:val="NoSpacing"/>
              <w:jc w:val="center"/>
            </w:pPr>
          </w:p>
        </w:tc>
        <w:tc>
          <w:tcPr>
            <w:tcW w:w="2337" w:type="dxa"/>
            <w:shd w:val="clear" w:color="auto" w:fill="auto"/>
          </w:tcPr>
          <w:p w14:paraId="0EC36AFB" w14:textId="77777777" w:rsidR="0017670B" w:rsidRPr="002C1809" w:rsidRDefault="0017670B" w:rsidP="00524B17">
            <w:pPr>
              <w:pStyle w:val="NoSpacing"/>
              <w:jc w:val="center"/>
            </w:pPr>
          </w:p>
        </w:tc>
      </w:tr>
      <w:tr w:rsidR="0017670B" w:rsidRPr="004A663A" w14:paraId="5F611D7F" w14:textId="77777777" w:rsidTr="009E207B">
        <w:trPr>
          <w:jc w:val="center"/>
        </w:trPr>
        <w:tc>
          <w:tcPr>
            <w:tcW w:w="4320" w:type="dxa"/>
            <w:shd w:val="clear" w:color="auto" w:fill="auto"/>
            <w:vAlign w:val="bottom"/>
          </w:tcPr>
          <w:p w14:paraId="67CF45A0"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 xml:space="preserve">Discipline     </w:t>
            </w:r>
          </w:p>
        </w:tc>
        <w:tc>
          <w:tcPr>
            <w:tcW w:w="2337" w:type="dxa"/>
            <w:shd w:val="clear" w:color="auto" w:fill="auto"/>
          </w:tcPr>
          <w:p w14:paraId="15AEEAA9" w14:textId="77777777" w:rsidR="0017670B" w:rsidRPr="003A5A53" w:rsidRDefault="0017670B" w:rsidP="00524B17">
            <w:pPr>
              <w:pStyle w:val="NoSpacing"/>
              <w:jc w:val="center"/>
              <w:rPr>
                <w:rFonts w:eastAsia="Times New Roman"/>
                <w:color w:val="000000"/>
              </w:rPr>
            </w:pPr>
            <w:r w:rsidRPr="003A5A53">
              <w:rPr>
                <w:rFonts w:eastAsia="Times New Roman"/>
                <w:color w:val="000000"/>
              </w:rPr>
              <w:t>47.</w:t>
            </w:r>
            <w:r>
              <w:rPr>
                <w:rFonts w:eastAsia="Times New Roman"/>
                <w:color w:val="000000"/>
              </w:rPr>
              <w:t>70</w:t>
            </w:r>
            <w:r w:rsidRPr="004A663A">
              <w:rPr>
                <w:rFonts w:eastAsia="Times New Roman"/>
                <w:color w:val="000000"/>
              </w:rPr>
              <w:t>***</w:t>
            </w:r>
          </w:p>
        </w:tc>
        <w:tc>
          <w:tcPr>
            <w:tcW w:w="2337" w:type="dxa"/>
            <w:shd w:val="clear" w:color="auto" w:fill="auto"/>
          </w:tcPr>
          <w:p w14:paraId="726D1F92" w14:textId="77777777" w:rsidR="0017670B" w:rsidRPr="003A5A53" w:rsidRDefault="0017670B" w:rsidP="00524B17">
            <w:pPr>
              <w:pStyle w:val="NoSpacing"/>
              <w:jc w:val="center"/>
              <w:rPr>
                <w:rFonts w:eastAsia="Times New Roman"/>
                <w:color w:val="000000"/>
              </w:rPr>
            </w:pPr>
            <w:r w:rsidRPr="003F7CF5">
              <w:t>&lt;.001</w:t>
            </w:r>
          </w:p>
        </w:tc>
      </w:tr>
      <w:tr w:rsidR="0017670B" w:rsidRPr="004A663A" w14:paraId="39B87062" w14:textId="77777777" w:rsidTr="009E207B">
        <w:trPr>
          <w:jc w:val="center"/>
        </w:trPr>
        <w:tc>
          <w:tcPr>
            <w:tcW w:w="4320" w:type="dxa"/>
            <w:shd w:val="clear" w:color="auto" w:fill="auto"/>
            <w:vAlign w:val="bottom"/>
          </w:tcPr>
          <w:p w14:paraId="2BB57BE9"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 xml:space="preserve">Math Technology    </w:t>
            </w:r>
          </w:p>
        </w:tc>
        <w:tc>
          <w:tcPr>
            <w:tcW w:w="2337" w:type="dxa"/>
            <w:shd w:val="clear" w:color="auto" w:fill="auto"/>
          </w:tcPr>
          <w:p w14:paraId="6C5F6D43" w14:textId="77777777" w:rsidR="0017670B" w:rsidRPr="003A5A53" w:rsidRDefault="0017670B" w:rsidP="00524B17">
            <w:pPr>
              <w:pStyle w:val="NoSpacing"/>
              <w:jc w:val="center"/>
              <w:rPr>
                <w:rFonts w:eastAsia="Times New Roman"/>
                <w:color w:val="000000"/>
              </w:rPr>
            </w:pPr>
            <w:r w:rsidRPr="003A5A53">
              <w:rPr>
                <w:rFonts w:eastAsia="Times New Roman"/>
                <w:color w:val="000000"/>
              </w:rPr>
              <w:t>5.45</w:t>
            </w:r>
          </w:p>
        </w:tc>
        <w:tc>
          <w:tcPr>
            <w:tcW w:w="2337" w:type="dxa"/>
            <w:shd w:val="clear" w:color="auto" w:fill="auto"/>
          </w:tcPr>
          <w:p w14:paraId="23EF9874" w14:textId="77777777" w:rsidR="0017670B" w:rsidRPr="003A5A53" w:rsidRDefault="0017670B" w:rsidP="00524B17">
            <w:pPr>
              <w:pStyle w:val="NoSpacing"/>
              <w:jc w:val="center"/>
              <w:rPr>
                <w:rFonts w:eastAsia="Times New Roman"/>
                <w:color w:val="000000"/>
              </w:rPr>
            </w:pPr>
            <w:r w:rsidRPr="003A5A53">
              <w:rPr>
                <w:rFonts w:eastAsia="Times New Roman"/>
                <w:color w:val="000000"/>
              </w:rPr>
              <w:t>0.092</w:t>
            </w:r>
          </w:p>
        </w:tc>
      </w:tr>
      <w:tr w:rsidR="0017670B" w:rsidRPr="004A663A" w14:paraId="3D4F79C6" w14:textId="77777777" w:rsidTr="009E207B">
        <w:trPr>
          <w:jc w:val="center"/>
        </w:trPr>
        <w:tc>
          <w:tcPr>
            <w:tcW w:w="4320" w:type="dxa"/>
            <w:shd w:val="clear" w:color="auto" w:fill="auto"/>
            <w:vAlign w:val="bottom"/>
          </w:tcPr>
          <w:p w14:paraId="73BC3C0F"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 xml:space="preserve">Math Instructional Time   </w:t>
            </w:r>
          </w:p>
        </w:tc>
        <w:tc>
          <w:tcPr>
            <w:tcW w:w="2337" w:type="dxa"/>
            <w:shd w:val="clear" w:color="auto" w:fill="auto"/>
          </w:tcPr>
          <w:p w14:paraId="17591133" w14:textId="77777777" w:rsidR="0017670B" w:rsidRPr="003A5A53" w:rsidRDefault="0017670B" w:rsidP="00524B17">
            <w:pPr>
              <w:pStyle w:val="NoSpacing"/>
              <w:jc w:val="center"/>
              <w:rPr>
                <w:rFonts w:eastAsia="Times New Roman"/>
                <w:color w:val="000000"/>
              </w:rPr>
            </w:pPr>
            <w:r>
              <w:rPr>
                <w:rFonts w:eastAsia="Times New Roman"/>
                <w:color w:val="000000"/>
              </w:rPr>
              <w:t>0</w:t>
            </w:r>
            <w:r w:rsidRPr="003A5A53">
              <w:rPr>
                <w:rFonts w:eastAsia="Times New Roman"/>
                <w:color w:val="000000"/>
              </w:rPr>
              <w:t>.31</w:t>
            </w:r>
            <w:r w:rsidRPr="004A663A">
              <w:rPr>
                <w:rFonts w:eastAsia="Times New Roman"/>
                <w:color w:val="000000"/>
              </w:rPr>
              <w:t>***</w:t>
            </w:r>
          </w:p>
        </w:tc>
        <w:tc>
          <w:tcPr>
            <w:tcW w:w="2337" w:type="dxa"/>
            <w:shd w:val="clear" w:color="auto" w:fill="auto"/>
          </w:tcPr>
          <w:p w14:paraId="4EF58DD8" w14:textId="77777777" w:rsidR="0017670B" w:rsidRDefault="0017670B" w:rsidP="00524B17">
            <w:pPr>
              <w:pStyle w:val="NoSpacing"/>
              <w:jc w:val="center"/>
              <w:rPr>
                <w:rFonts w:eastAsia="Times New Roman"/>
                <w:color w:val="000000"/>
              </w:rPr>
            </w:pPr>
            <w:r w:rsidRPr="003F7CF5">
              <w:t>&lt;.001</w:t>
            </w:r>
          </w:p>
        </w:tc>
      </w:tr>
      <w:tr w:rsidR="0017670B" w:rsidRPr="004A663A" w14:paraId="4B25A9E4" w14:textId="77777777" w:rsidTr="009E207B">
        <w:trPr>
          <w:jc w:val="center"/>
        </w:trPr>
        <w:tc>
          <w:tcPr>
            <w:tcW w:w="4320" w:type="dxa"/>
            <w:shd w:val="clear" w:color="auto" w:fill="auto"/>
            <w:vAlign w:val="bottom"/>
          </w:tcPr>
          <w:p w14:paraId="2CFF86C2"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Math HW</w:t>
            </w:r>
          </w:p>
        </w:tc>
        <w:tc>
          <w:tcPr>
            <w:tcW w:w="2337" w:type="dxa"/>
            <w:shd w:val="clear" w:color="auto" w:fill="auto"/>
          </w:tcPr>
          <w:p w14:paraId="61E1948B" w14:textId="77777777" w:rsidR="0017670B" w:rsidRPr="003A5A53" w:rsidRDefault="0017670B" w:rsidP="00524B17">
            <w:pPr>
              <w:pStyle w:val="NoSpacing"/>
              <w:jc w:val="center"/>
              <w:rPr>
                <w:rFonts w:eastAsia="Times New Roman"/>
                <w:color w:val="000000"/>
              </w:rPr>
            </w:pPr>
            <w:r w:rsidRPr="003A5A53">
              <w:rPr>
                <w:rFonts w:eastAsia="Times New Roman"/>
                <w:color w:val="000000"/>
              </w:rPr>
              <w:t>-27.3</w:t>
            </w:r>
            <w:r>
              <w:rPr>
                <w:rFonts w:eastAsia="Times New Roman"/>
                <w:color w:val="000000"/>
              </w:rPr>
              <w:t>8</w:t>
            </w:r>
            <w:r w:rsidRPr="004A663A">
              <w:rPr>
                <w:rFonts w:eastAsia="Times New Roman"/>
                <w:color w:val="000000"/>
              </w:rPr>
              <w:t>***</w:t>
            </w:r>
          </w:p>
        </w:tc>
        <w:tc>
          <w:tcPr>
            <w:tcW w:w="2337" w:type="dxa"/>
            <w:shd w:val="clear" w:color="auto" w:fill="auto"/>
          </w:tcPr>
          <w:p w14:paraId="260C910F" w14:textId="77777777" w:rsidR="0017670B" w:rsidRPr="003A5A53" w:rsidRDefault="0017670B" w:rsidP="00524B17">
            <w:pPr>
              <w:pStyle w:val="NoSpacing"/>
              <w:jc w:val="center"/>
              <w:rPr>
                <w:rFonts w:eastAsia="Times New Roman"/>
                <w:color w:val="000000"/>
              </w:rPr>
            </w:pPr>
            <w:r w:rsidRPr="003F7CF5">
              <w:t>&lt;.001</w:t>
            </w:r>
          </w:p>
        </w:tc>
      </w:tr>
      <w:tr w:rsidR="0017670B" w:rsidRPr="004A663A" w14:paraId="3B19DE01" w14:textId="77777777" w:rsidTr="009E207B">
        <w:trPr>
          <w:jc w:val="center"/>
        </w:trPr>
        <w:tc>
          <w:tcPr>
            <w:tcW w:w="4320" w:type="dxa"/>
            <w:shd w:val="clear" w:color="auto" w:fill="auto"/>
            <w:vAlign w:val="bottom"/>
          </w:tcPr>
          <w:p w14:paraId="7EF36791" w14:textId="77777777" w:rsidR="0017670B" w:rsidRPr="00FB3FA4" w:rsidRDefault="0017670B" w:rsidP="00524B17">
            <w:pPr>
              <w:spacing w:before="0" w:after="0" w:line="240" w:lineRule="auto"/>
              <w:rPr>
                <w:rFonts w:eastAsia="Times New Roman" w:cstheme="majorBidi"/>
                <w:color w:val="000000"/>
              </w:rPr>
            </w:pPr>
            <w:r w:rsidRPr="00FB3FA4">
              <w:rPr>
                <w:rFonts w:cstheme="majorBidi"/>
              </w:rPr>
              <w:t>Ongoing Math Assessment</w:t>
            </w:r>
            <w:r w:rsidRPr="00FB3FA4">
              <w:rPr>
                <w:rFonts w:eastAsia="Times New Roman" w:cstheme="majorBidi"/>
                <w:color w:val="000000"/>
              </w:rPr>
              <w:t xml:space="preserve">   </w:t>
            </w:r>
          </w:p>
        </w:tc>
        <w:tc>
          <w:tcPr>
            <w:tcW w:w="2337" w:type="dxa"/>
            <w:shd w:val="clear" w:color="auto" w:fill="auto"/>
          </w:tcPr>
          <w:p w14:paraId="5AD91A6A" w14:textId="77777777" w:rsidR="0017670B" w:rsidRPr="003A5A53" w:rsidRDefault="0017670B" w:rsidP="00524B17">
            <w:pPr>
              <w:pStyle w:val="NoSpacing"/>
              <w:jc w:val="center"/>
              <w:rPr>
                <w:rFonts w:eastAsia="Times New Roman"/>
                <w:color w:val="000000"/>
              </w:rPr>
            </w:pPr>
            <w:r w:rsidRPr="003A5A53">
              <w:rPr>
                <w:rFonts w:eastAsia="Times New Roman"/>
                <w:color w:val="000000"/>
              </w:rPr>
              <w:t>20.41</w:t>
            </w:r>
            <w:r>
              <w:rPr>
                <w:rFonts w:eastAsia="Times New Roman"/>
                <w:color w:val="000000"/>
              </w:rPr>
              <w:t>*</w:t>
            </w:r>
          </w:p>
        </w:tc>
        <w:tc>
          <w:tcPr>
            <w:tcW w:w="2337" w:type="dxa"/>
            <w:shd w:val="clear" w:color="auto" w:fill="auto"/>
          </w:tcPr>
          <w:p w14:paraId="55D72E59" w14:textId="77777777" w:rsidR="0017670B" w:rsidRPr="003A5A53" w:rsidRDefault="0017670B" w:rsidP="00524B17">
            <w:pPr>
              <w:pStyle w:val="NoSpacing"/>
              <w:jc w:val="center"/>
              <w:rPr>
                <w:rFonts w:eastAsia="Times New Roman"/>
                <w:color w:val="000000"/>
              </w:rPr>
            </w:pPr>
            <w:r w:rsidRPr="003A5A53">
              <w:rPr>
                <w:rFonts w:eastAsia="Times New Roman"/>
                <w:color w:val="000000"/>
              </w:rPr>
              <w:t>0.012</w:t>
            </w:r>
          </w:p>
        </w:tc>
      </w:tr>
      <w:tr w:rsidR="0017670B" w:rsidRPr="004A663A" w14:paraId="75193979" w14:textId="77777777" w:rsidTr="009E207B">
        <w:trPr>
          <w:jc w:val="center"/>
        </w:trPr>
        <w:tc>
          <w:tcPr>
            <w:tcW w:w="4320" w:type="dxa"/>
            <w:shd w:val="clear" w:color="auto" w:fill="auto"/>
            <w:vAlign w:val="bottom"/>
          </w:tcPr>
          <w:p w14:paraId="6A66A5C0"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Math PD</w:t>
            </w:r>
          </w:p>
        </w:tc>
        <w:tc>
          <w:tcPr>
            <w:tcW w:w="2337" w:type="dxa"/>
            <w:shd w:val="clear" w:color="auto" w:fill="auto"/>
          </w:tcPr>
          <w:p w14:paraId="7EF1AB56" w14:textId="77777777" w:rsidR="0017670B" w:rsidRPr="003A5A53" w:rsidRDefault="0017670B" w:rsidP="00524B17">
            <w:pPr>
              <w:pStyle w:val="NoSpacing"/>
              <w:jc w:val="center"/>
              <w:rPr>
                <w:rFonts w:eastAsia="Times New Roman"/>
                <w:color w:val="000000"/>
              </w:rPr>
            </w:pPr>
            <w:r w:rsidRPr="003A5A53">
              <w:rPr>
                <w:rFonts w:eastAsia="Times New Roman"/>
                <w:color w:val="000000"/>
              </w:rPr>
              <w:t>-5.0</w:t>
            </w:r>
            <w:r>
              <w:rPr>
                <w:rFonts w:eastAsia="Times New Roman"/>
                <w:color w:val="000000"/>
              </w:rPr>
              <w:t>6**</w:t>
            </w:r>
          </w:p>
        </w:tc>
        <w:tc>
          <w:tcPr>
            <w:tcW w:w="2337" w:type="dxa"/>
            <w:shd w:val="clear" w:color="auto" w:fill="auto"/>
          </w:tcPr>
          <w:p w14:paraId="1846F45C" w14:textId="77777777" w:rsidR="0017670B" w:rsidRPr="003A5A53" w:rsidRDefault="0017670B" w:rsidP="00524B17">
            <w:pPr>
              <w:pStyle w:val="NoSpacing"/>
              <w:jc w:val="center"/>
              <w:rPr>
                <w:rFonts w:eastAsia="Times New Roman"/>
                <w:color w:val="000000"/>
              </w:rPr>
            </w:pPr>
            <w:r w:rsidRPr="003A5A53">
              <w:rPr>
                <w:rFonts w:eastAsia="Times New Roman"/>
                <w:color w:val="000000"/>
              </w:rPr>
              <w:t>0.005</w:t>
            </w:r>
          </w:p>
        </w:tc>
      </w:tr>
      <w:tr w:rsidR="0017670B" w:rsidRPr="004A663A" w14:paraId="50757948" w14:textId="77777777" w:rsidTr="009E207B">
        <w:trPr>
          <w:jc w:val="center"/>
        </w:trPr>
        <w:tc>
          <w:tcPr>
            <w:tcW w:w="4320" w:type="dxa"/>
            <w:shd w:val="clear" w:color="auto" w:fill="auto"/>
            <w:vAlign w:val="bottom"/>
          </w:tcPr>
          <w:p w14:paraId="63BEBECE" w14:textId="77777777" w:rsidR="0017670B" w:rsidRPr="00FB3FA4" w:rsidRDefault="0017670B" w:rsidP="00524B17">
            <w:pPr>
              <w:spacing w:before="0" w:after="0" w:line="240" w:lineRule="auto"/>
              <w:rPr>
                <w:rFonts w:eastAsia="Times New Roman" w:cstheme="majorBidi"/>
                <w:color w:val="000000"/>
              </w:rPr>
            </w:pPr>
            <w:r w:rsidRPr="00FB3FA4">
              <w:rPr>
                <w:rFonts w:cstheme="majorBidi"/>
              </w:rPr>
              <w:t>Teacher Degree</w:t>
            </w:r>
          </w:p>
        </w:tc>
        <w:tc>
          <w:tcPr>
            <w:tcW w:w="2337" w:type="dxa"/>
            <w:shd w:val="clear" w:color="auto" w:fill="auto"/>
          </w:tcPr>
          <w:p w14:paraId="27AADBC0" w14:textId="77777777" w:rsidR="0017670B" w:rsidRPr="003A5A53" w:rsidRDefault="0017670B" w:rsidP="00524B17">
            <w:pPr>
              <w:pStyle w:val="NoSpacing"/>
              <w:jc w:val="center"/>
              <w:rPr>
                <w:rFonts w:eastAsia="Times New Roman"/>
                <w:color w:val="000000"/>
              </w:rPr>
            </w:pPr>
            <w:r w:rsidRPr="003A5A53">
              <w:rPr>
                <w:rFonts w:eastAsia="Times New Roman"/>
                <w:color w:val="000000"/>
              </w:rPr>
              <w:t>-20.7</w:t>
            </w:r>
            <w:r>
              <w:rPr>
                <w:rFonts w:eastAsia="Times New Roman"/>
                <w:color w:val="000000"/>
              </w:rPr>
              <w:t>5</w:t>
            </w:r>
            <w:r w:rsidRPr="004A663A">
              <w:rPr>
                <w:rFonts w:eastAsia="Times New Roman"/>
                <w:color w:val="000000"/>
              </w:rPr>
              <w:t>***</w:t>
            </w:r>
          </w:p>
        </w:tc>
        <w:tc>
          <w:tcPr>
            <w:tcW w:w="2337" w:type="dxa"/>
            <w:shd w:val="clear" w:color="auto" w:fill="auto"/>
          </w:tcPr>
          <w:p w14:paraId="60BD1257" w14:textId="77777777" w:rsidR="0017670B" w:rsidRPr="003A5A53" w:rsidRDefault="0017670B" w:rsidP="00524B17">
            <w:pPr>
              <w:pStyle w:val="NoSpacing"/>
              <w:jc w:val="center"/>
              <w:rPr>
                <w:rFonts w:eastAsia="Times New Roman"/>
                <w:color w:val="000000"/>
              </w:rPr>
            </w:pPr>
            <w:r w:rsidRPr="003F7CF5">
              <w:t>&lt;.001</w:t>
            </w:r>
          </w:p>
        </w:tc>
      </w:tr>
      <w:tr w:rsidR="0017670B" w:rsidRPr="004A663A" w14:paraId="3DC07312" w14:textId="77777777" w:rsidTr="009E207B">
        <w:trPr>
          <w:jc w:val="center"/>
        </w:trPr>
        <w:tc>
          <w:tcPr>
            <w:tcW w:w="4320" w:type="dxa"/>
            <w:shd w:val="clear" w:color="auto" w:fill="auto"/>
          </w:tcPr>
          <w:p w14:paraId="45BAABA7" w14:textId="77777777" w:rsidR="0017670B" w:rsidRPr="00FB3FA4" w:rsidRDefault="0017670B" w:rsidP="00524B17">
            <w:pPr>
              <w:spacing w:before="0" w:after="0" w:line="240" w:lineRule="auto"/>
              <w:ind w:firstLine="0"/>
              <w:rPr>
                <w:rFonts w:cstheme="majorBidi"/>
              </w:rPr>
            </w:pPr>
            <w:r w:rsidRPr="00FB3FA4">
              <w:rPr>
                <w:rFonts w:eastAsia="Times New Roman" w:cstheme="majorBidi"/>
                <w:color w:val="000000"/>
              </w:rPr>
              <w:t xml:space="preserve">Model with Number </w:t>
            </w:r>
          </w:p>
        </w:tc>
        <w:tc>
          <w:tcPr>
            <w:tcW w:w="2337" w:type="dxa"/>
            <w:shd w:val="clear" w:color="auto" w:fill="auto"/>
          </w:tcPr>
          <w:p w14:paraId="2558001C" w14:textId="77777777" w:rsidR="0017670B" w:rsidRPr="003A5A53" w:rsidRDefault="0017670B" w:rsidP="00524B17">
            <w:pPr>
              <w:pStyle w:val="NoSpacing"/>
              <w:jc w:val="center"/>
              <w:rPr>
                <w:rFonts w:eastAsia="Times New Roman"/>
                <w:color w:val="000000"/>
              </w:rPr>
            </w:pPr>
          </w:p>
        </w:tc>
        <w:tc>
          <w:tcPr>
            <w:tcW w:w="2337" w:type="dxa"/>
            <w:shd w:val="clear" w:color="auto" w:fill="auto"/>
          </w:tcPr>
          <w:p w14:paraId="3C08EEDD" w14:textId="77777777" w:rsidR="0017670B" w:rsidRPr="003A5A53" w:rsidRDefault="0017670B" w:rsidP="00524B17">
            <w:pPr>
              <w:pStyle w:val="NoSpacing"/>
              <w:jc w:val="center"/>
              <w:rPr>
                <w:rFonts w:eastAsia="Times New Roman"/>
                <w:color w:val="000000"/>
              </w:rPr>
            </w:pPr>
          </w:p>
        </w:tc>
      </w:tr>
      <w:tr w:rsidR="0017670B" w:rsidRPr="004A663A" w14:paraId="00349D2E" w14:textId="77777777" w:rsidTr="009E207B">
        <w:trPr>
          <w:jc w:val="center"/>
        </w:trPr>
        <w:tc>
          <w:tcPr>
            <w:tcW w:w="4320" w:type="dxa"/>
            <w:shd w:val="clear" w:color="auto" w:fill="auto"/>
            <w:vAlign w:val="bottom"/>
          </w:tcPr>
          <w:p w14:paraId="1B0B4AC4"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 xml:space="preserve">Discipline     </w:t>
            </w:r>
          </w:p>
        </w:tc>
        <w:tc>
          <w:tcPr>
            <w:tcW w:w="2337" w:type="dxa"/>
            <w:shd w:val="clear" w:color="auto" w:fill="auto"/>
          </w:tcPr>
          <w:p w14:paraId="1B3FF0C9" w14:textId="77777777" w:rsidR="0017670B" w:rsidRPr="003A5A53" w:rsidRDefault="0017670B" w:rsidP="00524B17">
            <w:pPr>
              <w:pStyle w:val="NoSpacing"/>
              <w:jc w:val="center"/>
              <w:rPr>
                <w:rFonts w:eastAsia="Times New Roman"/>
                <w:color w:val="000000"/>
              </w:rPr>
            </w:pPr>
            <w:r w:rsidRPr="003A5A53">
              <w:rPr>
                <w:rFonts w:eastAsia="Times New Roman"/>
                <w:color w:val="000000"/>
              </w:rPr>
              <w:t>49.2</w:t>
            </w:r>
            <w:r>
              <w:rPr>
                <w:rFonts w:eastAsia="Times New Roman"/>
                <w:color w:val="000000"/>
              </w:rPr>
              <w:t>3</w:t>
            </w:r>
            <w:r w:rsidRPr="004A663A">
              <w:rPr>
                <w:rFonts w:eastAsia="Times New Roman"/>
                <w:color w:val="000000"/>
              </w:rPr>
              <w:t>***</w:t>
            </w:r>
          </w:p>
        </w:tc>
        <w:tc>
          <w:tcPr>
            <w:tcW w:w="2337" w:type="dxa"/>
            <w:shd w:val="clear" w:color="auto" w:fill="auto"/>
          </w:tcPr>
          <w:p w14:paraId="7F050F9B" w14:textId="77777777" w:rsidR="0017670B" w:rsidRPr="003A5A53" w:rsidRDefault="0017670B" w:rsidP="00524B17">
            <w:pPr>
              <w:pStyle w:val="NoSpacing"/>
              <w:jc w:val="center"/>
              <w:rPr>
                <w:rFonts w:eastAsia="Times New Roman"/>
                <w:color w:val="000000"/>
              </w:rPr>
            </w:pPr>
            <w:r w:rsidRPr="003F7CF5">
              <w:t>&lt;.001</w:t>
            </w:r>
          </w:p>
        </w:tc>
      </w:tr>
      <w:tr w:rsidR="0017670B" w:rsidRPr="004A663A" w14:paraId="17827CA8" w14:textId="77777777" w:rsidTr="009E207B">
        <w:trPr>
          <w:jc w:val="center"/>
        </w:trPr>
        <w:tc>
          <w:tcPr>
            <w:tcW w:w="4320" w:type="dxa"/>
            <w:shd w:val="clear" w:color="auto" w:fill="auto"/>
            <w:vAlign w:val="bottom"/>
          </w:tcPr>
          <w:p w14:paraId="7D7EA887"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 xml:space="preserve">Math Technology    </w:t>
            </w:r>
          </w:p>
        </w:tc>
        <w:tc>
          <w:tcPr>
            <w:tcW w:w="2337" w:type="dxa"/>
            <w:shd w:val="clear" w:color="auto" w:fill="auto"/>
          </w:tcPr>
          <w:p w14:paraId="7F14336F" w14:textId="77777777" w:rsidR="0017670B" w:rsidRPr="003A5A53" w:rsidRDefault="0017670B" w:rsidP="00524B17">
            <w:pPr>
              <w:pStyle w:val="NoSpacing"/>
              <w:jc w:val="center"/>
              <w:rPr>
                <w:rFonts w:eastAsia="Times New Roman"/>
                <w:color w:val="000000"/>
              </w:rPr>
            </w:pPr>
            <w:r w:rsidRPr="003A5A53">
              <w:rPr>
                <w:rFonts w:eastAsia="Times New Roman"/>
                <w:color w:val="000000"/>
              </w:rPr>
              <w:t>4.94</w:t>
            </w:r>
          </w:p>
        </w:tc>
        <w:tc>
          <w:tcPr>
            <w:tcW w:w="2337" w:type="dxa"/>
            <w:shd w:val="clear" w:color="auto" w:fill="auto"/>
          </w:tcPr>
          <w:p w14:paraId="4506233C" w14:textId="77777777" w:rsidR="0017670B" w:rsidRPr="003A5A53" w:rsidRDefault="0017670B" w:rsidP="00524B17">
            <w:pPr>
              <w:pStyle w:val="NoSpacing"/>
              <w:jc w:val="center"/>
              <w:rPr>
                <w:rFonts w:eastAsia="Times New Roman"/>
                <w:color w:val="000000"/>
              </w:rPr>
            </w:pPr>
            <w:r w:rsidRPr="003A5A53">
              <w:rPr>
                <w:rFonts w:eastAsia="Times New Roman"/>
                <w:color w:val="000000"/>
              </w:rPr>
              <w:t>0.11</w:t>
            </w:r>
          </w:p>
        </w:tc>
      </w:tr>
      <w:tr w:rsidR="0017670B" w:rsidRPr="004A663A" w14:paraId="10646E37" w14:textId="77777777" w:rsidTr="009E207B">
        <w:trPr>
          <w:jc w:val="center"/>
        </w:trPr>
        <w:tc>
          <w:tcPr>
            <w:tcW w:w="4320" w:type="dxa"/>
            <w:shd w:val="clear" w:color="auto" w:fill="auto"/>
            <w:vAlign w:val="bottom"/>
          </w:tcPr>
          <w:p w14:paraId="03F4F3EE"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 xml:space="preserve">Math Instructional Time   </w:t>
            </w:r>
          </w:p>
        </w:tc>
        <w:tc>
          <w:tcPr>
            <w:tcW w:w="2337" w:type="dxa"/>
            <w:shd w:val="clear" w:color="auto" w:fill="auto"/>
          </w:tcPr>
          <w:p w14:paraId="673E9C18" w14:textId="77777777" w:rsidR="0017670B" w:rsidRPr="003A5A53" w:rsidRDefault="0017670B" w:rsidP="00524B17">
            <w:pPr>
              <w:pStyle w:val="NoSpacing"/>
              <w:jc w:val="center"/>
              <w:rPr>
                <w:rFonts w:eastAsia="Times New Roman"/>
                <w:color w:val="000000"/>
              </w:rPr>
            </w:pPr>
            <w:r w:rsidRPr="002C1809">
              <w:rPr>
                <w:rFonts w:eastAsia="Times New Roman"/>
                <w:color w:val="000000"/>
              </w:rPr>
              <w:t>0</w:t>
            </w:r>
            <w:r w:rsidRPr="003A5A53">
              <w:rPr>
                <w:rFonts w:eastAsia="Times New Roman"/>
                <w:color w:val="000000"/>
              </w:rPr>
              <w:t>.</w:t>
            </w:r>
            <w:r>
              <w:rPr>
                <w:rFonts w:eastAsia="Times New Roman"/>
                <w:color w:val="000000"/>
              </w:rPr>
              <w:t>30</w:t>
            </w:r>
            <w:r w:rsidRPr="004A663A">
              <w:rPr>
                <w:rFonts w:eastAsia="Times New Roman"/>
                <w:color w:val="000000"/>
              </w:rPr>
              <w:t>***</w:t>
            </w:r>
          </w:p>
        </w:tc>
        <w:tc>
          <w:tcPr>
            <w:tcW w:w="2337" w:type="dxa"/>
            <w:shd w:val="clear" w:color="auto" w:fill="auto"/>
          </w:tcPr>
          <w:p w14:paraId="67F72C1E" w14:textId="77777777" w:rsidR="0017670B" w:rsidRPr="002C1809" w:rsidRDefault="0017670B" w:rsidP="00524B17">
            <w:pPr>
              <w:pStyle w:val="NoSpacing"/>
              <w:jc w:val="center"/>
              <w:rPr>
                <w:rFonts w:eastAsia="Times New Roman"/>
                <w:color w:val="000000"/>
              </w:rPr>
            </w:pPr>
            <w:r w:rsidRPr="003F7CF5">
              <w:t>&lt;.001</w:t>
            </w:r>
          </w:p>
        </w:tc>
      </w:tr>
      <w:tr w:rsidR="0017670B" w:rsidRPr="004A663A" w14:paraId="5C167154" w14:textId="77777777" w:rsidTr="009E207B">
        <w:trPr>
          <w:jc w:val="center"/>
        </w:trPr>
        <w:tc>
          <w:tcPr>
            <w:tcW w:w="4320" w:type="dxa"/>
            <w:shd w:val="clear" w:color="auto" w:fill="auto"/>
            <w:vAlign w:val="bottom"/>
          </w:tcPr>
          <w:p w14:paraId="77E4FC5C"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Math HW</w:t>
            </w:r>
          </w:p>
        </w:tc>
        <w:tc>
          <w:tcPr>
            <w:tcW w:w="2337" w:type="dxa"/>
            <w:shd w:val="clear" w:color="auto" w:fill="auto"/>
          </w:tcPr>
          <w:p w14:paraId="26B24119" w14:textId="77777777" w:rsidR="0017670B" w:rsidRPr="003A5A53" w:rsidRDefault="0017670B" w:rsidP="00524B17">
            <w:pPr>
              <w:pStyle w:val="NoSpacing"/>
              <w:jc w:val="center"/>
              <w:rPr>
                <w:rFonts w:eastAsia="Times New Roman"/>
                <w:color w:val="000000"/>
              </w:rPr>
            </w:pPr>
            <w:r w:rsidRPr="003A5A53">
              <w:rPr>
                <w:rFonts w:eastAsia="Times New Roman"/>
                <w:color w:val="000000"/>
              </w:rPr>
              <w:t>-25.4</w:t>
            </w:r>
            <w:r>
              <w:rPr>
                <w:rFonts w:eastAsia="Times New Roman"/>
                <w:color w:val="000000"/>
              </w:rPr>
              <w:t>6</w:t>
            </w:r>
            <w:r w:rsidRPr="004A663A">
              <w:rPr>
                <w:rFonts w:eastAsia="Times New Roman"/>
                <w:color w:val="000000"/>
              </w:rPr>
              <w:t>***</w:t>
            </w:r>
          </w:p>
        </w:tc>
        <w:tc>
          <w:tcPr>
            <w:tcW w:w="2337" w:type="dxa"/>
            <w:shd w:val="clear" w:color="auto" w:fill="auto"/>
          </w:tcPr>
          <w:p w14:paraId="1F78104F" w14:textId="77777777" w:rsidR="0017670B" w:rsidRPr="003A5A53" w:rsidRDefault="0017670B" w:rsidP="00524B17">
            <w:pPr>
              <w:pStyle w:val="NoSpacing"/>
              <w:jc w:val="center"/>
              <w:rPr>
                <w:rFonts w:eastAsia="Times New Roman"/>
                <w:color w:val="000000"/>
              </w:rPr>
            </w:pPr>
            <w:r w:rsidRPr="003F7CF5">
              <w:t>&lt;.001</w:t>
            </w:r>
          </w:p>
        </w:tc>
      </w:tr>
      <w:tr w:rsidR="0017670B" w:rsidRPr="004A663A" w14:paraId="611FFD74" w14:textId="77777777" w:rsidTr="009E207B">
        <w:trPr>
          <w:jc w:val="center"/>
        </w:trPr>
        <w:tc>
          <w:tcPr>
            <w:tcW w:w="4320" w:type="dxa"/>
            <w:shd w:val="clear" w:color="auto" w:fill="auto"/>
            <w:vAlign w:val="bottom"/>
          </w:tcPr>
          <w:p w14:paraId="64067A0E" w14:textId="77777777" w:rsidR="0017670B" w:rsidRPr="00FB3FA4" w:rsidRDefault="0017670B" w:rsidP="00524B17">
            <w:pPr>
              <w:spacing w:before="0" w:after="0" w:line="240" w:lineRule="auto"/>
              <w:rPr>
                <w:rFonts w:eastAsia="Times New Roman" w:cstheme="majorBidi"/>
                <w:color w:val="000000"/>
              </w:rPr>
            </w:pPr>
            <w:r w:rsidRPr="00FB3FA4">
              <w:rPr>
                <w:rFonts w:cstheme="majorBidi"/>
              </w:rPr>
              <w:t>Ongoing Math Assessment</w:t>
            </w:r>
            <w:r w:rsidRPr="00FB3FA4">
              <w:rPr>
                <w:rFonts w:eastAsia="Times New Roman" w:cstheme="majorBidi"/>
                <w:color w:val="000000"/>
              </w:rPr>
              <w:t xml:space="preserve">   </w:t>
            </w:r>
          </w:p>
        </w:tc>
        <w:tc>
          <w:tcPr>
            <w:tcW w:w="2337" w:type="dxa"/>
            <w:shd w:val="clear" w:color="auto" w:fill="auto"/>
          </w:tcPr>
          <w:p w14:paraId="6785636B" w14:textId="77777777" w:rsidR="0017670B" w:rsidRPr="003A5A53" w:rsidRDefault="0017670B" w:rsidP="00524B17">
            <w:pPr>
              <w:pStyle w:val="NoSpacing"/>
              <w:jc w:val="center"/>
              <w:rPr>
                <w:rFonts w:eastAsia="Times New Roman"/>
                <w:color w:val="000000"/>
              </w:rPr>
            </w:pPr>
            <w:r w:rsidRPr="003A5A53">
              <w:rPr>
                <w:rFonts w:eastAsia="Times New Roman"/>
                <w:color w:val="000000"/>
              </w:rPr>
              <w:t>16.36</w:t>
            </w:r>
            <w:r>
              <w:rPr>
                <w:rFonts w:eastAsia="Times New Roman"/>
                <w:color w:val="000000"/>
              </w:rPr>
              <w:t>*</w:t>
            </w:r>
          </w:p>
        </w:tc>
        <w:tc>
          <w:tcPr>
            <w:tcW w:w="2337" w:type="dxa"/>
            <w:shd w:val="clear" w:color="auto" w:fill="auto"/>
          </w:tcPr>
          <w:p w14:paraId="0343F523" w14:textId="77777777" w:rsidR="0017670B" w:rsidRPr="003A5A53" w:rsidRDefault="0017670B" w:rsidP="00524B17">
            <w:pPr>
              <w:pStyle w:val="NoSpacing"/>
              <w:jc w:val="center"/>
              <w:rPr>
                <w:rFonts w:eastAsia="Times New Roman"/>
                <w:color w:val="000000"/>
              </w:rPr>
            </w:pPr>
            <w:r w:rsidRPr="003A5A53">
              <w:rPr>
                <w:rFonts w:eastAsia="Times New Roman"/>
                <w:color w:val="000000"/>
              </w:rPr>
              <w:t>0.027</w:t>
            </w:r>
          </w:p>
        </w:tc>
      </w:tr>
      <w:tr w:rsidR="0017670B" w:rsidRPr="004A663A" w14:paraId="2766CEB1" w14:textId="77777777" w:rsidTr="009E207B">
        <w:trPr>
          <w:jc w:val="center"/>
        </w:trPr>
        <w:tc>
          <w:tcPr>
            <w:tcW w:w="4320" w:type="dxa"/>
            <w:shd w:val="clear" w:color="auto" w:fill="auto"/>
            <w:vAlign w:val="bottom"/>
          </w:tcPr>
          <w:p w14:paraId="234B3EC2"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Math PD</w:t>
            </w:r>
          </w:p>
        </w:tc>
        <w:tc>
          <w:tcPr>
            <w:tcW w:w="2337" w:type="dxa"/>
            <w:shd w:val="clear" w:color="auto" w:fill="auto"/>
          </w:tcPr>
          <w:p w14:paraId="18B36D5F" w14:textId="77777777" w:rsidR="0017670B" w:rsidRPr="003A5A53" w:rsidRDefault="0017670B" w:rsidP="00524B17">
            <w:pPr>
              <w:pStyle w:val="NoSpacing"/>
              <w:jc w:val="center"/>
              <w:rPr>
                <w:rFonts w:eastAsia="Times New Roman"/>
                <w:color w:val="000000"/>
              </w:rPr>
            </w:pPr>
            <w:r w:rsidRPr="003A5A53">
              <w:rPr>
                <w:rFonts w:eastAsia="Times New Roman"/>
                <w:color w:val="000000"/>
              </w:rPr>
              <w:t>-4.86</w:t>
            </w:r>
            <w:r>
              <w:rPr>
                <w:rFonts w:eastAsia="Times New Roman"/>
                <w:color w:val="000000"/>
              </w:rPr>
              <w:t>**</w:t>
            </w:r>
          </w:p>
        </w:tc>
        <w:tc>
          <w:tcPr>
            <w:tcW w:w="2337" w:type="dxa"/>
            <w:shd w:val="clear" w:color="auto" w:fill="auto"/>
          </w:tcPr>
          <w:p w14:paraId="3677A7A2" w14:textId="77777777" w:rsidR="0017670B" w:rsidRPr="003A5A53" w:rsidRDefault="0017670B" w:rsidP="00524B17">
            <w:pPr>
              <w:pStyle w:val="NoSpacing"/>
              <w:jc w:val="center"/>
              <w:rPr>
                <w:rFonts w:eastAsia="Times New Roman"/>
                <w:color w:val="000000"/>
              </w:rPr>
            </w:pPr>
            <w:r w:rsidRPr="003A5A53">
              <w:rPr>
                <w:rFonts w:eastAsia="Times New Roman"/>
                <w:color w:val="000000"/>
              </w:rPr>
              <w:t>0.005</w:t>
            </w:r>
          </w:p>
        </w:tc>
      </w:tr>
      <w:tr w:rsidR="0017670B" w:rsidRPr="004A663A" w14:paraId="16F677F7" w14:textId="77777777" w:rsidTr="009E207B">
        <w:trPr>
          <w:jc w:val="center"/>
        </w:trPr>
        <w:tc>
          <w:tcPr>
            <w:tcW w:w="4320" w:type="dxa"/>
            <w:shd w:val="clear" w:color="auto" w:fill="auto"/>
            <w:vAlign w:val="bottom"/>
          </w:tcPr>
          <w:p w14:paraId="2E1411CD" w14:textId="77777777" w:rsidR="0017670B" w:rsidRPr="00FB3FA4" w:rsidRDefault="0017670B" w:rsidP="00524B17">
            <w:pPr>
              <w:spacing w:before="0" w:after="0" w:line="240" w:lineRule="auto"/>
              <w:rPr>
                <w:rFonts w:eastAsia="Times New Roman" w:cstheme="majorBidi"/>
                <w:color w:val="000000"/>
              </w:rPr>
            </w:pPr>
            <w:r w:rsidRPr="00FB3FA4">
              <w:rPr>
                <w:rFonts w:cstheme="majorBidi"/>
              </w:rPr>
              <w:t>Teacher Degree</w:t>
            </w:r>
          </w:p>
        </w:tc>
        <w:tc>
          <w:tcPr>
            <w:tcW w:w="2337" w:type="dxa"/>
            <w:shd w:val="clear" w:color="auto" w:fill="auto"/>
          </w:tcPr>
          <w:p w14:paraId="52FBB379" w14:textId="77777777" w:rsidR="0017670B" w:rsidRPr="003A5A53" w:rsidRDefault="0017670B" w:rsidP="00524B17">
            <w:pPr>
              <w:pStyle w:val="NoSpacing"/>
              <w:jc w:val="center"/>
              <w:rPr>
                <w:rFonts w:eastAsia="Times New Roman"/>
                <w:color w:val="000000"/>
              </w:rPr>
            </w:pPr>
            <w:r w:rsidRPr="003A5A53">
              <w:rPr>
                <w:rFonts w:eastAsia="Times New Roman"/>
                <w:color w:val="000000"/>
              </w:rPr>
              <w:t>-20.46</w:t>
            </w:r>
            <w:r w:rsidRPr="004A663A">
              <w:rPr>
                <w:rFonts w:eastAsia="Times New Roman"/>
                <w:color w:val="000000"/>
              </w:rPr>
              <w:t>***</w:t>
            </w:r>
          </w:p>
        </w:tc>
        <w:tc>
          <w:tcPr>
            <w:tcW w:w="2337" w:type="dxa"/>
            <w:shd w:val="clear" w:color="auto" w:fill="auto"/>
          </w:tcPr>
          <w:p w14:paraId="1D21062C" w14:textId="77777777" w:rsidR="0017670B" w:rsidRPr="003A5A53" w:rsidRDefault="0017670B" w:rsidP="00524B17">
            <w:pPr>
              <w:pStyle w:val="NoSpacing"/>
              <w:jc w:val="center"/>
              <w:rPr>
                <w:rFonts w:eastAsia="Times New Roman"/>
                <w:color w:val="000000"/>
              </w:rPr>
            </w:pPr>
            <w:r w:rsidRPr="003F7CF5">
              <w:t>&lt;.001</w:t>
            </w:r>
          </w:p>
        </w:tc>
      </w:tr>
      <w:tr w:rsidR="0017670B" w:rsidRPr="004A663A" w14:paraId="7F9B1EA6" w14:textId="77777777" w:rsidTr="009E207B">
        <w:trPr>
          <w:jc w:val="center"/>
        </w:trPr>
        <w:tc>
          <w:tcPr>
            <w:tcW w:w="4320" w:type="dxa"/>
            <w:shd w:val="clear" w:color="auto" w:fill="auto"/>
          </w:tcPr>
          <w:p w14:paraId="0864F821" w14:textId="77777777" w:rsidR="0017670B" w:rsidRPr="00FB3FA4" w:rsidRDefault="0017670B" w:rsidP="00524B17">
            <w:pPr>
              <w:spacing w:before="0" w:after="0" w:line="240" w:lineRule="auto"/>
              <w:ind w:firstLine="0"/>
              <w:rPr>
                <w:rFonts w:eastAsia="Times New Roman" w:cstheme="majorBidi"/>
                <w:color w:val="000000"/>
              </w:rPr>
            </w:pPr>
            <w:r w:rsidRPr="00FB3FA4">
              <w:rPr>
                <w:rFonts w:eastAsia="Times New Roman" w:cstheme="majorBidi"/>
                <w:color w:val="000000"/>
              </w:rPr>
              <w:t>Model Fit</w:t>
            </w:r>
          </w:p>
        </w:tc>
        <w:tc>
          <w:tcPr>
            <w:tcW w:w="2337" w:type="dxa"/>
            <w:shd w:val="clear" w:color="auto" w:fill="auto"/>
          </w:tcPr>
          <w:p w14:paraId="248FC2B6" w14:textId="77777777" w:rsidR="0017670B" w:rsidRPr="004A663A" w:rsidRDefault="0017670B" w:rsidP="00524B17">
            <w:pPr>
              <w:pStyle w:val="NoSpacing"/>
              <w:jc w:val="center"/>
              <w:rPr>
                <w:rFonts w:eastAsia="Times New Roman"/>
                <w:color w:val="000000"/>
              </w:rPr>
            </w:pPr>
          </w:p>
        </w:tc>
        <w:tc>
          <w:tcPr>
            <w:tcW w:w="2337" w:type="dxa"/>
            <w:shd w:val="clear" w:color="auto" w:fill="auto"/>
          </w:tcPr>
          <w:p w14:paraId="3A2D86DA" w14:textId="77777777" w:rsidR="0017670B" w:rsidRPr="004A663A" w:rsidRDefault="0017670B" w:rsidP="00524B17">
            <w:pPr>
              <w:pStyle w:val="NoSpacing"/>
              <w:jc w:val="center"/>
              <w:rPr>
                <w:rFonts w:eastAsia="Times New Roman"/>
                <w:color w:val="000000"/>
              </w:rPr>
            </w:pPr>
          </w:p>
        </w:tc>
      </w:tr>
      <w:tr w:rsidR="0017670B" w:rsidRPr="004A663A" w14:paraId="4EDC7754" w14:textId="77777777" w:rsidTr="00D1425B">
        <w:trPr>
          <w:jc w:val="center"/>
        </w:trPr>
        <w:tc>
          <w:tcPr>
            <w:tcW w:w="4320" w:type="dxa"/>
            <w:shd w:val="clear" w:color="auto" w:fill="auto"/>
          </w:tcPr>
          <w:p w14:paraId="7CF3D51D"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SRMR</w:t>
            </w:r>
          </w:p>
        </w:tc>
        <w:tc>
          <w:tcPr>
            <w:tcW w:w="2337" w:type="dxa"/>
            <w:shd w:val="clear" w:color="auto" w:fill="auto"/>
          </w:tcPr>
          <w:p w14:paraId="3143C1D5" w14:textId="77777777" w:rsidR="0017670B" w:rsidRPr="004A663A" w:rsidRDefault="0017670B" w:rsidP="00524B17">
            <w:pPr>
              <w:pStyle w:val="NoSpacing"/>
              <w:jc w:val="center"/>
              <w:rPr>
                <w:rFonts w:eastAsia="Times New Roman"/>
                <w:color w:val="000000"/>
              </w:rPr>
            </w:pPr>
            <w:r w:rsidRPr="002C1809">
              <w:rPr>
                <w:rFonts w:eastAsia="Times New Roman"/>
                <w:color w:val="000000"/>
              </w:rPr>
              <w:t>0.4</w:t>
            </w:r>
            <w:r>
              <w:rPr>
                <w:rFonts w:eastAsia="Times New Roman"/>
                <w:color w:val="000000"/>
              </w:rPr>
              <w:t>1</w:t>
            </w:r>
          </w:p>
        </w:tc>
        <w:tc>
          <w:tcPr>
            <w:tcW w:w="2337" w:type="dxa"/>
            <w:shd w:val="clear" w:color="auto" w:fill="auto"/>
          </w:tcPr>
          <w:p w14:paraId="0F6FCB71" w14:textId="77777777" w:rsidR="0017670B" w:rsidRPr="002C1809" w:rsidRDefault="0017670B" w:rsidP="00524B17">
            <w:pPr>
              <w:pStyle w:val="NoSpacing"/>
              <w:jc w:val="center"/>
              <w:rPr>
                <w:rFonts w:eastAsia="Times New Roman"/>
                <w:color w:val="000000"/>
              </w:rPr>
            </w:pPr>
          </w:p>
        </w:tc>
      </w:tr>
      <w:tr w:rsidR="0017670B" w:rsidRPr="004A663A" w14:paraId="52B20F4A" w14:textId="77777777" w:rsidTr="00D1425B">
        <w:trPr>
          <w:jc w:val="center"/>
        </w:trPr>
        <w:tc>
          <w:tcPr>
            <w:tcW w:w="4320" w:type="dxa"/>
            <w:tcBorders>
              <w:bottom w:val="single" w:sz="4" w:space="0" w:color="auto"/>
            </w:tcBorders>
            <w:shd w:val="clear" w:color="auto" w:fill="auto"/>
          </w:tcPr>
          <w:p w14:paraId="7ADAC414" w14:textId="77777777" w:rsidR="0017670B" w:rsidRPr="00FB3FA4" w:rsidRDefault="0017670B" w:rsidP="00524B17">
            <w:pPr>
              <w:spacing w:before="0" w:after="0" w:line="240" w:lineRule="auto"/>
              <w:rPr>
                <w:rFonts w:eastAsia="Times New Roman" w:cstheme="majorBidi"/>
                <w:color w:val="000000"/>
              </w:rPr>
            </w:pPr>
            <w:r w:rsidRPr="00FB3FA4">
              <w:rPr>
                <w:rFonts w:eastAsia="Times New Roman" w:cstheme="majorBidi"/>
                <w:color w:val="000000"/>
              </w:rPr>
              <w:t xml:space="preserve">CD </w:t>
            </w:r>
          </w:p>
        </w:tc>
        <w:tc>
          <w:tcPr>
            <w:tcW w:w="2337" w:type="dxa"/>
            <w:tcBorders>
              <w:bottom w:val="single" w:sz="4" w:space="0" w:color="auto"/>
            </w:tcBorders>
            <w:shd w:val="clear" w:color="auto" w:fill="auto"/>
          </w:tcPr>
          <w:p w14:paraId="35A1290E" w14:textId="77777777" w:rsidR="0017670B" w:rsidRPr="004A663A" w:rsidRDefault="0017670B" w:rsidP="00524B17">
            <w:pPr>
              <w:pStyle w:val="NoSpacing"/>
              <w:jc w:val="center"/>
              <w:rPr>
                <w:rFonts w:eastAsia="Times New Roman"/>
                <w:color w:val="000000"/>
              </w:rPr>
            </w:pPr>
            <w:r w:rsidRPr="002C1809">
              <w:rPr>
                <w:rFonts w:eastAsia="Times New Roman"/>
                <w:color w:val="000000"/>
              </w:rPr>
              <w:t>0.3</w:t>
            </w:r>
            <w:r>
              <w:rPr>
                <w:rFonts w:eastAsia="Times New Roman"/>
                <w:color w:val="000000"/>
              </w:rPr>
              <w:t>5</w:t>
            </w:r>
          </w:p>
        </w:tc>
        <w:tc>
          <w:tcPr>
            <w:tcW w:w="2337" w:type="dxa"/>
            <w:tcBorders>
              <w:bottom w:val="single" w:sz="4" w:space="0" w:color="auto"/>
            </w:tcBorders>
            <w:shd w:val="clear" w:color="auto" w:fill="auto"/>
          </w:tcPr>
          <w:p w14:paraId="02B0C63F" w14:textId="77777777" w:rsidR="0017670B" w:rsidRPr="002C1809" w:rsidRDefault="0017670B" w:rsidP="00524B17">
            <w:pPr>
              <w:pStyle w:val="NoSpacing"/>
              <w:jc w:val="center"/>
              <w:rPr>
                <w:rFonts w:eastAsia="Times New Roman"/>
                <w:color w:val="000000"/>
              </w:rPr>
            </w:pPr>
          </w:p>
        </w:tc>
      </w:tr>
    </w:tbl>
    <w:p w14:paraId="140170C4" w14:textId="77777777" w:rsidR="0017670B" w:rsidRPr="00015572" w:rsidRDefault="0017670B" w:rsidP="00601029">
      <w:pPr>
        <w:spacing w:after="0" w:line="240" w:lineRule="auto"/>
        <w:ind w:firstLine="0"/>
        <w:rPr>
          <w:rFonts w:eastAsia="Times New Roman" w:cstheme="majorBidi"/>
          <w:color w:val="000000"/>
        </w:rPr>
      </w:pPr>
      <w:r w:rsidRPr="00015572">
        <w:rPr>
          <w:rFonts w:eastAsia="Times New Roman" w:cstheme="majorBidi"/>
          <w:color w:val="000000"/>
        </w:rPr>
        <w:t>* significant at 0.05 level, ** significant at 0.01 level, *** significant at 0.001 level</w:t>
      </w:r>
    </w:p>
    <w:p w14:paraId="164FC262" w14:textId="77777777" w:rsidR="0017670B" w:rsidRDefault="0017670B" w:rsidP="0017670B">
      <w:pPr>
        <w:spacing w:line="360" w:lineRule="auto"/>
        <w:jc w:val="lowKashida"/>
        <w:rPr>
          <w:rFonts w:eastAsiaTheme="minorEastAsia" w:cstheme="majorBidi"/>
        </w:rPr>
      </w:pPr>
    </w:p>
    <w:p w14:paraId="0CE0DF67" w14:textId="77777777" w:rsidR="0017670B" w:rsidRDefault="0017670B" w:rsidP="006D5312">
      <w:r w:rsidRPr="00FE6CEA">
        <w:t xml:space="preserve">Figure </w:t>
      </w:r>
      <w:r w:rsidR="00601029">
        <w:t xml:space="preserve">13 </w:t>
      </w:r>
      <w:r w:rsidRPr="00FE6CEA">
        <w:t>shows the SEM diagram for classroom factors with the content domains of math. The latent variables in the model were Data Display, Geometry and Number. The observed variables that had a positive effect with the three latent variables were discipline, math technology, math instructional time (ATBM01), and ongoing math assessment (ATBM08A), while math PD (ATBM10), teacher degree (ATDM05), and math HW (ATBM07A) had a negative effect with three latent variables of the content domains</w:t>
      </w:r>
      <w:r>
        <w:t xml:space="preserve"> in</w:t>
      </w:r>
      <w:r w:rsidRPr="00FE6CEA">
        <w:t xml:space="preserve"> mathematics. All the effect</w:t>
      </w:r>
      <w:r>
        <w:t>s</w:t>
      </w:r>
      <w:r w:rsidRPr="00FE6CEA">
        <w:t xml:space="preserve"> were significant except math technology </w:t>
      </w:r>
      <w:r>
        <w:t xml:space="preserve">which </w:t>
      </w:r>
      <w:r w:rsidRPr="00FE6CEA">
        <w:t xml:space="preserve">did not demonstrate </w:t>
      </w:r>
      <w:r>
        <w:t xml:space="preserve">a </w:t>
      </w:r>
      <w:r w:rsidRPr="00FE6CEA">
        <w:t>statistically significant effect with the three content domains.</w:t>
      </w:r>
    </w:p>
    <w:p w14:paraId="29E735EE" w14:textId="77777777" w:rsidR="008C1E9A" w:rsidRDefault="0017670B" w:rsidP="000171FA">
      <w:pPr>
        <w:pStyle w:val="Caption"/>
        <w:rPr>
          <w:rFonts w:eastAsiaTheme="minorEastAsia" w:cstheme="majorBidi"/>
          <w:szCs w:val="24"/>
        </w:rPr>
      </w:pPr>
      <w:bookmarkStart w:id="178" w:name="_Toc40047749"/>
      <w:bookmarkStart w:id="179" w:name="_Toc46400797"/>
      <w:r w:rsidRPr="00601029">
        <w:rPr>
          <w:b/>
          <w:bCs/>
        </w:rPr>
        <w:t xml:space="preserve">Figure </w:t>
      </w:r>
      <w:r w:rsidRPr="00601029">
        <w:rPr>
          <w:b/>
          <w:bCs/>
        </w:rPr>
        <w:fldChar w:fldCharType="begin"/>
      </w:r>
      <w:r w:rsidRPr="00601029">
        <w:rPr>
          <w:b/>
          <w:bCs/>
        </w:rPr>
        <w:instrText xml:space="preserve"> SEQ Figure \* ARABIC </w:instrText>
      </w:r>
      <w:r w:rsidRPr="00601029">
        <w:rPr>
          <w:b/>
          <w:bCs/>
        </w:rPr>
        <w:fldChar w:fldCharType="separate"/>
      </w:r>
      <w:r w:rsidR="004C2F50" w:rsidRPr="00601029">
        <w:rPr>
          <w:b/>
          <w:bCs/>
          <w:noProof/>
        </w:rPr>
        <w:t>13</w:t>
      </w:r>
      <w:r w:rsidRPr="00601029">
        <w:rPr>
          <w:b/>
          <w:bCs/>
          <w:noProof/>
        </w:rPr>
        <w:fldChar w:fldCharType="end"/>
      </w:r>
      <w:r w:rsidRPr="00601029">
        <w:rPr>
          <w:rFonts w:eastAsiaTheme="minorEastAsia" w:cstheme="majorBidi"/>
          <w:b/>
          <w:bCs/>
          <w:szCs w:val="24"/>
        </w:rPr>
        <w:t>:</w:t>
      </w:r>
      <w:r w:rsidRPr="00601029">
        <w:rPr>
          <w:rFonts w:eastAsiaTheme="minorEastAsia" w:cstheme="majorBidi"/>
          <w:szCs w:val="24"/>
        </w:rPr>
        <w:t xml:space="preserve"> SEM Model for Classroom Factors with the Content Domain of Mathematics</w:t>
      </w:r>
      <w:bookmarkEnd w:id="178"/>
      <w:bookmarkEnd w:id="179"/>
    </w:p>
    <w:p w14:paraId="260CB830" w14:textId="77777777" w:rsidR="0017670B" w:rsidRDefault="0017670B" w:rsidP="009E207B">
      <w:pPr>
        <w:pStyle w:val="Caption"/>
        <w:jc w:val="center"/>
        <w:rPr>
          <w:rFonts w:eastAsia="Times New Roman"/>
          <w:lang w:eastAsia="en-GB"/>
        </w:rPr>
      </w:pPr>
      <w:r w:rsidRPr="00411BCF">
        <w:rPr>
          <w:rFonts w:eastAsia="Times New Roman"/>
          <w:noProof/>
        </w:rPr>
        <w:drawing>
          <wp:inline distT="0" distB="0" distL="0" distR="0" wp14:anchorId="75220A85" wp14:editId="35FA8043">
            <wp:extent cx="5219700" cy="4270549"/>
            <wp:effectExtent l="19050" t="19050" r="19050" b="158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12173" b="4191"/>
                    <a:stretch/>
                  </pic:blipFill>
                  <pic:spPr bwMode="auto">
                    <a:xfrm>
                      <a:off x="0" y="0"/>
                      <a:ext cx="5220119" cy="4270892"/>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5102E347" w14:textId="77777777" w:rsidR="0017670B" w:rsidRDefault="0017670B" w:rsidP="0017670B">
      <w:pPr>
        <w:spacing w:line="360" w:lineRule="auto"/>
        <w:jc w:val="both"/>
      </w:pPr>
    </w:p>
    <w:p w14:paraId="76D5EC76" w14:textId="77777777" w:rsidR="0017670B" w:rsidRPr="00FE6CEA" w:rsidRDefault="0017670B" w:rsidP="00601029">
      <w:pPr>
        <w:rPr>
          <w:lang w:val="en-IE" w:eastAsia="en-GB"/>
        </w:rPr>
      </w:pPr>
      <w:r>
        <w:rPr>
          <w:lang w:val="en-IE" w:eastAsia="en-GB"/>
        </w:rPr>
        <w:t xml:space="preserve">A </w:t>
      </w:r>
      <w:r w:rsidRPr="00FE6CEA">
        <w:rPr>
          <w:lang w:val="en-IE" w:eastAsia="en-GB"/>
        </w:rPr>
        <w:t>SEM analysis for classroom factor</w:t>
      </w:r>
      <w:r>
        <w:rPr>
          <w:lang w:val="en-IE" w:eastAsia="en-GB"/>
        </w:rPr>
        <w:t>s</w:t>
      </w:r>
      <w:r w:rsidRPr="00FE6CEA">
        <w:rPr>
          <w:lang w:val="en-IE" w:eastAsia="en-GB"/>
        </w:rPr>
        <w:t xml:space="preserve"> with the cognitive domains of mathematics was conducted, and the results were indicated in table </w:t>
      </w:r>
      <w:r w:rsidR="00601029">
        <w:rPr>
          <w:lang w:val="en-IE" w:eastAsia="en-GB"/>
        </w:rPr>
        <w:t>47</w:t>
      </w:r>
      <w:r w:rsidRPr="00FE6CEA">
        <w:rPr>
          <w:lang w:val="en-IE" w:eastAsia="en-GB"/>
        </w:rPr>
        <w:t>. The analysis of the estimated model was fit only with SRMR = 0.42 and CD=0.34, which indicates a poor fit for the model. All the cognitive domains of mathematics had a statistically significant effect on the model except math technology. The model with Knowing cognitive domain had six statistically significant factors which were discipline (</w:t>
      </w:r>
      <w:r w:rsidRPr="00FE6CEA">
        <w:rPr>
          <w:i/>
          <w:iCs/>
          <w:color w:val="0E101A"/>
          <w:lang w:val="en-IE" w:eastAsia="en-GB"/>
        </w:rPr>
        <w:t>b=50.66, p&lt;.001</w:t>
      </w:r>
      <w:r w:rsidRPr="00FE6CEA">
        <w:rPr>
          <w:lang w:val="en-IE" w:eastAsia="en-GB"/>
        </w:rPr>
        <w:t>), math instructional time (</w:t>
      </w:r>
      <w:r w:rsidRPr="00FE6CEA">
        <w:rPr>
          <w:i/>
          <w:iCs/>
          <w:color w:val="0E101A"/>
          <w:lang w:val="en-IE" w:eastAsia="en-GB"/>
        </w:rPr>
        <w:t>b=.33, p&lt;.001</w:t>
      </w:r>
      <w:r w:rsidRPr="00FE6CEA">
        <w:rPr>
          <w:lang w:val="en-IE" w:eastAsia="en-GB"/>
        </w:rPr>
        <w:t>), math homework, (</w:t>
      </w:r>
      <w:r w:rsidRPr="00FE6CEA">
        <w:rPr>
          <w:i/>
          <w:iCs/>
          <w:color w:val="0E101A"/>
          <w:lang w:val="en-IE" w:eastAsia="en-GB"/>
        </w:rPr>
        <w:t>b=-26.36, p&lt;.001</w:t>
      </w:r>
      <w:r w:rsidRPr="00FE6CEA">
        <w:rPr>
          <w:lang w:val="en-IE" w:eastAsia="en-GB"/>
        </w:rPr>
        <w:t>), ongoing math assessment (</w:t>
      </w:r>
      <w:r w:rsidRPr="00FE6CEA">
        <w:rPr>
          <w:i/>
          <w:iCs/>
          <w:color w:val="0E101A"/>
          <w:lang w:val="en-IE" w:eastAsia="en-GB"/>
        </w:rPr>
        <w:t>b=18.89, p=.011</w:t>
      </w:r>
      <w:r w:rsidRPr="00FE6CEA">
        <w:rPr>
          <w:lang w:val="en-IE" w:eastAsia="en-GB"/>
        </w:rPr>
        <w:t>), math PD (</w:t>
      </w:r>
      <w:r w:rsidRPr="00FE6CEA">
        <w:rPr>
          <w:i/>
          <w:iCs/>
          <w:color w:val="0E101A"/>
          <w:lang w:val="en-IE" w:eastAsia="en-GB"/>
        </w:rPr>
        <w:t>b=-5.35, p=.003</w:t>
      </w:r>
      <w:r w:rsidRPr="00FE6CEA">
        <w:rPr>
          <w:lang w:val="en-IE" w:eastAsia="en-GB"/>
        </w:rPr>
        <w:t>), teacher degree (</w:t>
      </w:r>
      <w:r w:rsidRPr="00FE6CEA">
        <w:rPr>
          <w:i/>
          <w:iCs/>
          <w:color w:val="0E101A"/>
          <w:lang w:val="en-IE" w:eastAsia="en-GB"/>
        </w:rPr>
        <w:t>b=-21.71, p&lt;.001</w:t>
      </w:r>
      <w:r w:rsidRPr="00FE6CEA">
        <w:rPr>
          <w:lang w:val="en-IE" w:eastAsia="en-GB"/>
        </w:rPr>
        <w:t>) while math technology had an insignificant effect (</w:t>
      </w:r>
      <w:r w:rsidRPr="00FE6CEA">
        <w:rPr>
          <w:i/>
          <w:iCs/>
          <w:color w:val="0E101A"/>
          <w:lang w:val="en-IE" w:eastAsia="en-GB"/>
        </w:rPr>
        <w:t>p=.082</w:t>
      </w:r>
      <w:r w:rsidRPr="00FE6CEA">
        <w:rPr>
          <w:lang w:val="en-IE" w:eastAsia="en-GB"/>
        </w:rPr>
        <w:t xml:space="preserve">). Like Knowing model, the Applying model had </w:t>
      </w:r>
      <w:r>
        <w:rPr>
          <w:lang w:val="en-IE" w:eastAsia="en-GB"/>
        </w:rPr>
        <w:t xml:space="preserve">a </w:t>
      </w:r>
      <w:r w:rsidRPr="00FE6CEA">
        <w:rPr>
          <w:lang w:val="en-IE" w:eastAsia="en-GB"/>
        </w:rPr>
        <w:t>statistically significant effect on discipline (</w:t>
      </w:r>
      <w:r w:rsidRPr="00FE6CEA">
        <w:rPr>
          <w:i/>
          <w:iCs/>
          <w:color w:val="0E101A"/>
          <w:lang w:val="en-IE" w:eastAsia="en-GB"/>
        </w:rPr>
        <w:t>b=47.58, p&lt;.001</w:t>
      </w:r>
      <w:r w:rsidRPr="00FE6CEA">
        <w:rPr>
          <w:lang w:val="en-IE" w:eastAsia="en-GB"/>
        </w:rPr>
        <w:t>), math instructional time (</w:t>
      </w:r>
      <w:r w:rsidRPr="00FE6CEA">
        <w:rPr>
          <w:i/>
          <w:iCs/>
          <w:color w:val="0E101A"/>
          <w:lang w:val="en-IE" w:eastAsia="en-GB"/>
        </w:rPr>
        <w:t>b=.30, p&lt;.001</w:t>
      </w:r>
      <w:r w:rsidRPr="00FE6CEA">
        <w:rPr>
          <w:lang w:val="en-IE" w:eastAsia="en-GB"/>
        </w:rPr>
        <w:t>), math homework, (</w:t>
      </w:r>
      <w:r w:rsidRPr="00FE6CEA">
        <w:rPr>
          <w:i/>
          <w:iCs/>
          <w:color w:val="0E101A"/>
          <w:lang w:val="en-IE" w:eastAsia="en-GB"/>
        </w:rPr>
        <w:t>b=-</w:t>
      </w:r>
      <w:r w:rsidRPr="00FE6CEA">
        <w:rPr>
          <w:lang w:val="en-IE" w:eastAsia="en-GB"/>
        </w:rPr>
        <w:t>25.01</w:t>
      </w:r>
      <w:r w:rsidRPr="00FE6CEA">
        <w:rPr>
          <w:i/>
          <w:iCs/>
          <w:color w:val="0E101A"/>
          <w:lang w:val="en-IE" w:eastAsia="en-GB"/>
        </w:rPr>
        <w:t>, p&lt;.001</w:t>
      </w:r>
      <w:r w:rsidRPr="00FE6CEA">
        <w:rPr>
          <w:lang w:val="en-IE" w:eastAsia="en-GB"/>
        </w:rPr>
        <w:t>), ongoing math assessment (</w:t>
      </w:r>
      <w:r w:rsidRPr="00FE6CEA">
        <w:rPr>
          <w:i/>
          <w:iCs/>
          <w:color w:val="0E101A"/>
          <w:lang w:val="en-IE" w:eastAsia="en-GB"/>
        </w:rPr>
        <w:t>b=18.54, p=0.011</w:t>
      </w:r>
      <w:r w:rsidRPr="00FE6CEA">
        <w:rPr>
          <w:lang w:val="en-IE" w:eastAsia="en-GB"/>
        </w:rPr>
        <w:t>), math PD (</w:t>
      </w:r>
      <w:r w:rsidRPr="00FE6CEA">
        <w:rPr>
          <w:i/>
          <w:iCs/>
          <w:color w:val="0E101A"/>
          <w:lang w:val="en-IE" w:eastAsia="en-GB"/>
        </w:rPr>
        <w:t>b=-4.57, p=.008</w:t>
      </w:r>
      <w:r w:rsidRPr="00FE6CEA">
        <w:rPr>
          <w:lang w:val="en-IE" w:eastAsia="en-GB"/>
        </w:rPr>
        <w:t>), teachers degree (</w:t>
      </w:r>
      <w:r w:rsidRPr="00FE6CEA">
        <w:rPr>
          <w:i/>
          <w:iCs/>
          <w:color w:val="0E101A"/>
          <w:lang w:val="en-IE" w:eastAsia="en-GB"/>
        </w:rPr>
        <w:t>b=-20.01, p&lt;.001</w:t>
      </w:r>
      <w:r w:rsidRPr="00FE6CEA">
        <w:rPr>
          <w:lang w:val="en-IE" w:eastAsia="en-GB"/>
        </w:rPr>
        <w:t xml:space="preserve">) while math technology had </w:t>
      </w:r>
      <w:r>
        <w:rPr>
          <w:lang w:val="en-IE" w:eastAsia="en-GB"/>
        </w:rPr>
        <w:t xml:space="preserve">an </w:t>
      </w:r>
      <w:r w:rsidRPr="00FE6CEA">
        <w:rPr>
          <w:lang w:val="en-IE" w:eastAsia="en-GB"/>
        </w:rPr>
        <w:t>insignificant effect (</w:t>
      </w:r>
      <w:r w:rsidRPr="00FE6CEA">
        <w:rPr>
          <w:i/>
          <w:iCs/>
          <w:color w:val="0E101A"/>
          <w:lang w:val="en-IE" w:eastAsia="en-GB"/>
        </w:rPr>
        <w:t>p=.081</w:t>
      </w:r>
      <w:r w:rsidRPr="00FE6CEA">
        <w:rPr>
          <w:lang w:val="en-IE" w:eastAsia="en-GB"/>
        </w:rPr>
        <w:t>). Similar to the previous two models, the Reasoning cognitive domain model with classroom factors had a statistically significant effect with discipline (</w:t>
      </w:r>
      <w:r w:rsidRPr="00FE6CEA">
        <w:rPr>
          <w:i/>
          <w:iCs/>
          <w:color w:val="0E101A"/>
          <w:lang w:val="en-IE" w:eastAsia="en-GB"/>
        </w:rPr>
        <w:t>b=44.61, p&lt;.001</w:t>
      </w:r>
      <w:r w:rsidRPr="00FE6CEA">
        <w:rPr>
          <w:lang w:val="en-IE" w:eastAsia="en-GB"/>
        </w:rPr>
        <w:t>), math instructional time (</w:t>
      </w:r>
      <w:r w:rsidRPr="00FE6CEA">
        <w:rPr>
          <w:i/>
          <w:iCs/>
          <w:color w:val="0E101A"/>
          <w:lang w:val="en-IE" w:eastAsia="en-GB"/>
        </w:rPr>
        <w:t>b=0.26, p&lt;.001</w:t>
      </w:r>
      <w:r w:rsidRPr="00FE6CEA">
        <w:rPr>
          <w:lang w:val="en-IE" w:eastAsia="en-GB"/>
        </w:rPr>
        <w:t>), math homework, (</w:t>
      </w:r>
      <w:r w:rsidRPr="00FE6CEA">
        <w:rPr>
          <w:i/>
          <w:iCs/>
          <w:color w:val="0E101A"/>
          <w:lang w:val="en-IE" w:eastAsia="en-GB"/>
        </w:rPr>
        <w:t>b=-26.77, p&lt;.001</w:t>
      </w:r>
      <w:r w:rsidRPr="00FE6CEA">
        <w:rPr>
          <w:lang w:val="en-IE" w:eastAsia="en-GB"/>
        </w:rPr>
        <w:t>), ongoing math assessment (</w:t>
      </w:r>
      <w:r w:rsidRPr="00FE6CEA">
        <w:rPr>
          <w:i/>
          <w:iCs/>
          <w:color w:val="0E101A"/>
          <w:lang w:val="en-IE" w:eastAsia="en-GB"/>
        </w:rPr>
        <w:t>b=17.42, p=0.026</w:t>
      </w:r>
      <w:r w:rsidRPr="00FE6CEA">
        <w:rPr>
          <w:lang w:val="en-IE" w:eastAsia="en-GB"/>
        </w:rPr>
        <w:t>), math PD (</w:t>
      </w:r>
      <w:r w:rsidRPr="00FE6CEA">
        <w:rPr>
          <w:i/>
          <w:iCs/>
          <w:color w:val="0E101A"/>
          <w:lang w:val="en-IE" w:eastAsia="en-GB"/>
        </w:rPr>
        <w:t>b=-4.24, p=.015</w:t>
      </w:r>
      <w:r w:rsidRPr="00FE6CEA">
        <w:rPr>
          <w:lang w:val="en-IE" w:eastAsia="en-GB"/>
        </w:rPr>
        <w:t>), and teacher degree (</w:t>
      </w:r>
      <w:r w:rsidRPr="00FE6CEA">
        <w:rPr>
          <w:i/>
          <w:iCs/>
          <w:color w:val="0E101A"/>
          <w:lang w:val="en-IE" w:eastAsia="en-GB"/>
        </w:rPr>
        <w:t>b=-19.27, p&lt;.001</w:t>
      </w:r>
      <w:r w:rsidRPr="00FE6CEA">
        <w:rPr>
          <w:lang w:val="en-IE" w:eastAsia="en-GB"/>
        </w:rPr>
        <w:t>) while math technology had an insignificant effect (</w:t>
      </w:r>
      <w:r w:rsidRPr="00FE6CEA">
        <w:rPr>
          <w:i/>
          <w:iCs/>
          <w:color w:val="0E101A"/>
          <w:lang w:val="en-IE" w:eastAsia="en-GB"/>
        </w:rPr>
        <w:t>p=.055</w:t>
      </w:r>
      <w:r w:rsidRPr="00FE6CEA">
        <w:rPr>
          <w:lang w:val="en-IE" w:eastAsia="en-GB"/>
        </w:rPr>
        <w:t xml:space="preserve">). Figure </w:t>
      </w:r>
      <w:r w:rsidR="00601029">
        <w:rPr>
          <w:lang w:val="en-IE" w:eastAsia="en-GB"/>
        </w:rPr>
        <w:t>14</w:t>
      </w:r>
      <w:r w:rsidRPr="00FE6CEA">
        <w:rPr>
          <w:lang w:val="en-IE" w:eastAsia="en-GB"/>
        </w:rPr>
        <w:t xml:space="preserve"> shows the SEM model for classroom factors with the cognitive domains of mathematics.</w:t>
      </w:r>
    </w:p>
    <w:p w14:paraId="07DD6AA0" w14:textId="77777777" w:rsidR="0017670B" w:rsidRPr="005A711C" w:rsidRDefault="0017670B" w:rsidP="0017670B">
      <w:pPr>
        <w:spacing w:line="360" w:lineRule="auto"/>
        <w:jc w:val="lowKashida"/>
      </w:pPr>
    </w:p>
    <w:p w14:paraId="54502410" w14:textId="77777777" w:rsidR="0017670B" w:rsidRPr="00601029" w:rsidRDefault="00601029" w:rsidP="00601029">
      <w:pPr>
        <w:pStyle w:val="Caption"/>
        <w:rPr>
          <w:rFonts w:cstheme="majorBidi"/>
          <w:b/>
          <w:bCs/>
        </w:rPr>
      </w:pPr>
      <w:bookmarkStart w:id="180" w:name="_Toc46400851"/>
      <w:r w:rsidRPr="00601029">
        <w:rPr>
          <w:b/>
          <w:bCs/>
        </w:rPr>
        <w:t xml:space="preserve">Table </w:t>
      </w:r>
      <w:r w:rsidRPr="00601029">
        <w:rPr>
          <w:b/>
          <w:bCs/>
        </w:rPr>
        <w:fldChar w:fldCharType="begin"/>
      </w:r>
      <w:r w:rsidRPr="00601029">
        <w:rPr>
          <w:b/>
          <w:bCs/>
        </w:rPr>
        <w:instrText xml:space="preserve"> SEQ Table \* ARABIC </w:instrText>
      </w:r>
      <w:r w:rsidRPr="00601029">
        <w:rPr>
          <w:b/>
          <w:bCs/>
        </w:rPr>
        <w:fldChar w:fldCharType="separate"/>
      </w:r>
      <w:r w:rsidR="003F6F51">
        <w:rPr>
          <w:b/>
          <w:bCs/>
          <w:noProof/>
        </w:rPr>
        <w:t>47</w:t>
      </w:r>
      <w:r w:rsidRPr="00601029">
        <w:rPr>
          <w:b/>
          <w:bCs/>
        </w:rPr>
        <w:fldChar w:fldCharType="end"/>
      </w:r>
      <w:r w:rsidRPr="00601029">
        <w:rPr>
          <w:b/>
          <w:bCs/>
        </w:rPr>
        <w:t>:</w:t>
      </w:r>
      <w:r>
        <w:t xml:space="preserve"> </w:t>
      </w:r>
      <w:r w:rsidR="0017670B">
        <w:rPr>
          <w:rFonts w:cstheme="majorBidi"/>
        </w:rPr>
        <w:t>SEM Analysis for</w:t>
      </w:r>
      <w:r w:rsidR="0017670B" w:rsidRPr="004A663A">
        <w:rPr>
          <w:rFonts w:cstheme="majorBidi"/>
        </w:rPr>
        <w:t xml:space="preserve"> </w:t>
      </w:r>
      <w:r w:rsidR="0017670B">
        <w:rPr>
          <w:rFonts w:cstheme="majorBidi"/>
        </w:rPr>
        <w:t>Classroom</w:t>
      </w:r>
      <w:r w:rsidR="0017670B" w:rsidRPr="004A663A">
        <w:rPr>
          <w:rFonts w:cstheme="majorBidi"/>
        </w:rPr>
        <w:t xml:space="preserve"> </w:t>
      </w:r>
      <w:r w:rsidR="0017670B">
        <w:rPr>
          <w:rFonts w:cstheme="majorBidi"/>
        </w:rPr>
        <w:t>F</w:t>
      </w:r>
      <w:r w:rsidR="0017670B" w:rsidRPr="004A663A">
        <w:rPr>
          <w:rFonts w:cstheme="majorBidi"/>
        </w:rPr>
        <w:t xml:space="preserve">actors with the </w:t>
      </w:r>
      <w:r w:rsidR="0017670B">
        <w:rPr>
          <w:rFonts w:cstheme="majorBidi"/>
        </w:rPr>
        <w:t>Cognitive Domain of Mathematics</w:t>
      </w:r>
      <w:bookmarkEnd w:id="180"/>
    </w:p>
    <w:tbl>
      <w:tblPr>
        <w:tblW w:w="8546" w:type="dxa"/>
        <w:jc w:val="center"/>
        <w:tblLook w:val="04A0" w:firstRow="1" w:lastRow="0" w:firstColumn="1" w:lastColumn="0" w:noHBand="0" w:noVBand="1"/>
      </w:tblPr>
      <w:tblGrid>
        <w:gridCol w:w="3870"/>
        <w:gridCol w:w="2338"/>
        <w:gridCol w:w="2338"/>
      </w:tblGrid>
      <w:tr w:rsidR="0017670B" w:rsidRPr="00FB3FA4" w14:paraId="6C7092BF" w14:textId="77777777" w:rsidTr="00FB3FA4">
        <w:trPr>
          <w:jc w:val="center"/>
        </w:trPr>
        <w:tc>
          <w:tcPr>
            <w:tcW w:w="3870" w:type="dxa"/>
            <w:tcBorders>
              <w:top w:val="single" w:sz="4" w:space="0" w:color="7F7F7F" w:themeColor="text1" w:themeTint="80"/>
              <w:bottom w:val="single" w:sz="4" w:space="0" w:color="auto"/>
            </w:tcBorders>
            <w:shd w:val="clear" w:color="auto" w:fill="auto"/>
          </w:tcPr>
          <w:p w14:paraId="21844C89" w14:textId="77777777" w:rsidR="0017670B" w:rsidRPr="00FB3FA4" w:rsidRDefault="0017670B" w:rsidP="00601029">
            <w:pPr>
              <w:pStyle w:val="NoSpacing"/>
              <w:spacing w:before="240"/>
              <w:jc w:val="center"/>
            </w:pPr>
            <w:r w:rsidRPr="00FB3FA4">
              <w:t>Model</w:t>
            </w:r>
          </w:p>
        </w:tc>
        <w:tc>
          <w:tcPr>
            <w:tcW w:w="2338" w:type="dxa"/>
            <w:tcBorders>
              <w:top w:val="single" w:sz="4" w:space="0" w:color="7F7F7F" w:themeColor="text1" w:themeTint="80"/>
              <w:bottom w:val="single" w:sz="4" w:space="0" w:color="auto"/>
            </w:tcBorders>
            <w:shd w:val="clear" w:color="auto" w:fill="auto"/>
          </w:tcPr>
          <w:p w14:paraId="6B78EBA0" w14:textId="77777777" w:rsidR="0017670B" w:rsidRPr="00FB3FA4" w:rsidRDefault="0017670B" w:rsidP="00601029">
            <w:pPr>
              <w:pStyle w:val="NoSpacing"/>
              <w:spacing w:before="240"/>
              <w:jc w:val="center"/>
            </w:pPr>
            <w:r w:rsidRPr="00FB3FA4">
              <w:t>Coefficient</w:t>
            </w:r>
          </w:p>
        </w:tc>
        <w:tc>
          <w:tcPr>
            <w:tcW w:w="2338" w:type="dxa"/>
            <w:tcBorders>
              <w:top w:val="single" w:sz="4" w:space="0" w:color="7F7F7F" w:themeColor="text1" w:themeTint="80"/>
              <w:bottom w:val="single" w:sz="4" w:space="0" w:color="auto"/>
            </w:tcBorders>
            <w:shd w:val="clear" w:color="auto" w:fill="auto"/>
          </w:tcPr>
          <w:p w14:paraId="18F43A62" w14:textId="77777777" w:rsidR="0017670B" w:rsidRPr="00FB3FA4" w:rsidRDefault="0017670B" w:rsidP="00601029">
            <w:pPr>
              <w:pStyle w:val="NoSpacing"/>
              <w:spacing w:before="240"/>
              <w:jc w:val="center"/>
            </w:pPr>
            <w:r w:rsidRPr="00FB3FA4">
              <w:rPr>
                <w:i/>
                <w:iCs/>
              </w:rPr>
              <w:t>p</w:t>
            </w:r>
          </w:p>
        </w:tc>
      </w:tr>
      <w:tr w:rsidR="0017670B" w:rsidRPr="00601029" w14:paraId="1118E9EF" w14:textId="77777777" w:rsidTr="00FB3FA4">
        <w:trPr>
          <w:jc w:val="center"/>
        </w:trPr>
        <w:tc>
          <w:tcPr>
            <w:tcW w:w="3870" w:type="dxa"/>
            <w:tcBorders>
              <w:top w:val="single" w:sz="4" w:space="0" w:color="auto"/>
            </w:tcBorders>
            <w:shd w:val="clear" w:color="auto" w:fill="auto"/>
          </w:tcPr>
          <w:p w14:paraId="35BA9EBA" w14:textId="77777777" w:rsidR="0017670B" w:rsidRPr="00FB3FA4" w:rsidRDefault="0017670B" w:rsidP="00601029">
            <w:pPr>
              <w:pStyle w:val="NoSpacing"/>
            </w:pPr>
            <w:r w:rsidRPr="00FB3FA4">
              <w:t>Model with Knowing</w:t>
            </w:r>
          </w:p>
        </w:tc>
        <w:tc>
          <w:tcPr>
            <w:tcW w:w="2338" w:type="dxa"/>
            <w:tcBorders>
              <w:top w:val="single" w:sz="4" w:space="0" w:color="auto"/>
            </w:tcBorders>
            <w:shd w:val="clear" w:color="auto" w:fill="auto"/>
          </w:tcPr>
          <w:p w14:paraId="53680A6E" w14:textId="77777777" w:rsidR="0017670B" w:rsidRPr="00601029" w:rsidRDefault="0017670B" w:rsidP="00601029">
            <w:pPr>
              <w:pStyle w:val="NoSpacing"/>
              <w:jc w:val="center"/>
            </w:pPr>
          </w:p>
        </w:tc>
        <w:tc>
          <w:tcPr>
            <w:tcW w:w="2338" w:type="dxa"/>
            <w:tcBorders>
              <w:top w:val="single" w:sz="4" w:space="0" w:color="auto"/>
            </w:tcBorders>
            <w:shd w:val="clear" w:color="auto" w:fill="auto"/>
          </w:tcPr>
          <w:p w14:paraId="5964F507" w14:textId="77777777" w:rsidR="0017670B" w:rsidRPr="00601029" w:rsidRDefault="0017670B" w:rsidP="00601029">
            <w:pPr>
              <w:pStyle w:val="NoSpacing"/>
              <w:jc w:val="center"/>
              <w:rPr>
                <w:i/>
                <w:iCs/>
              </w:rPr>
            </w:pPr>
          </w:p>
        </w:tc>
      </w:tr>
      <w:tr w:rsidR="0017670B" w:rsidRPr="00601029" w14:paraId="495E3E40" w14:textId="77777777" w:rsidTr="009E207B">
        <w:trPr>
          <w:jc w:val="center"/>
        </w:trPr>
        <w:tc>
          <w:tcPr>
            <w:tcW w:w="3870" w:type="dxa"/>
            <w:shd w:val="clear" w:color="auto" w:fill="auto"/>
          </w:tcPr>
          <w:p w14:paraId="03D327E1"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Discipline    </w:t>
            </w:r>
          </w:p>
        </w:tc>
        <w:tc>
          <w:tcPr>
            <w:tcW w:w="2338" w:type="dxa"/>
            <w:shd w:val="clear" w:color="auto" w:fill="auto"/>
          </w:tcPr>
          <w:p w14:paraId="56ADA31A" w14:textId="77777777" w:rsidR="0017670B" w:rsidRPr="00601029" w:rsidRDefault="0017670B" w:rsidP="00601029">
            <w:pPr>
              <w:pStyle w:val="NoSpacing"/>
              <w:jc w:val="center"/>
              <w:rPr>
                <w:rFonts w:eastAsia="Times New Roman"/>
                <w:color w:val="000000"/>
              </w:rPr>
            </w:pPr>
            <w:r w:rsidRPr="00601029">
              <w:rPr>
                <w:rFonts w:eastAsia="Times New Roman"/>
                <w:color w:val="000000"/>
              </w:rPr>
              <w:t>50.66***</w:t>
            </w:r>
          </w:p>
        </w:tc>
        <w:tc>
          <w:tcPr>
            <w:tcW w:w="2338" w:type="dxa"/>
            <w:shd w:val="clear" w:color="auto" w:fill="auto"/>
          </w:tcPr>
          <w:p w14:paraId="5E56F768"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3D577E2F" w14:textId="77777777" w:rsidTr="009E207B">
        <w:trPr>
          <w:jc w:val="center"/>
        </w:trPr>
        <w:tc>
          <w:tcPr>
            <w:tcW w:w="3870" w:type="dxa"/>
            <w:shd w:val="clear" w:color="auto" w:fill="auto"/>
          </w:tcPr>
          <w:p w14:paraId="3F87058D"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Math Technology       </w:t>
            </w:r>
          </w:p>
        </w:tc>
        <w:tc>
          <w:tcPr>
            <w:tcW w:w="2338" w:type="dxa"/>
            <w:shd w:val="clear" w:color="auto" w:fill="auto"/>
          </w:tcPr>
          <w:p w14:paraId="39ECC611" w14:textId="77777777" w:rsidR="0017670B" w:rsidRPr="00601029" w:rsidRDefault="0017670B" w:rsidP="00601029">
            <w:pPr>
              <w:pStyle w:val="NoSpacing"/>
              <w:jc w:val="center"/>
              <w:rPr>
                <w:rFonts w:eastAsia="Times New Roman"/>
                <w:color w:val="000000"/>
              </w:rPr>
            </w:pPr>
            <w:r w:rsidRPr="00601029">
              <w:rPr>
                <w:rFonts w:eastAsia="Times New Roman"/>
                <w:color w:val="000000"/>
              </w:rPr>
              <w:t>5.57</w:t>
            </w:r>
          </w:p>
        </w:tc>
        <w:tc>
          <w:tcPr>
            <w:tcW w:w="2338" w:type="dxa"/>
            <w:shd w:val="clear" w:color="auto" w:fill="auto"/>
          </w:tcPr>
          <w:p w14:paraId="4B775DD4"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0.082</w:t>
            </w:r>
          </w:p>
        </w:tc>
      </w:tr>
      <w:tr w:rsidR="0017670B" w:rsidRPr="00601029" w14:paraId="0793E975" w14:textId="77777777" w:rsidTr="009E207B">
        <w:trPr>
          <w:jc w:val="center"/>
        </w:trPr>
        <w:tc>
          <w:tcPr>
            <w:tcW w:w="3870" w:type="dxa"/>
            <w:shd w:val="clear" w:color="auto" w:fill="auto"/>
          </w:tcPr>
          <w:p w14:paraId="6090A7B1"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Math Instructional Time   </w:t>
            </w:r>
          </w:p>
        </w:tc>
        <w:tc>
          <w:tcPr>
            <w:tcW w:w="2338" w:type="dxa"/>
            <w:shd w:val="clear" w:color="auto" w:fill="auto"/>
          </w:tcPr>
          <w:p w14:paraId="287E0A3E"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0.33***</w:t>
            </w:r>
          </w:p>
        </w:tc>
        <w:tc>
          <w:tcPr>
            <w:tcW w:w="2338" w:type="dxa"/>
            <w:shd w:val="clear" w:color="auto" w:fill="auto"/>
          </w:tcPr>
          <w:p w14:paraId="065BB74E"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3DEA5D0F" w14:textId="77777777" w:rsidTr="009E207B">
        <w:trPr>
          <w:jc w:val="center"/>
        </w:trPr>
        <w:tc>
          <w:tcPr>
            <w:tcW w:w="3870" w:type="dxa"/>
            <w:shd w:val="clear" w:color="auto" w:fill="auto"/>
          </w:tcPr>
          <w:p w14:paraId="506FD0DF" w14:textId="77777777" w:rsidR="0017670B" w:rsidRPr="00FB3FA4" w:rsidRDefault="0017670B" w:rsidP="00601029">
            <w:pPr>
              <w:pStyle w:val="NoSpacing"/>
              <w:ind w:left="720"/>
              <w:rPr>
                <w:rFonts w:eastAsia="Times New Roman"/>
                <w:color w:val="000000"/>
              </w:rPr>
            </w:pPr>
            <w:r w:rsidRPr="00FB3FA4">
              <w:rPr>
                <w:rFonts w:eastAsia="Times New Roman"/>
                <w:color w:val="000000"/>
              </w:rPr>
              <w:t>Math HW</w:t>
            </w:r>
          </w:p>
        </w:tc>
        <w:tc>
          <w:tcPr>
            <w:tcW w:w="2338" w:type="dxa"/>
            <w:shd w:val="clear" w:color="auto" w:fill="auto"/>
          </w:tcPr>
          <w:p w14:paraId="6CACCAA8" w14:textId="77777777" w:rsidR="0017670B" w:rsidRPr="00601029" w:rsidRDefault="0017670B" w:rsidP="00601029">
            <w:pPr>
              <w:pStyle w:val="NoSpacing"/>
              <w:jc w:val="center"/>
              <w:rPr>
                <w:rFonts w:eastAsia="Times New Roman"/>
                <w:color w:val="000000"/>
              </w:rPr>
            </w:pPr>
            <w:r w:rsidRPr="00601029">
              <w:rPr>
                <w:rFonts w:eastAsia="Times New Roman"/>
                <w:color w:val="000000"/>
              </w:rPr>
              <w:t>-26.36***</w:t>
            </w:r>
          </w:p>
        </w:tc>
        <w:tc>
          <w:tcPr>
            <w:tcW w:w="2338" w:type="dxa"/>
            <w:shd w:val="clear" w:color="auto" w:fill="auto"/>
          </w:tcPr>
          <w:p w14:paraId="3BE79275"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2D228B45" w14:textId="77777777" w:rsidTr="009E207B">
        <w:trPr>
          <w:jc w:val="center"/>
        </w:trPr>
        <w:tc>
          <w:tcPr>
            <w:tcW w:w="3870" w:type="dxa"/>
            <w:shd w:val="clear" w:color="auto" w:fill="auto"/>
          </w:tcPr>
          <w:p w14:paraId="6300D805"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Ongoing Math Assessment   </w:t>
            </w:r>
          </w:p>
        </w:tc>
        <w:tc>
          <w:tcPr>
            <w:tcW w:w="2338" w:type="dxa"/>
            <w:shd w:val="clear" w:color="auto" w:fill="auto"/>
          </w:tcPr>
          <w:p w14:paraId="326C3446" w14:textId="77777777" w:rsidR="0017670B" w:rsidRPr="00601029" w:rsidRDefault="0017670B" w:rsidP="00601029">
            <w:pPr>
              <w:pStyle w:val="NoSpacing"/>
              <w:jc w:val="center"/>
              <w:rPr>
                <w:rFonts w:eastAsia="Times New Roman"/>
                <w:color w:val="000000"/>
              </w:rPr>
            </w:pPr>
            <w:r w:rsidRPr="00601029">
              <w:rPr>
                <w:rFonts w:eastAsia="Times New Roman"/>
                <w:color w:val="000000"/>
              </w:rPr>
              <w:t>18.89*</w:t>
            </w:r>
          </w:p>
        </w:tc>
        <w:tc>
          <w:tcPr>
            <w:tcW w:w="2338" w:type="dxa"/>
            <w:shd w:val="clear" w:color="auto" w:fill="auto"/>
          </w:tcPr>
          <w:p w14:paraId="7C1E2FF4"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0.011</w:t>
            </w:r>
          </w:p>
        </w:tc>
      </w:tr>
      <w:tr w:rsidR="0017670B" w:rsidRPr="00601029" w14:paraId="15C05937" w14:textId="77777777" w:rsidTr="009E207B">
        <w:trPr>
          <w:jc w:val="center"/>
        </w:trPr>
        <w:tc>
          <w:tcPr>
            <w:tcW w:w="3870" w:type="dxa"/>
            <w:shd w:val="clear" w:color="auto" w:fill="auto"/>
          </w:tcPr>
          <w:p w14:paraId="214591A3" w14:textId="77777777" w:rsidR="0017670B" w:rsidRPr="00FB3FA4" w:rsidRDefault="0017670B" w:rsidP="00601029">
            <w:pPr>
              <w:pStyle w:val="NoSpacing"/>
              <w:ind w:left="720"/>
              <w:rPr>
                <w:rFonts w:eastAsia="Times New Roman"/>
                <w:color w:val="000000"/>
              </w:rPr>
            </w:pPr>
            <w:r w:rsidRPr="00FB3FA4">
              <w:rPr>
                <w:rFonts w:eastAsia="Times New Roman"/>
                <w:color w:val="000000"/>
              </w:rPr>
              <w:t>Math PD</w:t>
            </w:r>
          </w:p>
        </w:tc>
        <w:tc>
          <w:tcPr>
            <w:tcW w:w="2338" w:type="dxa"/>
            <w:shd w:val="clear" w:color="auto" w:fill="auto"/>
          </w:tcPr>
          <w:p w14:paraId="04F0DD34" w14:textId="77777777" w:rsidR="0017670B" w:rsidRPr="00601029" w:rsidRDefault="0017670B" w:rsidP="00601029">
            <w:pPr>
              <w:pStyle w:val="NoSpacing"/>
              <w:jc w:val="center"/>
              <w:rPr>
                <w:rFonts w:eastAsia="Times New Roman"/>
                <w:color w:val="000000"/>
              </w:rPr>
            </w:pPr>
            <w:r w:rsidRPr="00601029">
              <w:rPr>
                <w:rFonts w:eastAsia="Times New Roman"/>
                <w:color w:val="000000"/>
              </w:rPr>
              <w:t>-5.35*</w:t>
            </w:r>
          </w:p>
        </w:tc>
        <w:tc>
          <w:tcPr>
            <w:tcW w:w="2338" w:type="dxa"/>
            <w:shd w:val="clear" w:color="auto" w:fill="auto"/>
          </w:tcPr>
          <w:p w14:paraId="2762D634"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0.003</w:t>
            </w:r>
          </w:p>
        </w:tc>
      </w:tr>
      <w:tr w:rsidR="0017670B" w:rsidRPr="00601029" w14:paraId="3D334E81" w14:textId="77777777" w:rsidTr="009E207B">
        <w:trPr>
          <w:jc w:val="center"/>
        </w:trPr>
        <w:tc>
          <w:tcPr>
            <w:tcW w:w="3870" w:type="dxa"/>
            <w:shd w:val="clear" w:color="auto" w:fill="auto"/>
          </w:tcPr>
          <w:p w14:paraId="0F2B6208"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Teacher Degree </w:t>
            </w:r>
          </w:p>
        </w:tc>
        <w:tc>
          <w:tcPr>
            <w:tcW w:w="2338" w:type="dxa"/>
            <w:shd w:val="clear" w:color="auto" w:fill="auto"/>
          </w:tcPr>
          <w:p w14:paraId="0E5C9896" w14:textId="77777777" w:rsidR="0017670B" w:rsidRPr="00601029" w:rsidRDefault="0017670B" w:rsidP="00601029">
            <w:pPr>
              <w:pStyle w:val="NoSpacing"/>
              <w:jc w:val="center"/>
              <w:rPr>
                <w:rFonts w:eastAsia="Times New Roman"/>
                <w:color w:val="000000"/>
              </w:rPr>
            </w:pPr>
            <w:r w:rsidRPr="00601029">
              <w:rPr>
                <w:rFonts w:eastAsia="Times New Roman"/>
                <w:color w:val="000000"/>
              </w:rPr>
              <w:t>-21.71***</w:t>
            </w:r>
          </w:p>
        </w:tc>
        <w:tc>
          <w:tcPr>
            <w:tcW w:w="2338" w:type="dxa"/>
            <w:shd w:val="clear" w:color="auto" w:fill="auto"/>
          </w:tcPr>
          <w:p w14:paraId="11567781"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51496372" w14:textId="77777777" w:rsidTr="009E207B">
        <w:trPr>
          <w:jc w:val="center"/>
        </w:trPr>
        <w:tc>
          <w:tcPr>
            <w:tcW w:w="3870" w:type="dxa"/>
            <w:shd w:val="clear" w:color="auto" w:fill="auto"/>
          </w:tcPr>
          <w:p w14:paraId="74577F01" w14:textId="77777777" w:rsidR="0017670B" w:rsidRPr="00FB3FA4" w:rsidRDefault="0017670B" w:rsidP="00601029">
            <w:pPr>
              <w:pStyle w:val="NoSpacing"/>
            </w:pPr>
            <w:r w:rsidRPr="00FB3FA4">
              <w:t xml:space="preserve">Model with Applying </w:t>
            </w:r>
          </w:p>
        </w:tc>
        <w:tc>
          <w:tcPr>
            <w:tcW w:w="2338" w:type="dxa"/>
            <w:shd w:val="clear" w:color="auto" w:fill="auto"/>
          </w:tcPr>
          <w:p w14:paraId="5BB048E4" w14:textId="77777777" w:rsidR="0017670B" w:rsidRPr="00601029" w:rsidRDefault="0017670B" w:rsidP="00601029">
            <w:pPr>
              <w:pStyle w:val="NoSpacing"/>
              <w:jc w:val="center"/>
            </w:pPr>
          </w:p>
        </w:tc>
        <w:tc>
          <w:tcPr>
            <w:tcW w:w="2338" w:type="dxa"/>
            <w:shd w:val="clear" w:color="auto" w:fill="auto"/>
          </w:tcPr>
          <w:p w14:paraId="14E932AA" w14:textId="77777777" w:rsidR="0017670B" w:rsidRPr="00601029" w:rsidRDefault="0017670B" w:rsidP="00601029">
            <w:pPr>
              <w:pStyle w:val="NoSpacing"/>
              <w:jc w:val="center"/>
            </w:pPr>
          </w:p>
        </w:tc>
      </w:tr>
      <w:tr w:rsidR="0017670B" w:rsidRPr="00601029" w14:paraId="5D36CBD4" w14:textId="77777777" w:rsidTr="009E207B">
        <w:trPr>
          <w:jc w:val="center"/>
        </w:trPr>
        <w:tc>
          <w:tcPr>
            <w:tcW w:w="3870" w:type="dxa"/>
            <w:shd w:val="clear" w:color="auto" w:fill="auto"/>
          </w:tcPr>
          <w:p w14:paraId="0778F564"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Discipline    </w:t>
            </w:r>
          </w:p>
        </w:tc>
        <w:tc>
          <w:tcPr>
            <w:tcW w:w="2338" w:type="dxa"/>
            <w:shd w:val="clear" w:color="auto" w:fill="auto"/>
          </w:tcPr>
          <w:p w14:paraId="466AC329" w14:textId="77777777" w:rsidR="0017670B" w:rsidRPr="00601029" w:rsidRDefault="0017670B" w:rsidP="00601029">
            <w:pPr>
              <w:pStyle w:val="NoSpacing"/>
              <w:jc w:val="center"/>
              <w:rPr>
                <w:rFonts w:eastAsia="Times New Roman"/>
                <w:color w:val="000000"/>
              </w:rPr>
            </w:pPr>
            <w:r w:rsidRPr="00601029">
              <w:rPr>
                <w:rFonts w:eastAsia="Times New Roman"/>
                <w:color w:val="000000"/>
              </w:rPr>
              <w:t>47.58***</w:t>
            </w:r>
          </w:p>
        </w:tc>
        <w:tc>
          <w:tcPr>
            <w:tcW w:w="2338" w:type="dxa"/>
            <w:shd w:val="clear" w:color="auto" w:fill="auto"/>
          </w:tcPr>
          <w:p w14:paraId="08CDE0D4"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09C79235" w14:textId="77777777" w:rsidTr="009E207B">
        <w:trPr>
          <w:jc w:val="center"/>
        </w:trPr>
        <w:tc>
          <w:tcPr>
            <w:tcW w:w="3870" w:type="dxa"/>
            <w:shd w:val="clear" w:color="auto" w:fill="auto"/>
          </w:tcPr>
          <w:p w14:paraId="1A36614E"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Math Technology       </w:t>
            </w:r>
          </w:p>
        </w:tc>
        <w:tc>
          <w:tcPr>
            <w:tcW w:w="2338" w:type="dxa"/>
            <w:shd w:val="clear" w:color="auto" w:fill="auto"/>
          </w:tcPr>
          <w:p w14:paraId="333FA648" w14:textId="77777777" w:rsidR="0017670B" w:rsidRPr="00601029" w:rsidRDefault="0017670B" w:rsidP="00601029">
            <w:pPr>
              <w:pStyle w:val="NoSpacing"/>
              <w:jc w:val="center"/>
              <w:rPr>
                <w:rFonts w:eastAsia="Times New Roman"/>
                <w:color w:val="000000"/>
              </w:rPr>
            </w:pPr>
            <w:r w:rsidRPr="00601029">
              <w:rPr>
                <w:rFonts w:eastAsia="Times New Roman"/>
                <w:color w:val="000000"/>
              </w:rPr>
              <w:t>5.30</w:t>
            </w:r>
          </w:p>
        </w:tc>
        <w:tc>
          <w:tcPr>
            <w:tcW w:w="2338" w:type="dxa"/>
            <w:shd w:val="clear" w:color="auto" w:fill="auto"/>
          </w:tcPr>
          <w:p w14:paraId="2BDAF3CC"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0.081</w:t>
            </w:r>
          </w:p>
        </w:tc>
      </w:tr>
      <w:tr w:rsidR="0017670B" w:rsidRPr="00601029" w14:paraId="44AD87E9" w14:textId="77777777" w:rsidTr="009E207B">
        <w:trPr>
          <w:jc w:val="center"/>
        </w:trPr>
        <w:tc>
          <w:tcPr>
            <w:tcW w:w="3870" w:type="dxa"/>
            <w:shd w:val="clear" w:color="auto" w:fill="auto"/>
          </w:tcPr>
          <w:p w14:paraId="4840BE77"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Math Instructional Time   </w:t>
            </w:r>
          </w:p>
        </w:tc>
        <w:tc>
          <w:tcPr>
            <w:tcW w:w="2338" w:type="dxa"/>
            <w:shd w:val="clear" w:color="auto" w:fill="auto"/>
          </w:tcPr>
          <w:p w14:paraId="76D7B272"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0.30***</w:t>
            </w:r>
          </w:p>
        </w:tc>
        <w:tc>
          <w:tcPr>
            <w:tcW w:w="2338" w:type="dxa"/>
            <w:shd w:val="clear" w:color="auto" w:fill="auto"/>
          </w:tcPr>
          <w:p w14:paraId="4BE5A9BD"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2726E8F8" w14:textId="77777777" w:rsidTr="009E207B">
        <w:trPr>
          <w:jc w:val="center"/>
        </w:trPr>
        <w:tc>
          <w:tcPr>
            <w:tcW w:w="3870" w:type="dxa"/>
            <w:shd w:val="clear" w:color="auto" w:fill="auto"/>
          </w:tcPr>
          <w:p w14:paraId="5043BDBA" w14:textId="77777777" w:rsidR="0017670B" w:rsidRPr="00FB3FA4" w:rsidRDefault="0017670B" w:rsidP="00601029">
            <w:pPr>
              <w:pStyle w:val="NoSpacing"/>
              <w:ind w:left="720"/>
              <w:rPr>
                <w:rFonts w:eastAsia="Times New Roman"/>
                <w:color w:val="000000"/>
              </w:rPr>
            </w:pPr>
            <w:r w:rsidRPr="00FB3FA4">
              <w:rPr>
                <w:rFonts w:eastAsia="Times New Roman"/>
                <w:color w:val="000000"/>
              </w:rPr>
              <w:t>Math HW</w:t>
            </w:r>
          </w:p>
        </w:tc>
        <w:tc>
          <w:tcPr>
            <w:tcW w:w="2338" w:type="dxa"/>
            <w:shd w:val="clear" w:color="auto" w:fill="auto"/>
          </w:tcPr>
          <w:p w14:paraId="51D2585E" w14:textId="77777777" w:rsidR="0017670B" w:rsidRPr="00601029" w:rsidRDefault="0017670B" w:rsidP="00601029">
            <w:pPr>
              <w:pStyle w:val="NoSpacing"/>
              <w:jc w:val="center"/>
              <w:rPr>
                <w:rFonts w:eastAsia="Times New Roman"/>
                <w:color w:val="000000"/>
              </w:rPr>
            </w:pPr>
            <w:r w:rsidRPr="00601029">
              <w:rPr>
                <w:rFonts w:eastAsia="Times New Roman"/>
                <w:color w:val="000000"/>
              </w:rPr>
              <w:t>-25.01***</w:t>
            </w:r>
          </w:p>
        </w:tc>
        <w:tc>
          <w:tcPr>
            <w:tcW w:w="2338" w:type="dxa"/>
            <w:shd w:val="clear" w:color="auto" w:fill="auto"/>
          </w:tcPr>
          <w:p w14:paraId="0D94F926"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79045FCD" w14:textId="77777777" w:rsidTr="009E207B">
        <w:trPr>
          <w:jc w:val="center"/>
        </w:trPr>
        <w:tc>
          <w:tcPr>
            <w:tcW w:w="3870" w:type="dxa"/>
            <w:shd w:val="clear" w:color="auto" w:fill="auto"/>
          </w:tcPr>
          <w:p w14:paraId="1AC4347C"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Ongoing Math Assessment   </w:t>
            </w:r>
          </w:p>
        </w:tc>
        <w:tc>
          <w:tcPr>
            <w:tcW w:w="2338" w:type="dxa"/>
            <w:shd w:val="clear" w:color="auto" w:fill="auto"/>
          </w:tcPr>
          <w:p w14:paraId="741E29F9" w14:textId="77777777" w:rsidR="0017670B" w:rsidRPr="00601029" w:rsidRDefault="0017670B" w:rsidP="00601029">
            <w:pPr>
              <w:pStyle w:val="NoSpacing"/>
              <w:jc w:val="center"/>
              <w:rPr>
                <w:rFonts w:eastAsia="Times New Roman"/>
                <w:color w:val="000000"/>
              </w:rPr>
            </w:pPr>
            <w:r w:rsidRPr="00601029">
              <w:rPr>
                <w:rFonts w:eastAsia="Times New Roman"/>
                <w:color w:val="000000"/>
              </w:rPr>
              <w:t>18.54*</w:t>
            </w:r>
          </w:p>
        </w:tc>
        <w:tc>
          <w:tcPr>
            <w:tcW w:w="2338" w:type="dxa"/>
            <w:shd w:val="clear" w:color="auto" w:fill="auto"/>
          </w:tcPr>
          <w:p w14:paraId="443D26C0"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0.011</w:t>
            </w:r>
          </w:p>
        </w:tc>
      </w:tr>
      <w:tr w:rsidR="0017670B" w:rsidRPr="00601029" w14:paraId="745B8FDC" w14:textId="77777777" w:rsidTr="009E207B">
        <w:trPr>
          <w:jc w:val="center"/>
        </w:trPr>
        <w:tc>
          <w:tcPr>
            <w:tcW w:w="3870" w:type="dxa"/>
            <w:shd w:val="clear" w:color="auto" w:fill="auto"/>
          </w:tcPr>
          <w:p w14:paraId="37DC2353"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Math PD </w:t>
            </w:r>
          </w:p>
        </w:tc>
        <w:tc>
          <w:tcPr>
            <w:tcW w:w="2338" w:type="dxa"/>
            <w:shd w:val="clear" w:color="auto" w:fill="auto"/>
          </w:tcPr>
          <w:p w14:paraId="1343F7B4" w14:textId="77777777" w:rsidR="0017670B" w:rsidRPr="00601029" w:rsidRDefault="0017670B" w:rsidP="00601029">
            <w:pPr>
              <w:pStyle w:val="NoSpacing"/>
              <w:jc w:val="center"/>
              <w:rPr>
                <w:rFonts w:eastAsia="Times New Roman"/>
                <w:color w:val="000000"/>
              </w:rPr>
            </w:pPr>
            <w:r w:rsidRPr="00601029">
              <w:rPr>
                <w:rFonts w:eastAsia="Times New Roman"/>
                <w:color w:val="000000"/>
              </w:rPr>
              <w:t>-4.57**</w:t>
            </w:r>
          </w:p>
        </w:tc>
        <w:tc>
          <w:tcPr>
            <w:tcW w:w="2338" w:type="dxa"/>
            <w:shd w:val="clear" w:color="auto" w:fill="auto"/>
          </w:tcPr>
          <w:p w14:paraId="318271FC"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0.008</w:t>
            </w:r>
          </w:p>
        </w:tc>
      </w:tr>
      <w:tr w:rsidR="0017670B" w:rsidRPr="00601029" w14:paraId="1C314DD8" w14:textId="77777777" w:rsidTr="009E207B">
        <w:trPr>
          <w:jc w:val="center"/>
        </w:trPr>
        <w:tc>
          <w:tcPr>
            <w:tcW w:w="3870" w:type="dxa"/>
            <w:shd w:val="clear" w:color="auto" w:fill="auto"/>
          </w:tcPr>
          <w:p w14:paraId="77AAD76A"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Teacher Degree </w:t>
            </w:r>
          </w:p>
        </w:tc>
        <w:tc>
          <w:tcPr>
            <w:tcW w:w="2338" w:type="dxa"/>
            <w:shd w:val="clear" w:color="auto" w:fill="auto"/>
          </w:tcPr>
          <w:p w14:paraId="7016FE4F" w14:textId="77777777" w:rsidR="0017670B" w:rsidRPr="00601029" w:rsidRDefault="0017670B" w:rsidP="00601029">
            <w:pPr>
              <w:pStyle w:val="NoSpacing"/>
              <w:jc w:val="center"/>
              <w:rPr>
                <w:rFonts w:eastAsia="Times New Roman"/>
                <w:color w:val="000000"/>
              </w:rPr>
            </w:pPr>
            <w:r w:rsidRPr="00601029">
              <w:rPr>
                <w:rFonts w:eastAsia="Times New Roman"/>
                <w:color w:val="000000"/>
              </w:rPr>
              <w:t>-20.01***</w:t>
            </w:r>
          </w:p>
        </w:tc>
        <w:tc>
          <w:tcPr>
            <w:tcW w:w="2338" w:type="dxa"/>
            <w:shd w:val="clear" w:color="auto" w:fill="auto"/>
          </w:tcPr>
          <w:p w14:paraId="3D26FFD4"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4B70CA88" w14:textId="77777777" w:rsidTr="009E207B">
        <w:trPr>
          <w:jc w:val="center"/>
        </w:trPr>
        <w:tc>
          <w:tcPr>
            <w:tcW w:w="3870" w:type="dxa"/>
            <w:shd w:val="clear" w:color="auto" w:fill="auto"/>
          </w:tcPr>
          <w:p w14:paraId="2A842B8A" w14:textId="77777777" w:rsidR="0017670B" w:rsidRPr="00FB3FA4" w:rsidRDefault="0017670B" w:rsidP="00601029">
            <w:pPr>
              <w:pStyle w:val="NoSpacing"/>
            </w:pPr>
            <w:r w:rsidRPr="00FB3FA4">
              <w:t>Model with Reasoning</w:t>
            </w:r>
          </w:p>
        </w:tc>
        <w:tc>
          <w:tcPr>
            <w:tcW w:w="2338" w:type="dxa"/>
            <w:shd w:val="clear" w:color="auto" w:fill="auto"/>
          </w:tcPr>
          <w:p w14:paraId="2B871F55" w14:textId="77777777" w:rsidR="0017670B" w:rsidRPr="00601029" w:rsidRDefault="0017670B" w:rsidP="00601029">
            <w:pPr>
              <w:pStyle w:val="NoSpacing"/>
              <w:jc w:val="center"/>
            </w:pPr>
          </w:p>
        </w:tc>
        <w:tc>
          <w:tcPr>
            <w:tcW w:w="2338" w:type="dxa"/>
            <w:shd w:val="clear" w:color="auto" w:fill="auto"/>
          </w:tcPr>
          <w:p w14:paraId="79C9BD51" w14:textId="77777777" w:rsidR="0017670B" w:rsidRPr="00601029" w:rsidRDefault="0017670B" w:rsidP="00601029">
            <w:pPr>
              <w:pStyle w:val="NoSpacing"/>
              <w:jc w:val="center"/>
            </w:pPr>
          </w:p>
        </w:tc>
      </w:tr>
      <w:tr w:rsidR="0017670B" w:rsidRPr="00601029" w14:paraId="6014E702" w14:textId="77777777" w:rsidTr="009E207B">
        <w:trPr>
          <w:jc w:val="center"/>
        </w:trPr>
        <w:tc>
          <w:tcPr>
            <w:tcW w:w="3870" w:type="dxa"/>
            <w:shd w:val="clear" w:color="auto" w:fill="auto"/>
          </w:tcPr>
          <w:p w14:paraId="411691DB"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Discipline    </w:t>
            </w:r>
          </w:p>
        </w:tc>
        <w:tc>
          <w:tcPr>
            <w:tcW w:w="2338" w:type="dxa"/>
            <w:shd w:val="clear" w:color="auto" w:fill="auto"/>
          </w:tcPr>
          <w:p w14:paraId="19E65F38" w14:textId="77777777" w:rsidR="0017670B" w:rsidRPr="00601029" w:rsidRDefault="0017670B" w:rsidP="00601029">
            <w:pPr>
              <w:pStyle w:val="NoSpacing"/>
              <w:jc w:val="center"/>
              <w:rPr>
                <w:rFonts w:eastAsia="Times New Roman"/>
                <w:color w:val="000000"/>
              </w:rPr>
            </w:pPr>
            <w:r w:rsidRPr="00601029">
              <w:rPr>
                <w:rFonts w:eastAsia="Times New Roman"/>
                <w:color w:val="000000"/>
              </w:rPr>
              <w:t>44.61***</w:t>
            </w:r>
          </w:p>
        </w:tc>
        <w:tc>
          <w:tcPr>
            <w:tcW w:w="2338" w:type="dxa"/>
            <w:shd w:val="clear" w:color="auto" w:fill="auto"/>
          </w:tcPr>
          <w:p w14:paraId="35DFA6F5"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5082D843" w14:textId="77777777" w:rsidTr="009E207B">
        <w:trPr>
          <w:jc w:val="center"/>
        </w:trPr>
        <w:tc>
          <w:tcPr>
            <w:tcW w:w="3870" w:type="dxa"/>
            <w:shd w:val="clear" w:color="auto" w:fill="auto"/>
          </w:tcPr>
          <w:p w14:paraId="1CEF280C"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Math Technology       </w:t>
            </w:r>
          </w:p>
        </w:tc>
        <w:tc>
          <w:tcPr>
            <w:tcW w:w="2338" w:type="dxa"/>
            <w:shd w:val="clear" w:color="auto" w:fill="auto"/>
          </w:tcPr>
          <w:p w14:paraId="1DE0128D" w14:textId="77777777" w:rsidR="0017670B" w:rsidRPr="00601029" w:rsidRDefault="0017670B" w:rsidP="00601029">
            <w:pPr>
              <w:pStyle w:val="NoSpacing"/>
              <w:jc w:val="center"/>
              <w:rPr>
                <w:rFonts w:eastAsia="Times New Roman"/>
                <w:color w:val="000000"/>
              </w:rPr>
            </w:pPr>
            <w:r w:rsidRPr="00601029">
              <w:rPr>
                <w:rFonts w:eastAsia="Times New Roman"/>
                <w:color w:val="000000"/>
              </w:rPr>
              <w:t>5.99</w:t>
            </w:r>
          </w:p>
        </w:tc>
        <w:tc>
          <w:tcPr>
            <w:tcW w:w="2338" w:type="dxa"/>
            <w:shd w:val="clear" w:color="auto" w:fill="auto"/>
          </w:tcPr>
          <w:p w14:paraId="38347BEC"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0.055</w:t>
            </w:r>
          </w:p>
        </w:tc>
      </w:tr>
      <w:tr w:rsidR="0017670B" w:rsidRPr="00601029" w14:paraId="77D7023A" w14:textId="77777777" w:rsidTr="009E207B">
        <w:trPr>
          <w:jc w:val="center"/>
        </w:trPr>
        <w:tc>
          <w:tcPr>
            <w:tcW w:w="3870" w:type="dxa"/>
            <w:shd w:val="clear" w:color="auto" w:fill="auto"/>
          </w:tcPr>
          <w:p w14:paraId="46AF5FC6"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Math Instructional Time   </w:t>
            </w:r>
          </w:p>
        </w:tc>
        <w:tc>
          <w:tcPr>
            <w:tcW w:w="2338" w:type="dxa"/>
            <w:shd w:val="clear" w:color="auto" w:fill="auto"/>
          </w:tcPr>
          <w:p w14:paraId="50FA1C2D"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0.26***</w:t>
            </w:r>
          </w:p>
        </w:tc>
        <w:tc>
          <w:tcPr>
            <w:tcW w:w="2338" w:type="dxa"/>
            <w:shd w:val="clear" w:color="auto" w:fill="auto"/>
          </w:tcPr>
          <w:p w14:paraId="2617BDBF"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39FBC588" w14:textId="77777777" w:rsidTr="009E207B">
        <w:trPr>
          <w:jc w:val="center"/>
        </w:trPr>
        <w:tc>
          <w:tcPr>
            <w:tcW w:w="3870" w:type="dxa"/>
            <w:shd w:val="clear" w:color="auto" w:fill="auto"/>
          </w:tcPr>
          <w:p w14:paraId="0E7D73F8" w14:textId="77777777" w:rsidR="0017670B" w:rsidRPr="00FB3FA4" w:rsidRDefault="0017670B" w:rsidP="00601029">
            <w:pPr>
              <w:pStyle w:val="NoSpacing"/>
              <w:ind w:left="720"/>
              <w:rPr>
                <w:rFonts w:eastAsia="Times New Roman"/>
                <w:color w:val="000000"/>
              </w:rPr>
            </w:pPr>
            <w:r w:rsidRPr="00FB3FA4">
              <w:rPr>
                <w:rFonts w:eastAsia="Times New Roman"/>
                <w:color w:val="000000"/>
              </w:rPr>
              <w:t>Math HW</w:t>
            </w:r>
          </w:p>
        </w:tc>
        <w:tc>
          <w:tcPr>
            <w:tcW w:w="2338" w:type="dxa"/>
            <w:shd w:val="clear" w:color="auto" w:fill="auto"/>
          </w:tcPr>
          <w:p w14:paraId="7DD69F2C" w14:textId="77777777" w:rsidR="0017670B" w:rsidRPr="00601029" w:rsidRDefault="0017670B" w:rsidP="00601029">
            <w:pPr>
              <w:pStyle w:val="NoSpacing"/>
              <w:jc w:val="center"/>
              <w:rPr>
                <w:rFonts w:eastAsia="Times New Roman"/>
                <w:color w:val="000000"/>
              </w:rPr>
            </w:pPr>
            <w:r w:rsidRPr="00601029">
              <w:rPr>
                <w:rFonts w:eastAsia="Times New Roman"/>
                <w:color w:val="000000"/>
              </w:rPr>
              <w:t>-26.77***</w:t>
            </w:r>
          </w:p>
        </w:tc>
        <w:tc>
          <w:tcPr>
            <w:tcW w:w="2338" w:type="dxa"/>
            <w:shd w:val="clear" w:color="auto" w:fill="auto"/>
          </w:tcPr>
          <w:p w14:paraId="2DA55006"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22C55E1F" w14:textId="77777777" w:rsidTr="009E207B">
        <w:trPr>
          <w:jc w:val="center"/>
        </w:trPr>
        <w:tc>
          <w:tcPr>
            <w:tcW w:w="3870" w:type="dxa"/>
            <w:shd w:val="clear" w:color="auto" w:fill="auto"/>
          </w:tcPr>
          <w:p w14:paraId="0AD5B399"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Ongoing Math Assessment   </w:t>
            </w:r>
          </w:p>
        </w:tc>
        <w:tc>
          <w:tcPr>
            <w:tcW w:w="2338" w:type="dxa"/>
            <w:shd w:val="clear" w:color="auto" w:fill="auto"/>
          </w:tcPr>
          <w:p w14:paraId="4357A91B" w14:textId="77777777" w:rsidR="0017670B" w:rsidRPr="00601029" w:rsidRDefault="0017670B" w:rsidP="00601029">
            <w:pPr>
              <w:pStyle w:val="NoSpacing"/>
              <w:jc w:val="center"/>
              <w:rPr>
                <w:rFonts w:eastAsia="Times New Roman"/>
                <w:color w:val="000000"/>
              </w:rPr>
            </w:pPr>
            <w:r w:rsidRPr="00601029">
              <w:rPr>
                <w:rFonts w:eastAsia="Times New Roman"/>
                <w:color w:val="000000"/>
              </w:rPr>
              <w:t>17.42*</w:t>
            </w:r>
          </w:p>
        </w:tc>
        <w:tc>
          <w:tcPr>
            <w:tcW w:w="2338" w:type="dxa"/>
            <w:shd w:val="clear" w:color="auto" w:fill="auto"/>
          </w:tcPr>
          <w:p w14:paraId="14FF5750"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0.026</w:t>
            </w:r>
          </w:p>
        </w:tc>
      </w:tr>
      <w:tr w:rsidR="0017670B" w:rsidRPr="00601029" w14:paraId="76DC23DF" w14:textId="77777777" w:rsidTr="009E207B">
        <w:trPr>
          <w:jc w:val="center"/>
        </w:trPr>
        <w:tc>
          <w:tcPr>
            <w:tcW w:w="3870" w:type="dxa"/>
            <w:shd w:val="clear" w:color="auto" w:fill="auto"/>
          </w:tcPr>
          <w:p w14:paraId="08B89EBC"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Math PD </w:t>
            </w:r>
          </w:p>
        </w:tc>
        <w:tc>
          <w:tcPr>
            <w:tcW w:w="2338" w:type="dxa"/>
            <w:shd w:val="clear" w:color="auto" w:fill="auto"/>
          </w:tcPr>
          <w:p w14:paraId="2DAE531C" w14:textId="77777777" w:rsidR="0017670B" w:rsidRPr="00601029" w:rsidRDefault="0017670B" w:rsidP="00601029">
            <w:pPr>
              <w:pStyle w:val="NoSpacing"/>
              <w:jc w:val="center"/>
              <w:rPr>
                <w:rFonts w:eastAsia="Times New Roman"/>
                <w:color w:val="000000"/>
              </w:rPr>
            </w:pPr>
            <w:r w:rsidRPr="00601029">
              <w:rPr>
                <w:rFonts w:eastAsia="Times New Roman"/>
                <w:color w:val="000000"/>
              </w:rPr>
              <w:t>-4.24*</w:t>
            </w:r>
          </w:p>
        </w:tc>
        <w:tc>
          <w:tcPr>
            <w:tcW w:w="2338" w:type="dxa"/>
            <w:shd w:val="clear" w:color="auto" w:fill="auto"/>
          </w:tcPr>
          <w:p w14:paraId="13B73796" w14:textId="77777777" w:rsidR="0017670B" w:rsidRPr="00601029" w:rsidRDefault="0017670B" w:rsidP="00601029">
            <w:pPr>
              <w:pStyle w:val="NoSpacing"/>
              <w:jc w:val="center"/>
              <w:rPr>
                <w:rFonts w:eastAsia="Times New Roman"/>
                <w:color w:val="000000"/>
              </w:rPr>
            </w:pPr>
            <w:r w:rsidRPr="00601029">
              <w:rPr>
                <w:rFonts w:eastAsia="Times New Roman"/>
                <w:color w:val="000000"/>
              </w:rPr>
              <w:t>0.015</w:t>
            </w:r>
          </w:p>
        </w:tc>
      </w:tr>
      <w:tr w:rsidR="0017670B" w:rsidRPr="00601029" w14:paraId="336407BA" w14:textId="77777777" w:rsidTr="009E207B">
        <w:trPr>
          <w:jc w:val="center"/>
        </w:trPr>
        <w:tc>
          <w:tcPr>
            <w:tcW w:w="3870" w:type="dxa"/>
            <w:shd w:val="clear" w:color="auto" w:fill="auto"/>
          </w:tcPr>
          <w:p w14:paraId="76590C8F"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Teacher Degree </w:t>
            </w:r>
          </w:p>
        </w:tc>
        <w:tc>
          <w:tcPr>
            <w:tcW w:w="2338" w:type="dxa"/>
            <w:shd w:val="clear" w:color="auto" w:fill="auto"/>
          </w:tcPr>
          <w:p w14:paraId="5143AF2D" w14:textId="77777777" w:rsidR="0017670B" w:rsidRPr="00601029" w:rsidRDefault="0017670B" w:rsidP="00601029">
            <w:pPr>
              <w:pStyle w:val="NoSpacing"/>
              <w:jc w:val="center"/>
              <w:rPr>
                <w:rFonts w:eastAsia="Times New Roman"/>
                <w:color w:val="000000"/>
              </w:rPr>
            </w:pPr>
            <w:r w:rsidRPr="00601029">
              <w:rPr>
                <w:rFonts w:eastAsia="Times New Roman"/>
                <w:color w:val="000000"/>
              </w:rPr>
              <w:t>-19.27***</w:t>
            </w:r>
          </w:p>
        </w:tc>
        <w:tc>
          <w:tcPr>
            <w:tcW w:w="2338" w:type="dxa"/>
            <w:shd w:val="clear" w:color="auto" w:fill="auto"/>
          </w:tcPr>
          <w:p w14:paraId="2CA43A79" w14:textId="77777777" w:rsidR="0017670B" w:rsidRPr="00601029" w:rsidRDefault="0017670B" w:rsidP="00601029">
            <w:pPr>
              <w:pStyle w:val="NoSpacing"/>
              <w:jc w:val="center"/>
              <w:rPr>
                <w:rFonts w:eastAsia="Times New Roman"/>
                <w:color w:val="000000"/>
              </w:rPr>
            </w:pPr>
            <w:r w:rsidRPr="00601029">
              <w:t>&lt;.001</w:t>
            </w:r>
          </w:p>
        </w:tc>
      </w:tr>
      <w:tr w:rsidR="0017670B" w:rsidRPr="00601029" w14:paraId="7D2C816D" w14:textId="77777777" w:rsidTr="009E207B">
        <w:trPr>
          <w:jc w:val="center"/>
        </w:trPr>
        <w:tc>
          <w:tcPr>
            <w:tcW w:w="3870" w:type="dxa"/>
            <w:shd w:val="clear" w:color="auto" w:fill="auto"/>
          </w:tcPr>
          <w:p w14:paraId="1F894742" w14:textId="77777777" w:rsidR="0017670B" w:rsidRPr="00FB3FA4" w:rsidRDefault="0017670B" w:rsidP="00601029">
            <w:pPr>
              <w:pStyle w:val="NoSpacing"/>
              <w:rPr>
                <w:rFonts w:eastAsia="Times New Roman"/>
                <w:color w:val="000000"/>
              </w:rPr>
            </w:pPr>
            <w:r w:rsidRPr="00FB3FA4">
              <w:rPr>
                <w:rFonts w:eastAsia="Times New Roman"/>
                <w:color w:val="000000"/>
              </w:rPr>
              <w:t>Model Fit</w:t>
            </w:r>
          </w:p>
        </w:tc>
        <w:tc>
          <w:tcPr>
            <w:tcW w:w="2338" w:type="dxa"/>
            <w:shd w:val="clear" w:color="auto" w:fill="auto"/>
          </w:tcPr>
          <w:p w14:paraId="707F7CE6" w14:textId="77777777" w:rsidR="0017670B" w:rsidRPr="00601029" w:rsidRDefault="0017670B" w:rsidP="00601029">
            <w:pPr>
              <w:pStyle w:val="NoSpacing"/>
              <w:jc w:val="center"/>
            </w:pPr>
          </w:p>
        </w:tc>
        <w:tc>
          <w:tcPr>
            <w:tcW w:w="2338" w:type="dxa"/>
            <w:shd w:val="clear" w:color="auto" w:fill="auto"/>
          </w:tcPr>
          <w:p w14:paraId="65E78029" w14:textId="77777777" w:rsidR="0017670B" w:rsidRPr="00601029" w:rsidRDefault="0017670B" w:rsidP="00601029">
            <w:pPr>
              <w:pStyle w:val="NoSpacing"/>
              <w:jc w:val="center"/>
            </w:pPr>
          </w:p>
        </w:tc>
      </w:tr>
      <w:tr w:rsidR="0017670B" w:rsidRPr="00601029" w14:paraId="5950873F" w14:textId="77777777" w:rsidTr="00211CAA">
        <w:trPr>
          <w:jc w:val="center"/>
        </w:trPr>
        <w:tc>
          <w:tcPr>
            <w:tcW w:w="3870" w:type="dxa"/>
            <w:shd w:val="clear" w:color="auto" w:fill="auto"/>
          </w:tcPr>
          <w:p w14:paraId="2F6E3F50" w14:textId="77777777" w:rsidR="0017670B" w:rsidRPr="00FB3FA4" w:rsidRDefault="0017670B" w:rsidP="00601029">
            <w:pPr>
              <w:pStyle w:val="NoSpacing"/>
              <w:ind w:left="720"/>
              <w:rPr>
                <w:rFonts w:eastAsia="Times New Roman"/>
                <w:color w:val="000000"/>
              </w:rPr>
            </w:pPr>
            <w:r w:rsidRPr="00FB3FA4">
              <w:rPr>
                <w:rFonts w:eastAsia="Times New Roman"/>
                <w:color w:val="000000"/>
              </w:rPr>
              <w:t>SRMR</w:t>
            </w:r>
          </w:p>
        </w:tc>
        <w:tc>
          <w:tcPr>
            <w:tcW w:w="2338" w:type="dxa"/>
            <w:shd w:val="clear" w:color="auto" w:fill="auto"/>
          </w:tcPr>
          <w:p w14:paraId="337FBEB3" w14:textId="77777777" w:rsidR="0017670B" w:rsidRPr="00601029" w:rsidRDefault="0017670B" w:rsidP="00601029">
            <w:pPr>
              <w:pStyle w:val="NoSpacing"/>
              <w:jc w:val="center"/>
            </w:pPr>
            <w:r w:rsidRPr="00601029">
              <w:t>0.42</w:t>
            </w:r>
          </w:p>
        </w:tc>
        <w:tc>
          <w:tcPr>
            <w:tcW w:w="2338" w:type="dxa"/>
            <w:shd w:val="clear" w:color="auto" w:fill="auto"/>
          </w:tcPr>
          <w:p w14:paraId="46C39C50" w14:textId="77777777" w:rsidR="0017670B" w:rsidRPr="00601029" w:rsidRDefault="0017670B" w:rsidP="00601029">
            <w:pPr>
              <w:pStyle w:val="NoSpacing"/>
              <w:jc w:val="center"/>
            </w:pPr>
          </w:p>
        </w:tc>
      </w:tr>
      <w:tr w:rsidR="0017670B" w:rsidRPr="00601029" w14:paraId="688AF530" w14:textId="77777777" w:rsidTr="00211CAA">
        <w:trPr>
          <w:trHeight w:val="171"/>
          <w:jc w:val="center"/>
        </w:trPr>
        <w:tc>
          <w:tcPr>
            <w:tcW w:w="3870" w:type="dxa"/>
            <w:tcBorders>
              <w:bottom w:val="single" w:sz="4" w:space="0" w:color="auto"/>
            </w:tcBorders>
            <w:shd w:val="clear" w:color="auto" w:fill="auto"/>
          </w:tcPr>
          <w:p w14:paraId="01616218" w14:textId="77777777" w:rsidR="0017670B" w:rsidRPr="00FB3FA4" w:rsidRDefault="0017670B" w:rsidP="00601029">
            <w:pPr>
              <w:pStyle w:val="NoSpacing"/>
              <w:ind w:left="720"/>
              <w:rPr>
                <w:rFonts w:eastAsia="Times New Roman"/>
                <w:color w:val="000000"/>
              </w:rPr>
            </w:pPr>
            <w:r w:rsidRPr="00FB3FA4">
              <w:rPr>
                <w:rFonts w:eastAsia="Times New Roman"/>
                <w:color w:val="000000"/>
              </w:rPr>
              <w:t xml:space="preserve">CD </w:t>
            </w:r>
          </w:p>
        </w:tc>
        <w:tc>
          <w:tcPr>
            <w:tcW w:w="2338" w:type="dxa"/>
            <w:tcBorders>
              <w:bottom w:val="single" w:sz="4" w:space="0" w:color="auto"/>
            </w:tcBorders>
            <w:shd w:val="clear" w:color="auto" w:fill="auto"/>
          </w:tcPr>
          <w:p w14:paraId="0FFCDCE8" w14:textId="77777777" w:rsidR="0017670B" w:rsidRPr="00601029" w:rsidRDefault="0017670B" w:rsidP="00601029">
            <w:pPr>
              <w:pStyle w:val="NoSpacing"/>
              <w:jc w:val="center"/>
            </w:pPr>
            <w:r w:rsidRPr="00601029">
              <w:t>0.34</w:t>
            </w:r>
          </w:p>
        </w:tc>
        <w:tc>
          <w:tcPr>
            <w:tcW w:w="2338" w:type="dxa"/>
            <w:tcBorders>
              <w:bottom w:val="single" w:sz="4" w:space="0" w:color="auto"/>
            </w:tcBorders>
            <w:shd w:val="clear" w:color="auto" w:fill="auto"/>
          </w:tcPr>
          <w:p w14:paraId="72B36DDF" w14:textId="77777777" w:rsidR="0017670B" w:rsidRPr="00601029" w:rsidRDefault="0017670B" w:rsidP="00601029">
            <w:pPr>
              <w:pStyle w:val="NoSpacing"/>
              <w:jc w:val="center"/>
            </w:pPr>
          </w:p>
        </w:tc>
      </w:tr>
    </w:tbl>
    <w:p w14:paraId="35ED2DB2" w14:textId="77777777" w:rsidR="0017670B" w:rsidRPr="009F6A44" w:rsidRDefault="0017670B" w:rsidP="000054A0">
      <w:pPr>
        <w:spacing w:after="0" w:line="240" w:lineRule="auto"/>
        <w:ind w:firstLine="0"/>
        <w:rPr>
          <w:rFonts w:eastAsia="Times New Roman" w:cstheme="majorBidi"/>
          <w:color w:val="000000"/>
        </w:rPr>
      </w:pPr>
      <w:r w:rsidRPr="009F6A44">
        <w:rPr>
          <w:rFonts w:eastAsia="Times New Roman" w:cstheme="majorBidi"/>
          <w:color w:val="000000"/>
        </w:rPr>
        <w:t>* significant at 0.05 level, ** significant at 0.01 level, *** significant at 0.001 level</w:t>
      </w:r>
    </w:p>
    <w:p w14:paraId="66FED7C9" w14:textId="77777777" w:rsidR="0017670B" w:rsidRDefault="0017670B" w:rsidP="0017670B">
      <w:pPr>
        <w:spacing w:line="360" w:lineRule="auto"/>
        <w:jc w:val="lowKashida"/>
        <w:rPr>
          <w:rFonts w:eastAsiaTheme="minorEastAsia" w:cstheme="majorBidi"/>
        </w:rPr>
      </w:pPr>
    </w:p>
    <w:p w14:paraId="59A916DB" w14:textId="77777777" w:rsidR="0017670B" w:rsidRDefault="0017670B" w:rsidP="000054A0">
      <w:r w:rsidRPr="00FE6CEA">
        <w:t xml:space="preserve">The SEM diagram for classroom factors with the cognitive domains of math is represented in figure </w:t>
      </w:r>
      <w:r w:rsidR="000054A0">
        <w:t>14</w:t>
      </w:r>
      <w:r w:rsidRPr="00FE6CEA">
        <w:t>. The latent variables in the model were Knowing, Applying and Reasoning. The observed variables that had a positive effect with the three latent variables were discipline, math technology, math instructional time (ATBM01), and ongoing math assessment (ATBM08A), while math PD (ATBM10), teacher degree (ATDM05), and math HW (ATBM07A) had a negative effect with three latent variables of the cognitive domains. All the variables had a statistically significant effect on the latent variables except using technology in mathematics lessons that had an insignificant effect.</w:t>
      </w:r>
    </w:p>
    <w:p w14:paraId="46DEAB6C" w14:textId="77777777" w:rsidR="008C1E9A" w:rsidRDefault="0017670B" w:rsidP="000054A0">
      <w:pPr>
        <w:pStyle w:val="Caption"/>
      </w:pPr>
      <w:bookmarkStart w:id="181" w:name="_Toc40047750"/>
      <w:bookmarkStart w:id="182" w:name="_Toc46400798"/>
      <w:r w:rsidRPr="000054A0">
        <w:rPr>
          <w:b/>
          <w:bCs/>
        </w:rPr>
        <w:t xml:space="preserve">Figure </w:t>
      </w:r>
      <w:r w:rsidRPr="000054A0">
        <w:rPr>
          <w:b/>
          <w:bCs/>
        </w:rPr>
        <w:fldChar w:fldCharType="begin"/>
      </w:r>
      <w:r w:rsidRPr="000054A0">
        <w:rPr>
          <w:b/>
          <w:bCs/>
        </w:rPr>
        <w:instrText xml:space="preserve"> SEQ Figure \* ARABIC </w:instrText>
      </w:r>
      <w:r w:rsidRPr="000054A0">
        <w:rPr>
          <w:b/>
          <w:bCs/>
        </w:rPr>
        <w:fldChar w:fldCharType="separate"/>
      </w:r>
      <w:r w:rsidR="004C2F50" w:rsidRPr="000054A0">
        <w:rPr>
          <w:b/>
          <w:bCs/>
        </w:rPr>
        <w:t>14</w:t>
      </w:r>
      <w:r w:rsidRPr="000054A0">
        <w:rPr>
          <w:b/>
          <w:bCs/>
        </w:rPr>
        <w:fldChar w:fldCharType="end"/>
      </w:r>
      <w:r w:rsidRPr="000054A0">
        <w:rPr>
          <w:b/>
          <w:bCs/>
        </w:rPr>
        <w:t>:</w:t>
      </w:r>
      <w:r w:rsidRPr="000054A0">
        <w:t xml:space="preserve"> SEM Model for the Classroom Factors with the Cognitive Domains of Mathematics</w:t>
      </w:r>
      <w:bookmarkEnd w:id="181"/>
      <w:bookmarkEnd w:id="182"/>
    </w:p>
    <w:p w14:paraId="67631C3C" w14:textId="77777777" w:rsidR="0017670B" w:rsidRDefault="0017670B" w:rsidP="009E207B">
      <w:pPr>
        <w:pStyle w:val="Caption"/>
        <w:jc w:val="center"/>
        <w:rPr>
          <w:rFonts w:eastAsia="Times New Roman"/>
          <w:szCs w:val="24"/>
          <w:lang w:val="en-GB" w:eastAsia="en-GB"/>
        </w:rPr>
      </w:pPr>
      <w:r w:rsidRPr="00411BCF">
        <w:rPr>
          <w:rFonts w:eastAsia="Times New Roman"/>
          <w:noProof/>
          <w:szCs w:val="24"/>
        </w:rPr>
        <w:drawing>
          <wp:inline distT="0" distB="0" distL="0" distR="0" wp14:anchorId="66174C33" wp14:editId="26D333C5">
            <wp:extent cx="5269502" cy="4774013"/>
            <wp:effectExtent l="19050" t="19050" r="26670" b="266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6" cstate="print">
                      <a:extLst>
                        <a:ext uri="{28A0092B-C50C-407E-A947-70E740481C1C}">
                          <a14:useLocalDpi xmlns:a14="http://schemas.microsoft.com/office/drawing/2010/main" val="0"/>
                        </a:ext>
                      </a:extLst>
                    </a:blip>
                    <a:srcRect l="11327" t="4368" b="3821"/>
                    <a:stretch/>
                  </pic:blipFill>
                  <pic:spPr bwMode="auto">
                    <a:xfrm>
                      <a:off x="0" y="0"/>
                      <a:ext cx="5270360" cy="4774791"/>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03F0702" w14:textId="77777777" w:rsidR="0017670B" w:rsidRDefault="0017670B" w:rsidP="0017670B">
      <w:pPr>
        <w:spacing w:line="360" w:lineRule="auto"/>
        <w:jc w:val="lowKashida"/>
        <w:rPr>
          <w:rFonts w:eastAsia="Times New Roman" w:cstheme="majorBidi"/>
        </w:rPr>
      </w:pPr>
    </w:p>
    <w:p w14:paraId="6CFCB011" w14:textId="77777777" w:rsidR="0017670B" w:rsidRPr="002F189C" w:rsidRDefault="0017670B" w:rsidP="000054A0">
      <w:pPr>
        <w:rPr>
          <w:lang w:val="en-IE"/>
        </w:rPr>
      </w:pPr>
      <w:bookmarkStart w:id="183" w:name="_Toc40047794"/>
      <w:r>
        <w:rPr>
          <w:lang w:val="en-IE"/>
        </w:rPr>
        <w:t xml:space="preserve">A </w:t>
      </w:r>
      <w:r w:rsidRPr="002F189C">
        <w:rPr>
          <w:lang w:val="en-IE"/>
        </w:rPr>
        <w:t xml:space="preserve">SEM analysis was conducted through Stata software for classroom factors with the content domains of science, and results are illustrated in table </w:t>
      </w:r>
      <w:r w:rsidR="000054A0">
        <w:rPr>
          <w:lang w:val="en-IE"/>
        </w:rPr>
        <w:t>48</w:t>
      </w:r>
      <w:r w:rsidRPr="002F189C">
        <w:rPr>
          <w:lang w:val="en-IE"/>
        </w:rPr>
        <w:t>. The model with the content domains of science had a weak fit as SRMR = 0.37 and CD= 0.41. The model with Earth Science content domain had six statistically significant factors which were discipline (</w:t>
      </w:r>
      <w:r w:rsidRPr="002F189C">
        <w:rPr>
          <w:i/>
          <w:iCs/>
          <w:color w:val="0E101A"/>
          <w:lang w:val="en-IE"/>
        </w:rPr>
        <w:t>b=61.97, p&lt;.001</w:t>
      </w:r>
      <w:r w:rsidRPr="002F189C">
        <w:rPr>
          <w:lang w:val="en-IE"/>
        </w:rPr>
        <w:t>), science technology (</w:t>
      </w:r>
      <w:r w:rsidRPr="002F189C">
        <w:rPr>
          <w:i/>
          <w:iCs/>
          <w:color w:val="0E101A"/>
          <w:lang w:val="en-IE"/>
        </w:rPr>
        <w:t>b=8.3, p=.006</w:t>
      </w:r>
      <w:r w:rsidRPr="002F189C">
        <w:rPr>
          <w:lang w:val="en-IE"/>
        </w:rPr>
        <w:t>), science instructional time (</w:t>
      </w:r>
      <w:r w:rsidRPr="002F189C">
        <w:rPr>
          <w:i/>
          <w:iCs/>
          <w:color w:val="0E101A"/>
          <w:lang w:val="en-IE"/>
        </w:rPr>
        <w:t>b=-.33, p&lt;.001</w:t>
      </w:r>
      <w:r w:rsidRPr="002F189C">
        <w:rPr>
          <w:lang w:val="en-IE"/>
        </w:rPr>
        <w:t>), science PD (</w:t>
      </w:r>
      <w:r w:rsidRPr="002F189C">
        <w:rPr>
          <w:i/>
          <w:iCs/>
          <w:color w:val="0E101A"/>
          <w:lang w:val="en-IE"/>
        </w:rPr>
        <w:t>b=-6.31, p=.001</w:t>
      </w:r>
      <w:r w:rsidRPr="002F189C">
        <w:rPr>
          <w:lang w:val="en-IE"/>
        </w:rPr>
        <w:t>), science investigations (</w:t>
      </w:r>
      <w:r w:rsidRPr="002F189C">
        <w:rPr>
          <w:i/>
          <w:iCs/>
          <w:color w:val="0E101A"/>
          <w:lang w:val="en-IE"/>
        </w:rPr>
        <w:t>b=31.20, p&lt;.001</w:t>
      </w:r>
      <w:r w:rsidRPr="002F189C">
        <w:rPr>
          <w:lang w:val="en-IE"/>
        </w:rPr>
        <w:t>) and teacher degree (</w:t>
      </w:r>
      <w:r w:rsidRPr="002F189C">
        <w:rPr>
          <w:i/>
          <w:iCs/>
          <w:color w:val="0E101A"/>
          <w:lang w:val="en-IE"/>
        </w:rPr>
        <w:t>b=-8.15, p&lt;.001</w:t>
      </w:r>
      <w:r w:rsidRPr="002F189C">
        <w:rPr>
          <w:lang w:val="en-IE"/>
        </w:rPr>
        <w:t>). While science homework (</w:t>
      </w:r>
      <w:r w:rsidRPr="002F189C">
        <w:rPr>
          <w:i/>
          <w:iCs/>
          <w:color w:val="0E101A"/>
          <w:lang w:val="en-IE"/>
        </w:rPr>
        <w:t>p=.06</w:t>
      </w:r>
      <w:r w:rsidRPr="002F189C">
        <w:rPr>
          <w:lang w:val="en-IE"/>
        </w:rPr>
        <w:t>), and ongoing science assessment (</w:t>
      </w:r>
      <w:r w:rsidRPr="002F189C">
        <w:rPr>
          <w:i/>
          <w:iCs/>
          <w:color w:val="0E101A"/>
          <w:lang w:val="en-IE"/>
        </w:rPr>
        <w:t>p=.972</w:t>
      </w:r>
      <w:r w:rsidRPr="002F189C">
        <w:rPr>
          <w:lang w:val="en-IE"/>
        </w:rPr>
        <w:t xml:space="preserve">) had an insignificant effect. For Life Science model, the factors that had </w:t>
      </w:r>
      <w:r>
        <w:rPr>
          <w:lang w:val="en-IE"/>
        </w:rPr>
        <w:t xml:space="preserve">a </w:t>
      </w:r>
      <w:r w:rsidRPr="002F189C">
        <w:rPr>
          <w:lang w:val="en-IE"/>
        </w:rPr>
        <w:t>statistically significant effect were discipline (</w:t>
      </w:r>
      <w:r w:rsidRPr="002F189C">
        <w:rPr>
          <w:i/>
          <w:iCs/>
          <w:color w:val="0E101A"/>
          <w:lang w:val="en-IE"/>
        </w:rPr>
        <w:t>b=66.56, p&lt;.001</w:t>
      </w:r>
      <w:r w:rsidRPr="002F189C">
        <w:rPr>
          <w:lang w:val="en-IE"/>
        </w:rPr>
        <w:t>), science technology (</w:t>
      </w:r>
      <w:r w:rsidRPr="002F189C">
        <w:rPr>
          <w:i/>
          <w:iCs/>
          <w:color w:val="0E101A"/>
          <w:lang w:val="en-IE"/>
        </w:rPr>
        <w:t>b=8.01, p=0.013), </w:t>
      </w:r>
      <w:r w:rsidRPr="002F189C">
        <w:rPr>
          <w:lang w:val="en-IE"/>
        </w:rPr>
        <w:t>science instructional time (</w:t>
      </w:r>
      <w:r w:rsidRPr="002F189C">
        <w:rPr>
          <w:i/>
          <w:iCs/>
          <w:color w:val="0E101A"/>
          <w:lang w:val="en-IE"/>
        </w:rPr>
        <w:t>b=-.29, p&lt;.001</w:t>
      </w:r>
      <w:r w:rsidRPr="002F189C">
        <w:rPr>
          <w:lang w:val="en-IE"/>
        </w:rPr>
        <w:t>), science homework, (</w:t>
      </w:r>
      <w:r w:rsidRPr="002F189C">
        <w:rPr>
          <w:i/>
          <w:iCs/>
          <w:color w:val="0E101A"/>
          <w:lang w:val="en-IE"/>
        </w:rPr>
        <w:t>b=-</w:t>
      </w:r>
      <w:r w:rsidRPr="002F189C">
        <w:rPr>
          <w:lang w:val="en-IE"/>
        </w:rPr>
        <w:t>5.53</w:t>
      </w:r>
      <w:r w:rsidRPr="002F189C">
        <w:rPr>
          <w:i/>
          <w:iCs/>
          <w:color w:val="0E101A"/>
          <w:lang w:val="en-IE"/>
        </w:rPr>
        <w:t>, p=.013</w:t>
      </w:r>
      <w:r w:rsidRPr="002F189C">
        <w:rPr>
          <w:lang w:val="en-IE"/>
        </w:rPr>
        <w:t>), science PD (</w:t>
      </w:r>
      <w:r w:rsidRPr="002F189C">
        <w:rPr>
          <w:i/>
          <w:iCs/>
          <w:color w:val="0E101A"/>
          <w:lang w:val="en-IE"/>
        </w:rPr>
        <w:t>b=-8.35, p&lt;.001</w:t>
      </w:r>
      <w:r w:rsidRPr="002F189C">
        <w:rPr>
          <w:lang w:val="en-IE"/>
        </w:rPr>
        <w:t>), teacher degree (</w:t>
      </w:r>
      <w:r w:rsidRPr="002F189C">
        <w:rPr>
          <w:i/>
          <w:iCs/>
          <w:color w:val="0E101A"/>
          <w:lang w:val="en-IE"/>
        </w:rPr>
        <w:t>b=-6.65, p=.002</w:t>
      </w:r>
      <w:r w:rsidRPr="002F189C">
        <w:rPr>
          <w:lang w:val="en-IE"/>
        </w:rPr>
        <w:t>), science investigations (</w:t>
      </w:r>
      <w:r w:rsidRPr="002F189C">
        <w:rPr>
          <w:i/>
          <w:iCs/>
          <w:color w:val="0E101A"/>
          <w:lang w:val="en-IE"/>
        </w:rPr>
        <w:t>b=30.08, p&lt;.001</w:t>
      </w:r>
      <w:r w:rsidRPr="002F189C">
        <w:rPr>
          <w:lang w:val="en-IE"/>
        </w:rPr>
        <w:t>) while ongoing science assessment had</w:t>
      </w:r>
      <w:r>
        <w:rPr>
          <w:lang w:val="en-IE"/>
        </w:rPr>
        <w:t xml:space="preserve"> an</w:t>
      </w:r>
      <w:r w:rsidRPr="002F189C">
        <w:rPr>
          <w:lang w:val="en-IE"/>
        </w:rPr>
        <w:t xml:space="preserve"> insignificant effect (</w:t>
      </w:r>
      <w:r w:rsidRPr="002F189C">
        <w:rPr>
          <w:i/>
          <w:iCs/>
          <w:color w:val="0E101A"/>
          <w:lang w:val="en-IE"/>
        </w:rPr>
        <w:t>p=.571</w:t>
      </w:r>
      <w:r w:rsidRPr="002F189C">
        <w:rPr>
          <w:lang w:val="en-IE"/>
        </w:rPr>
        <w:t>). Similar to the Earth Science model, the Physics content domain model with classroom factors had a statistically significant effect with discipline (</w:t>
      </w:r>
      <w:r w:rsidRPr="002F189C">
        <w:rPr>
          <w:i/>
          <w:iCs/>
          <w:color w:val="0E101A"/>
          <w:lang w:val="en-IE"/>
        </w:rPr>
        <w:t>b=61.60, p&lt;.001</w:t>
      </w:r>
      <w:r w:rsidRPr="002F189C">
        <w:rPr>
          <w:lang w:val="en-IE"/>
        </w:rPr>
        <w:t>), science technology (</w:t>
      </w:r>
      <w:r w:rsidRPr="002F189C">
        <w:rPr>
          <w:i/>
          <w:iCs/>
          <w:color w:val="0E101A"/>
          <w:lang w:val="en-IE"/>
        </w:rPr>
        <w:t>b=6.84, p=.027</w:t>
      </w:r>
      <w:r w:rsidRPr="002F189C">
        <w:rPr>
          <w:lang w:val="en-IE"/>
        </w:rPr>
        <w:t>), science instructional time (</w:t>
      </w:r>
      <w:r w:rsidRPr="002F189C">
        <w:rPr>
          <w:i/>
          <w:iCs/>
          <w:color w:val="0E101A"/>
          <w:lang w:val="en-IE"/>
        </w:rPr>
        <w:t>b=-0.33, p&lt;.001</w:t>
      </w:r>
      <w:r w:rsidRPr="002F189C">
        <w:rPr>
          <w:lang w:val="en-IE"/>
        </w:rPr>
        <w:t>), science PD (</w:t>
      </w:r>
      <w:r w:rsidRPr="002F189C">
        <w:rPr>
          <w:i/>
          <w:iCs/>
          <w:color w:val="0E101A"/>
          <w:lang w:val="en-IE"/>
        </w:rPr>
        <w:t>b=-7.02, p&lt;.001</w:t>
      </w:r>
      <w:r w:rsidRPr="002F189C">
        <w:rPr>
          <w:lang w:val="en-IE"/>
        </w:rPr>
        <w:t>), teacher degree (</w:t>
      </w:r>
      <w:r w:rsidRPr="002F189C">
        <w:rPr>
          <w:i/>
          <w:iCs/>
          <w:color w:val="0E101A"/>
          <w:lang w:val="en-IE"/>
        </w:rPr>
        <w:t>b=-8.05, p&lt;.001</w:t>
      </w:r>
      <w:r w:rsidRPr="002F189C">
        <w:rPr>
          <w:lang w:val="en-IE"/>
        </w:rPr>
        <w:t>) and science investigations (</w:t>
      </w:r>
      <w:r w:rsidRPr="002F189C">
        <w:rPr>
          <w:i/>
          <w:iCs/>
          <w:color w:val="0E101A"/>
          <w:lang w:val="en-IE"/>
        </w:rPr>
        <w:t>b=35.66, p&lt;.001</w:t>
      </w:r>
      <w:r w:rsidRPr="002F189C">
        <w:rPr>
          <w:lang w:val="en-IE"/>
        </w:rPr>
        <w:t>). While science homework, (</w:t>
      </w:r>
      <w:r w:rsidRPr="002F189C">
        <w:rPr>
          <w:i/>
          <w:iCs/>
          <w:color w:val="0E101A"/>
          <w:lang w:val="en-IE"/>
        </w:rPr>
        <w:t>p=.394</w:t>
      </w:r>
      <w:r w:rsidRPr="002F189C">
        <w:rPr>
          <w:lang w:val="en-IE"/>
        </w:rPr>
        <w:t>) and ongoing science assessment (</w:t>
      </w:r>
      <w:r w:rsidRPr="002F189C">
        <w:rPr>
          <w:i/>
          <w:iCs/>
          <w:color w:val="0E101A"/>
          <w:lang w:val="en-IE"/>
        </w:rPr>
        <w:t> p=0.956</w:t>
      </w:r>
      <w:r w:rsidRPr="002F189C">
        <w:rPr>
          <w:lang w:val="en-IE"/>
        </w:rPr>
        <w:t xml:space="preserve">) had an insignificant effect. Figure </w:t>
      </w:r>
      <w:r w:rsidR="000054A0">
        <w:rPr>
          <w:lang w:val="en-IE"/>
        </w:rPr>
        <w:t>15</w:t>
      </w:r>
      <w:r w:rsidRPr="002F189C">
        <w:rPr>
          <w:lang w:val="en-IE"/>
        </w:rPr>
        <w:t xml:space="preserve"> shows the SEM model for classroom factors with the content domains of science.</w:t>
      </w:r>
    </w:p>
    <w:p w14:paraId="34FB5BEF" w14:textId="77777777" w:rsidR="0017670B" w:rsidRDefault="0017670B" w:rsidP="0017670B">
      <w:pPr>
        <w:pStyle w:val="Caption"/>
        <w:rPr>
          <w:b/>
          <w:bCs/>
          <w:i/>
          <w:iCs w:val="0"/>
        </w:rPr>
      </w:pPr>
    </w:p>
    <w:p w14:paraId="2A02BF0F" w14:textId="77777777" w:rsidR="0017670B" w:rsidRPr="000054A0" w:rsidRDefault="0017670B" w:rsidP="000054A0">
      <w:pPr>
        <w:pStyle w:val="Caption"/>
        <w:rPr>
          <w:b/>
          <w:bCs/>
        </w:rPr>
      </w:pPr>
      <w:bookmarkStart w:id="184" w:name="_Toc46400852"/>
      <w:r w:rsidRPr="000054A0">
        <w:rPr>
          <w:b/>
          <w:bCs/>
        </w:rPr>
        <w:t xml:space="preserve">Table </w:t>
      </w:r>
      <w:r w:rsidRPr="000054A0">
        <w:rPr>
          <w:b/>
          <w:bCs/>
        </w:rPr>
        <w:fldChar w:fldCharType="begin"/>
      </w:r>
      <w:r w:rsidRPr="000054A0">
        <w:rPr>
          <w:b/>
          <w:bCs/>
        </w:rPr>
        <w:instrText xml:space="preserve"> SEQ Table \* ARABIC </w:instrText>
      </w:r>
      <w:r w:rsidRPr="000054A0">
        <w:rPr>
          <w:b/>
          <w:bCs/>
        </w:rPr>
        <w:fldChar w:fldCharType="separate"/>
      </w:r>
      <w:r w:rsidR="003F6F51">
        <w:rPr>
          <w:b/>
          <w:bCs/>
          <w:noProof/>
        </w:rPr>
        <w:t>48</w:t>
      </w:r>
      <w:r w:rsidRPr="000054A0">
        <w:rPr>
          <w:b/>
          <w:bCs/>
          <w:noProof/>
        </w:rPr>
        <w:fldChar w:fldCharType="end"/>
      </w:r>
      <w:r w:rsidRPr="000054A0">
        <w:rPr>
          <w:b/>
          <w:bCs/>
        </w:rPr>
        <w:t xml:space="preserve">: </w:t>
      </w:r>
      <w:r w:rsidRPr="000054A0">
        <w:rPr>
          <w:rFonts w:eastAsia="Times New Roman" w:cstheme="majorBidi"/>
          <w:color w:val="000000"/>
          <w:szCs w:val="24"/>
        </w:rPr>
        <w:t>SEM Analysis for the Classroom Factors with Content Domains of Science</w:t>
      </w:r>
      <w:bookmarkEnd w:id="184"/>
      <w:r w:rsidRPr="000054A0">
        <w:rPr>
          <w:rFonts w:eastAsia="Times New Roman" w:cstheme="majorBidi"/>
          <w:color w:val="000000"/>
          <w:szCs w:val="24"/>
        </w:rPr>
        <w:t xml:space="preserve">  </w:t>
      </w:r>
      <w:bookmarkEnd w:id="183"/>
    </w:p>
    <w:tbl>
      <w:tblPr>
        <w:tblW w:w="0" w:type="auto"/>
        <w:jc w:val="center"/>
        <w:tblLook w:val="04A0" w:firstRow="1" w:lastRow="0" w:firstColumn="1" w:lastColumn="0" w:noHBand="0" w:noVBand="1"/>
      </w:tblPr>
      <w:tblGrid>
        <w:gridCol w:w="4140"/>
        <w:gridCol w:w="2157"/>
        <w:gridCol w:w="2337"/>
      </w:tblGrid>
      <w:tr w:rsidR="0017670B" w:rsidRPr="00FB3FA4" w14:paraId="5CBDDB0E" w14:textId="77777777" w:rsidTr="00FB3FA4">
        <w:trPr>
          <w:jc w:val="center"/>
        </w:trPr>
        <w:tc>
          <w:tcPr>
            <w:tcW w:w="4140" w:type="dxa"/>
            <w:tcBorders>
              <w:top w:val="single" w:sz="4" w:space="0" w:color="7F7F7F" w:themeColor="text1" w:themeTint="80"/>
              <w:bottom w:val="single" w:sz="4" w:space="0" w:color="auto"/>
            </w:tcBorders>
            <w:shd w:val="clear" w:color="auto" w:fill="auto"/>
          </w:tcPr>
          <w:p w14:paraId="4668771E" w14:textId="77777777" w:rsidR="0017670B" w:rsidRPr="00FB3FA4" w:rsidRDefault="0017670B" w:rsidP="000054A0">
            <w:pPr>
              <w:pStyle w:val="NoSpacing"/>
              <w:spacing w:before="240"/>
              <w:jc w:val="center"/>
            </w:pPr>
            <w:r w:rsidRPr="00FB3FA4">
              <w:t>Model</w:t>
            </w:r>
          </w:p>
        </w:tc>
        <w:tc>
          <w:tcPr>
            <w:tcW w:w="2157" w:type="dxa"/>
            <w:tcBorders>
              <w:top w:val="single" w:sz="4" w:space="0" w:color="7F7F7F" w:themeColor="text1" w:themeTint="80"/>
              <w:bottom w:val="single" w:sz="4" w:space="0" w:color="auto"/>
            </w:tcBorders>
            <w:shd w:val="clear" w:color="auto" w:fill="auto"/>
          </w:tcPr>
          <w:p w14:paraId="30AE9D7B" w14:textId="77777777" w:rsidR="0017670B" w:rsidRPr="00FB3FA4" w:rsidRDefault="0017670B" w:rsidP="000054A0">
            <w:pPr>
              <w:pStyle w:val="NoSpacing"/>
              <w:spacing w:before="240"/>
              <w:jc w:val="center"/>
            </w:pPr>
            <w:r w:rsidRPr="00FB3FA4">
              <w:t>Coefficient</w:t>
            </w:r>
          </w:p>
        </w:tc>
        <w:tc>
          <w:tcPr>
            <w:tcW w:w="2337" w:type="dxa"/>
            <w:tcBorders>
              <w:top w:val="single" w:sz="4" w:space="0" w:color="7F7F7F" w:themeColor="text1" w:themeTint="80"/>
              <w:bottom w:val="single" w:sz="4" w:space="0" w:color="auto"/>
            </w:tcBorders>
            <w:shd w:val="clear" w:color="auto" w:fill="auto"/>
          </w:tcPr>
          <w:p w14:paraId="35DC3A85" w14:textId="77777777" w:rsidR="0017670B" w:rsidRPr="00FB3FA4" w:rsidRDefault="0017670B" w:rsidP="000054A0">
            <w:pPr>
              <w:pStyle w:val="NoSpacing"/>
              <w:spacing w:before="240"/>
              <w:jc w:val="center"/>
            </w:pPr>
            <w:r w:rsidRPr="00FB3FA4">
              <w:rPr>
                <w:i/>
                <w:iCs/>
              </w:rPr>
              <w:t>p</w:t>
            </w:r>
          </w:p>
        </w:tc>
      </w:tr>
      <w:tr w:rsidR="0017670B" w:rsidRPr="00E10EC8" w14:paraId="22A679A8" w14:textId="77777777" w:rsidTr="00FB3FA4">
        <w:trPr>
          <w:jc w:val="center"/>
        </w:trPr>
        <w:tc>
          <w:tcPr>
            <w:tcW w:w="4140" w:type="dxa"/>
            <w:tcBorders>
              <w:top w:val="single" w:sz="4" w:space="0" w:color="auto"/>
            </w:tcBorders>
            <w:shd w:val="clear" w:color="auto" w:fill="auto"/>
          </w:tcPr>
          <w:p w14:paraId="7A8980A6" w14:textId="77777777" w:rsidR="0017670B" w:rsidRPr="00FB3FA4" w:rsidRDefault="0017670B" w:rsidP="000054A0">
            <w:pPr>
              <w:pStyle w:val="NoSpacing"/>
            </w:pPr>
            <w:r w:rsidRPr="00FB3FA4">
              <w:t xml:space="preserve">Model with </w:t>
            </w:r>
            <w:r w:rsidRPr="00FB3FA4">
              <w:rPr>
                <w:rFonts w:eastAsia="Times New Roman"/>
                <w:color w:val="000000"/>
              </w:rPr>
              <w:t xml:space="preserve">Earth Science     </w:t>
            </w:r>
          </w:p>
        </w:tc>
        <w:tc>
          <w:tcPr>
            <w:tcW w:w="2157" w:type="dxa"/>
            <w:tcBorders>
              <w:top w:val="single" w:sz="4" w:space="0" w:color="auto"/>
            </w:tcBorders>
            <w:shd w:val="clear" w:color="auto" w:fill="auto"/>
          </w:tcPr>
          <w:p w14:paraId="081954F9" w14:textId="77777777" w:rsidR="0017670B" w:rsidRPr="00E10EC8" w:rsidRDefault="0017670B" w:rsidP="000054A0">
            <w:pPr>
              <w:pStyle w:val="NoSpacing"/>
              <w:jc w:val="center"/>
            </w:pPr>
          </w:p>
        </w:tc>
        <w:tc>
          <w:tcPr>
            <w:tcW w:w="2337" w:type="dxa"/>
            <w:tcBorders>
              <w:top w:val="single" w:sz="4" w:space="0" w:color="auto"/>
            </w:tcBorders>
            <w:shd w:val="clear" w:color="auto" w:fill="auto"/>
          </w:tcPr>
          <w:p w14:paraId="4EDD80E4" w14:textId="77777777" w:rsidR="0017670B" w:rsidRPr="00E10EC8" w:rsidRDefault="0017670B" w:rsidP="000054A0">
            <w:pPr>
              <w:pStyle w:val="NoSpacing"/>
              <w:jc w:val="center"/>
              <w:rPr>
                <w:i/>
                <w:iCs/>
              </w:rPr>
            </w:pPr>
          </w:p>
        </w:tc>
      </w:tr>
      <w:tr w:rsidR="0017670B" w:rsidRPr="00E10EC8" w14:paraId="0E2BC024" w14:textId="77777777" w:rsidTr="009E207B">
        <w:trPr>
          <w:jc w:val="center"/>
        </w:trPr>
        <w:tc>
          <w:tcPr>
            <w:tcW w:w="4140" w:type="dxa"/>
            <w:shd w:val="clear" w:color="auto" w:fill="auto"/>
          </w:tcPr>
          <w:p w14:paraId="6795D8CD" w14:textId="77777777" w:rsidR="0017670B" w:rsidRPr="00FB3FA4" w:rsidRDefault="0017670B" w:rsidP="000054A0">
            <w:pPr>
              <w:pStyle w:val="NoSpacing"/>
              <w:ind w:left="720"/>
              <w:rPr>
                <w:rFonts w:eastAsia="Times New Roman"/>
                <w:color w:val="000000"/>
              </w:rPr>
            </w:pPr>
            <w:r w:rsidRPr="00FB3FA4">
              <w:rPr>
                <w:rFonts w:eastAsia="Times New Roman"/>
                <w:color w:val="000000"/>
              </w:rPr>
              <w:t xml:space="preserve">Discipline    </w:t>
            </w:r>
          </w:p>
        </w:tc>
        <w:tc>
          <w:tcPr>
            <w:tcW w:w="2157" w:type="dxa"/>
            <w:shd w:val="clear" w:color="auto" w:fill="auto"/>
          </w:tcPr>
          <w:p w14:paraId="7AAB2834" w14:textId="77777777" w:rsidR="0017670B" w:rsidRPr="00E10EC8" w:rsidRDefault="0017670B" w:rsidP="000054A0">
            <w:pPr>
              <w:pStyle w:val="NoSpacing"/>
              <w:jc w:val="center"/>
              <w:rPr>
                <w:rFonts w:eastAsia="Times New Roman"/>
                <w:color w:val="000000"/>
              </w:rPr>
            </w:pPr>
            <w:r w:rsidRPr="00E10EC8">
              <w:rPr>
                <w:rFonts w:eastAsia="Times New Roman"/>
                <w:color w:val="000000"/>
              </w:rPr>
              <w:t>61.97***</w:t>
            </w:r>
          </w:p>
        </w:tc>
        <w:tc>
          <w:tcPr>
            <w:tcW w:w="2337" w:type="dxa"/>
            <w:shd w:val="clear" w:color="auto" w:fill="auto"/>
          </w:tcPr>
          <w:p w14:paraId="13325D23"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16705F0F" w14:textId="77777777" w:rsidTr="009E207B">
        <w:trPr>
          <w:jc w:val="center"/>
        </w:trPr>
        <w:tc>
          <w:tcPr>
            <w:tcW w:w="4140" w:type="dxa"/>
            <w:shd w:val="clear" w:color="auto" w:fill="auto"/>
          </w:tcPr>
          <w:p w14:paraId="3F76CFF0" w14:textId="77777777" w:rsidR="0017670B" w:rsidRPr="00FB3FA4" w:rsidRDefault="0017670B" w:rsidP="000054A0">
            <w:pPr>
              <w:pStyle w:val="NoSpacing"/>
              <w:ind w:left="720"/>
              <w:rPr>
                <w:rFonts w:eastAsia="Times New Roman"/>
                <w:color w:val="000000"/>
              </w:rPr>
            </w:pPr>
            <w:r w:rsidRPr="00FB3FA4">
              <w:rPr>
                <w:rFonts w:eastAsia="Times New Roman"/>
                <w:color w:val="000000"/>
              </w:rPr>
              <w:t xml:space="preserve">Science Technology    </w:t>
            </w:r>
          </w:p>
        </w:tc>
        <w:tc>
          <w:tcPr>
            <w:tcW w:w="2157" w:type="dxa"/>
            <w:shd w:val="clear" w:color="auto" w:fill="auto"/>
          </w:tcPr>
          <w:p w14:paraId="4C140021" w14:textId="77777777" w:rsidR="0017670B" w:rsidRPr="00E10EC8" w:rsidRDefault="0017670B" w:rsidP="000054A0">
            <w:pPr>
              <w:pStyle w:val="NoSpacing"/>
              <w:jc w:val="center"/>
              <w:rPr>
                <w:rFonts w:eastAsia="Times New Roman"/>
                <w:color w:val="000000"/>
              </w:rPr>
            </w:pPr>
            <w:r w:rsidRPr="00E10EC8">
              <w:rPr>
                <w:rFonts w:eastAsia="Times New Roman"/>
                <w:color w:val="000000"/>
              </w:rPr>
              <w:t>8.30**</w:t>
            </w:r>
          </w:p>
        </w:tc>
        <w:tc>
          <w:tcPr>
            <w:tcW w:w="2337" w:type="dxa"/>
            <w:shd w:val="clear" w:color="auto" w:fill="auto"/>
          </w:tcPr>
          <w:p w14:paraId="3655D8F1"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0.006</w:t>
            </w:r>
          </w:p>
        </w:tc>
      </w:tr>
      <w:tr w:rsidR="0017670B" w:rsidRPr="00E10EC8" w14:paraId="087BF4C6" w14:textId="77777777" w:rsidTr="009E207B">
        <w:trPr>
          <w:jc w:val="center"/>
        </w:trPr>
        <w:tc>
          <w:tcPr>
            <w:tcW w:w="4140" w:type="dxa"/>
            <w:shd w:val="clear" w:color="auto" w:fill="auto"/>
          </w:tcPr>
          <w:p w14:paraId="6FFB7D31"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Instructional time</w:t>
            </w:r>
          </w:p>
        </w:tc>
        <w:tc>
          <w:tcPr>
            <w:tcW w:w="2157" w:type="dxa"/>
            <w:shd w:val="clear" w:color="auto" w:fill="auto"/>
          </w:tcPr>
          <w:p w14:paraId="1DFEAA3A"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-0.33***</w:t>
            </w:r>
          </w:p>
        </w:tc>
        <w:tc>
          <w:tcPr>
            <w:tcW w:w="2337" w:type="dxa"/>
            <w:shd w:val="clear" w:color="auto" w:fill="auto"/>
          </w:tcPr>
          <w:p w14:paraId="4DD53C6D"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47CBC55F" w14:textId="77777777" w:rsidTr="009E207B">
        <w:trPr>
          <w:jc w:val="center"/>
        </w:trPr>
        <w:tc>
          <w:tcPr>
            <w:tcW w:w="4140" w:type="dxa"/>
            <w:shd w:val="clear" w:color="auto" w:fill="auto"/>
          </w:tcPr>
          <w:p w14:paraId="1669F4DF"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HW</w:t>
            </w:r>
          </w:p>
        </w:tc>
        <w:tc>
          <w:tcPr>
            <w:tcW w:w="2157" w:type="dxa"/>
            <w:shd w:val="clear" w:color="auto" w:fill="auto"/>
          </w:tcPr>
          <w:p w14:paraId="79E3D78A" w14:textId="77777777" w:rsidR="0017670B" w:rsidRPr="00E10EC8" w:rsidRDefault="0017670B" w:rsidP="000054A0">
            <w:pPr>
              <w:pStyle w:val="NoSpacing"/>
              <w:jc w:val="center"/>
              <w:rPr>
                <w:rFonts w:eastAsia="Times New Roman"/>
                <w:color w:val="000000"/>
              </w:rPr>
            </w:pPr>
            <w:r w:rsidRPr="00E10EC8">
              <w:rPr>
                <w:rFonts w:eastAsia="Times New Roman"/>
                <w:color w:val="000000"/>
              </w:rPr>
              <w:t>-4.12</w:t>
            </w:r>
          </w:p>
        </w:tc>
        <w:tc>
          <w:tcPr>
            <w:tcW w:w="2337" w:type="dxa"/>
            <w:shd w:val="clear" w:color="auto" w:fill="auto"/>
          </w:tcPr>
          <w:p w14:paraId="34D0C2BE"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0.06</w:t>
            </w:r>
          </w:p>
        </w:tc>
      </w:tr>
      <w:tr w:rsidR="0017670B" w:rsidRPr="00E10EC8" w14:paraId="68723918" w14:textId="77777777" w:rsidTr="009E207B">
        <w:trPr>
          <w:jc w:val="center"/>
        </w:trPr>
        <w:tc>
          <w:tcPr>
            <w:tcW w:w="4140" w:type="dxa"/>
            <w:shd w:val="clear" w:color="auto" w:fill="auto"/>
          </w:tcPr>
          <w:p w14:paraId="6F5F98E3" w14:textId="77777777" w:rsidR="0017670B" w:rsidRPr="00FB3FA4" w:rsidRDefault="0017670B" w:rsidP="000054A0">
            <w:pPr>
              <w:pStyle w:val="NoSpacing"/>
              <w:ind w:left="720"/>
              <w:rPr>
                <w:rFonts w:eastAsia="Times New Roman"/>
                <w:color w:val="000000"/>
              </w:rPr>
            </w:pPr>
            <w:r w:rsidRPr="00FB3FA4">
              <w:rPr>
                <w:rFonts w:eastAsia="Times New Roman"/>
                <w:color w:val="000000"/>
              </w:rPr>
              <w:t xml:space="preserve">Ongoing science assessment </w:t>
            </w:r>
          </w:p>
        </w:tc>
        <w:tc>
          <w:tcPr>
            <w:tcW w:w="2157" w:type="dxa"/>
            <w:shd w:val="clear" w:color="auto" w:fill="auto"/>
          </w:tcPr>
          <w:p w14:paraId="41793254"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-0.24</w:t>
            </w:r>
          </w:p>
        </w:tc>
        <w:tc>
          <w:tcPr>
            <w:tcW w:w="2337" w:type="dxa"/>
            <w:shd w:val="clear" w:color="auto" w:fill="auto"/>
          </w:tcPr>
          <w:p w14:paraId="618C8FB7"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0.972</w:t>
            </w:r>
          </w:p>
        </w:tc>
      </w:tr>
      <w:tr w:rsidR="0017670B" w:rsidRPr="00E10EC8" w14:paraId="4A029E00" w14:textId="77777777" w:rsidTr="009E207B">
        <w:trPr>
          <w:jc w:val="center"/>
        </w:trPr>
        <w:tc>
          <w:tcPr>
            <w:tcW w:w="4140" w:type="dxa"/>
            <w:shd w:val="clear" w:color="auto" w:fill="auto"/>
          </w:tcPr>
          <w:p w14:paraId="010530DA"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PD</w:t>
            </w:r>
          </w:p>
        </w:tc>
        <w:tc>
          <w:tcPr>
            <w:tcW w:w="2157" w:type="dxa"/>
            <w:shd w:val="clear" w:color="auto" w:fill="auto"/>
          </w:tcPr>
          <w:p w14:paraId="3F2FDA96" w14:textId="77777777" w:rsidR="0017670B" w:rsidRPr="00E10EC8" w:rsidRDefault="0017670B" w:rsidP="000054A0">
            <w:pPr>
              <w:pStyle w:val="NoSpacing"/>
              <w:jc w:val="center"/>
              <w:rPr>
                <w:rFonts w:eastAsia="Times New Roman"/>
                <w:color w:val="000000"/>
              </w:rPr>
            </w:pPr>
            <w:r w:rsidRPr="00E10EC8">
              <w:rPr>
                <w:rFonts w:eastAsia="Times New Roman"/>
                <w:color w:val="000000"/>
              </w:rPr>
              <w:t>-6.31**</w:t>
            </w:r>
          </w:p>
        </w:tc>
        <w:tc>
          <w:tcPr>
            <w:tcW w:w="2337" w:type="dxa"/>
            <w:shd w:val="clear" w:color="auto" w:fill="auto"/>
          </w:tcPr>
          <w:p w14:paraId="29E17999"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0.001</w:t>
            </w:r>
          </w:p>
        </w:tc>
      </w:tr>
      <w:tr w:rsidR="0017670B" w:rsidRPr="00E10EC8" w14:paraId="06CA0710" w14:textId="77777777" w:rsidTr="009E207B">
        <w:trPr>
          <w:jc w:val="center"/>
        </w:trPr>
        <w:tc>
          <w:tcPr>
            <w:tcW w:w="4140" w:type="dxa"/>
            <w:shd w:val="clear" w:color="auto" w:fill="auto"/>
          </w:tcPr>
          <w:p w14:paraId="61744169" w14:textId="77777777" w:rsidR="0017670B" w:rsidRPr="00FB3FA4" w:rsidRDefault="0017670B" w:rsidP="000054A0">
            <w:pPr>
              <w:pStyle w:val="NoSpacing"/>
              <w:ind w:left="720"/>
              <w:rPr>
                <w:rFonts w:eastAsia="Times New Roman"/>
                <w:color w:val="000000"/>
              </w:rPr>
            </w:pPr>
            <w:r w:rsidRPr="00FB3FA4">
              <w:t>Teacher Degree</w:t>
            </w:r>
          </w:p>
        </w:tc>
        <w:tc>
          <w:tcPr>
            <w:tcW w:w="2157" w:type="dxa"/>
            <w:shd w:val="clear" w:color="auto" w:fill="auto"/>
          </w:tcPr>
          <w:p w14:paraId="43FE4A10" w14:textId="77777777" w:rsidR="0017670B" w:rsidRPr="00E10EC8" w:rsidRDefault="0017670B" w:rsidP="000054A0">
            <w:pPr>
              <w:pStyle w:val="NoSpacing"/>
              <w:jc w:val="center"/>
              <w:rPr>
                <w:rFonts w:eastAsia="Times New Roman"/>
                <w:color w:val="000000"/>
              </w:rPr>
            </w:pPr>
            <w:r w:rsidRPr="00E10EC8">
              <w:rPr>
                <w:rFonts w:eastAsia="Times New Roman"/>
                <w:color w:val="000000"/>
              </w:rPr>
              <w:t>-8.15***</w:t>
            </w:r>
          </w:p>
        </w:tc>
        <w:tc>
          <w:tcPr>
            <w:tcW w:w="2337" w:type="dxa"/>
            <w:shd w:val="clear" w:color="auto" w:fill="auto"/>
          </w:tcPr>
          <w:p w14:paraId="0D6C1764"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3AF5F26E" w14:textId="77777777" w:rsidTr="009E207B">
        <w:trPr>
          <w:jc w:val="center"/>
        </w:trPr>
        <w:tc>
          <w:tcPr>
            <w:tcW w:w="4140" w:type="dxa"/>
            <w:shd w:val="clear" w:color="auto" w:fill="auto"/>
          </w:tcPr>
          <w:p w14:paraId="0F7D98FA"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Investigation</w:t>
            </w:r>
          </w:p>
        </w:tc>
        <w:tc>
          <w:tcPr>
            <w:tcW w:w="2157" w:type="dxa"/>
            <w:shd w:val="clear" w:color="auto" w:fill="auto"/>
          </w:tcPr>
          <w:p w14:paraId="60627015" w14:textId="77777777" w:rsidR="0017670B" w:rsidRPr="00E10EC8" w:rsidRDefault="0017670B" w:rsidP="000054A0">
            <w:pPr>
              <w:pStyle w:val="NoSpacing"/>
              <w:jc w:val="center"/>
              <w:rPr>
                <w:rFonts w:eastAsia="Times New Roman"/>
                <w:color w:val="000000"/>
              </w:rPr>
            </w:pPr>
            <w:r w:rsidRPr="00E10EC8">
              <w:rPr>
                <w:rFonts w:eastAsia="Times New Roman"/>
                <w:color w:val="000000"/>
              </w:rPr>
              <w:t>31.20***</w:t>
            </w:r>
          </w:p>
        </w:tc>
        <w:tc>
          <w:tcPr>
            <w:tcW w:w="2337" w:type="dxa"/>
            <w:shd w:val="clear" w:color="auto" w:fill="auto"/>
          </w:tcPr>
          <w:p w14:paraId="3B72B77C"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1DB27E17" w14:textId="77777777" w:rsidTr="009E207B">
        <w:trPr>
          <w:jc w:val="center"/>
        </w:trPr>
        <w:tc>
          <w:tcPr>
            <w:tcW w:w="4140" w:type="dxa"/>
            <w:shd w:val="clear" w:color="auto" w:fill="auto"/>
          </w:tcPr>
          <w:p w14:paraId="08622C66" w14:textId="77777777" w:rsidR="0017670B" w:rsidRPr="00FB3FA4" w:rsidRDefault="0017670B" w:rsidP="000054A0">
            <w:pPr>
              <w:pStyle w:val="NoSpacing"/>
            </w:pPr>
            <w:r w:rsidRPr="00FB3FA4">
              <w:t xml:space="preserve">Model with </w:t>
            </w:r>
            <w:r w:rsidRPr="00FB3FA4">
              <w:rPr>
                <w:rFonts w:eastAsia="Times New Roman"/>
                <w:color w:val="000000"/>
              </w:rPr>
              <w:t xml:space="preserve">Life Science        </w:t>
            </w:r>
          </w:p>
        </w:tc>
        <w:tc>
          <w:tcPr>
            <w:tcW w:w="2157" w:type="dxa"/>
            <w:shd w:val="clear" w:color="auto" w:fill="auto"/>
          </w:tcPr>
          <w:p w14:paraId="394DEEA4" w14:textId="77777777" w:rsidR="0017670B" w:rsidRPr="00E10EC8" w:rsidRDefault="0017670B" w:rsidP="000054A0">
            <w:pPr>
              <w:pStyle w:val="NoSpacing"/>
              <w:jc w:val="center"/>
            </w:pPr>
          </w:p>
        </w:tc>
        <w:tc>
          <w:tcPr>
            <w:tcW w:w="2337" w:type="dxa"/>
            <w:shd w:val="clear" w:color="auto" w:fill="auto"/>
          </w:tcPr>
          <w:p w14:paraId="7DC8DC25" w14:textId="77777777" w:rsidR="0017670B" w:rsidRPr="00E10EC8" w:rsidRDefault="0017670B" w:rsidP="000054A0">
            <w:pPr>
              <w:pStyle w:val="NoSpacing"/>
              <w:jc w:val="center"/>
            </w:pPr>
          </w:p>
        </w:tc>
      </w:tr>
      <w:tr w:rsidR="0017670B" w:rsidRPr="00E10EC8" w14:paraId="29A0096B" w14:textId="77777777" w:rsidTr="009E207B">
        <w:trPr>
          <w:jc w:val="center"/>
        </w:trPr>
        <w:tc>
          <w:tcPr>
            <w:tcW w:w="4140" w:type="dxa"/>
            <w:shd w:val="clear" w:color="auto" w:fill="auto"/>
          </w:tcPr>
          <w:p w14:paraId="639BFB90" w14:textId="77777777" w:rsidR="0017670B" w:rsidRPr="00FB3FA4" w:rsidRDefault="0017670B" w:rsidP="000054A0">
            <w:pPr>
              <w:pStyle w:val="NoSpacing"/>
              <w:ind w:left="720"/>
              <w:rPr>
                <w:rFonts w:eastAsia="Times New Roman"/>
                <w:color w:val="000000"/>
              </w:rPr>
            </w:pPr>
            <w:r w:rsidRPr="00FB3FA4">
              <w:rPr>
                <w:rFonts w:eastAsia="Times New Roman"/>
                <w:color w:val="000000"/>
              </w:rPr>
              <w:t xml:space="preserve">Discipline    </w:t>
            </w:r>
          </w:p>
        </w:tc>
        <w:tc>
          <w:tcPr>
            <w:tcW w:w="2157" w:type="dxa"/>
            <w:shd w:val="clear" w:color="auto" w:fill="auto"/>
          </w:tcPr>
          <w:p w14:paraId="720EC0E4" w14:textId="77777777" w:rsidR="0017670B" w:rsidRPr="00E10EC8" w:rsidRDefault="0017670B" w:rsidP="000054A0">
            <w:pPr>
              <w:pStyle w:val="NoSpacing"/>
              <w:jc w:val="center"/>
              <w:rPr>
                <w:rFonts w:eastAsia="Times New Roman"/>
                <w:color w:val="000000"/>
              </w:rPr>
            </w:pPr>
            <w:r w:rsidRPr="00E10EC8">
              <w:rPr>
                <w:rFonts w:eastAsia="Times New Roman"/>
                <w:color w:val="000000"/>
              </w:rPr>
              <w:t>66.56***</w:t>
            </w:r>
          </w:p>
        </w:tc>
        <w:tc>
          <w:tcPr>
            <w:tcW w:w="2337" w:type="dxa"/>
            <w:shd w:val="clear" w:color="auto" w:fill="auto"/>
          </w:tcPr>
          <w:p w14:paraId="3B0AD527"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4480D1F8" w14:textId="77777777" w:rsidTr="009E207B">
        <w:trPr>
          <w:jc w:val="center"/>
        </w:trPr>
        <w:tc>
          <w:tcPr>
            <w:tcW w:w="4140" w:type="dxa"/>
            <w:shd w:val="clear" w:color="auto" w:fill="auto"/>
          </w:tcPr>
          <w:p w14:paraId="7B9615F3" w14:textId="77777777" w:rsidR="0017670B" w:rsidRPr="00FB3FA4" w:rsidRDefault="0017670B" w:rsidP="000054A0">
            <w:pPr>
              <w:pStyle w:val="NoSpacing"/>
              <w:ind w:left="720"/>
              <w:rPr>
                <w:rFonts w:eastAsia="Times New Roman"/>
                <w:color w:val="000000"/>
              </w:rPr>
            </w:pPr>
            <w:r w:rsidRPr="00FB3FA4">
              <w:rPr>
                <w:rFonts w:eastAsia="Times New Roman"/>
                <w:color w:val="000000"/>
              </w:rPr>
              <w:t xml:space="preserve">Science Technology    </w:t>
            </w:r>
          </w:p>
        </w:tc>
        <w:tc>
          <w:tcPr>
            <w:tcW w:w="2157" w:type="dxa"/>
            <w:shd w:val="clear" w:color="auto" w:fill="auto"/>
          </w:tcPr>
          <w:p w14:paraId="47D50170" w14:textId="77777777" w:rsidR="0017670B" w:rsidRPr="00E10EC8" w:rsidRDefault="0017670B" w:rsidP="000054A0">
            <w:pPr>
              <w:pStyle w:val="NoSpacing"/>
              <w:jc w:val="center"/>
              <w:rPr>
                <w:rFonts w:eastAsia="Times New Roman"/>
                <w:color w:val="000000"/>
              </w:rPr>
            </w:pPr>
            <w:r w:rsidRPr="00E10EC8">
              <w:rPr>
                <w:rFonts w:eastAsia="Times New Roman"/>
                <w:color w:val="000000"/>
              </w:rPr>
              <w:t>8.01*</w:t>
            </w:r>
          </w:p>
        </w:tc>
        <w:tc>
          <w:tcPr>
            <w:tcW w:w="2337" w:type="dxa"/>
            <w:shd w:val="clear" w:color="auto" w:fill="auto"/>
          </w:tcPr>
          <w:p w14:paraId="51A510C2"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0.013</w:t>
            </w:r>
          </w:p>
        </w:tc>
      </w:tr>
      <w:tr w:rsidR="0017670B" w:rsidRPr="00E10EC8" w14:paraId="1F65C578" w14:textId="77777777" w:rsidTr="009E207B">
        <w:trPr>
          <w:jc w:val="center"/>
        </w:trPr>
        <w:tc>
          <w:tcPr>
            <w:tcW w:w="4140" w:type="dxa"/>
            <w:shd w:val="clear" w:color="auto" w:fill="auto"/>
          </w:tcPr>
          <w:p w14:paraId="1D03FBBA"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Instructional time</w:t>
            </w:r>
          </w:p>
        </w:tc>
        <w:tc>
          <w:tcPr>
            <w:tcW w:w="2157" w:type="dxa"/>
            <w:shd w:val="clear" w:color="auto" w:fill="auto"/>
          </w:tcPr>
          <w:p w14:paraId="3CDCBFE0"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-0.29***</w:t>
            </w:r>
          </w:p>
        </w:tc>
        <w:tc>
          <w:tcPr>
            <w:tcW w:w="2337" w:type="dxa"/>
            <w:shd w:val="clear" w:color="auto" w:fill="auto"/>
          </w:tcPr>
          <w:p w14:paraId="7BB9BBC7"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69EDF6F0" w14:textId="77777777" w:rsidTr="009E207B">
        <w:trPr>
          <w:jc w:val="center"/>
        </w:trPr>
        <w:tc>
          <w:tcPr>
            <w:tcW w:w="4140" w:type="dxa"/>
            <w:shd w:val="clear" w:color="auto" w:fill="auto"/>
          </w:tcPr>
          <w:p w14:paraId="1E554FF5"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HW</w:t>
            </w:r>
          </w:p>
        </w:tc>
        <w:tc>
          <w:tcPr>
            <w:tcW w:w="2157" w:type="dxa"/>
            <w:shd w:val="clear" w:color="auto" w:fill="auto"/>
          </w:tcPr>
          <w:p w14:paraId="49E928CB" w14:textId="77777777" w:rsidR="0017670B" w:rsidRPr="00E10EC8" w:rsidRDefault="0017670B" w:rsidP="000054A0">
            <w:pPr>
              <w:pStyle w:val="NoSpacing"/>
              <w:jc w:val="center"/>
              <w:rPr>
                <w:rFonts w:eastAsia="Times New Roman"/>
                <w:color w:val="000000"/>
              </w:rPr>
            </w:pPr>
            <w:r w:rsidRPr="00E10EC8">
              <w:rPr>
                <w:rFonts w:eastAsia="Times New Roman"/>
                <w:color w:val="000000"/>
              </w:rPr>
              <w:t>-5.53*</w:t>
            </w:r>
          </w:p>
        </w:tc>
        <w:tc>
          <w:tcPr>
            <w:tcW w:w="2337" w:type="dxa"/>
            <w:shd w:val="clear" w:color="auto" w:fill="auto"/>
          </w:tcPr>
          <w:p w14:paraId="10CED5D5"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0.013</w:t>
            </w:r>
          </w:p>
        </w:tc>
      </w:tr>
      <w:tr w:rsidR="0017670B" w:rsidRPr="00E10EC8" w14:paraId="39AF3095" w14:textId="77777777" w:rsidTr="009E207B">
        <w:trPr>
          <w:jc w:val="center"/>
        </w:trPr>
        <w:tc>
          <w:tcPr>
            <w:tcW w:w="4140" w:type="dxa"/>
            <w:shd w:val="clear" w:color="auto" w:fill="auto"/>
          </w:tcPr>
          <w:p w14:paraId="6927359E" w14:textId="77777777" w:rsidR="0017670B" w:rsidRPr="00FB3FA4" w:rsidRDefault="0017670B" w:rsidP="000054A0">
            <w:pPr>
              <w:pStyle w:val="NoSpacing"/>
              <w:ind w:left="720"/>
              <w:rPr>
                <w:rFonts w:eastAsia="Times New Roman"/>
                <w:color w:val="000000"/>
              </w:rPr>
            </w:pPr>
            <w:r w:rsidRPr="00FB3FA4">
              <w:rPr>
                <w:rFonts w:eastAsia="Times New Roman"/>
                <w:color w:val="000000"/>
              </w:rPr>
              <w:t xml:space="preserve">Ongoing science assessment </w:t>
            </w:r>
          </w:p>
        </w:tc>
        <w:tc>
          <w:tcPr>
            <w:tcW w:w="2157" w:type="dxa"/>
            <w:shd w:val="clear" w:color="auto" w:fill="auto"/>
          </w:tcPr>
          <w:p w14:paraId="2040E5D6" w14:textId="77777777" w:rsidR="0017670B" w:rsidRPr="00E10EC8" w:rsidRDefault="0017670B" w:rsidP="000054A0">
            <w:pPr>
              <w:pStyle w:val="NoSpacing"/>
              <w:jc w:val="center"/>
              <w:rPr>
                <w:rFonts w:eastAsia="Times New Roman"/>
                <w:color w:val="000000"/>
              </w:rPr>
            </w:pPr>
            <w:r w:rsidRPr="00E10EC8">
              <w:rPr>
                <w:rFonts w:eastAsia="Times New Roman"/>
                <w:color w:val="000000"/>
              </w:rPr>
              <w:t>3.82</w:t>
            </w:r>
          </w:p>
        </w:tc>
        <w:tc>
          <w:tcPr>
            <w:tcW w:w="2337" w:type="dxa"/>
            <w:shd w:val="clear" w:color="auto" w:fill="auto"/>
          </w:tcPr>
          <w:p w14:paraId="74BE0ABF"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0.571</w:t>
            </w:r>
          </w:p>
        </w:tc>
      </w:tr>
      <w:tr w:rsidR="0017670B" w:rsidRPr="00E10EC8" w14:paraId="018DA338" w14:textId="77777777" w:rsidTr="009E207B">
        <w:trPr>
          <w:jc w:val="center"/>
        </w:trPr>
        <w:tc>
          <w:tcPr>
            <w:tcW w:w="4140" w:type="dxa"/>
            <w:shd w:val="clear" w:color="auto" w:fill="auto"/>
          </w:tcPr>
          <w:p w14:paraId="10E78CE3"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PD</w:t>
            </w:r>
          </w:p>
        </w:tc>
        <w:tc>
          <w:tcPr>
            <w:tcW w:w="2157" w:type="dxa"/>
            <w:shd w:val="clear" w:color="auto" w:fill="auto"/>
          </w:tcPr>
          <w:p w14:paraId="1E14A241" w14:textId="77777777" w:rsidR="0017670B" w:rsidRPr="00E10EC8" w:rsidRDefault="0017670B" w:rsidP="000054A0">
            <w:pPr>
              <w:pStyle w:val="NoSpacing"/>
              <w:jc w:val="center"/>
              <w:rPr>
                <w:rFonts w:eastAsia="Times New Roman"/>
                <w:color w:val="000000"/>
              </w:rPr>
            </w:pPr>
            <w:r w:rsidRPr="00E10EC8">
              <w:rPr>
                <w:rFonts w:eastAsia="Times New Roman"/>
                <w:color w:val="000000"/>
              </w:rPr>
              <w:t>-8.35***</w:t>
            </w:r>
          </w:p>
        </w:tc>
        <w:tc>
          <w:tcPr>
            <w:tcW w:w="2337" w:type="dxa"/>
            <w:shd w:val="clear" w:color="auto" w:fill="auto"/>
          </w:tcPr>
          <w:p w14:paraId="18A15D86"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1272E48C" w14:textId="77777777" w:rsidTr="009E207B">
        <w:trPr>
          <w:jc w:val="center"/>
        </w:trPr>
        <w:tc>
          <w:tcPr>
            <w:tcW w:w="4140" w:type="dxa"/>
            <w:shd w:val="clear" w:color="auto" w:fill="auto"/>
          </w:tcPr>
          <w:p w14:paraId="31BB3E09" w14:textId="77777777" w:rsidR="0017670B" w:rsidRPr="00FB3FA4" w:rsidRDefault="0017670B" w:rsidP="000054A0">
            <w:pPr>
              <w:pStyle w:val="NoSpacing"/>
              <w:ind w:left="720"/>
              <w:rPr>
                <w:rFonts w:eastAsia="Times New Roman"/>
                <w:color w:val="000000"/>
              </w:rPr>
            </w:pPr>
            <w:r w:rsidRPr="00FB3FA4">
              <w:t>Teacher Degree</w:t>
            </w:r>
          </w:p>
        </w:tc>
        <w:tc>
          <w:tcPr>
            <w:tcW w:w="2157" w:type="dxa"/>
            <w:shd w:val="clear" w:color="auto" w:fill="auto"/>
          </w:tcPr>
          <w:p w14:paraId="7747BCEE" w14:textId="77777777" w:rsidR="0017670B" w:rsidRPr="00E10EC8" w:rsidRDefault="0017670B" w:rsidP="000054A0">
            <w:pPr>
              <w:pStyle w:val="NoSpacing"/>
              <w:jc w:val="center"/>
              <w:rPr>
                <w:rFonts w:eastAsia="Times New Roman"/>
                <w:color w:val="000000"/>
              </w:rPr>
            </w:pPr>
            <w:r w:rsidRPr="00E10EC8">
              <w:rPr>
                <w:rFonts w:eastAsia="Times New Roman"/>
                <w:color w:val="000000"/>
              </w:rPr>
              <w:t>-6.56**</w:t>
            </w:r>
          </w:p>
        </w:tc>
        <w:tc>
          <w:tcPr>
            <w:tcW w:w="2337" w:type="dxa"/>
            <w:shd w:val="clear" w:color="auto" w:fill="auto"/>
          </w:tcPr>
          <w:p w14:paraId="1627DDC1"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0.002</w:t>
            </w:r>
          </w:p>
        </w:tc>
      </w:tr>
      <w:tr w:rsidR="0017670B" w:rsidRPr="00E10EC8" w14:paraId="0C2B850E" w14:textId="77777777" w:rsidTr="009E207B">
        <w:trPr>
          <w:jc w:val="center"/>
        </w:trPr>
        <w:tc>
          <w:tcPr>
            <w:tcW w:w="4140" w:type="dxa"/>
            <w:shd w:val="clear" w:color="auto" w:fill="auto"/>
          </w:tcPr>
          <w:p w14:paraId="5CB68182"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Investigation</w:t>
            </w:r>
          </w:p>
        </w:tc>
        <w:tc>
          <w:tcPr>
            <w:tcW w:w="2157" w:type="dxa"/>
            <w:shd w:val="clear" w:color="auto" w:fill="auto"/>
          </w:tcPr>
          <w:p w14:paraId="60935056" w14:textId="77777777" w:rsidR="0017670B" w:rsidRPr="00E10EC8" w:rsidRDefault="0017670B" w:rsidP="000054A0">
            <w:pPr>
              <w:pStyle w:val="NoSpacing"/>
              <w:jc w:val="center"/>
              <w:rPr>
                <w:rFonts w:eastAsia="Times New Roman"/>
                <w:color w:val="000000"/>
              </w:rPr>
            </w:pPr>
            <w:r w:rsidRPr="00E10EC8">
              <w:rPr>
                <w:rFonts w:eastAsia="Times New Roman"/>
                <w:color w:val="000000"/>
              </w:rPr>
              <w:t>30.08***</w:t>
            </w:r>
          </w:p>
        </w:tc>
        <w:tc>
          <w:tcPr>
            <w:tcW w:w="2337" w:type="dxa"/>
            <w:shd w:val="clear" w:color="auto" w:fill="auto"/>
          </w:tcPr>
          <w:p w14:paraId="0E7DD39A"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7E77DA2C" w14:textId="77777777" w:rsidTr="009E207B">
        <w:trPr>
          <w:jc w:val="center"/>
        </w:trPr>
        <w:tc>
          <w:tcPr>
            <w:tcW w:w="4140" w:type="dxa"/>
            <w:shd w:val="clear" w:color="auto" w:fill="auto"/>
          </w:tcPr>
          <w:p w14:paraId="7C9C0FD9" w14:textId="77777777" w:rsidR="0017670B" w:rsidRPr="00FB3FA4" w:rsidRDefault="0017670B" w:rsidP="000054A0">
            <w:pPr>
              <w:pStyle w:val="NoSpacing"/>
            </w:pPr>
            <w:r w:rsidRPr="00FB3FA4">
              <w:rPr>
                <w:rFonts w:eastAsia="Times New Roman"/>
                <w:color w:val="000000"/>
              </w:rPr>
              <w:t xml:space="preserve">Model with Physics </w:t>
            </w:r>
          </w:p>
        </w:tc>
        <w:tc>
          <w:tcPr>
            <w:tcW w:w="2157" w:type="dxa"/>
            <w:shd w:val="clear" w:color="auto" w:fill="auto"/>
          </w:tcPr>
          <w:p w14:paraId="0A18E6A8" w14:textId="77777777" w:rsidR="0017670B" w:rsidRPr="00E10EC8" w:rsidRDefault="0017670B" w:rsidP="000054A0">
            <w:pPr>
              <w:pStyle w:val="NoSpacing"/>
              <w:jc w:val="center"/>
              <w:rPr>
                <w:rFonts w:eastAsia="Times New Roman"/>
                <w:color w:val="000000"/>
              </w:rPr>
            </w:pPr>
          </w:p>
        </w:tc>
        <w:tc>
          <w:tcPr>
            <w:tcW w:w="2337" w:type="dxa"/>
            <w:shd w:val="clear" w:color="auto" w:fill="auto"/>
          </w:tcPr>
          <w:p w14:paraId="78556104" w14:textId="77777777" w:rsidR="0017670B" w:rsidRPr="00E10EC8" w:rsidRDefault="0017670B" w:rsidP="000054A0">
            <w:pPr>
              <w:pStyle w:val="NoSpacing"/>
              <w:jc w:val="center"/>
            </w:pPr>
          </w:p>
        </w:tc>
      </w:tr>
      <w:tr w:rsidR="0017670B" w:rsidRPr="00E10EC8" w14:paraId="2CEEBA7F" w14:textId="77777777" w:rsidTr="009E207B">
        <w:trPr>
          <w:jc w:val="center"/>
        </w:trPr>
        <w:tc>
          <w:tcPr>
            <w:tcW w:w="4140" w:type="dxa"/>
            <w:shd w:val="clear" w:color="auto" w:fill="auto"/>
          </w:tcPr>
          <w:p w14:paraId="56F9D6C6" w14:textId="77777777" w:rsidR="0017670B" w:rsidRPr="00FB3FA4" w:rsidRDefault="0017670B" w:rsidP="000054A0">
            <w:pPr>
              <w:pStyle w:val="NoSpacing"/>
              <w:ind w:left="720"/>
              <w:rPr>
                <w:rFonts w:eastAsia="Times New Roman"/>
                <w:color w:val="000000"/>
              </w:rPr>
            </w:pPr>
            <w:r w:rsidRPr="00FB3FA4">
              <w:rPr>
                <w:rFonts w:eastAsia="Times New Roman"/>
                <w:color w:val="000000"/>
              </w:rPr>
              <w:t xml:space="preserve">Discipline    </w:t>
            </w:r>
          </w:p>
        </w:tc>
        <w:tc>
          <w:tcPr>
            <w:tcW w:w="2157" w:type="dxa"/>
            <w:shd w:val="clear" w:color="auto" w:fill="auto"/>
          </w:tcPr>
          <w:p w14:paraId="49B14F75" w14:textId="77777777" w:rsidR="0017670B" w:rsidRPr="00E10EC8" w:rsidRDefault="0017670B" w:rsidP="000054A0">
            <w:pPr>
              <w:pStyle w:val="NoSpacing"/>
              <w:jc w:val="center"/>
              <w:rPr>
                <w:rFonts w:eastAsia="Times New Roman"/>
                <w:color w:val="000000"/>
              </w:rPr>
            </w:pPr>
            <w:r w:rsidRPr="00E10EC8">
              <w:rPr>
                <w:rFonts w:eastAsia="Times New Roman"/>
                <w:color w:val="000000"/>
              </w:rPr>
              <w:t>61.60***</w:t>
            </w:r>
          </w:p>
        </w:tc>
        <w:tc>
          <w:tcPr>
            <w:tcW w:w="2337" w:type="dxa"/>
            <w:shd w:val="clear" w:color="auto" w:fill="auto"/>
          </w:tcPr>
          <w:p w14:paraId="32421A11"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1730CEBB" w14:textId="77777777" w:rsidTr="009E207B">
        <w:trPr>
          <w:jc w:val="center"/>
        </w:trPr>
        <w:tc>
          <w:tcPr>
            <w:tcW w:w="4140" w:type="dxa"/>
            <w:shd w:val="clear" w:color="auto" w:fill="auto"/>
          </w:tcPr>
          <w:p w14:paraId="5D755614" w14:textId="77777777" w:rsidR="0017670B" w:rsidRPr="00FB3FA4" w:rsidRDefault="0017670B" w:rsidP="000054A0">
            <w:pPr>
              <w:pStyle w:val="NoSpacing"/>
              <w:ind w:left="720"/>
              <w:rPr>
                <w:rFonts w:eastAsia="Times New Roman"/>
                <w:color w:val="000000"/>
              </w:rPr>
            </w:pPr>
            <w:r w:rsidRPr="00FB3FA4">
              <w:rPr>
                <w:rFonts w:eastAsia="Times New Roman"/>
                <w:color w:val="000000"/>
              </w:rPr>
              <w:t xml:space="preserve">Science Technology    </w:t>
            </w:r>
          </w:p>
        </w:tc>
        <w:tc>
          <w:tcPr>
            <w:tcW w:w="2157" w:type="dxa"/>
            <w:shd w:val="clear" w:color="auto" w:fill="auto"/>
          </w:tcPr>
          <w:p w14:paraId="79742317" w14:textId="77777777" w:rsidR="0017670B" w:rsidRPr="00E10EC8" w:rsidRDefault="0017670B" w:rsidP="000054A0">
            <w:pPr>
              <w:pStyle w:val="NoSpacing"/>
              <w:jc w:val="center"/>
              <w:rPr>
                <w:rFonts w:eastAsia="Times New Roman"/>
                <w:color w:val="000000"/>
              </w:rPr>
            </w:pPr>
            <w:r w:rsidRPr="00E10EC8">
              <w:rPr>
                <w:rFonts w:eastAsia="Times New Roman"/>
                <w:color w:val="000000"/>
              </w:rPr>
              <w:t>6.84*</w:t>
            </w:r>
          </w:p>
        </w:tc>
        <w:tc>
          <w:tcPr>
            <w:tcW w:w="2337" w:type="dxa"/>
            <w:shd w:val="clear" w:color="auto" w:fill="auto"/>
          </w:tcPr>
          <w:p w14:paraId="777323C9"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0.027</w:t>
            </w:r>
          </w:p>
        </w:tc>
      </w:tr>
      <w:tr w:rsidR="0017670B" w:rsidRPr="00E10EC8" w14:paraId="5D7C519C" w14:textId="77777777" w:rsidTr="009E207B">
        <w:trPr>
          <w:jc w:val="center"/>
        </w:trPr>
        <w:tc>
          <w:tcPr>
            <w:tcW w:w="4140" w:type="dxa"/>
            <w:shd w:val="clear" w:color="auto" w:fill="auto"/>
          </w:tcPr>
          <w:p w14:paraId="4677A763"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Instructional time</w:t>
            </w:r>
          </w:p>
        </w:tc>
        <w:tc>
          <w:tcPr>
            <w:tcW w:w="2157" w:type="dxa"/>
            <w:shd w:val="clear" w:color="auto" w:fill="auto"/>
          </w:tcPr>
          <w:p w14:paraId="775D576E"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-0.33***</w:t>
            </w:r>
          </w:p>
        </w:tc>
        <w:tc>
          <w:tcPr>
            <w:tcW w:w="2337" w:type="dxa"/>
            <w:shd w:val="clear" w:color="auto" w:fill="auto"/>
          </w:tcPr>
          <w:p w14:paraId="52F00854"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66B956EE" w14:textId="77777777" w:rsidTr="009E207B">
        <w:trPr>
          <w:jc w:val="center"/>
        </w:trPr>
        <w:tc>
          <w:tcPr>
            <w:tcW w:w="4140" w:type="dxa"/>
            <w:shd w:val="clear" w:color="auto" w:fill="auto"/>
          </w:tcPr>
          <w:p w14:paraId="0553B860"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HW</w:t>
            </w:r>
          </w:p>
        </w:tc>
        <w:tc>
          <w:tcPr>
            <w:tcW w:w="2157" w:type="dxa"/>
            <w:shd w:val="clear" w:color="auto" w:fill="auto"/>
          </w:tcPr>
          <w:p w14:paraId="77D4E129" w14:textId="77777777" w:rsidR="0017670B" w:rsidRPr="00E10EC8" w:rsidRDefault="0017670B" w:rsidP="000054A0">
            <w:pPr>
              <w:pStyle w:val="NoSpacing"/>
              <w:jc w:val="center"/>
              <w:rPr>
                <w:rFonts w:eastAsia="Times New Roman"/>
                <w:color w:val="000000"/>
              </w:rPr>
            </w:pPr>
            <w:r w:rsidRPr="00E10EC8">
              <w:rPr>
                <w:rFonts w:eastAsia="Times New Roman"/>
                <w:color w:val="000000"/>
              </w:rPr>
              <w:t>-1.88</w:t>
            </w:r>
          </w:p>
        </w:tc>
        <w:tc>
          <w:tcPr>
            <w:tcW w:w="2337" w:type="dxa"/>
            <w:shd w:val="clear" w:color="auto" w:fill="auto"/>
          </w:tcPr>
          <w:p w14:paraId="3CCEDB21"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0.394</w:t>
            </w:r>
          </w:p>
        </w:tc>
      </w:tr>
      <w:tr w:rsidR="0017670B" w:rsidRPr="00E10EC8" w14:paraId="5D09E275" w14:textId="77777777" w:rsidTr="009E207B">
        <w:trPr>
          <w:jc w:val="center"/>
        </w:trPr>
        <w:tc>
          <w:tcPr>
            <w:tcW w:w="4140" w:type="dxa"/>
            <w:shd w:val="clear" w:color="auto" w:fill="auto"/>
          </w:tcPr>
          <w:p w14:paraId="6F48CF69" w14:textId="77777777" w:rsidR="0017670B" w:rsidRPr="00FB3FA4" w:rsidRDefault="0017670B" w:rsidP="000054A0">
            <w:pPr>
              <w:pStyle w:val="NoSpacing"/>
              <w:ind w:left="720"/>
              <w:rPr>
                <w:rFonts w:eastAsia="Times New Roman"/>
                <w:color w:val="000000"/>
              </w:rPr>
            </w:pPr>
            <w:r w:rsidRPr="00FB3FA4">
              <w:rPr>
                <w:rFonts w:eastAsia="Times New Roman"/>
                <w:color w:val="000000"/>
              </w:rPr>
              <w:t xml:space="preserve">Ongoing science assessment </w:t>
            </w:r>
          </w:p>
        </w:tc>
        <w:tc>
          <w:tcPr>
            <w:tcW w:w="2157" w:type="dxa"/>
            <w:shd w:val="clear" w:color="auto" w:fill="auto"/>
          </w:tcPr>
          <w:p w14:paraId="5749DF03"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0.38</w:t>
            </w:r>
          </w:p>
        </w:tc>
        <w:tc>
          <w:tcPr>
            <w:tcW w:w="2337" w:type="dxa"/>
            <w:shd w:val="clear" w:color="auto" w:fill="auto"/>
          </w:tcPr>
          <w:p w14:paraId="47FD5746"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0.956</w:t>
            </w:r>
          </w:p>
        </w:tc>
      </w:tr>
      <w:tr w:rsidR="0017670B" w:rsidRPr="00E10EC8" w14:paraId="027B5940" w14:textId="77777777" w:rsidTr="009E207B">
        <w:trPr>
          <w:jc w:val="center"/>
        </w:trPr>
        <w:tc>
          <w:tcPr>
            <w:tcW w:w="4140" w:type="dxa"/>
            <w:shd w:val="clear" w:color="auto" w:fill="auto"/>
          </w:tcPr>
          <w:p w14:paraId="5F418E06"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PD</w:t>
            </w:r>
          </w:p>
        </w:tc>
        <w:tc>
          <w:tcPr>
            <w:tcW w:w="2157" w:type="dxa"/>
            <w:shd w:val="clear" w:color="auto" w:fill="auto"/>
          </w:tcPr>
          <w:p w14:paraId="70F26F1E" w14:textId="77777777" w:rsidR="0017670B" w:rsidRPr="00E10EC8" w:rsidRDefault="0017670B" w:rsidP="000054A0">
            <w:pPr>
              <w:pStyle w:val="NoSpacing"/>
              <w:jc w:val="center"/>
              <w:rPr>
                <w:rFonts w:eastAsia="Times New Roman"/>
                <w:color w:val="000000"/>
              </w:rPr>
            </w:pPr>
            <w:r w:rsidRPr="00E10EC8">
              <w:rPr>
                <w:rFonts w:eastAsia="Times New Roman"/>
                <w:color w:val="000000"/>
              </w:rPr>
              <w:t>-7.02***</w:t>
            </w:r>
          </w:p>
        </w:tc>
        <w:tc>
          <w:tcPr>
            <w:tcW w:w="2337" w:type="dxa"/>
            <w:shd w:val="clear" w:color="auto" w:fill="auto"/>
          </w:tcPr>
          <w:p w14:paraId="1F9DC42B"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60354224" w14:textId="77777777" w:rsidTr="009E207B">
        <w:trPr>
          <w:jc w:val="center"/>
        </w:trPr>
        <w:tc>
          <w:tcPr>
            <w:tcW w:w="4140" w:type="dxa"/>
            <w:shd w:val="clear" w:color="auto" w:fill="auto"/>
          </w:tcPr>
          <w:p w14:paraId="511BA57F" w14:textId="77777777" w:rsidR="0017670B" w:rsidRPr="00FB3FA4" w:rsidRDefault="0017670B" w:rsidP="000054A0">
            <w:pPr>
              <w:pStyle w:val="NoSpacing"/>
              <w:ind w:left="720"/>
              <w:rPr>
                <w:rFonts w:eastAsia="Times New Roman"/>
                <w:color w:val="000000"/>
              </w:rPr>
            </w:pPr>
            <w:r w:rsidRPr="00FB3FA4">
              <w:t>Teacher Degree</w:t>
            </w:r>
          </w:p>
        </w:tc>
        <w:tc>
          <w:tcPr>
            <w:tcW w:w="2157" w:type="dxa"/>
            <w:shd w:val="clear" w:color="auto" w:fill="auto"/>
          </w:tcPr>
          <w:p w14:paraId="2CA8CA4A" w14:textId="77777777" w:rsidR="0017670B" w:rsidRPr="00E10EC8" w:rsidRDefault="0017670B" w:rsidP="000054A0">
            <w:pPr>
              <w:pStyle w:val="NoSpacing"/>
              <w:jc w:val="center"/>
              <w:rPr>
                <w:rFonts w:eastAsia="Times New Roman"/>
                <w:color w:val="000000"/>
              </w:rPr>
            </w:pPr>
            <w:r w:rsidRPr="00E10EC8">
              <w:rPr>
                <w:rFonts w:eastAsia="Times New Roman"/>
                <w:color w:val="000000"/>
              </w:rPr>
              <w:t>-8.05***</w:t>
            </w:r>
          </w:p>
        </w:tc>
        <w:tc>
          <w:tcPr>
            <w:tcW w:w="2337" w:type="dxa"/>
            <w:shd w:val="clear" w:color="auto" w:fill="auto"/>
          </w:tcPr>
          <w:p w14:paraId="6265387F"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14DDACC4" w14:textId="77777777" w:rsidTr="009E207B">
        <w:trPr>
          <w:jc w:val="center"/>
        </w:trPr>
        <w:tc>
          <w:tcPr>
            <w:tcW w:w="4140" w:type="dxa"/>
            <w:shd w:val="clear" w:color="auto" w:fill="auto"/>
          </w:tcPr>
          <w:p w14:paraId="76374F65" w14:textId="77777777" w:rsidR="0017670B" w:rsidRPr="00FB3FA4" w:rsidRDefault="0017670B" w:rsidP="000054A0">
            <w:pPr>
              <w:pStyle w:val="NoSpacing"/>
              <w:ind w:left="720"/>
              <w:rPr>
                <w:rFonts w:eastAsia="Times New Roman"/>
                <w:color w:val="000000"/>
              </w:rPr>
            </w:pPr>
            <w:r w:rsidRPr="00FB3FA4">
              <w:rPr>
                <w:rFonts w:eastAsia="Times New Roman"/>
                <w:color w:val="000000"/>
              </w:rPr>
              <w:t>Science Investigation</w:t>
            </w:r>
          </w:p>
        </w:tc>
        <w:tc>
          <w:tcPr>
            <w:tcW w:w="2157" w:type="dxa"/>
            <w:shd w:val="clear" w:color="auto" w:fill="auto"/>
          </w:tcPr>
          <w:p w14:paraId="42EDBA3F" w14:textId="77777777" w:rsidR="0017670B" w:rsidRPr="00E10EC8" w:rsidRDefault="0017670B" w:rsidP="000054A0">
            <w:pPr>
              <w:pStyle w:val="NoSpacing"/>
              <w:jc w:val="center"/>
              <w:rPr>
                <w:rFonts w:eastAsia="Times New Roman"/>
                <w:color w:val="000000"/>
              </w:rPr>
            </w:pPr>
            <w:r w:rsidRPr="00E10EC8">
              <w:rPr>
                <w:rFonts w:eastAsia="Times New Roman"/>
                <w:color w:val="000000"/>
              </w:rPr>
              <w:t>35.66***</w:t>
            </w:r>
          </w:p>
        </w:tc>
        <w:tc>
          <w:tcPr>
            <w:tcW w:w="2337" w:type="dxa"/>
            <w:shd w:val="clear" w:color="auto" w:fill="auto"/>
          </w:tcPr>
          <w:p w14:paraId="350ED3BC" w14:textId="77777777" w:rsidR="0017670B" w:rsidRPr="00E10EC8" w:rsidRDefault="0017670B" w:rsidP="000054A0">
            <w:pPr>
              <w:pStyle w:val="NoSpacing"/>
              <w:jc w:val="center"/>
              <w:rPr>
                <w:rFonts w:eastAsia="Times New Roman"/>
                <w:color w:val="000000"/>
              </w:rPr>
            </w:pPr>
            <w:r w:rsidRPr="00E10EC8">
              <w:t>&lt;.001</w:t>
            </w:r>
          </w:p>
        </w:tc>
      </w:tr>
      <w:tr w:rsidR="0017670B" w:rsidRPr="00E10EC8" w14:paraId="36B3886E" w14:textId="77777777" w:rsidTr="009E207B">
        <w:trPr>
          <w:jc w:val="center"/>
        </w:trPr>
        <w:tc>
          <w:tcPr>
            <w:tcW w:w="4140" w:type="dxa"/>
            <w:shd w:val="clear" w:color="auto" w:fill="auto"/>
          </w:tcPr>
          <w:p w14:paraId="17398A09" w14:textId="77777777" w:rsidR="0017670B" w:rsidRPr="00FB3FA4" w:rsidRDefault="0017670B" w:rsidP="000054A0">
            <w:pPr>
              <w:pStyle w:val="NoSpacing"/>
              <w:rPr>
                <w:rFonts w:eastAsia="Times New Roman"/>
                <w:color w:val="000000"/>
              </w:rPr>
            </w:pPr>
            <w:r w:rsidRPr="00FB3FA4">
              <w:rPr>
                <w:rFonts w:eastAsia="Times New Roman"/>
                <w:color w:val="000000"/>
              </w:rPr>
              <w:t>Model Fit</w:t>
            </w:r>
          </w:p>
        </w:tc>
        <w:tc>
          <w:tcPr>
            <w:tcW w:w="2157" w:type="dxa"/>
            <w:shd w:val="clear" w:color="auto" w:fill="auto"/>
          </w:tcPr>
          <w:p w14:paraId="157142E7" w14:textId="77777777" w:rsidR="0017670B" w:rsidRPr="00E10EC8" w:rsidRDefault="0017670B" w:rsidP="000054A0">
            <w:pPr>
              <w:pStyle w:val="NoSpacing"/>
              <w:jc w:val="center"/>
              <w:rPr>
                <w:rFonts w:eastAsia="Times New Roman"/>
                <w:color w:val="000000"/>
              </w:rPr>
            </w:pPr>
          </w:p>
        </w:tc>
        <w:tc>
          <w:tcPr>
            <w:tcW w:w="2337" w:type="dxa"/>
            <w:shd w:val="clear" w:color="auto" w:fill="auto"/>
          </w:tcPr>
          <w:p w14:paraId="35206445" w14:textId="77777777" w:rsidR="0017670B" w:rsidRPr="00E10EC8" w:rsidRDefault="0017670B" w:rsidP="000054A0">
            <w:pPr>
              <w:pStyle w:val="NoSpacing"/>
              <w:jc w:val="center"/>
              <w:rPr>
                <w:rFonts w:eastAsia="Times New Roman"/>
                <w:color w:val="000000"/>
              </w:rPr>
            </w:pPr>
          </w:p>
        </w:tc>
      </w:tr>
      <w:tr w:rsidR="0017670B" w:rsidRPr="00E10EC8" w14:paraId="0BE4B273" w14:textId="77777777" w:rsidTr="009E207B">
        <w:trPr>
          <w:jc w:val="center"/>
        </w:trPr>
        <w:tc>
          <w:tcPr>
            <w:tcW w:w="4140" w:type="dxa"/>
            <w:shd w:val="clear" w:color="auto" w:fill="auto"/>
          </w:tcPr>
          <w:p w14:paraId="2085A3E1" w14:textId="77777777" w:rsidR="0017670B" w:rsidRPr="00FB3FA4" w:rsidRDefault="0017670B" w:rsidP="000054A0">
            <w:pPr>
              <w:pStyle w:val="NoSpacing"/>
              <w:ind w:left="720"/>
              <w:rPr>
                <w:rFonts w:eastAsia="Times New Roman"/>
                <w:color w:val="000000"/>
              </w:rPr>
            </w:pPr>
            <w:r w:rsidRPr="00FB3FA4">
              <w:rPr>
                <w:rFonts w:eastAsia="Times New Roman"/>
                <w:color w:val="000000"/>
              </w:rPr>
              <w:t>SRMR</w:t>
            </w:r>
          </w:p>
        </w:tc>
        <w:tc>
          <w:tcPr>
            <w:tcW w:w="2157" w:type="dxa"/>
            <w:shd w:val="clear" w:color="auto" w:fill="auto"/>
          </w:tcPr>
          <w:p w14:paraId="41EC9FE4"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0.37</w:t>
            </w:r>
          </w:p>
        </w:tc>
        <w:tc>
          <w:tcPr>
            <w:tcW w:w="2337" w:type="dxa"/>
            <w:shd w:val="clear" w:color="auto" w:fill="auto"/>
          </w:tcPr>
          <w:p w14:paraId="2DBECDAA" w14:textId="77777777" w:rsidR="0017670B" w:rsidRPr="00E10EC8" w:rsidRDefault="0017670B" w:rsidP="000054A0">
            <w:pPr>
              <w:pStyle w:val="NoSpacing"/>
              <w:jc w:val="center"/>
              <w:rPr>
                <w:rFonts w:eastAsia="Times New Roman"/>
                <w:color w:val="000000"/>
              </w:rPr>
            </w:pPr>
          </w:p>
        </w:tc>
      </w:tr>
      <w:tr w:rsidR="0017670B" w:rsidRPr="00E10EC8" w14:paraId="12CB4AD5" w14:textId="77777777" w:rsidTr="009E207B">
        <w:trPr>
          <w:jc w:val="center"/>
        </w:trPr>
        <w:tc>
          <w:tcPr>
            <w:tcW w:w="4140" w:type="dxa"/>
            <w:tcBorders>
              <w:bottom w:val="single" w:sz="4" w:space="0" w:color="7F7F7F" w:themeColor="text1" w:themeTint="80"/>
            </w:tcBorders>
            <w:shd w:val="clear" w:color="auto" w:fill="auto"/>
          </w:tcPr>
          <w:p w14:paraId="5F9EA863" w14:textId="77777777" w:rsidR="0017670B" w:rsidRPr="00FB3FA4" w:rsidRDefault="0017670B" w:rsidP="000054A0">
            <w:pPr>
              <w:pStyle w:val="NoSpacing"/>
              <w:ind w:left="720"/>
              <w:rPr>
                <w:rFonts w:eastAsia="Times New Roman"/>
                <w:color w:val="000000"/>
              </w:rPr>
            </w:pPr>
            <w:r w:rsidRPr="00FB3FA4">
              <w:rPr>
                <w:rFonts w:eastAsia="Times New Roman"/>
                <w:color w:val="000000"/>
              </w:rPr>
              <w:t xml:space="preserve">CD </w:t>
            </w:r>
          </w:p>
        </w:tc>
        <w:tc>
          <w:tcPr>
            <w:tcW w:w="2157" w:type="dxa"/>
            <w:tcBorders>
              <w:bottom w:val="single" w:sz="4" w:space="0" w:color="7F7F7F" w:themeColor="text1" w:themeTint="80"/>
            </w:tcBorders>
            <w:shd w:val="clear" w:color="auto" w:fill="auto"/>
          </w:tcPr>
          <w:p w14:paraId="64AECA29" w14:textId="77777777" w:rsidR="0017670B" w:rsidRPr="00E10EC8" w:rsidRDefault="0017670B" w:rsidP="000054A0">
            <w:pPr>
              <w:pStyle w:val="NoSpacing"/>
              <w:jc w:val="center"/>
              <w:rPr>
                <w:rFonts w:eastAsia="Times New Roman"/>
                <w:color w:val="000000"/>
              </w:rPr>
            </w:pPr>
            <w:r w:rsidRPr="00E10EC8">
              <w:rPr>
                <w:rFonts w:eastAsia="Times New Roman"/>
                <w:color w:val="000000"/>
              </w:rPr>
              <w:t>0.41</w:t>
            </w:r>
          </w:p>
        </w:tc>
        <w:tc>
          <w:tcPr>
            <w:tcW w:w="2337" w:type="dxa"/>
            <w:tcBorders>
              <w:bottom w:val="single" w:sz="4" w:space="0" w:color="7F7F7F" w:themeColor="text1" w:themeTint="80"/>
            </w:tcBorders>
            <w:shd w:val="clear" w:color="auto" w:fill="auto"/>
          </w:tcPr>
          <w:p w14:paraId="208E6BD3" w14:textId="77777777" w:rsidR="0017670B" w:rsidRPr="00E10EC8" w:rsidRDefault="0017670B" w:rsidP="000054A0">
            <w:pPr>
              <w:pStyle w:val="NoSpacing"/>
              <w:jc w:val="center"/>
              <w:rPr>
                <w:rFonts w:eastAsia="Times New Roman"/>
                <w:color w:val="000000"/>
              </w:rPr>
            </w:pPr>
          </w:p>
        </w:tc>
      </w:tr>
    </w:tbl>
    <w:p w14:paraId="1C02844E" w14:textId="77777777" w:rsidR="0017670B" w:rsidRPr="00E05F39" w:rsidRDefault="0017670B" w:rsidP="000054A0">
      <w:pPr>
        <w:spacing w:after="0"/>
        <w:ind w:firstLine="0"/>
        <w:rPr>
          <w:rFonts w:eastAsia="Times New Roman" w:cstheme="majorBidi"/>
          <w:color w:val="000000"/>
        </w:rPr>
      </w:pPr>
      <w:r w:rsidRPr="00E05F39">
        <w:rPr>
          <w:rFonts w:eastAsia="Times New Roman" w:cstheme="majorBidi"/>
          <w:color w:val="000000"/>
        </w:rPr>
        <w:t>* significant at 0.05 level, ** significant at 0.01 level, *** significant at 0.001 level</w:t>
      </w:r>
    </w:p>
    <w:p w14:paraId="279A5D49" w14:textId="77777777" w:rsidR="0017670B" w:rsidRDefault="0017670B" w:rsidP="0017670B">
      <w:pPr>
        <w:rPr>
          <w:rFonts w:cstheme="majorBidi"/>
        </w:rPr>
      </w:pPr>
    </w:p>
    <w:p w14:paraId="67F96ECB" w14:textId="77777777" w:rsidR="0017670B" w:rsidRDefault="0017670B" w:rsidP="000054A0">
      <w:pPr>
        <w:rPr>
          <w:rFonts w:eastAsia="Times New Roman"/>
        </w:rPr>
      </w:pPr>
      <w:r w:rsidRPr="00FE6CEA">
        <w:t xml:space="preserve">Figure </w:t>
      </w:r>
      <w:r w:rsidR="000054A0">
        <w:t>15</w:t>
      </w:r>
      <w:r w:rsidRPr="00FE6CEA">
        <w:t xml:space="preserve"> shows the SEM diagram for classroom factors with the content domain of science. The latent variables in the model were Earth Science, Life Science and Physics. The observed variables were discipline, science technology, science instructional time (ATBS01), ongoing science assessment (ATBS07A), science PD (ATBS09), teacher degree (ATDS05), science HW (ATBS07A) and science investigation (ATDSESI). The observed variables had a direct effect on the latent variables of the model. From figure </w:t>
      </w:r>
      <w:r w:rsidR="000054A0">
        <w:t>15</w:t>
      </w:r>
      <w:r w:rsidRPr="00FE6CEA">
        <w:t xml:space="preserve">, the factors that had a statistically significant positive effect with </w:t>
      </w:r>
      <w:r>
        <w:t xml:space="preserve">the </w:t>
      </w:r>
      <w:r w:rsidRPr="00FE6CEA">
        <w:t xml:space="preserve">Earth Science model were discipline, science technology, and science investigation while the factors science instructional time, science PD and teacher degree had a statistically significant negative effect. For </w:t>
      </w:r>
      <w:r>
        <w:t xml:space="preserve">the </w:t>
      </w:r>
      <w:r w:rsidRPr="00FE6CEA">
        <w:t>Life Science model, the factors that had a statistically significant positive effect were discipline, science technology, and science investigation while the factors science instructional time, science homework, science PD and teacher degree had a statistically significant negative effect. The third model was for the Physics content domain model. The factors that had a statistically significant positive effect were discipline, science technology, and science investigation while the factors science instructional time, science PD and teacher degree had a statistically significant negative effect.</w:t>
      </w:r>
    </w:p>
    <w:p w14:paraId="671C4134" w14:textId="77777777" w:rsidR="001B5844" w:rsidRDefault="0017670B" w:rsidP="000171FA">
      <w:pPr>
        <w:pStyle w:val="Caption"/>
        <w:rPr>
          <w:rFonts w:eastAsiaTheme="minorEastAsia" w:cstheme="majorBidi"/>
          <w:szCs w:val="24"/>
        </w:rPr>
      </w:pPr>
      <w:bookmarkStart w:id="185" w:name="_Toc40047751"/>
      <w:bookmarkStart w:id="186" w:name="_Toc46400799"/>
      <w:r w:rsidRPr="00F07EDB">
        <w:rPr>
          <w:b/>
          <w:bCs/>
        </w:rPr>
        <w:t xml:space="preserve">Figure </w:t>
      </w:r>
      <w:r w:rsidRPr="00F07EDB">
        <w:rPr>
          <w:b/>
          <w:bCs/>
        </w:rPr>
        <w:fldChar w:fldCharType="begin"/>
      </w:r>
      <w:r w:rsidRPr="00F07EDB">
        <w:rPr>
          <w:b/>
          <w:bCs/>
        </w:rPr>
        <w:instrText xml:space="preserve"> SEQ Figure \* ARABIC </w:instrText>
      </w:r>
      <w:r w:rsidRPr="00F07EDB">
        <w:rPr>
          <w:b/>
          <w:bCs/>
        </w:rPr>
        <w:fldChar w:fldCharType="separate"/>
      </w:r>
      <w:r w:rsidR="004C2F50" w:rsidRPr="00F07EDB">
        <w:rPr>
          <w:b/>
          <w:bCs/>
          <w:noProof/>
        </w:rPr>
        <w:t>15</w:t>
      </w:r>
      <w:r w:rsidRPr="00F07EDB">
        <w:rPr>
          <w:b/>
          <w:bCs/>
          <w:noProof/>
        </w:rPr>
        <w:fldChar w:fldCharType="end"/>
      </w:r>
      <w:r w:rsidRPr="00F07EDB">
        <w:rPr>
          <w:rFonts w:eastAsiaTheme="minorEastAsia" w:cstheme="majorBidi"/>
          <w:b/>
          <w:bCs/>
          <w:szCs w:val="24"/>
        </w:rPr>
        <w:t xml:space="preserve">: </w:t>
      </w:r>
      <w:r w:rsidRPr="00F07EDB">
        <w:rPr>
          <w:rFonts w:eastAsiaTheme="minorEastAsia" w:cstheme="majorBidi"/>
          <w:szCs w:val="24"/>
        </w:rPr>
        <w:t>SEM Model for the Classroom Factors with the Content Domains of Science</w:t>
      </w:r>
      <w:bookmarkEnd w:id="185"/>
      <w:bookmarkEnd w:id="186"/>
    </w:p>
    <w:p w14:paraId="41FE5177" w14:textId="77777777" w:rsidR="0017670B" w:rsidRDefault="0017670B" w:rsidP="009E207B">
      <w:pPr>
        <w:pStyle w:val="Caption"/>
        <w:jc w:val="center"/>
        <w:rPr>
          <w:rFonts w:eastAsia="Times New Roman"/>
          <w:lang w:eastAsia="en-GB"/>
        </w:rPr>
      </w:pPr>
      <w:r w:rsidRPr="001D3DF4">
        <w:rPr>
          <w:rFonts w:eastAsia="Times New Roman"/>
          <w:noProof/>
        </w:rPr>
        <w:drawing>
          <wp:inline distT="0" distB="0" distL="0" distR="0" wp14:anchorId="0F75CDFB" wp14:editId="356BDF9D">
            <wp:extent cx="5154129" cy="4139782"/>
            <wp:effectExtent l="19050" t="19050" r="27940" b="133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l="13271" t="3718" b="6719"/>
                    <a:stretch/>
                  </pic:blipFill>
                  <pic:spPr bwMode="auto">
                    <a:xfrm>
                      <a:off x="0" y="0"/>
                      <a:ext cx="5154804" cy="4140324"/>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54881972" w14:textId="77777777" w:rsidR="0017670B" w:rsidRDefault="0017670B" w:rsidP="0017670B">
      <w:pPr>
        <w:spacing w:line="360" w:lineRule="auto"/>
        <w:jc w:val="lowKashida"/>
        <w:rPr>
          <w:rFonts w:eastAsiaTheme="minorEastAsia" w:cstheme="majorBidi"/>
        </w:rPr>
      </w:pPr>
    </w:p>
    <w:p w14:paraId="044514BE" w14:textId="77777777" w:rsidR="0017670B" w:rsidRPr="00FE6CEA" w:rsidRDefault="0017670B" w:rsidP="00F07EDB">
      <w:pPr>
        <w:rPr>
          <w:lang w:val="en-IE" w:eastAsia="en-GB"/>
        </w:rPr>
      </w:pPr>
      <w:r>
        <w:rPr>
          <w:lang w:val="en-IE" w:eastAsia="en-GB"/>
        </w:rPr>
        <w:t xml:space="preserve">A </w:t>
      </w:r>
      <w:r w:rsidRPr="00FE6CEA">
        <w:rPr>
          <w:lang w:val="en-IE" w:eastAsia="en-GB"/>
        </w:rPr>
        <w:t xml:space="preserve">SEM analysis was conducted to estimate the model of the classroom factors with the cognitive domains of science. The results are illustrated in table </w:t>
      </w:r>
      <w:r w:rsidR="00F07EDB">
        <w:rPr>
          <w:lang w:val="en-IE" w:eastAsia="en-GB"/>
        </w:rPr>
        <w:t>49</w:t>
      </w:r>
      <w:r w:rsidRPr="00FE6CEA">
        <w:rPr>
          <w:lang w:val="en-IE" w:eastAsia="en-GB"/>
        </w:rPr>
        <w:t>. The model with the cognitive domains of science had a weak fit as SRMR = 0.38 and CD= 0.41. The model with</w:t>
      </w:r>
      <w:r>
        <w:rPr>
          <w:lang w:val="en-IE" w:eastAsia="en-GB"/>
        </w:rPr>
        <w:t xml:space="preserve"> the </w:t>
      </w:r>
      <w:r w:rsidRPr="00FE6CEA">
        <w:rPr>
          <w:lang w:val="en-IE" w:eastAsia="en-GB"/>
        </w:rPr>
        <w:t xml:space="preserve"> Knowing content domain had six statistically significant factors which were discipline (</w:t>
      </w:r>
      <w:r w:rsidRPr="00FE6CEA">
        <w:rPr>
          <w:i/>
          <w:iCs/>
          <w:color w:val="0E101A"/>
          <w:lang w:val="en-IE" w:eastAsia="en-GB"/>
        </w:rPr>
        <w:t>b=67.96, p&lt;.001</w:t>
      </w:r>
      <w:r w:rsidRPr="00FE6CEA">
        <w:rPr>
          <w:lang w:val="en-IE" w:eastAsia="en-GB"/>
        </w:rPr>
        <w:t>), science technology (</w:t>
      </w:r>
      <w:r w:rsidRPr="00FE6CEA">
        <w:rPr>
          <w:i/>
          <w:iCs/>
          <w:color w:val="0E101A"/>
          <w:lang w:val="en-IE" w:eastAsia="en-GB"/>
        </w:rPr>
        <w:t>b=10.03, p=.002</w:t>
      </w:r>
      <w:r w:rsidRPr="00FE6CEA">
        <w:rPr>
          <w:lang w:val="en-IE" w:eastAsia="en-GB"/>
        </w:rPr>
        <w:t>), science instructional time (</w:t>
      </w:r>
      <w:r w:rsidRPr="00FE6CEA">
        <w:rPr>
          <w:i/>
          <w:iCs/>
          <w:color w:val="0E101A"/>
          <w:lang w:val="en-IE" w:eastAsia="en-GB"/>
        </w:rPr>
        <w:t>b=-.31, p&lt;.001</w:t>
      </w:r>
      <w:r w:rsidRPr="00FE6CEA">
        <w:rPr>
          <w:lang w:val="en-IE" w:eastAsia="en-GB"/>
        </w:rPr>
        <w:t>), science PD (</w:t>
      </w:r>
      <w:r w:rsidRPr="00FE6CEA">
        <w:rPr>
          <w:i/>
          <w:iCs/>
          <w:color w:val="0E101A"/>
          <w:lang w:val="en-IE" w:eastAsia="en-GB"/>
        </w:rPr>
        <w:t>b=-</w:t>
      </w:r>
      <w:r w:rsidRPr="00FE6CEA">
        <w:rPr>
          <w:lang w:val="en-IE" w:eastAsia="en-GB"/>
        </w:rPr>
        <w:t>6.07</w:t>
      </w:r>
      <w:r w:rsidRPr="00FE6CEA">
        <w:rPr>
          <w:i/>
          <w:iCs/>
          <w:color w:val="0E101A"/>
          <w:lang w:val="en-IE" w:eastAsia="en-GB"/>
        </w:rPr>
        <w:t>, p=.003</w:t>
      </w:r>
      <w:r w:rsidRPr="00FE6CEA">
        <w:rPr>
          <w:lang w:val="en-IE" w:eastAsia="en-GB"/>
        </w:rPr>
        <w:t>), science investigations (</w:t>
      </w:r>
      <w:r w:rsidRPr="00FE6CEA">
        <w:rPr>
          <w:i/>
          <w:iCs/>
          <w:color w:val="0E101A"/>
          <w:lang w:val="en-IE" w:eastAsia="en-GB"/>
        </w:rPr>
        <w:t>b=36.45, p&lt;.001</w:t>
      </w:r>
      <w:r w:rsidRPr="00FE6CEA">
        <w:rPr>
          <w:lang w:val="en-IE" w:eastAsia="en-GB"/>
        </w:rPr>
        <w:t>) and teacher degree (</w:t>
      </w:r>
      <w:r w:rsidRPr="00FE6CEA">
        <w:rPr>
          <w:i/>
          <w:iCs/>
          <w:color w:val="0E101A"/>
          <w:lang w:val="en-IE" w:eastAsia="en-GB"/>
        </w:rPr>
        <w:t>b=-8.40, p&lt;.001</w:t>
      </w:r>
      <w:r w:rsidRPr="00FE6CEA">
        <w:rPr>
          <w:lang w:val="en-IE" w:eastAsia="en-GB"/>
        </w:rPr>
        <w:t>). While science homework, (</w:t>
      </w:r>
      <w:r w:rsidRPr="00FE6CEA">
        <w:rPr>
          <w:i/>
          <w:iCs/>
          <w:color w:val="0E101A"/>
          <w:lang w:val="en-IE" w:eastAsia="en-GB"/>
        </w:rPr>
        <w:t>p=.273</w:t>
      </w:r>
      <w:r w:rsidRPr="00FE6CEA">
        <w:rPr>
          <w:lang w:val="en-IE" w:eastAsia="en-GB"/>
        </w:rPr>
        <w:t>), and ongoing science assessment (</w:t>
      </w:r>
      <w:r w:rsidRPr="00FE6CEA">
        <w:rPr>
          <w:i/>
          <w:iCs/>
          <w:color w:val="0E101A"/>
          <w:lang w:val="en-IE" w:eastAsia="en-GB"/>
        </w:rPr>
        <w:t>p=.938</w:t>
      </w:r>
      <w:r w:rsidRPr="00FE6CEA">
        <w:rPr>
          <w:lang w:val="en-IE" w:eastAsia="en-GB"/>
        </w:rPr>
        <w:t xml:space="preserve">) had an insignificant effect. For </w:t>
      </w:r>
      <w:r>
        <w:rPr>
          <w:lang w:val="en-IE" w:eastAsia="en-GB"/>
        </w:rPr>
        <w:t xml:space="preserve">the </w:t>
      </w:r>
      <w:r w:rsidRPr="00FE6CEA">
        <w:rPr>
          <w:lang w:val="en-IE" w:eastAsia="en-GB"/>
        </w:rPr>
        <w:t xml:space="preserve">Applying content domain model, the factors that had </w:t>
      </w:r>
      <w:r>
        <w:rPr>
          <w:lang w:val="en-IE" w:eastAsia="en-GB"/>
        </w:rPr>
        <w:t xml:space="preserve">a </w:t>
      </w:r>
      <w:r w:rsidRPr="00FE6CEA">
        <w:rPr>
          <w:lang w:val="en-IE" w:eastAsia="en-GB"/>
        </w:rPr>
        <w:t>statistically significant effect were discipline (</w:t>
      </w:r>
      <w:r w:rsidRPr="00FE6CEA">
        <w:rPr>
          <w:i/>
          <w:iCs/>
          <w:color w:val="0E101A"/>
          <w:lang w:val="en-IE" w:eastAsia="en-GB"/>
        </w:rPr>
        <w:t>b=62.48, p&lt;.001</w:t>
      </w:r>
      <w:r w:rsidRPr="00FE6CEA">
        <w:rPr>
          <w:lang w:val="en-IE" w:eastAsia="en-GB"/>
        </w:rPr>
        <w:t>), science technology (</w:t>
      </w:r>
      <w:r w:rsidRPr="00FE6CEA">
        <w:rPr>
          <w:i/>
          <w:iCs/>
          <w:color w:val="0E101A"/>
          <w:lang w:val="en-IE" w:eastAsia="en-GB"/>
        </w:rPr>
        <w:t>b=</w:t>
      </w:r>
      <w:r w:rsidRPr="00FE6CEA">
        <w:rPr>
          <w:lang w:val="en-IE" w:eastAsia="en-GB"/>
        </w:rPr>
        <w:t>6.42</w:t>
      </w:r>
      <w:r w:rsidRPr="00FE6CEA">
        <w:rPr>
          <w:i/>
          <w:iCs/>
          <w:color w:val="0E101A"/>
          <w:lang w:val="en-IE" w:eastAsia="en-GB"/>
        </w:rPr>
        <w:t>, p=0.033), </w:t>
      </w:r>
      <w:r w:rsidRPr="00FE6CEA">
        <w:rPr>
          <w:lang w:val="en-IE" w:eastAsia="en-GB"/>
        </w:rPr>
        <w:t>science instructional time (</w:t>
      </w:r>
      <w:r w:rsidRPr="00FE6CEA">
        <w:rPr>
          <w:i/>
          <w:iCs/>
          <w:color w:val="0E101A"/>
          <w:lang w:val="en-IE" w:eastAsia="en-GB"/>
        </w:rPr>
        <w:t>b=-.30, p&lt;.001</w:t>
      </w:r>
      <w:r w:rsidRPr="00FE6CEA">
        <w:rPr>
          <w:lang w:val="en-IE" w:eastAsia="en-GB"/>
        </w:rPr>
        <w:t>), science homework, (</w:t>
      </w:r>
      <w:r w:rsidRPr="00FE6CEA">
        <w:rPr>
          <w:i/>
          <w:iCs/>
          <w:color w:val="0E101A"/>
          <w:lang w:val="en-IE" w:eastAsia="en-GB"/>
        </w:rPr>
        <w:t>b=-4.33, p=0.046</w:t>
      </w:r>
      <w:r w:rsidRPr="00FE6CEA">
        <w:rPr>
          <w:lang w:val="en-IE" w:eastAsia="en-GB"/>
        </w:rPr>
        <w:t>), science PD (</w:t>
      </w:r>
      <w:r w:rsidRPr="00FE6CEA">
        <w:rPr>
          <w:i/>
          <w:iCs/>
          <w:color w:val="0E101A"/>
          <w:lang w:val="en-IE" w:eastAsia="en-GB"/>
        </w:rPr>
        <w:t>b=-6.96, p&lt;.001</w:t>
      </w:r>
      <w:r w:rsidRPr="00FE6CEA">
        <w:rPr>
          <w:lang w:val="en-IE" w:eastAsia="en-GB"/>
        </w:rPr>
        <w:t>), teacher degree (</w:t>
      </w:r>
      <w:r w:rsidRPr="00FE6CEA">
        <w:rPr>
          <w:i/>
          <w:iCs/>
          <w:color w:val="0E101A"/>
          <w:lang w:val="en-IE" w:eastAsia="en-GB"/>
        </w:rPr>
        <w:t>b=-6.82, p=.001</w:t>
      </w:r>
      <w:r w:rsidRPr="00FE6CEA">
        <w:rPr>
          <w:lang w:val="en-IE" w:eastAsia="en-GB"/>
        </w:rPr>
        <w:t>), science investigations (</w:t>
      </w:r>
      <w:r w:rsidRPr="00FE6CEA">
        <w:rPr>
          <w:i/>
          <w:iCs/>
          <w:color w:val="0E101A"/>
          <w:lang w:val="en-IE" w:eastAsia="en-GB"/>
        </w:rPr>
        <w:t>b=29.72, p&lt;.001</w:t>
      </w:r>
      <w:r w:rsidRPr="00FE6CEA">
        <w:rPr>
          <w:lang w:val="en-IE" w:eastAsia="en-GB"/>
        </w:rPr>
        <w:t xml:space="preserve">) while ongoing science assessment had </w:t>
      </w:r>
      <w:r>
        <w:rPr>
          <w:lang w:val="en-IE" w:eastAsia="en-GB"/>
        </w:rPr>
        <w:t xml:space="preserve">an </w:t>
      </w:r>
      <w:r w:rsidRPr="00FE6CEA">
        <w:rPr>
          <w:lang w:val="en-IE" w:eastAsia="en-GB"/>
        </w:rPr>
        <w:t>insignificant effect (</w:t>
      </w:r>
      <w:r w:rsidRPr="00FE6CEA">
        <w:rPr>
          <w:i/>
          <w:iCs/>
          <w:color w:val="0E101A"/>
          <w:lang w:val="en-IE" w:eastAsia="en-GB"/>
        </w:rPr>
        <w:t>p=</w:t>
      </w:r>
      <w:r w:rsidRPr="00FE6CEA">
        <w:rPr>
          <w:lang w:val="en-IE" w:eastAsia="en-GB"/>
        </w:rPr>
        <w:t xml:space="preserve">0.819). Similar to </w:t>
      </w:r>
      <w:r>
        <w:rPr>
          <w:lang w:val="en-IE" w:eastAsia="en-GB"/>
        </w:rPr>
        <w:t xml:space="preserve">the </w:t>
      </w:r>
      <w:r w:rsidRPr="00FE6CEA">
        <w:rPr>
          <w:lang w:val="en-IE" w:eastAsia="en-GB"/>
        </w:rPr>
        <w:t xml:space="preserve">Applying model, the Reasoning content domain model with classroom factors had </w:t>
      </w:r>
      <w:r>
        <w:rPr>
          <w:lang w:val="en-IE" w:eastAsia="en-GB"/>
        </w:rPr>
        <w:t xml:space="preserve">a </w:t>
      </w:r>
      <w:r w:rsidRPr="00FE6CEA">
        <w:rPr>
          <w:lang w:val="en-IE" w:eastAsia="en-GB"/>
        </w:rPr>
        <w:t>statistically significant effect with discipline (</w:t>
      </w:r>
      <w:r w:rsidRPr="00FE6CEA">
        <w:rPr>
          <w:i/>
          <w:iCs/>
          <w:color w:val="0E101A"/>
          <w:lang w:val="en-IE" w:eastAsia="en-GB"/>
        </w:rPr>
        <w:t>b=</w:t>
      </w:r>
      <w:r w:rsidRPr="00FE6CEA">
        <w:rPr>
          <w:lang w:val="en-IE" w:eastAsia="en-GB"/>
        </w:rPr>
        <w:t>64.52</w:t>
      </w:r>
      <w:r w:rsidRPr="00FE6CEA">
        <w:rPr>
          <w:i/>
          <w:iCs/>
          <w:color w:val="0E101A"/>
          <w:lang w:val="en-IE" w:eastAsia="en-GB"/>
        </w:rPr>
        <w:t>, p&lt;.001</w:t>
      </w:r>
      <w:r w:rsidRPr="00FE6CEA">
        <w:rPr>
          <w:lang w:val="en-IE" w:eastAsia="en-GB"/>
        </w:rPr>
        <w:t>), science technology (</w:t>
      </w:r>
      <w:r w:rsidRPr="00FE6CEA">
        <w:rPr>
          <w:i/>
          <w:iCs/>
          <w:color w:val="0E101A"/>
          <w:lang w:val="en-IE" w:eastAsia="en-GB"/>
        </w:rPr>
        <w:t>b=</w:t>
      </w:r>
      <w:r w:rsidRPr="00FE6CEA">
        <w:rPr>
          <w:lang w:val="en-IE" w:eastAsia="en-GB"/>
        </w:rPr>
        <w:t>7.44</w:t>
      </w:r>
      <w:r w:rsidRPr="00FE6CEA">
        <w:rPr>
          <w:i/>
          <w:iCs/>
          <w:color w:val="0E101A"/>
          <w:lang w:val="en-IE" w:eastAsia="en-GB"/>
        </w:rPr>
        <w:t>, p=</w:t>
      </w:r>
      <w:r w:rsidRPr="00FE6CEA">
        <w:rPr>
          <w:lang w:val="en-IE" w:eastAsia="en-GB"/>
        </w:rPr>
        <w:t>.014), science instructional time (</w:t>
      </w:r>
      <w:r w:rsidRPr="00FE6CEA">
        <w:rPr>
          <w:i/>
          <w:iCs/>
          <w:color w:val="0E101A"/>
          <w:lang w:val="en-IE" w:eastAsia="en-GB"/>
        </w:rPr>
        <w:t>b=</w:t>
      </w:r>
      <w:r w:rsidRPr="00FE6CEA">
        <w:rPr>
          <w:lang w:val="en-IE" w:eastAsia="en-GB"/>
        </w:rPr>
        <w:t>-0.26</w:t>
      </w:r>
      <w:r w:rsidRPr="00FE6CEA">
        <w:rPr>
          <w:i/>
          <w:iCs/>
          <w:color w:val="0E101A"/>
          <w:lang w:val="en-IE" w:eastAsia="en-GB"/>
        </w:rPr>
        <w:t>, p&lt;.001</w:t>
      </w:r>
      <w:r w:rsidRPr="00FE6CEA">
        <w:rPr>
          <w:lang w:val="en-IE" w:eastAsia="en-GB"/>
        </w:rPr>
        <w:t>), science homework (</w:t>
      </w:r>
      <w:r w:rsidRPr="00FE6CEA">
        <w:rPr>
          <w:i/>
          <w:iCs/>
          <w:color w:val="0E101A"/>
          <w:lang w:val="en-IE" w:eastAsia="en-GB"/>
        </w:rPr>
        <w:t>b=-6.69, p=0.001</w:t>
      </w:r>
      <w:r w:rsidRPr="00FE6CEA">
        <w:rPr>
          <w:lang w:val="en-IE" w:eastAsia="en-GB"/>
        </w:rPr>
        <w:t>) science PD (</w:t>
      </w:r>
      <w:r w:rsidRPr="00FE6CEA">
        <w:rPr>
          <w:i/>
          <w:iCs/>
          <w:color w:val="0E101A"/>
          <w:lang w:val="en-IE" w:eastAsia="en-GB"/>
        </w:rPr>
        <w:t>b=</w:t>
      </w:r>
      <w:r w:rsidRPr="00FE6CEA">
        <w:rPr>
          <w:lang w:val="en-IE" w:eastAsia="en-GB"/>
        </w:rPr>
        <w:t>-7.64</w:t>
      </w:r>
      <w:r w:rsidRPr="00FE6CEA">
        <w:rPr>
          <w:i/>
          <w:iCs/>
          <w:color w:val="0E101A"/>
          <w:lang w:val="en-IE" w:eastAsia="en-GB"/>
        </w:rPr>
        <w:t>, p&lt;.001</w:t>
      </w:r>
      <w:r w:rsidRPr="00FE6CEA">
        <w:rPr>
          <w:lang w:val="en-IE" w:eastAsia="en-GB"/>
        </w:rPr>
        <w:t>), teacher degree (</w:t>
      </w:r>
      <w:r w:rsidRPr="00FE6CEA">
        <w:rPr>
          <w:i/>
          <w:iCs/>
          <w:color w:val="0E101A"/>
          <w:lang w:val="en-IE" w:eastAsia="en-GB"/>
        </w:rPr>
        <w:t>b</w:t>
      </w:r>
      <w:r w:rsidRPr="00FE6CEA">
        <w:rPr>
          <w:lang w:val="en-IE" w:eastAsia="en-GB"/>
        </w:rPr>
        <w:t>=-6.38</w:t>
      </w:r>
      <w:r w:rsidRPr="00FE6CEA">
        <w:rPr>
          <w:i/>
          <w:iCs/>
          <w:color w:val="0E101A"/>
          <w:lang w:val="en-IE" w:eastAsia="en-GB"/>
        </w:rPr>
        <w:t>, p=.001</w:t>
      </w:r>
      <w:r w:rsidRPr="00FE6CEA">
        <w:rPr>
          <w:lang w:val="en-IE" w:eastAsia="en-GB"/>
        </w:rPr>
        <w:t>) and science investigations (</w:t>
      </w:r>
      <w:r w:rsidRPr="00FE6CEA">
        <w:rPr>
          <w:i/>
          <w:iCs/>
          <w:color w:val="0E101A"/>
          <w:lang w:val="en-IE" w:eastAsia="en-GB"/>
        </w:rPr>
        <w:t>b</w:t>
      </w:r>
      <w:r w:rsidRPr="00FE6CEA">
        <w:rPr>
          <w:lang w:val="en-IE" w:eastAsia="en-GB"/>
        </w:rPr>
        <w:t>=</w:t>
      </w:r>
      <w:r w:rsidRPr="00FE6CEA">
        <w:rPr>
          <w:i/>
          <w:iCs/>
          <w:color w:val="0E101A"/>
          <w:lang w:val="en-IE" w:eastAsia="en-GB"/>
        </w:rPr>
        <w:t>23.40, p&lt;.001</w:t>
      </w:r>
      <w:r w:rsidRPr="00FE6CEA">
        <w:rPr>
          <w:lang w:val="en-IE" w:eastAsia="en-GB"/>
        </w:rPr>
        <w:t>) while ongoing science assessment (</w:t>
      </w:r>
      <w:r w:rsidRPr="00FE6CEA">
        <w:rPr>
          <w:i/>
          <w:iCs/>
          <w:color w:val="0E101A"/>
          <w:lang w:val="en-IE" w:eastAsia="en-GB"/>
        </w:rPr>
        <w:t> p=0.904</w:t>
      </w:r>
      <w:r w:rsidRPr="00FE6CEA">
        <w:rPr>
          <w:lang w:val="en-IE" w:eastAsia="en-GB"/>
        </w:rPr>
        <w:t xml:space="preserve">) had an insignificant effect. Figure </w:t>
      </w:r>
      <w:r w:rsidR="00F07EDB">
        <w:rPr>
          <w:lang w:val="en-IE" w:eastAsia="en-GB"/>
        </w:rPr>
        <w:t>16</w:t>
      </w:r>
      <w:r w:rsidRPr="00FE6CEA">
        <w:rPr>
          <w:lang w:val="en-IE" w:eastAsia="en-GB"/>
        </w:rPr>
        <w:t xml:space="preserve"> shows the SEM model for classroom factors with the cognitive domains of science.</w:t>
      </w:r>
    </w:p>
    <w:p w14:paraId="693966D5" w14:textId="77777777" w:rsidR="0017670B" w:rsidRDefault="0017670B" w:rsidP="0017670B">
      <w:pPr>
        <w:rPr>
          <w:rFonts w:cstheme="majorBidi"/>
        </w:rPr>
      </w:pPr>
    </w:p>
    <w:p w14:paraId="5A2AE0DB" w14:textId="77777777" w:rsidR="0017670B" w:rsidRDefault="00F07EDB" w:rsidP="00F07EDB">
      <w:pPr>
        <w:pStyle w:val="Caption"/>
        <w:rPr>
          <w:rFonts w:eastAsia="Times New Roman" w:cstheme="majorBidi"/>
          <w:color w:val="000000"/>
        </w:rPr>
      </w:pPr>
      <w:bookmarkStart w:id="187" w:name="_Toc46400853"/>
      <w:r w:rsidRPr="00F07EDB">
        <w:rPr>
          <w:b/>
          <w:bCs/>
        </w:rPr>
        <w:t xml:space="preserve">Table </w:t>
      </w:r>
      <w:r w:rsidRPr="00F07EDB">
        <w:rPr>
          <w:b/>
          <w:bCs/>
        </w:rPr>
        <w:fldChar w:fldCharType="begin"/>
      </w:r>
      <w:r w:rsidRPr="00F07EDB">
        <w:rPr>
          <w:b/>
          <w:bCs/>
        </w:rPr>
        <w:instrText xml:space="preserve"> SEQ Table \* ARABIC </w:instrText>
      </w:r>
      <w:r w:rsidRPr="00F07EDB">
        <w:rPr>
          <w:b/>
          <w:bCs/>
        </w:rPr>
        <w:fldChar w:fldCharType="separate"/>
      </w:r>
      <w:r w:rsidR="003F6F51">
        <w:rPr>
          <w:b/>
          <w:bCs/>
          <w:noProof/>
        </w:rPr>
        <w:t>49</w:t>
      </w:r>
      <w:r w:rsidRPr="00F07EDB">
        <w:rPr>
          <w:b/>
          <w:bCs/>
        </w:rPr>
        <w:fldChar w:fldCharType="end"/>
      </w:r>
      <w:r w:rsidRPr="00F07EDB">
        <w:rPr>
          <w:b/>
          <w:bCs/>
        </w:rPr>
        <w:t>:</w:t>
      </w:r>
      <w:r>
        <w:t xml:space="preserve"> </w:t>
      </w:r>
      <w:r w:rsidR="0017670B">
        <w:rPr>
          <w:rFonts w:cstheme="majorBidi"/>
        </w:rPr>
        <w:t>SEM Analysis for</w:t>
      </w:r>
      <w:r w:rsidR="0017670B" w:rsidRPr="004A663A">
        <w:rPr>
          <w:rFonts w:cstheme="majorBidi"/>
        </w:rPr>
        <w:t xml:space="preserve"> </w:t>
      </w:r>
      <w:r w:rsidR="0017670B">
        <w:rPr>
          <w:rFonts w:cstheme="majorBidi"/>
        </w:rPr>
        <w:t>the Classroom</w:t>
      </w:r>
      <w:r w:rsidR="0017670B" w:rsidRPr="004A663A">
        <w:rPr>
          <w:rFonts w:cstheme="majorBidi"/>
        </w:rPr>
        <w:t xml:space="preserve"> Factors with the Cognitive Domain</w:t>
      </w:r>
      <w:r w:rsidR="0017670B">
        <w:rPr>
          <w:rFonts w:cstheme="majorBidi"/>
        </w:rPr>
        <w:t xml:space="preserve"> of Science</w:t>
      </w:r>
      <w:bookmarkEnd w:id="187"/>
      <w:r w:rsidR="0017670B" w:rsidRPr="004A663A">
        <w:rPr>
          <w:rFonts w:cstheme="majorBidi"/>
        </w:rPr>
        <w:t xml:space="preserve"> </w:t>
      </w:r>
    </w:p>
    <w:tbl>
      <w:tblPr>
        <w:tblW w:w="0" w:type="auto"/>
        <w:jc w:val="center"/>
        <w:tblLook w:val="04A0" w:firstRow="1" w:lastRow="0" w:firstColumn="1" w:lastColumn="0" w:noHBand="0" w:noVBand="1"/>
      </w:tblPr>
      <w:tblGrid>
        <w:gridCol w:w="4140"/>
        <w:gridCol w:w="2070"/>
        <w:gridCol w:w="1890"/>
      </w:tblGrid>
      <w:tr w:rsidR="0017670B" w:rsidRPr="00FB3FA4" w14:paraId="719F6492" w14:textId="77777777" w:rsidTr="00FB3FA4">
        <w:trPr>
          <w:jc w:val="center"/>
        </w:trPr>
        <w:tc>
          <w:tcPr>
            <w:tcW w:w="4140" w:type="dxa"/>
            <w:tcBorders>
              <w:top w:val="single" w:sz="4" w:space="0" w:color="7F7F7F" w:themeColor="text1" w:themeTint="80"/>
              <w:bottom w:val="single" w:sz="4" w:space="0" w:color="auto"/>
            </w:tcBorders>
            <w:shd w:val="clear" w:color="auto" w:fill="auto"/>
          </w:tcPr>
          <w:p w14:paraId="3A01057B" w14:textId="77777777" w:rsidR="0017670B" w:rsidRPr="00FB3FA4" w:rsidRDefault="0017670B" w:rsidP="00F07EDB">
            <w:pPr>
              <w:pStyle w:val="NoSpacing"/>
              <w:spacing w:before="240"/>
              <w:jc w:val="center"/>
            </w:pPr>
            <w:r w:rsidRPr="00FB3FA4">
              <w:t>Model</w:t>
            </w:r>
          </w:p>
        </w:tc>
        <w:tc>
          <w:tcPr>
            <w:tcW w:w="2070" w:type="dxa"/>
            <w:tcBorders>
              <w:top w:val="single" w:sz="4" w:space="0" w:color="7F7F7F" w:themeColor="text1" w:themeTint="80"/>
              <w:bottom w:val="single" w:sz="4" w:space="0" w:color="auto"/>
            </w:tcBorders>
            <w:shd w:val="clear" w:color="auto" w:fill="auto"/>
          </w:tcPr>
          <w:p w14:paraId="543C03F1" w14:textId="77777777" w:rsidR="0017670B" w:rsidRPr="00FB3FA4" w:rsidRDefault="0017670B" w:rsidP="00F07EDB">
            <w:pPr>
              <w:pStyle w:val="NoSpacing"/>
              <w:spacing w:before="240"/>
              <w:jc w:val="center"/>
            </w:pPr>
            <w:r w:rsidRPr="00FB3FA4">
              <w:t>Coefficient</w:t>
            </w:r>
          </w:p>
        </w:tc>
        <w:tc>
          <w:tcPr>
            <w:tcW w:w="1890" w:type="dxa"/>
            <w:tcBorders>
              <w:top w:val="single" w:sz="4" w:space="0" w:color="7F7F7F" w:themeColor="text1" w:themeTint="80"/>
              <w:bottom w:val="single" w:sz="4" w:space="0" w:color="auto"/>
            </w:tcBorders>
            <w:shd w:val="clear" w:color="auto" w:fill="auto"/>
          </w:tcPr>
          <w:p w14:paraId="1D70209A" w14:textId="77777777" w:rsidR="0017670B" w:rsidRPr="00FB3FA4" w:rsidRDefault="0017670B" w:rsidP="00F07EDB">
            <w:pPr>
              <w:pStyle w:val="NoSpacing"/>
              <w:spacing w:before="240"/>
              <w:jc w:val="center"/>
            </w:pPr>
            <w:r w:rsidRPr="00FB3FA4">
              <w:rPr>
                <w:i/>
                <w:iCs/>
              </w:rPr>
              <w:t>p</w:t>
            </w:r>
          </w:p>
        </w:tc>
      </w:tr>
      <w:tr w:rsidR="0017670B" w:rsidRPr="004271E5" w14:paraId="4DB439D9" w14:textId="77777777" w:rsidTr="00FB3FA4">
        <w:trPr>
          <w:jc w:val="center"/>
        </w:trPr>
        <w:tc>
          <w:tcPr>
            <w:tcW w:w="4140" w:type="dxa"/>
            <w:tcBorders>
              <w:top w:val="single" w:sz="4" w:space="0" w:color="auto"/>
            </w:tcBorders>
            <w:shd w:val="clear" w:color="auto" w:fill="auto"/>
          </w:tcPr>
          <w:p w14:paraId="0AE230D3" w14:textId="77777777" w:rsidR="0017670B" w:rsidRPr="00FB3FA4" w:rsidRDefault="0017670B" w:rsidP="00F07EDB">
            <w:pPr>
              <w:pStyle w:val="NoSpacing"/>
            </w:pPr>
            <w:r w:rsidRPr="00FB3FA4">
              <w:t>Model with Knowing</w:t>
            </w:r>
          </w:p>
        </w:tc>
        <w:tc>
          <w:tcPr>
            <w:tcW w:w="2070" w:type="dxa"/>
            <w:tcBorders>
              <w:top w:val="single" w:sz="4" w:space="0" w:color="auto"/>
            </w:tcBorders>
            <w:shd w:val="clear" w:color="auto" w:fill="auto"/>
          </w:tcPr>
          <w:p w14:paraId="2277C4D4" w14:textId="77777777" w:rsidR="0017670B" w:rsidRPr="004271E5" w:rsidRDefault="0017670B" w:rsidP="00F07EDB">
            <w:pPr>
              <w:pStyle w:val="NoSpacing"/>
              <w:jc w:val="center"/>
            </w:pPr>
          </w:p>
        </w:tc>
        <w:tc>
          <w:tcPr>
            <w:tcW w:w="1890" w:type="dxa"/>
            <w:tcBorders>
              <w:top w:val="single" w:sz="4" w:space="0" w:color="auto"/>
            </w:tcBorders>
            <w:shd w:val="clear" w:color="auto" w:fill="auto"/>
          </w:tcPr>
          <w:p w14:paraId="67C6B901" w14:textId="77777777" w:rsidR="0017670B" w:rsidRPr="004271E5" w:rsidRDefault="0017670B" w:rsidP="00F07EDB">
            <w:pPr>
              <w:pStyle w:val="NoSpacing"/>
              <w:jc w:val="center"/>
              <w:rPr>
                <w:i/>
                <w:iCs/>
              </w:rPr>
            </w:pPr>
          </w:p>
        </w:tc>
      </w:tr>
      <w:tr w:rsidR="0017670B" w:rsidRPr="004271E5" w14:paraId="4D4FD307" w14:textId="77777777" w:rsidTr="009E207B">
        <w:trPr>
          <w:jc w:val="center"/>
        </w:trPr>
        <w:tc>
          <w:tcPr>
            <w:tcW w:w="4140" w:type="dxa"/>
            <w:shd w:val="clear" w:color="auto" w:fill="auto"/>
          </w:tcPr>
          <w:p w14:paraId="161C158C" w14:textId="77777777" w:rsidR="0017670B" w:rsidRPr="00FB3FA4" w:rsidRDefault="0017670B" w:rsidP="00F07EDB">
            <w:pPr>
              <w:pStyle w:val="NoSpacing"/>
              <w:ind w:left="720"/>
              <w:rPr>
                <w:rFonts w:eastAsia="Times New Roman"/>
                <w:color w:val="000000"/>
              </w:rPr>
            </w:pPr>
            <w:r w:rsidRPr="00FB3FA4">
              <w:rPr>
                <w:rFonts w:eastAsia="Times New Roman"/>
                <w:color w:val="000000"/>
              </w:rPr>
              <w:t xml:space="preserve">Discipline    </w:t>
            </w:r>
          </w:p>
        </w:tc>
        <w:tc>
          <w:tcPr>
            <w:tcW w:w="2070" w:type="dxa"/>
            <w:shd w:val="clear" w:color="auto" w:fill="auto"/>
          </w:tcPr>
          <w:p w14:paraId="4E735BEC" w14:textId="77777777" w:rsidR="0017670B" w:rsidRPr="004271E5" w:rsidRDefault="0017670B" w:rsidP="00F07EDB">
            <w:pPr>
              <w:pStyle w:val="NoSpacing"/>
              <w:jc w:val="center"/>
              <w:rPr>
                <w:rFonts w:eastAsia="Times New Roman"/>
                <w:color w:val="000000"/>
              </w:rPr>
            </w:pPr>
            <w:r w:rsidRPr="004271E5">
              <w:rPr>
                <w:rFonts w:eastAsia="Times New Roman"/>
                <w:color w:val="000000"/>
              </w:rPr>
              <w:t>67.96***</w:t>
            </w:r>
          </w:p>
        </w:tc>
        <w:tc>
          <w:tcPr>
            <w:tcW w:w="1890" w:type="dxa"/>
            <w:shd w:val="clear" w:color="auto" w:fill="auto"/>
          </w:tcPr>
          <w:p w14:paraId="3A9A5230"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0AD7C199" w14:textId="77777777" w:rsidTr="009E207B">
        <w:trPr>
          <w:jc w:val="center"/>
        </w:trPr>
        <w:tc>
          <w:tcPr>
            <w:tcW w:w="4140" w:type="dxa"/>
            <w:shd w:val="clear" w:color="auto" w:fill="auto"/>
          </w:tcPr>
          <w:p w14:paraId="0A5F9A59" w14:textId="77777777" w:rsidR="0017670B" w:rsidRPr="00FB3FA4" w:rsidRDefault="0017670B" w:rsidP="00F07EDB">
            <w:pPr>
              <w:pStyle w:val="NoSpacing"/>
              <w:ind w:left="720"/>
              <w:rPr>
                <w:rFonts w:eastAsia="Times New Roman"/>
                <w:color w:val="000000"/>
              </w:rPr>
            </w:pPr>
            <w:r w:rsidRPr="00FB3FA4">
              <w:rPr>
                <w:rFonts w:eastAsia="Times New Roman"/>
                <w:color w:val="000000"/>
              </w:rPr>
              <w:t xml:space="preserve">Science Technology    </w:t>
            </w:r>
          </w:p>
        </w:tc>
        <w:tc>
          <w:tcPr>
            <w:tcW w:w="2070" w:type="dxa"/>
            <w:shd w:val="clear" w:color="auto" w:fill="auto"/>
          </w:tcPr>
          <w:p w14:paraId="10B103E7" w14:textId="77777777" w:rsidR="0017670B" w:rsidRPr="004271E5" w:rsidRDefault="0017670B" w:rsidP="00F07EDB">
            <w:pPr>
              <w:pStyle w:val="NoSpacing"/>
              <w:jc w:val="center"/>
              <w:rPr>
                <w:rFonts w:eastAsia="Times New Roman"/>
                <w:color w:val="000000"/>
              </w:rPr>
            </w:pPr>
            <w:r w:rsidRPr="004271E5">
              <w:rPr>
                <w:rFonts w:eastAsia="Times New Roman"/>
                <w:color w:val="000000"/>
              </w:rPr>
              <w:t>10.03**</w:t>
            </w:r>
          </w:p>
        </w:tc>
        <w:tc>
          <w:tcPr>
            <w:tcW w:w="1890" w:type="dxa"/>
            <w:shd w:val="clear" w:color="auto" w:fill="auto"/>
          </w:tcPr>
          <w:p w14:paraId="71EF77E7"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0.002</w:t>
            </w:r>
          </w:p>
        </w:tc>
      </w:tr>
      <w:tr w:rsidR="0017670B" w:rsidRPr="004271E5" w14:paraId="504C3058" w14:textId="77777777" w:rsidTr="009E207B">
        <w:trPr>
          <w:jc w:val="center"/>
        </w:trPr>
        <w:tc>
          <w:tcPr>
            <w:tcW w:w="4140" w:type="dxa"/>
            <w:shd w:val="clear" w:color="auto" w:fill="auto"/>
          </w:tcPr>
          <w:p w14:paraId="122AB49F"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Instructional time</w:t>
            </w:r>
          </w:p>
        </w:tc>
        <w:tc>
          <w:tcPr>
            <w:tcW w:w="2070" w:type="dxa"/>
            <w:shd w:val="clear" w:color="auto" w:fill="auto"/>
          </w:tcPr>
          <w:p w14:paraId="0B5FE76B"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-0.31***</w:t>
            </w:r>
          </w:p>
        </w:tc>
        <w:tc>
          <w:tcPr>
            <w:tcW w:w="1890" w:type="dxa"/>
            <w:shd w:val="clear" w:color="auto" w:fill="auto"/>
          </w:tcPr>
          <w:p w14:paraId="793DBB6D"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0B79E9CF" w14:textId="77777777" w:rsidTr="009E207B">
        <w:trPr>
          <w:jc w:val="center"/>
        </w:trPr>
        <w:tc>
          <w:tcPr>
            <w:tcW w:w="4140" w:type="dxa"/>
            <w:shd w:val="clear" w:color="auto" w:fill="auto"/>
          </w:tcPr>
          <w:p w14:paraId="15E7819A"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HW</w:t>
            </w:r>
          </w:p>
        </w:tc>
        <w:tc>
          <w:tcPr>
            <w:tcW w:w="2070" w:type="dxa"/>
            <w:shd w:val="clear" w:color="auto" w:fill="auto"/>
          </w:tcPr>
          <w:p w14:paraId="6D63BE6B" w14:textId="77777777" w:rsidR="0017670B" w:rsidRPr="004271E5" w:rsidRDefault="0017670B" w:rsidP="00F07EDB">
            <w:pPr>
              <w:pStyle w:val="NoSpacing"/>
              <w:jc w:val="center"/>
              <w:rPr>
                <w:rFonts w:eastAsia="Times New Roman"/>
                <w:color w:val="000000"/>
              </w:rPr>
            </w:pPr>
            <w:r w:rsidRPr="004271E5">
              <w:rPr>
                <w:rFonts w:eastAsia="Times New Roman"/>
                <w:color w:val="000000"/>
              </w:rPr>
              <w:t>-2.61</w:t>
            </w:r>
          </w:p>
        </w:tc>
        <w:tc>
          <w:tcPr>
            <w:tcW w:w="1890" w:type="dxa"/>
            <w:shd w:val="clear" w:color="auto" w:fill="auto"/>
          </w:tcPr>
          <w:p w14:paraId="268D0808"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0.273</w:t>
            </w:r>
          </w:p>
        </w:tc>
      </w:tr>
      <w:tr w:rsidR="0017670B" w:rsidRPr="004271E5" w14:paraId="280323C3" w14:textId="77777777" w:rsidTr="009E207B">
        <w:trPr>
          <w:jc w:val="center"/>
        </w:trPr>
        <w:tc>
          <w:tcPr>
            <w:tcW w:w="4140" w:type="dxa"/>
            <w:shd w:val="clear" w:color="auto" w:fill="auto"/>
          </w:tcPr>
          <w:p w14:paraId="5F0B67F0" w14:textId="77777777" w:rsidR="0017670B" w:rsidRPr="00FB3FA4" w:rsidRDefault="0017670B" w:rsidP="00F07EDB">
            <w:pPr>
              <w:pStyle w:val="NoSpacing"/>
              <w:ind w:left="720"/>
              <w:rPr>
                <w:rFonts w:eastAsia="Times New Roman"/>
                <w:color w:val="000000"/>
              </w:rPr>
            </w:pPr>
            <w:r w:rsidRPr="00FB3FA4">
              <w:rPr>
                <w:rFonts w:eastAsia="Times New Roman"/>
                <w:color w:val="000000"/>
              </w:rPr>
              <w:t xml:space="preserve">Ongoing science assessment </w:t>
            </w:r>
          </w:p>
        </w:tc>
        <w:tc>
          <w:tcPr>
            <w:tcW w:w="2070" w:type="dxa"/>
            <w:shd w:val="clear" w:color="auto" w:fill="auto"/>
          </w:tcPr>
          <w:p w14:paraId="539F55CD"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-0.55</w:t>
            </w:r>
          </w:p>
        </w:tc>
        <w:tc>
          <w:tcPr>
            <w:tcW w:w="1890" w:type="dxa"/>
            <w:shd w:val="clear" w:color="auto" w:fill="auto"/>
          </w:tcPr>
          <w:p w14:paraId="22AB7DBB"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0.938</w:t>
            </w:r>
          </w:p>
        </w:tc>
      </w:tr>
      <w:tr w:rsidR="0017670B" w:rsidRPr="004271E5" w14:paraId="5EAACA10" w14:textId="77777777" w:rsidTr="009E207B">
        <w:trPr>
          <w:jc w:val="center"/>
        </w:trPr>
        <w:tc>
          <w:tcPr>
            <w:tcW w:w="4140" w:type="dxa"/>
            <w:shd w:val="clear" w:color="auto" w:fill="auto"/>
          </w:tcPr>
          <w:p w14:paraId="1B7FA57E"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PD</w:t>
            </w:r>
          </w:p>
        </w:tc>
        <w:tc>
          <w:tcPr>
            <w:tcW w:w="2070" w:type="dxa"/>
            <w:shd w:val="clear" w:color="auto" w:fill="auto"/>
          </w:tcPr>
          <w:p w14:paraId="0AFC885A" w14:textId="77777777" w:rsidR="0017670B" w:rsidRPr="004271E5" w:rsidRDefault="0017670B" w:rsidP="00F07EDB">
            <w:pPr>
              <w:pStyle w:val="NoSpacing"/>
              <w:jc w:val="center"/>
              <w:rPr>
                <w:rFonts w:eastAsia="Times New Roman"/>
                <w:color w:val="000000"/>
              </w:rPr>
            </w:pPr>
            <w:r w:rsidRPr="004271E5">
              <w:rPr>
                <w:rFonts w:eastAsia="Times New Roman"/>
                <w:color w:val="000000"/>
              </w:rPr>
              <w:t>-6.07**</w:t>
            </w:r>
          </w:p>
        </w:tc>
        <w:tc>
          <w:tcPr>
            <w:tcW w:w="1890" w:type="dxa"/>
            <w:shd w:val="clear" w:color="auto" w:fill="auto"/>
          </w:tcPr>
          <w:p w14:paraId="1507934E"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0.003</w:t>
            </w:r>
          </w:p>
        </w:tc>
      </w:tr>
      <w:tr w:rsidR="0017670B" w:rsidRPr="004271E5" w14:paraId="211528D3" w14:textId="77777777" w:rsidTr="009E207B">
        <w:trPr>
          <w:jc w:val="center"/>
        </w:trPr>
        <w:tc>
          <w:tcPr>
            <w:tcW w:w="4140" w:type="dxa"/>
            <w:shd w:val="clear" w:color="auto" w:fill="auto"/>
          </w:tcPr>
          <w:p w14:paraId="5916A087" w14:textId="77777777" w:rsidR="0017670B" w:rsidRPr="00FB3FA4" w:rsidRDefault="0017670B" w:rsidP="00F07EDB">
            <w:pPr>
              <w:pStyle w:val="NoSpacing"/>
              <w:ind w:left="720"/>
              <w:rPr>
                <w:rFonts w:eastAsia="Times New Roman"/>
                <w:color w:val="000000"/>
              </w:rPr>
            </w:pPr>
            <w:r w:rsidRPr="00FB3FA4">
              <w:t>Teacher Degree</w:t>
            </w:r>
          </w:p>
        </w:tc>
        <w:tc>
          <w:tcPr>
            <w:tcW w:w="2070" w:type="dxa"/>
            <w:shd w:val="clear" w:color="auto" w:fill="auto"/>
          </w:tcPr>
          <w:p w14:paraId="54193747" w14:textId="77777777" w:rsidR="0017670B" w:rsidRPr="004271E5" w:rsidRDefault="0017670B" w:rsidP="00F07EDB">
            <w:pPr>
              <w:pStyle w:val="NoSpacing"/>
              <w:jc w:val="center"/>
              <w:rPr>
                <w:rFonts w:eastAsia="Times New Roman"/>
                <w:color w:val="000000"/>
              </w:rPr>
            </w:pPr>
            <w:r w:rsidRPr="004271E5">
              <w:rPr>
                <w:rFonts w:eastAsia="Times New Roman"/>
                <w:color w:val="000000"/>
              </w:rPr>
              <w:t>-8.40***</w:t>
            </w:r>
          </w:p>
        </w:tc>
        <w:tc>
          <w:tcPr>
            <w:tcW w:w="1890" w:type="dxa"/>
            <w:shd w:val="clear" w:color="auto" w:fill="auto"/>
          </w:tcPr>
          <w:p w14:paraId="666A8FA2"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5142D768" w14:textId="77777777" w:rsidTr="009E207B">
        <w:trPr>
          <w:jc w:val="center"/>
        </w:trPr>
        <w:tc>
          <w:tcPr>
            <w:tcW w:w="4140" w:type="dxa"/>
            <w:shd w:val="clear" w:color="auto" w:fill="auto"/>
          </w:tcPr>
          <w:p w14:paraId="43CBDA81"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Investigation</w:t>
            </w:r>
          </w:p>
        </w:tc>
        <w:tc>
          <w:tcPr>
            <w:tcW w:w="2070" w:type="dxa"/>
            <w:shd w:val="clear" w:color="auto" w:fill="auto"/>
          </w:tcPr>
          <w:p w14:paraId="7E8A5503" w14:textId="77777777" w:rsidR="0017670B" w:rsidRPr="004271E5" w:rsidRDefault="0017670B" w:rsidP="00F07EDB">
            <w:pPr>
              <w:pStyle w:val="NoSpacing"/>
              <w:jc w:val="center"/>
              <w:rPr>
                <w:rFonts w:eastAsia="Times New Roman"/>
                <w:color w:val="000000"/>
              </w:rPr>
            </w:pPr>
            <w:r w:rsidRPr="004271E5">
              <w:rPr>
                <w:rFonts w:eastAsia="Times New Roman"/>
                <w:color w:val="000000"/>
              </w:rPr>
              <w:t>36.45***</w:t>
            </w:r>
          </w:p>
        </w:tc>
        <w:tc>
          <w:tcPr>
            <w:tcW w:w="1890" w:type="dxa"/>
            <w:shd w:val="clear" w:color="auto" w:fill="auto"/>
          </w:tcPr>
          <w:p w14:paraId="1BEC3F3D"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30095078" w14:textId="77777777" w:rsidTr="009E207B">
        <w:trPr>
          <w:jc w:val="center"/>
        </w:trPr>
        <w:tc>
          <w:tcPr>
            <w:tcW w:w="4140" w:type="dxa"/>
            <w:shd w:val="clear" w:color="auto" w:fill="auto"/>
          </w:tcPr>
          <w:p w14:paraId="0C4E9F3B" w14:textId="77777777" w:rsidR="0017670B" w:rsidRPr="00FB3FA4" w:rsidRDefault="0017670B" w:rsidP="00F07EDB">
            <w:pPr>
              <w:pStyle w:val="NoSpacing"/>
            </w:pPr>
            <w:r w:rsidRPr="00FB3FA4">
              <w:t xml:space="preserve">Model with Applying </w:t>
            </w:r>
          </w:p>
        </w:tc>
        <w:tc>
          <w:tcPr>
            <w:tcW w:w="2070" w:type="dxa"/>
            <w:shd w:val="clear" w:color="auto" w:fill="auto"/>
          </w:tcPr>
          <w:p w14:paraId="3F3F43DF" w14:textId="77777777" w:rsidR="0017670B" w:rsidRPr="004271E5" w:rsidRDefault="0017670B" w:rsidP="00F07EDB">
            <w:pPr>
              <w:pStyle w:val="NoSpacing"/>
              <w:jc w:val="center"/>
            </w:pPr>
          </w:p>
        </w:tc>
        <w:tc>
          <w:tcPr>
            <w:tcW w:w="1890" w:type="dxa"/>
            <w:shd w:val="clear" w:color="auto" w:fill="auto"/>
          </w:tcPr>
          <w:p w14:paraId="791B86A5" w14:textId="77777777" w:rsidR="0017670B" w:rsidRPr="004271E5" w:rsidRDefault="0017670B" w:rsidP="00F07EDB">
            <w:pPr>
              <w:pStyle w:val="NoSpacing"/>
              <w:jc w:val="center"/>
            </w:pPr>
          </w:p>
        </w:tc>
      </w:tr>
      <w:tr w:rsidR="0017670B" w:rsidRPr="004271E5" w14:paraId="04D16F40" w14:textId="77777777" w:rsidTr="009E207B">
        <w:trPr>
          <w:jc w:val="center"/>
        </w:trPr>
        <w:tc>
          <w:tcPr>
            <w:tcW w:w="4140" w:type="dxa"/>
            <w:shd w:val="clear" w:color="auto" w:fill="auto"/>
          </w:tcPr>
          <w:p w14:paraId="7060CE0D" w14:textId="77777777" w:rsidR="0017670B" w:rsidRPr="00FB3FA4" w:rsidRDefault="0017670B" w:rsidP="00F07EDB">
            <w:pPr>
              <w:pStyle w:val="NoSpacing"/>
              <w:ind w:left="720"/>
              <w:rPr>
                <w:rFonts w:eastAsia="Times New Roman"/>
                <w:color w:val="000000"/>
              </w:rPr>
            </w:pPr>
            <w:r w:rsidRPr="00FB3FA4">
              <w:rPr>
                <w:rFonts w:eastAsia="Times New Roman"/>
                <w:color w:val="000000"/>
              </w:rPr>
              <w:t xml:space="preserve">Discipline    </w:t>
            </w:r>
          </w:p>
        </w:tc>
        <w:tc>
          <w:tcPr>
            <w:tcW w:w="2070" w:type="dxa"/>
            <w:shd w:val="clear" w:color="auto" w:fill="auto"/>
          </w:tcPr>
          <w:p w14:paraId="4CCDCD58" w14:textId="77777777" w:rsidR="0017670B" w:rsidRPr="004271E5" w:rsidRDefault="0017670B" w:rsidP="00F07EDB">
            <w:pPr>
              <w:pStyle w:val="NoSpacing"/>
              <w:jc w:val="center"/>
              <w:rPr>
                <w:rFonts w:eastAsia="Times New Roman"/>
                <w:color w:val="000000"/>
              </w:rPr>
            </w:pPr>
            <w:r w:rsidRPr="004271E5">
              <w:rPr>
                <w:rFonts w:eastAsia="Times New Roman"/>
                <w:color w:val="000000"/>
              </w:rPr>
              <w:t>62.48***</w:t>
            </w:r>
          </w:p>
        </w:tc>
        <w:tc>
          <w:tcPr>
            <w:tcW w:w="1890" w:type="dxa"/>
            <w:shd w:val="clear" w:color="auto" w:fill="auto"/>
          </w:tcPr>
          <w:p w14:paraId="0E4B964B"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0CE20665" w14:textId="77777777" w:rsidTr="009E207B">
        <w:trPr>
          <w:jc w:val="center"/>
        </w:trPr>
        <w:tc>
          <w:tcPr>
            <w:tcW w:w="4140" w:type="dxa"/>
            <w:shd w:val="clear" w:color="auto" w:fill="auto"/>
          </w:tcPr>
          <w:p w14:paraId="71A59FF9" w14:textId="77777777" w:rsidR="0017670B" w:rsidRPr="00FB3FA4" w:rsidRDefault="0017670B" w:rsidP="00F07EDB">
            <w:pPr>
              <w:pStyle w:val="NoSpacing"/>
              <w:ind w:left="720"/>
              <w:rPr>
                <w:rFonts w:eastAsia="Times New Roman"/>
                <w:color w:val="000000"/>
              </w:rPr>
            </w:pPr>
            <w:r w:rsidRPr="00FB3FA4">
              <w:rPr>
                <w:rFonts w:eastAsia="Times New Roman"/>
                <w:color w:val="000000"/>
              </w:rPr>
              <w:t xml:space="preserve">Science Technology    </w:t>
            </w:r>
          </w:p>
        </w:tc>
        <w:tc>
          <w:tcPr>
            <w:tcW w:w="2070" w:type="dxa"/>
            <w:shd w:val="clear" w:color="auto" w:fill="auto"/>
          </w:tcPr>
          <w:p w14:paraId="79F6F65C" w14:textId="77777777" w:rsidR="0017670B" w:rsidRPr="004271E5" w:rsidRDefault="0017670B" w:rsidP="00F07EDB">
            <w:pPr>
              <w:pStyle w:val="NoSpacing"/>
              <w:jc w:val="center"/>
              <w:rPr>
                <w:rFonts w:eastAsia="Times New Roman"/>
                <w:color w:val="000000"/>
              </w:rPr>
            </w:pPr>
            <w:r w:rsidRPr="004271E5">
              <w:rPr>
                <w:rFonts w:eastAsia="Times New Roman"/>
                <w:color w:val="000000"/>
              </w:rPr>
              <w:t>6.42*</w:t>
            </w:r>
          </w:p>
        </w:tc>
        <w:tc>
          <w:tcPr>
            <w:tcW w:w="1890" w:type="dxa"/>
            <w:shd w:val="clear" w:color="auto" w:fill="auto"/>
          </w:tcPr>
          <w:p w14:paraId="12561EA3"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0.033</w:t>
            </w:r>
          </w:p>
        </w:tc>
      </w:tr>
      <w:tr w:rsidR="0017670B" w:rsidRPr="004271E5" w14:paraId="41A99EBA" w14:textId="77777777" w:rsidTr="009E207B">
        <w:trPr>
          <w:jc w:val="center"/>
        </w:trPr>
        <w:tc>
          <w:tcPr>
            <w:tcW w:w="4140" w:type="dxa"/>
            <w:shd w:val="clear" w:color="auto" w:fill="auto"/>
          </w:tcPr>
          <w:p w14:paraId="561C067D"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Instructional time</w:t>
            </w:r>
          </w:p>
        </w:tc>
        <w:tc>
          <w:tcPr>
            <w:tcW w:w="2070" w:type="dxa"/>
            <w:shd w:val="clear" w:color="auto" w:fill="auto"/>
          </w:tcPr>
          <w:p w14:paraId="0C31D34A" w14:textId="77777777" w:rsidR="0017670B" w:rsidRPr="004271E5" w:rsidRDefault="0017670B" w:rsidP="00F07EDB">
            <w:pPr>
              <w:pStyle w:val="NoSpacing"/>
              <w:jc w:val="center"/>
              <w:rPr>
                <w:rFonts w:eastAsia="Times New Roman"/>
                <w:color w:val="000000"/>
              </w:rPr>
            </w:pPr>
            <w:r w:rsidRPr="004271E5">
              <w:rPr>
                <w:rFonts w:eastAsia="Times New Roman"/>
                <w:color w:val="000000"/>
              </w:rPr>
              <w:t>-.30***</w:t>
            </w:r>
          </w:p>
        </w:tc>
        <w:tc>
          <w:tcPr>
            <w:tcW w:w="1890" w:type="dxa"/>
            <w:shd w:val="clear" w:color="auto" w:fill="auto"/>
          </w:tcPr>
          <w:p w14:paraId="6E83643E"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22380AC1" w14:textId="77777777" w:rsidTr="009E207B">
        <w:trPr>
          <w:jc w:val="center"/>
        </w:trPr>
        <w:tc>
          <w:tcPr>
            <w:tcW w:w="4140" w:type="dxa"/>
            <w:shd w:val="clear" w:color="auto" w:fill="auto"/>
          </w:tcPr>
          <w:p w14:paraId="233B1752"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HW</w:t>
            </w:r>
          </w:p>
        </w:tc>
        <w:tc>
          <w:tcPr>
            <w:tcW w:w="2070" w:type="dxa"/>
            <w:shd w:val="clear" w:color="auto" w:fill="auto"/>
          </w:tcPr>
          <w:p w14:paraId="2CFA5EC9" w14:textId="77777777" w:rsidR="0017670B" w:rsidRPr="004271E5" w:rsidRDefault="0017670B" w:rsidP="00F07EDB">
            <w:pPr>
              <w:pStyle w:val="NoSpacing"/>
              <w:jc w:val="center"/>
              <w:rPr>
                <w:rFonts w:eastAsia="Times New Roman"/>
                <w:color w:val="000000"/>
              </w:rPr>
            </w:pPr>
            <w:r w:rsidRPr="004271E5">
              <w:rPr>
                <w:rFonts w:eastAsia="Times New Roman"/>
                <w:color w:val="000000"/>
              </w:rPr>
              <w:t>-4.33*</w:t>
            </w:r>
          </w:p>
        </w:tc>
        <w:tc>
          <w:tcPr>
            <w:tcW w:w="1890" w:type="dxa"/>
            <w:shd w:val="clear" w:color="auto" w:fill="auto"/>
          </w:tcPr>
          <w:p w14:paraId="1C130F20"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0.046</w:t>
            </w:r>
          </w:p>
        </w:tc>
      </w:tr>
      <w:tr w:rsidR="0017670B" w:rsidRPr="004271E5" w14:paraId="575E3453" w14:textId="77777777" w:rsidTr="009E207B">
        <w:trPr>
          <w:jc w:val="center"/>
        </w:trPr>
        <w:tc>
          <w:tcPr>
            <w:tcW w:w="4140" w:type="dxa"/>
            <w:shd w:val="clear" w:color="auto" w:fill="auto"/>
          </w:tcPr>
          <w:p w14:paraId="5B015691" w14:textId="77777777" w:rsidR="0017670B" w:rsidRPr="00FB3FA4" w:rsidRDefault="0017670B" w:rsidP="00F07EDB">
            <w:pPr>
              <w:pStyle w:val="NoSpacing"/>
              <w:ind w:left="720"/>
              <w:rPr>
                <w:rFonts w:eastAsia="Times New Roman"/>
                <w:color w:val="000000"/>
              </w:rPr>
            </w:pPr>
            <w:r w:rsidRPr="00FB3FA4">
              <w:rPr>
                <w:rFonts w:eastAsia="Times New Roman"/>
                <w:color w:val="000000"/>
              </w:rPr>
              <w:t xml:space="preserve">Ongoing science assessment </w:t>
            </w:r>
          </w:p>
        </w:tc>
        <w:tc>
          <w:tcPr>
            <w:tcW w:w="2070" w:type="dxa"/>
            <w:shd w:val="clear" w:color="auto" w:fill="auto"/>
          </w:tcPr>
          <w:p w14:paraId="5D62EB51" w14:textId="77777777" w:rsidR="0017670B" w:rsidRPr="004271E5" w:rsidRDefault="0017670B" w:rsidP="00F07EDB">
            <w:pPr>
              <w:pStyle w:val="NoSpacing"/>
              <w:jc w:val="center"/>
              <w:rPr>
                <w:rFonts w:eastAsia="Times New Roman"/>
                <w:color w:val="000000"/>
              </w:rPr>
            </w:pPr>
            <w:r w:rsidRPr="004271E5">
              <w:rPr>
                <w:rFonts w:eastAsia="Times New Roman"/>
                <w:color w:val="000000"/>
              </w:rPr>
              <w:t>1.52</w:t>
            </w:r>
          </w:p>
        </w:tc>
        <w:tc>
          <w:tcPr>
            <w:tcW w:w="1890" w:type="dxa"/>
            <w:shd w:val="clear" w:color="auto" w:fill="auto"/>
          </w:tcPr>
          <w:p w14:paraId="36EA58D2"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0.819</w:t>
            </w:r>
          </w:p>
        </w:tc>
      </w:tr>
      <w:tr w:rsidR="0017670B" w:rsidRPr="004271E5" w14:paraId="47ED4A43" w14:textId="77777777" w:rsidTr="009E207B">
        <w:trPr>
          <w:jc w:val="center"/>
        </w:trPr>
        <w:tc>
          <w:tcPr>
            <w:tcW w:w="4140" w:type="dxa"/>
            <w:shd w:val="clear" w:color="auto" w:fill="auto"/>
          </w:tcPr>
          <w:p w14:paraId="540A2B4B"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PD</w:t>
            </w:r>
          </w:p>
        </w:tc>
        <w:tc>
          <w:tcPr>
            <w:tcW w:w="2070" w:type="dxa"/>
            <w:shd w:val="clear" w:color="auto" w:fill="auto"/>
          </w:tcPr>
          <w:p w14:paraId="252BBF9A" w14:textId="77777777" w:rsidR="0017670B" w:rsidRPr="004271E5" w:rsidRDefault="0017670B" w:rsidP="00F07EDB">
            <w:pPr>
              <w:pStyle w:val="NoSpacing"/>
              <w:jc w:val="center"/>
              <w:rPr>
                <w:rFonts w:eastAsia="Times New Roman"/>
                <w:color w:val="000000"/>
              </w:rPr>
            </w:pPr>
            <w:r w:rsidRPr="004271E5">
              <w:rPr>
                <w:rFonts w:eastAsia="Times New Roman"/>
                <w:color w:val="000000"/>
              </w:rPr>
              <w:t>-6.96***</w:t>
            </w:r>
          </w:p>
        </w:tc>
        <w:tc>
          <w:tcPr>
            <w:tcW w:w="1890" w:type="dxa"/>
            <w:shd w:val="clear" w:color="auto" w:fill="auto"/>
          </w:tcPr>
          <w:p w14:paraId="1A624B3E"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01C8C3C1" w14:textId="77777777" w:rsidTr="009E207B">
        <w:trPr>
          <w:jc w:val="center"/>
        </w:trPr>
        <w:tc>
          <w:tcPr>
            <w:tcW w:w="4140" w:type="dxa"/>
            <w:shd w:val="clear" w:color="auto" w:fill="auto"/>
          </w:tcPr>
          <w:p w14:paraId="7546C3C7" w14:textId="77777777" w:rsidR="0017670B" w:rsidRPr="00FB3FA4" w:rsidRDefault="0017670B" w:rsidP="00F07EDB">
            <w:pPr>
              <w:pStyle w:val="NoSpacing"/>
              <w:ind w:left="720"/>
              <w:rPr>
                <w:rFonts w:eastAsia="Times New Roman"/>
                <w:color w:val="000000"/>
              </w:rPr>
            </w:pPr>
            <w:r w:rsidRPr="00FB3FA4">
              <w:t>Teacher Degree</w:t>
            </w:r>
          </w:p>
        </w:tc>
        <w:tc>
          <w:tcPr>
            <w:tcW w:w="2070" w:type="dxa"/>
            <w:shd w:val="clear" w:color="auto" w:fill="auto"/>
          </w:tcPr>
          <w:p w14:paraId="36D1A886" w14:textId="77777777" w:rsidR="0017670B" w:rsidRPr="004271E5" w:rsidRDefault="0017670B" w:rsidP="00F07EDB">
            <w:pPr>
              <w:pStyle w:val="NoSpacing"/>
              <w:jc w:val="center"/>
              <w:rPr>
                <w:rFonts w:eastAsia="Times New Roman"/>
                <w:color w:val="000000"/>
              </w:rPr>
            </w:pPr>
            <w:r w:rsidRPr="004271E5">
              <w:rPr>
                <w:rFonts w:eastAsia="Times New Roman"/>
                <w:color w:val="000000"/>
              </w:rPr>
              <w:t>-6.82**</w:t>
            </w:r>
          </w:p>
        </w:tc>
        <w:tc>
          <w:tcPr>
            <w:tcW w:w="1890" w:type="dxa"/>
            <w:shd w:val="clear" w:color="auto" w:fill="auto"/>
          </w:tcPr>
          <w:p w14:paraId="243AE0A4"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0.001</w:t>
            </w:r>
          </w:p>
        </w:tc>
      </w:tr>
      <w:tr w:rsidR="0017670B" w:rsidRPr="004271E5" w14:paraId="773001BF" w14:textId="77777777" w:rsidTr="009E207B">
        <w:trPr>
          <w:jc w:val="center"/>
        </w:trPr>
        <w:tc>
          <w:tcPr>
            <w:tcW w:w="4140" w:type="dxa"/>
            <w:shd w:val="clear" w:color="auto" w:fill="auto"/>
          </w:tcPr>
          <w:p w14:paraId="0E0A843B"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Investigation</w:t>
            </w:r>
          </w:p>
        </w:tc>
        <w:tc>
          <w:tcPr>
            <w:tcW w:w="2070" w:type="dxa"/>
            <w:shd w:val="clear" w:color="auto" w:fill="auto"/>
          </w:tcPr>
          <w:p w14:paraId="447F78FE" w14:textId="77777777" w:rsidR="0017670B" w:rsidRPr="004271E5" w:rsidRDefault="0017670B" w:rsidP="00F07EDB">
            <w:pPr>
              <w:pStyle w:val="NoSpacing"/>
              <w:jc w:val="center"/>
              <w:rPr>
                <w:rFonts w:eastAsia="Times New Roman"/>
                <w:color w:val="000000"/>
              </w:rPr>
            </w:pPr>
            <w:r w:rsidRPr="004271E5">
              <w:rPr>
                <w:rFonts w:eastAsia="Times New Roman"/>
                <w:color w:val="000000"/>
              </w:rPr>
              <w:t>29.72***</w:t>
            </w:r>
          </w:p>
        </w:tc>
        <w:tc>
          <w:tcPr>
            <w:tcW w:w="1890" w:type="dxa"/>
            <w:shd w:val="clear" w:color="auto" w:fill="auto"/>
          </w:tcPr>
          <w:p w14:paraId="69518389"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65ABAD39" w14:textId="77777777" w:rsidTr="009E207B">
        <w:trPr>
          <w:jc w:val="center"/>
        </w:trPr>
        <w:tc>
          <w:tcPr>
            <w:tcW w:w="4140" w:type="dxa"/>
            <w:shd w:val="clear" w:color="auto" w:fill="auto"/>
          </w:tcPr>
          <w:p w14:paraId="07BFFA92" w14:textId="77777777" w:rsidR="0017670B" w:rsidRPr="00FB3FA4" w:rsidRDefault="0017670B" w:rsidP="00F07EDB">
            <w:pPr>
              <w:pStyle w:val="NoSpacing"/>
            </w:pPr>
            <w:r w:rsidRPr="00FB3FA4">
              <w:t>Model with Reasoning</w:t>
            </w:r>
          </w:p>
        </w:tc>
        <w:tc>
          <w:tcPr>
            <w:tcW w:w="2070" w:type="dxa"/>
            <w:shd w:val="clear" w:color="auto" w:fill="auto"/>
          </w:tcPr>
          <w:p w14:paraId="6AFC6204" w14:textId="77777777" w:rsidR="0017670B" w:rsidRPr="004271E5" w:rsidRDefault="0017670B" w:rsidP="00F07EDB">
            <w:pPr>
              <w:pStyle w:val="NoSpacing"/>
              <w:jc w:val="center"/>
            </w:pPr>
          </w:p>
        </w:tc>
        <w:tc>
          <w:tcPr>
            <w:tcW w:w="1890" w:type="dxa"/>
            <w:shd w:val="clear" w:color="auto" w:fill="auto"/>
          </w:tcPr>
          <w:p w14:paraId="6F492F62" w14:textId="77777777" w:rsidR="0017670B" w:rsidRPr="004271E5" w:rsidRDefault="0017670B" w:rsidP="00F07EDB">
            <w:pPr>
              <w:pStyle w:val="NoSpacing"/>
              <w:jc w:val="center"/>
            </w:pPr>
          </w:p>
        </w:tc>
      </w:tr>
      <w:tr w:rsidR="0017670B" w:rsidRPr="004271E5" w14:paraId="5C0940CF" w14:textId="77777777" w:rsidTr="009E207B">
        <w:trPr>
          <w:jc w:val="center"/>
        </w:trPr>
        <w:tc>
          <w:tcPr>
            <w:tcW w:w="4140" w:type="dxa"/>
            <w:shd w:val="clear" w:color="auto" w:fill="auto"/>
          </w:tcPr>
          <w:p w14:paraId="06214FD5" w14:textId="77777777" w:rsidR="0017670B" w:rsidRPr="00FB3FA4" w:rsidRDefault="0017670B" w:rsidP="00F07EDB">
            <w:pPr>
              <w:pStyle w:val="NoSpacing"/>
              <w:ind w:left="720"/>
              <w:rPr>
                <w:rFonts w:eastAsia="Times New Roman"/>
                <w:color w:val="000000"/>
              </w:rPr>
            </w:pPr>
            <w:r w:rsidRPr="00FB3FA4">
              <w:rPr>
                <w:rFonts w:eastAsia="Times New Roman"/>
                <w:color w:val="000000"/>
              </w:rPr>
              <w:t xml:space="preserve">Discipline    </w:t>
            </w:r>
          </w:p>
        </w:tc>
        <w:tc>
          <w:tcPr>
            <w:tcW w:w="2070" w:type="dxa"/>
            <w:shd w:val="clear" w:color="auto" w:fill="auto"/>
          </w:tcPr>
          <w:p w14:paraId="470055FA" w14:textId="77777777" w:rsidR="0017670B" w:rsidRPr="004271E5" w:rsidRDefault="0017670B" w:rsidP="00F07EDB">
            <w:pPr>
              <w:pStyle w:val="NoSpacing"/>
              <w:jc w:val="center"/>
              <w:rPr>
                <w:rFonts w:eastAsia="Times New Roman"/>
                <w:color w:val="000000"/>
              </w:rPr>
            </w:pPr>
            <w:r w:rsidRPr="004271E5">
              <w:rPr>
                <w:rFonts w:eastAsia="Times New Roman"/>
                <w:color w:val="000000"/>
              </w:rPr>
              <w:t>64.52***</w:t>
            </w:r>
          </w:p>
        </w:tc>
        <w:tc>
          <w:tcPr>
            <w:tcW w:w="1890" w:type="dxa"/>
            <w:shd w:val="clear" w:color="auto" w:fill="auto"/>
          </w:tcPr>
          <w:p w14:paraId="72EF291D"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59993F20" w14:textId="77777777" w:rsidTr="009E207B">
        <w:trPr>
          <w:jc w:val="center"/>
        </w:trPr>
        <w:tc>
          <w:tcPr>
            <w:tcW w:w="4140" w:type="dxa"/>
            <w:shd w:val="clear" w:color="auto" w:fill="auto"/>
          </w:tcPr>
          <w:p w14:paraId="6A082807" w14:textId="77777777" w:rsidR="0017670B" w:rsidRPr="00FB3FA4" w:rsidRDefault="0017670B" w:rsidP="00F07EDB">
            <w:pPr>
              <w:pStyle w:val="NoSpacing"/>
              <w:ind w:left="720"/>
              <w:rPr>
                <w:rFonts w:eastAsia="Times New Roman"/>
                <w:color w:val="000000"/>
              </w:rPr>
            </w:pPr>
            <w:r w:rsidRPr="00FB3FA4">
              <w:rPr>
                <w:rFonts w:eastAsia="Times New Roman"/>
                <w:color w:val="000000"/>
              </w:rPr>
              <w:t xml:space="preserve">Science Technology    </w:t>
            </w:r>
          </w:p>
        </w:tc>
        <w:tc>
          <w:tcPr>
            <w:tcW w:w="2070" w:type="dxa"/>
            <w:shd w:val="clear" w:color="auto" w:fill="auto"/>
          </w:tcPr>
          <w:p w14:paraId="55F484C9" w14:textId="77777777" w:rsidR="0017670B" w:rsidRPr="004271E5" w:rsidRDefault="0017670B" w:rsidP="00F07EDB">
            <w:pPr>
              <w:pStyle w:val="NoSpacing"/>
              <w:jc w:val="center"/>
              <w:rPr>
                <w:rFonts w:eastAsia="Times New Roman"/>
                <w:color w:val="000000"/>
              </w:rPr>
            </w:pPr>
            <w:r w:rsidRPr="004271E5">
              <w:rPr>
                <w:rFonts w:eastAsia="Times New Roman"/>
                <w:color w:val="000000"/>
              </w:rPr>
              <w:t>7.44*</w:t>
            </w:r>
          </w:p>
        </w:tc>
        <w:tc>
          <w:tcPr>
            <w:tcW w:w="1890" w:type="dxa"/>
            <w:shd w:val="clear" w:color="auto" w:fill="auto"/>
          </w:tcPr>
          <w:p w14:paraId="2096F09B"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0.014</w:t>
            </w:r>
          </w:p>
        </w:tc>
      </w:tr>
      <w:tr w:rsidR="0017670B" w:rsidRPr="004271E5" w14:paraId="5C87DDFF" w14:textId="77777777" w:rsidTr="009E207B">
        <w:trPr>
          <w:jc w:val="center"/>
        </w:trPr>
        <w:tc>
          <w:tcPr>
            <w:tcW w:w="4140" w:type="dxa"/>
            <w:shd w:val="clear" w:color="auto" w:fill="auto"/>
          </w:tcPr>
          <w:p w14:paraId="6717A024"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Instructional time</w:t>
            </w:r>
          </w:p>
        </w:tc>
        <w:tc>
          <w:tcPr>
            <w:tcW w:w="2070" w:type="dxa"/>
            <w:shd w:val="clear" w:color="auto" w:fill="auto"/>
          </w:tcPr>
          <w:p w14:paraId="1067660A"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-0.26***</w:t>
            </w:r>
          </w:p>
        </w:tc>
        <w:tc>
          <w:tcPr>
            <w:tcW w:w="1890" w:type="dxa"/>
            <w:shd w:val="clear" w:color="auto" w:fill="auto"/>
          </w:tcPr>
          <w:p w14:paraId="69C242C1"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03D48BF2" w14:textId="77777777" w:rsidTr="009E207B">
        <w:trPr>
          <w:jc w:val="center"/>
        </w:trPr>
        <w:tc>
          <w:tcPr>
            <w:tcW w:w="4140" w:type="dxa"/>
            <w:shd w:val="clear" w:color="auto" w:fill="auto"/>
          </w:tcPr>
          <w:p w14:paraId="635C7173"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HW</w:t>
            </w:r>
          </w:p>
        </w:tc>
        <w:tc>
          <w:tcPr>
            <w:tcW w:w="2070" w:type="dxa"/>
            <w:shd w:val="clear" w:color="auto" w:fill="auto"/>
          </w:tcPr>
          <w:p w14:paraId="6C79459B" w14:textId="77777777" w:rsidR="0017670B" w:rsidRPr="004271E5" w:rsidRDefault="0017670B" w:rsidP="00F07EDB">
            <w:pPr>
              <w:pStyle w:val="NoSpacing"/>
              <w:jc w:val="center"/>
              <w:rPr>
                <w:rFonts w:eastAsia="Times New Roman"/>
                <w:color w:val="000000"/>
              </w:rPr>
            </w:pPr>
            <w:r w:rsidRPr="004271E5">
              <w:rPr>
                <w:rFonts w:eastAsia="Times New Roman"/>
                <w:color w:val="000000"/>
              </w:rPr>
              <w:t>-6.69**</w:t>
            </w:r>
          </w:p>
        </w:tc>
        <w:tc>
          <w:tcPr>
            <w:tcW w:w="1890" w:type="dxa"/>
            <w:shd w:val="clear" w:color="auto" w:fill="auto"/>
          </w:tcPr>
          <w:p w14:paraId="03703CAE"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0.001</w:t>
            </w:r>
          </w:p>
        </w:tc>
      </w:tr>
      <w:tr w:rsidR="0017670B" w:rsidRPr="004271E5" w14:paraId="2159292E" w14:textId="77777777" w:rsidTr="009E207B">
        <w:trPr>
          <w:jc w:val="center"/>
        </w:trPr>
        <w:tc>
          <w:tcPr>
            <w:tcW w:w="4140" w:type="dxa"/>
            <w:shd w:val="clear" w:color="auto" w:fill="auto"/>
          </w:tcPr>
          <w:p w14:paraId="0C098741" w14:textId="77777777" w:rsidR="0017670B" w:rsidRPr="00FB3FA4" w:rsidRDefault="0017670B" w:rsidP="00F07EDB">
            <w:pPr>
              <w:pStyle w:val="NoSpacing"/>
              <w:ind w:left="720"/>
              <w:rPr>
                <w:rFonts w:eastAsia="Times New Roman"/>
                <w:color w:val="000000"/>
              </w:rPr>
            </w:pPr>
            <w:r w:rsidRPr="00FB3FA4">
              <w:rPr>
                <w:rFonts w:eastAsia="Times New Roman"/>
                <w:color w:val="000000"/>
              </w:rPr>
              <w:t xml:space="preserve">Ongoing science assessment </w:t>
            </w:r>
          </w:p>
        </w:tc>
        <w:tc>
          <w:tcPr>
            <w:tcW w:w="2070" w:type="dxa"/>
            <w:shd w:val="clear" w:color="auto" w:fill="auto"/>
          </w:tcPr>
          <w:p w14:paraId="64966EE6"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0.75</w:t>
            </w:r>
          </w:p>
        </w:tc>
        <w:tc>
          <w:tcPr>
            <w:tcW w:w="1890" w:type="dxa"/>
            <w:shd w:val="clear" w:color="auto" w:fill="auto"/>
          </w:tcPr>
          <w:p w14:paraId="7A2966C9"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0.904</w:t>
            </w:r>
          </w:p>
        </w:tc>
      </w:tr>
      <w:tr w:rsidR="0017670B" w:rsidRPr="004271E5" w14:paraId="74530B95" w14:textId="77777777" w:rsidTr="009E207B">
        <w:trPr>
          <w:jc w:val="center"/>
        </w:trPr>
        <w:tc>
          <w:tcPr>
            <w:tcW w:w="4140" w:type="dxa"/>
            <w:shd w:val="clear" w:color="auto" w:fill="auto"/>
          </w:tcPr>
          <w:p w14:paraId="748D7C6F"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PD</w:t>
            </w:r>
          </w:p>
        </w:tc>
        <w:tc>
          <w:tcPr>
            <w:tcW w:w="2070" w:type="dxa"/>
            <w:shd w:val="clear" w:color="auto" w:fill="auto"/>
          </w:tcPr>
          <w:p w14:paraId="72EBAD66" w14:textId="77777777" w:rsidR="0017670B" w:rsidRPr="004271E5" w:rsidRDefault="0017670B" w:rsidP="00F07EDB">
            <w:pPr>
              <w:pStyle w:val="NoSpacing"/>
              <w:jc w:val="center"/>
              <w:rPr>
                <w:rFonts w:eastAsia="Times New Roman"/>
                <w:color w:val="000000"/>
              </w:rPr>
            </w:pPr>
            <w:r w:rsidRPr="004271E5">
              <w:rPr>
                <w:rFonts w:eastAsia="Times New Roman"/>
                <w:color w:val="000000"/>
              </w:rPr>
              <w:t>-7.64***</w:t>
            </w:r>
          </w:p>
        </w:tc>
        <w:tc>
          <w:tcPr>
            <w:tcW w:w="1890" w:type="dxa"/>
            <w:shd w:val="clear" w:color="auto" w:fill="auto"/>
          </w:tcPr>
          <w:p w14:paraId="566824A7"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4FBE2C43" w14:textId="77777777" w:rsidTr="009E207B">
        <w:trPr>
          <w:jc w:val="center"/>
        </w:trPr>
        <w:tc>
          <w:tcPr>
            <w:tcW w:w="4140" w:type="dxa"/>
            <w:shd w:val="clear" w:color="auto" w:fill="auto"/>
          </w:tcPr>
          <w:p w14:paraId="30F04911" w14:textId="77777777" w:rsidR="0017670B" w:rsidRPr="00FB3FA4" w:rsidRDefault="0017670B" w:rsidP="00F07EDB">
            <w:pPr>
              <w:pStyle w:val="NoSpacing"/>
              <w:ind w:left="720"/>
              <w:rPr>
                <w:rFonts w:eastAsia="Times New Roman"/>
                <w:color w:val="000000"/>
              </w:rPr>
            </w:pPr>
            <w:r w:rsidRPr="00FB3FA4">
              <w:t>Teacher Degree</w:t>
            </w:r>
          </w:p>
        </w:tc>
        <w:tc>
          <w:tcPr>
            <w:tcW w:w="2070" w:type="dxa"/>
            <w:shd w:val="clear" w:color="auto" w:fill="auto"/>
          </w:tcPr>
          <w:p w14:paraId="0D2FE76C" w14:textId="77777777" w:rsidR="0017670B" w:rsidRPr="004271E5" w:rsidRDefault="0017670B" w:rsidP="00F07EDB">
            <w:pPr>
              <w:pStyle w:val="NoSpacing"/>
              <w:jc w:val="center"/>
              <w:rPr>
                <w:rFonts w:eastAsia="Times New Roman"/>
                <w:color w:val="000000"/>
              </w:rPr>
            </w:pPr>
            <w:r w:rsidRPr="004271E5">
              <w:rPr>
                <w:rFonts w:eastAsia="Times New Roman"/>
                <w:color w:val="000000"/>
              </w:rPr>
              <w:t>-6.38**</w:t>
            </w:r>
          </w:p>
        </w:tc>
        <w:tc>
          <w:tcPr>
            <w:tcW w:w="1890" w:type="dxa"/>
            <w:shd w:val="clear" w:color="auto" w:fill="auto"/>
          </w:tcPr>
          <w:p w14:paraId="01CDD056" w14:textId="77777777" w:rsidR="0017670B" w:rsidRPr="004271E5" w:rsidRDefault="0017670B" w:rsidP="00F07EDB">
            <w:pPr>
              <w:pStyle w:val="NoSpacing"/>
              <w:jc w:val="center"/>
              <w:rPr>
                <w:rFonts w:eastAsia="Times New Roman"/>
                <w:color w:val="000000"/>
              </w:rPr>
            </w:pPr>
            <w:r w:rsidRPr="004271E5">
              <w:rPr>
                <w:rFonts w:eastAsia="Times New Roman"/>
                <w:color w:val="000000"/>
              </w:rPr>
              <w:t>0.001</w:t>
            </w:r>
          </w:p>
        </w:tc>
      </w:tr>
      <w:tr w:rsidR="0017670B" w:rsidRPr="004271E5" w14:paraId="581530A8" w14:textId="77777777" w:rsidTr="009E207B">
        <w:trPr>
          <w:jc w:val="center"/>
        </w:trPr>
        <w:tc>
          <w:tcPr>
            <w:tcW w:w="4140" w:type="dxa"/>
            <w:shd w:val="clear" w:color="auto" w:fill="auto"/>
          </w:tcPr>
          <w:p w14:paraId="4DB4E8F3" w14:textId="77777777" w:rsidR="0017670B" w:rsidRPr="00FB3FA4" w:rsidRDefault="0017670B" w:rsidP="00F07EDB">
            <w:pPr>
              <w:pStyle w:val="NoSpacing"/>
              <w:ind w:left="720"/>
              <w:rPr>
                <w:rFonts w:eastAsia="Times New Roman"/>
                <w:color w:val="000000"/>
              </w:rPr>
            </w:pPr>
            <w:r w:rsidRPr="00FB3FA4">
              <w:rPr>
                <w:rFonts w:eastAsia="Times New Roman"/>
                <w:color w:val="000000"/>
              </w:rPr>
              <w:t>Science Investigation</w:t>
            </w:r>
          </w:p>
        </w:tc>
        <w:tc>
          <w:tcPr>
            <w:tcW w:w="2070" w:type="dxa"/>
            <w:shd w:val="clear" w:color="auto" w:fill="auto"/>
          </w:tcPr>
          <w:p w14:paraId="30597E42" w14:textId="77777777" w:rsidR="0017670B" w:rsidRPr="004271E5" w:rsidRDefault="0017670B" w:rsidP="00F07EDB">
            <w:pPr>
              <w:pStyle w:val="NoSpacing"/>
              <w:jc w:val="center"/>
              <w:rPr>
                <w:rFonts w:eastAsia="Times New Roman"/>
                <w:color w:val="000000"/>
              </w:rPr>
            </w:pPr>
            <w:r w:rsidRPr="004271E5">
              <w:rPr>
                <w:rFonts w:eastAsia="Times New Roman"/>
                <w:color w:val="000000"/>
              </w:rPr>
              <w:t>23.40***</w:t>
            </w:r>
          </w:p>
        </w:tc>
        <w:tc>
          <w:tcPr>
            <w:tcW w:w="1890" w:type="dxa"/>
            <w:shd w:val="clear" w:color="auto" w:fill="auto"/>
          </w:tcPr>
          <w:p w14:paraId="744D647E" w14:textId="77777777" w:rsidR="0017670B" w:rsidRPr="004271E5" w:rsidRDefault="0017670B" w:rsidP="00F07EDB">
            <w:pPr>
              <w:pStyle w:val="NoSpacing"/>
              <w:jc w:val="center"/>
              <w:rPr>
                <w:rFonts w:eastAsia="Times New Roman"/>
                <w:color w:val="000000"/>
              </w:rPr>
            </w:pPr>
            <w:r w:rsidRPr="004271E5">
              <w:t>&lt;.001</w:t>
            </w:r>
          </w:p>
        </w:tc>
      </w:tr>
      <w:tr w:rsidR="0017670B" w:rsidRPr="004271E5" w14:paraId="68013A99" w14:textId="77777777" w:rsidTr="009E207B">
        <w:trPr>
          <w:jc w:val="center"/>
        </w:trPr>
        <w:tc>
          <w:tcPr>
            <w:tcW w:w="4140" w:type="dxa"/>
            <w:shd w:val="clear" w:color="auto" w:fill="auto"/>
          </w:tcPr>
          <w:p w14:paraId="3FF872AD" w14:textId="77777777" w:rsidR="0017670B" w:rsidRPr="00FB3FA4" w:rsidRDefault="0017670B" w:rsidP="00F07EDB">
            <w:pPr>
              <w:pStyle w:val="NoSpacing"/>
              <w:rPr>
                <w:rFonts w:eastAsia="Times New Roman"/>
                <w:color w:val="000000"/>
              </w:rPr>
            </w:pPr>
            <w:r w:rsidRPr="00FB3FA4">
              <w:rPr>
                <w:rFonts w:eastAsia="Times New Roman"/>
                <w:color w:val="000000"/>
              </w:rPr>
              <w:t>Model Fit</w:t>
            </w:r>
          </w:p>
        </w:tc>
        <w:tc>
          <w:tcPr>
            <w:tcW w:w="2070" w:type="dxa"/>
            <w:shd w:val="clear" w:color="auto" w:fill="auto"/>
          </w:tcPr>
          <w:p w14:paraId="395421ED" w14:textId="77777777" w:rsidR="0017670B" w:rsidRPr="004271E5" w:rsidRDefault="0017670B" w:rsidP="00F07EDB">
            <w:pPr>
              <w:pStyle w:val="NoSpacing"/>
              <w:jc w:val="center"/>
            </w:pPr>
          </w:p>
        </w:tc>
        <w:tc>
          <w:tcPr>
            <w:tcW w:w="1890" w:type="dxa"/>
            <w:shd w:val="clear" w:color="auto" w:fill="auto"/>
          </w:tcPr>
          <w:p w14:paraId="6BA65B16" w14:textId="77777777" w:rsidR="0017670B" w:rsidRPr="004271E5" w:rsidRDefault="0017670B" w:rsidP="00F07EDB">
            <w:pPr>
              <w:pStyle w:val="NoSpacing"/>
              <w:jc w:val="center"/>
            </w:pPr>
          </w:p>
        </w:tc>
      </w:tr>
      <w:tr w:rsidR="0017670B" w:rsidRPr="004271E5" w14:paraId="0112EB02" w14:textId="77777777" w:rsidTr="009E207B">
        <w:trPr>
          <w:jc w:val="center"/>
        </w:trPr>
        <w:tc>
          <w:tcPr>
            <w:tcW w:w="4140" w:type="dxa"/>
            <w:shd w:val="clear" w:color="auto" w:fill="auto"/>
          </w:tcPr>
          <w:p w14:paraId="1231F719" w14:textId="77777777" w:rsidR="0017670B" w:rsidRPr="00FB3FA4" w:rsidRDefault="0017670B" w:rsidP="00F07EDB">
            <w:pPr>
              <w:pStyle w:val="NoSpacing"/>
              <w:ind w:left="720"/>
              <w:rPr>
                <w:rFonts w:eastAsia="Times New Roman"/>
                <w:color w:val="000000"/>
              </w:rPr>
            </w:pPr>
            <w:r w:rsidRPr="00FB3FA4">
              <w:rPr>
                <w:rFonts w:eastAsia="Times New Roman"/>
                <w:color w:val="000000"/>
              </w:rPr>
              <w:t>SRMR</w:t>
            </w:r>
          </w:p>
        </w:tc>
        <w:tc>
          <w:tcPr>
            <w:tcW w:w="2070" w:type="dxa"/>
            <w:shd w:val="clear" w:color="auto" w:fill="auto"/>
          </w:tcPr>
          <w:p w14:paraId="21E122B2" w14:textId="77777777" w:rsidR="0017670B" w:rsidRPr="004271E5" w:rsidRDefault="0017670B" w:rsidP="00F07EDB">
            <w:pPr>
              <w:pStyle w:val="NoSpacing"/>
              <w:jc w:val="center"/>
            </w:pPr>
            <w:r w:rsidRPr="004271E5">
              <w:t>0.3</w:t>
            </w:r>
            <w:r>
              <w:t>8</w:t>
            </w:r>
          </w:p>
        </w:tc>
        <w:tc>
          <w:tcPr>
            <w:tcW w:w="1890" w:type="dxa"/>
            <w:shd w:val="clear" w:color="auto" w:fill="auto"/>
          </w:tcPr>
          <w:p w14:paraId="54FCCB5F" w14:textId="77777777" w:rsidR="0017670B" w:rsidRPr="004271E5" w:rsidRDefault="0017670B" w:rsidP="00F07EDB">
            <w:pPr>
              <w:pStyle w:val="NoSpacing"/>
              <w:jc w:val="center"/>
            </w:pPr>
          </w:p>
        </w:tc>
      </w:tr>
      <w:tr w:rsidR="0017670B" w:rsidRPr="004271E5" w14:paraId="5A16A107" w14:textId="77777777" w:rsidTr="009E207B">
        <w:trPr>
          <w:jc w:val="center"/>
        </w:trPr>
        <w:tc>
          <w:tcPr>
            <w:tcW w:w="4140" w:type="dxa"/>
            <w:tcBorders>
              <w:bottom w:val="single" w:sz="4" w:space="0" w:color="7F7F7F" w:themeColor="text1" w:themeTint="80"/>
            </w:tcBorders>
            <w:shd w:val="clear" w:color="auto" w:fill="auto"/>
          </w:tcPr>
          <w:p w14:paraId="4DCE69FE" w14:textId="77777777" w:rsidR="0017670B" w:rsidRPr="00FB3FA4" w:rsidRDefault="0017670B" w:rsidP="00F07EDB">
            <w:pPr>
              <w:pStyle w:val="NoSpacing"/>
              <w:ind w:left="720"/>
              <w:rPr>
                <w:rFonts w:eastAsia="Times New Roman"/>
                <w:color w:val="000000"/>
              </w:rPr>
            </w:pPr>
            <w:r w:rsidRPr="00FB3FA4">
              <w:rPr>
                <w:rFonts w:eastAsia="Times New Roman"/>
                <w:color w:val="000000"/>
              </w:rPr>
              <w:t xml:space="preserve">CD </w:t>
            </w:r>
          </w:p>
        </w:tc>
        <w:tc>
          <w:tcPr>
            <w:tcW w:w="2070" w:type="dxa"/>
            <w:tcBorders>
              <w:bottom w:val="single" w:sz="4" w:space="0" w:color="7F7F7F" w:themeColor="text1" w:themeTint="80"/>
            </w:tcBorders>
            <w:shd w:val="clear" w:color="auto" w:fill="auto"/>
          </w:tcPr>
          <w:p w14:paraId="02C50CF2" w14:textId="77777777" w:rsidR="0017670B" w:rsidRPr="004271E5" w:rsidRDefault="0017670B" w:rsidP="00F07EDB">
            <w:pPr>
              <w:pStyle w:val="NoSpacing"/>
              <w:jc w:val="center"/>
            </w:pPr>
            <w:r w:rsidRPr="004271E5">
              <w:t>0.41</w:t>
            </w:r>
          </w:p>
        </w:tc>
        <w:tc>
          <w:tcPr>
            <w:tcW w:w="1890" w:type="dxa"/>
            <w:tcBorders>
              <w:bottom w:val="single" w:sz="4" w:space="0" w:color="7F7F7F" w:themeColor="text1" w:themeTint="80"/>
            </w:tcBorders>
            <w:shd w:val="clear" w:color="auto" w:fill="auto"/>
          </w:tcPr>
          <w:p w14:paraId="5C8E4C6C" w14:textId="77777777" w:rsidR="0017670B" w:rsidRPr="004271E5" w:rsidRDefault="0017670B" w:rsidP="00F07EDB">
            <w:pPr>
              <w:pStyle w:val="NoSpacing"/>
              <w:jc w:val="center"/>
            </w:pPr>
          </w:p>
        </w:tc>
      </w:tr>
    </w:tbl>
    <w:p w14:paraId="312C7990" w14:textId="77777777" w:rsidR="0017670B" w:rsidRPr="00E05F39" w:rsidRDefault="0017670B" w:rsidP="00F07EDB">
      <w:pPr>
        <w:spacing w:after="0"/>
        <w:ind w:firstLine="0"/>
        <w:rPr>
          <w:rFonts w:eastAsia="Times New Roman" w:cstheme="majorBidi"/>
          <w:color w:val="000000"/>
        </w:rPr>
      </w:pPr>
      <w:r w:rsidRPr="00E05F39">
        <w:rPr>
          <w:rFonts w:eastAsia="Times New Roman" w:cstheme="majorBidi"/>
          <w:color w:val="000000"/>
        </w:rPr>
        <w:t>* significant at 0.05 level, ** significant at 0.01 level, *** significant at 0.001 level</w:t>
      </w:r>
    </w:p>
    <w:p w14:paraId="124051FF" w14:textId="77777777" w:rsidR="0017670B" w:rsidRPr="008C4F01" w:rsidRDefault="0017670B" w:rsidP="0017670B">
      <w:pPr>
        <w:rPr>
          <w:rFonts w:eastAsia="Times New Roman" w:cstheme="majorBidi"/>
          <w:color w:val="000000"/>
        </w:rPr>
      </w:pPr>
    </w:p>
    <w:p w14:paraId="48965E75" w14:textId="77777777" w:rsidR="0017670B" w:rsidRDefault="0017670B" w:rsidP="00F07EDB">
      <w:pPr>
        <w:rPr>
          <w:rFonts w:eastAsia="Times New Roman"/>
        </w:rPr>
      </w:pPr>
      <w:r w:rsidRPr="00FE6CEA">
        <w:t xml:space="preserve">Figure </w:t>
      </w:r>
      <w:r w:rsidR="00F07EDB">
        <w:t xml:space="preserve">16 </w:t>
      </w:r>
      <w:r w:rsidRPr="00FE6CEA">
        <w:t xml:space="preserve">shows the SEM diagram for classroom factors with the cognitive domains of science. The latent variables in the model were Knowing, Applying and Reasoning and the observed variables were similar to the previous model. For </w:t>
      </w:r>
      <w:r>
        <w:t xml:space="preserve">the </w:t>
      </w:r>
      <w:r w:rsidRPr="00FE6CEA">
        <w:t>Knowing cognitive domain model, the factors that had a statistically significant positive effect on the model were discipline, science technology and science investigations. While in science instructional time, science PD and teacher degree had a</w:t>
      </w:r>
      <w:r>
        <w:t xml:space="preserve"> </w:t>
      </w:r>
      <w:r w:rsidRPr="00FE6CEA">
        <w:t xml:space="preserve">statistically significant negative effect. For </w:t>
      </w:r>
      <w:r>
        <w:t xml:space="preserve">the </w:t>
      </w:r>
      <w:r w:rsidRPr="00FE6CEA">
        <w:t>Applying model, the factors that had a statistically significant positive effect on the model were discipline, science technology and science investigations. While in science instructional time, science HW, science PD and teacher degree had a statistically significant negative effect. The Reasoning cognitive domain model had a statistically significant positive effect with discipline, science technology and science investigations. While it had a statistically significant negative effect with science instructional time, science HW, science PD and teacher degree.</w:t>
      </w:r>
      <w:r>
        <w:rPr>
          <w:rFonts w:eastAsia="Times New Roman"/>
        </w:rPr>
        <w:t xml:space="preserve"> </w:t>
      </w:r>
    </w:p>
    <w:p w14:paraId="4BB27888" w14:textId="77777777" w:rsidR="00F07EDB" w:rsidRPr="00F07EDB" w:rsidRDefault="00F07EDB" w:rsidP="00F07EDB">
      <w:pPr>
        <w:rPr>
          <w:rFonts w:eastAsia="Times New Roman"/>
        </w:rPr>
      </w:pPr>
    </w:p>
    <w:p w14:paraId="18C6E4EE" w14:textId="77777777" w:rsidR="0017670B" w:rsidRDefault="0017670B" w:rsidP="00F07EDB">
      <w:pPr>
        <w:pStyle w:val="Caption"/>
        <w:rPr>
          <w:rFonts w:eastAsiaTheme="minorEastAsia" w:cstheme="majorBidi"/>
          <w:szCs w:val="24"/>
        </w:rPr>
      </w:pPr>
      <w:bookmarkStart w:id="188" w:name="_Toc40047752"/>
      <w:bookmarkStart w:id="189" w:name="_Toc46400800"/>
      <w:r w:rsidRPr="00F07EDB">
        <w:rPr>
          <w:b/>
          <w:bCs/>
        </w:rPr>
        <w:t xml:space="preserve">Figure </w:t>
      </w:r>
      <w:r w:rsidRPr="00F07EDB">
        <w:rPr>
          <w:b/>
          <w:bCs/>
        </w:rPr>
        <w:fldChar w:fldCharType="begin"/>
      </w:r>
      <w:r w:rsidRPr="00F07EDB">
        <w:rPr>
          <w:b/>
          <w:bCs/>
        </w:rPr>
        <w:instrText xml:space="preserve"> SEQ Figure \* ARABIC </w:instrText>
      </w:r>
      <w:r w:rsidRPr="00F07EDB">
        <w:rPr>
          <w:b/>
          <w:bCs/>
        </w:rPr>
        <w:fldChar w:fldCharType="separate"/>
      </w:r>
      <w:r w:rsidR="004C2F50" w:rsidRPr="00F07EDB">
        <w:rPr>
          <w:b/>
          <w:bCs/>
          <w:noProof/>
        </w:rPr>
        <w:t>16</w:t>
      </w:r>
      <w:r w:rsidRPr="00F07EDB">
        <w:rPr>
          <w:b/>
          <w:bCs/>
          <w:noProof/>
        </w:rPr>
        <w:fldChar w:fldCharType="end"/>
      </w:r>
      <w:r w:rsidRPr="00F07EDB">
        <w:rPr>
          <w:rFonts w:eastAsiaTheme="minorEastAsia" w:cstheme="majorBidi"/>
          <w:szCs w:val="24"/>
        </w:rPr>
        <w:t>: SEM Model for the Classroom Factors with the Cognitive Domains of Science</w:t>
      </w:r>
      <w:bookmarkEnd w:id="188"/>
      <w:bookmarkEnd w:id="189"/>
    </w:p>
    <w:p w14:paraId="21494B0A" w14:textId="77777777" w:rsidR="00F07EDB" w:rsidRDefault="0017670B" w:rsidP="00F07EDB">
      <w:pPr>
        <w:spacing w:after="0" w:line="240" w:lineRule="auto"/>
        <w:jc w:val="center"/>
        <w:rPr>
          <w:rFonts w:eastAsia="Times New Roman"/>
          <w:lang w:eastAsia="en-GB"/>
        </w:rPr>
      </w:pPr>
      <w:r w:rsidRPr="00F0139D">
        <w:rPr>
          <w:rFonts w:eastAsia="Times New Roman"/>
          <w:noProof/>
        </w:rPr>
        <w:drawing>
          <wp:inline distT="0" distB="0" distL="0" distR="0" wp14:anchorId="066E642D" wp14:editId="5405D987">
            <wp:extent cx="4636226" cy="4244913"/>
            <wp:effectExtent l="19050" t="19050" r="12065" b="2286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21978" t="3175" b="4977"/>
                    <a:stretch/>
                  </pic:blipFill>
                  <pic:spPr bwMode="auto">
                    <a:xfrm>
                      <a:off x="0" y="0"/>
                      <a:ext cx="4637314" cy="4245910"/>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bookmarkStart w:id="190" w:name="_Toc43070320"/>
    </w:p>
    <w:p w14:paraId="13D08A8A" w14:textId="77777777" w:rsidR="00F07EDB" w:rsidRPr="00F07EDB" w:rsidRDefault="00F07EDB" w:rsidP="00F07EDB">
      <w:pPr>
        <w:spacing w:after="0" w:line="240" w:lineRule="auto"/>
        <w:jc w:val="center"/>
        <w:rPr>
          <w:rFonts w:eastAsia="Times New Roman"/>
          <w:lang w:eastAsia="en-GB"/>
        </w:rPr>
      </w:pPr>
    </w:p>
    <w:p w14:paraId="425F83AF" w14:textId="02D9A816" w:rsidR="0017670B" w:rsidRDefault="0017670B" w:rsidP="00F07EDB">
      <w:pPr>
        <w:pStyle w:val="Heading3"/>
      </w:pPr>
      <w:bookmarkStart w:id="191" w:name="_Toc46400747"/>
      <w:r>
        <w:t xml:space="preserve">4.7.7 </w:t>
      </w:r>
      <w:r w:rsidRPr="00A709C7">
        <w:t xml:space="preserve">Summary of Results of Research Question </w:t>
      </w:r>
      <w:r>
        <w:t>3</w:t>
      </w:r>
      <w:r w:rsidRPr="00A709C7">
        <w:t xml:space="preserve"> </w:t>
      </w:r>
      <w:r>
        <w:t>–</w:t>
      </w:r>
      <w:r w:rsidRPr="00A709C7">
        <w:t xml:space="preserve"> </w:t>
      </w:r>
      <w:r>
        <w:t>Classroom Factors</w:t>
      </w:r>
      <w:bookmarkEnd w:id="190"/>
      <w:bookmarkEnd w:id="191"/>
    </w:p>
    <w:p w14:paraId="22A77840" w14:textId="3129780D" w:rsidR="0017670B" w:rsidRDefault="0017670B" w:rsidP="00F07EDB">
      <w:r>
        <w:t xml:space="preserve">The classroom factors that were involved in the analysis for the third research question were discipline, technology, instructional time, homework, ongoing assessment, professional development, teacher degree, and science investigation. The regression model for classroom factors with mathematics </w:t>
      </w:r>
      <w:r w:rsidR="007E224C">
        <w:t>achievement</w:t>
      </w:r>
      <w:r>
        <w:t xml:space="preserve"> showed that approximately 15% of the variability of mathematics </w:t>
      </w:r>
      <w:r w:rsidR="007E224C">
        <w:t>achievement</w:t>
      </w:r>
      <w:r>
        <w:t xml:space="preserve"> was accounted for in the variables of the model. The regression model of science </w:t>
      </w:r>
      <w:r w:rsidR="007E224C">
        <w:t>achievement</w:t>
      </w:r>
      <w:r>
        <w:t xml:space="preserve"> showed that approximately 17% of the variability of science </w:t>
      </w:r>
      <w:r w:rsidR="007E224C">
        <w:t>achievement</w:t>
      </w:r>
      <w:r>
        <w:t xml:space="preserve"> were accounted for in the variables of the model. SEM analysis for classroom factors with the content and cognitive domains of mathematics and science showed a poor fit.</w:t>
      </w:r>
    </w:p>
    <w:p w14:paraId="0DBCFDDA" w14:textId="550356D1" w:rsidR="0017670B" w:rsidRDefault="0017670B" w:rsidP="00F07EDB">
      <w:r>
        <w:t xml:space="preserve">The first classroom factor was discipline. Descriptive statistics showed that teachers agreed that the students behave well in the classrooms and follow the schools' rules. The analysis of the variance ANOVA was conducted to examine the differences in students' </w:t>
      </w:r>
      <w:r w:rsidR="007E224C">
        <w:t>achievement</w:t>
      </w:r>
      <w:r>
        <w:t xml:space="preserve"> based on teachers' perception of discipline in the school. Results revealed statistically significant differences among the four-point Likert scale responses. When teachers indicated that their classrooms had strong discipline procedures, TIMSS 2015 mathematics and science achievement was higher. Furthermore, mathematics and science achievement were the lowest for the teachers who indicated that their classroom and school had poor discipline system. The Correlation analysis showed a statistically significant positive weak relationship between discipline and mathematics and science </w:t>
      </w:r>
      <w:r w:rsidR="007E224C">
        <w:t>achievement</w:t>
      </w:r>
      <w:r>
        <w:t>. Multiple linear regression analysis showed that the predictor discipline had a statistically significant positive effect on the regression model of classroom factors for mathematics and science subjects. The SEM analysis indicated that the observed variable discipline had a statistically significant positive effect on the latent variables of the content and cognitive domains of mathematics and science. In general, the factor discipline had a statistically significant positive association with mathematics and science achievement. Therefore, the students who learnt in the classroom where students behave in an orderly manner, respect the school rules and follow them, got higher results in TIMSS mathematics and science as well as for content and cognitive domains of the two subjects. However, the strength of this relationship was weak as it had a weak correlation, and  was a poor fit in the multiple linear regression model and the SEM model. </w:t>
      </w:r>
    </w:p>
    <w:p w14:paraId="26635C6E" w14:textId="117482B3" w:rsidR="0017670B" w:rsidRDefault="0017670B" w:rsidP="00F07EDB">
      <w:r>
        <w:t xml:space="preserve">The second classroom factor was technology in mathematics and science which focused on the frequency of using technology in classrooms. Descriptive statistics showed that teachers used technology once or twice monthly or weekly in mathematics and science classrooms. One-way ANOVA analysis was conducted to measure the differences in students' </w:t>
      </w:r>
      <w:r w:rsidR="007E224C">
        <w:t>achievement</w:t>
      </w:r>
      <w:r>
        <w:t xml:space="preserve"> based on the frequency of using technology. Results showed that the students who had the highest frequency of using technology in the classroom did not perform higher in mathematics and science. The correlation analysis showed an insignificant relationship between the frequency of using technology in the classrooms and mathematics and science </w:t>
      </w:r>
      <w:r w:rsidR="007E224C">
        <w:t>achievement</w:t>
      </w:r>
      <w:r>
        <w:t>. Multiple linear regression analysis showed that the predictors' math and science technology had an insignificant effect on the classroom factors model. Therefore, the two variables were not included in the regression equation. SEM analysis for the content and the cognitive domains of mathematics showed that the observed variable math technology had an insignificant effect on three latent variables of the content and cognitive domains. However, the observed variable science technology had a positive effect on the latent variables of the content and cognitive domains of science. In general, the factor technology in the classroom had an insignificant association with mathematics and science achievement. However, the frequency of using technology in science classrooms had a statistically significant positive effect on the SEM model for the content and cognitive domains of science. Still, these relationships were weak as the SEM model had a poor fit. </w:t>
      </w:r>
    </w:p>
    <w:p w14:paraId="4CDD9F55" w14:textId="66DD19FF" w:rsidR="0017670B" w:rsidRDefault="0017670B" w:rsidP="00F07EDB">
      <w:r>
        <w:t xml:space="preserve">For the third classroom factor instructional time, descriptive statistics indicated that the average number of mathematics instructional time was 242.41 hours while the average for science 171.7 hours. In order to examine the differences in the students’ performance, based on the school instructional time, the analysis of variance ANOVA was conducted. The results revealed the highest mathematics and science </w:t>
      </w:r>
      <w:r w:rsidR="007E224C">
        <w:t>achievement</w:t>
      </w:r>
      <w:r>
        <w:t xml:space="preserve"> were not associated with the high number of instructional hours. The Pearson correlation analysis showed that math instructional time had a statistically significant positive weak relationship with mathematics </w:t>
      </w:r>
      <w:r w:rsidR="007E224C">
        <w:t>achievement</w:t>
      </w:r>
      <w:r>
        <w:t xml:space="preserve">, while science instructional time had a statistically significant weak relationship with science </w:t>
      </w:r>
      <w:r w:rsidR="007E224C">
        <w:t>achievement</w:t>
      </w:r>
      <w:r>
        <w:t xml:space="preserve">. The Multiple linear regression model for classroom factors indicated that the predictor math instructional time had a statistically significant positive effect on the regression model. For science, the predictor science instructional time had a statistically significant negative effect on the multiple linear regression model for classroom factors on science </w:t>
      </w:r>
      <w:r w:rsidR="007E224C">
        <w:t>achievement</w:t>
      </w:r>
      <w:r>
        <w:t xml:space="preserve">. SEM analysis for the mathematics subject showed a statistically significant positive effect of the observed variable math instructional time on the three latent variables of the content and cognitive domains of mathematics. The SEM analysis of science showed a statistically significant negative effect of the observed variable science instructional time on the three latent variables of the content and cognitive domains of science. In general, mathematics instructional time had a statistically significant positive association with mathematics </w:t>
      </w:r>
      <w:r w:rsidR="007E224C">
        <w:t>achievement</w:t>
      </w:r>
      <w:r>
        <w:t xml:space="preserve"> as well as the content and cognitive domains, while science instructional time had a statistically significant negative association with science </w:t>
      </w:r>
      <w:r w:rsidR="007E224C">
        <w:t>achievement</w:t>
      </w:r>
      <w:r>
        <w:t xml:space="preserve"> and the content and cognitive domains. However, the strengths of these associations were weak as they had a weak correlation and a poor fit in the multiple linear regression models and SEM models. </w:t>
      </w:r>
    </w:p>
    <w:p w14:paraId="6D3662A2" w14:textId="77777777" w:rsidR="0017670B" w:rsidRDefault="0017670B" w:rsidP="00F07EDB">
      <w:r>
        <w:t>The fourth classroom factor was homework for the mathematics and science subjects. Descriptive statistics showed that teachers provided the students with math homework 3 or 4 times a week and science homework 1 or 2 times a week. To compare the performance of students based on the frequency of receiving homework, an ANOVA analysis was conducted. Results revealed statistically significant differences among the groups. For mathematics, the students who received math homework every day did not perform higher while the students who did not receive homework did not perform lower. For science, the students who did not receive science homework got higher scores on science. Correlation analysis revealed that homework had a statistically significant weak negative relationship with mathematics and science achievement. The Multiple linear regression model showed that the predictor math homework had a statistically significant negative effect on math achievement while science homework demonstrated insignificant effect. The SEM analysis showed that the observed variable math homework had a statistically significant negative effect on the three latent variables of the content and cognitive domain. The observed variable science homework had a statistically significant negative effect with Life Science, Applying and Reasoning. In general, the factor math homework had a negative association with mathematics achievement as the students who received high frequency of math homework did not perform better in the mathematics TIMSS 2015 results. The factor science homework did not show a statistically significant effect on science achievement, but it had a negative effect on the Life Science content domain as well as Applying and Reasoning cognitive domains. However, the strengths of these associations were weak as they had a weak correlation and a poor fit in the multiple linear regression model and SEM models. </w:t>
      </w:r>
    </w:p>
    <w:p w14:paraId="5A72CA20" w14:textId="43BB7FCB" w:rsidR="0017670B" w:rsidRDefault="0017670B" w:rsidP="00F07EDB">
      <w:bookmarkStart w:id="192" w:name="_Hlk43556101"/>
      <w:r>
        <w:t xml:space="preserve">The fifth classroom factor was the assessment of ongoing work. The descriptive statistics showed that teachers had a major emphasis on assessing ongoing work for mathematics and science. The analysis of variance ANOVA showed that mathematics and science results were higher when the teachers had major emphasize on assessing students' ongoing mathematics and science work. The Pearson correlation analysis indicated that assessing ongoing student work had a statistically significant positive relationship with mathematics and science </w:t>
      </w:r>
      <w:r w:rsidR="007E224C">
        <w:t>achievement</w:t>
      </w:r>
      <w:r>
        <w:t xml:space="preserve">. Multiple linear regression models showed that the ongoing predictor's math and science assessment demonstrated an insignificant effect on the regression models of classroom factors. SEM analysis showed that the observed variable assessment of ongoing mathematics work had a statistically significant positive effect on the latent variable of the content and cognitive domains of mathematics. For science, the observed variable assessment of ongoing science work did not demonstrate a significant effect on the latent variables of the content and cognitive domains of science. In general, teacher </w:t>
      </w:r>
      <w:r w:rsidR="006D255A">
        <w:t>emphasizes</w:t>
      </w:r>
      <w:r>
        <w:t xml:space="preserve"> in the assessment of ongoing math work did not have a significant effect on math achievement, but it had a positive effect on the content and cognitive domains of mathematics. The effects on the content and cognitive domains of mathematics were weak because the SEM model had a weak fit. For science subject, emphasizing assessing students ongoing science work did not have an association with students' </w:t>
      </w:r>
      <w:r w:rsidR="007E224C">
        <w:t>achievement</w:t>
      </w:r>
      <w:r>
        <w:t>, content and cognitive domains. </w:t>
      </w:r>
    </w:p>
    <w:bookmarkEnd w:id="192"/>
    <w:p w14:paraId="00C10F69" w14:textId="2237719A" w:rsidR="0017670B" w:rsidRDefault="0017670B" w:rsidP="00F07EDB">
      <w:r>
        <w:t xml:space="preserve">The sixth classroom factor was the number of professional development hours for teachers in mathematics and science. Descriptive statistics indicated that teachers received between 6 to 15 hours of PD in the past two years for each subject. ANOVA analysis indicated that the students who had been taught by teachers who received a high number of PD hours did not perform higher in mathematics and science comparing to the other groups. Pearson correlation analysis showed a statistically significant negative weak relationship between teacher PD and mathematics and science </w:t>
      </w:r>
      <w:r w:rsidR="007E224C">
        <w:t>achievement</w:t>
      </w:r>
      <w:r>
        <w:t>. Multiple linear regression models showed that the predictor's teacher PD demonstrated an insignificant effect on the regression models for classroom factors of mathematics and science. SEM analysis showed that the observed variable teacher PD had a statistically significant negative effect on the content and cognitive domains of mathematics and science. In general, teachers PD demonstrated an insignificant effect on students' performance in mathematics and science. However, it had a statistically significant negative effect on specific content and cognitive domains in mathematics and science. Nevertheless, these associations were weak as they had a weak fit in SEM models. </w:t>
      </w:r>
    </w:p>
    <w:p w14:paraId="0978E433" w14:textId="64C5A06F" w:rsidR="0017670B" w:rsidRDefault="0017670B" w:rsidP="00F07EDB">
      <w:r>
        <w:t xml:space="preserve">The seventh factor was teacher degree. Descriptive statistics of the mathematics subject showed that most of the teachers either had a mathematics or education major or both of them. For the science subject, the average score showed that most of the teachers either had a science or education major or both of them. ANOVA analysis indicated statistically significant differences between mathematics and science </w:t>
      </w:r>
      <w:r w:rsidR="007E224C">
        <w:t>achievement</w:t>
      </w:r>
      <w:r>
        <w:t xml:space="preserve"> based on the teaching degree. The highest mathematics and science achievement were for the students who had teachers with a primary school education degree. The lowest achievement was associated with the teachers who did not have an undergraduate degree. Pearson correlation analysis showed an insignificant association between teacher degree and mathematics and science achievement. The mathematics multiple linear regression model showed that the predictor teacher degree demonstrated a significant negative effect on the regression model. For science multiple linear regression model, the predictor teacher degree demonstrated an insignificant effect. SEM analysis showed that teacher degree had a statistically significant negative effect on the content and cognitive domains of mathematics and science. In general, having the degree of mathematics and primary education had a significant negative association with mathematics achievement as well as the content and cognitive domains. Having the degree of science and primary education had an insignificant effect on science achievement, but it had a statistically significant negative effect on specific content and cognitive domains of science. These associations were weak as they had a weak fit in the SEM model. </w:t>
      </w:r>
    </w:p>
    <w:p w14:paraId="7DD71CB7" w14:textId="3F7B1AE4" w:rsidR="0017670B" w:rsidRDefault="0017670B" w:rsidP="00F07EDB">
      <w:r>
        <w:t xml:space="preserve">The last classroom factor was only for science, which was the frequency of using science investigations in classrooms. Descriptive statistics showed that most of the teachers used science investigation during half or more of their science lessons. An </w:t>
      </w:r>
      <w:r w:rsidR="00194962">
        <w:t>i</w:t>
      </w:r>
      <w:r>
        <w:t xml:space="preserve">ndependent sample T-Test indicated that science achievement for the teachers who used science investigation more was higher. The </w:t>
      </w:r>
      <w:r w:rsidR="00FB3FA4">
        <w:t>c</w:t>
      </w:r>
      <w:r>
        <w:t xml:space="preserve">orrelation analysis showed a statistically significant weak positive relationship between science investigation and science </w:t>
      </w:r>
      <w:r w:rsidR="007E224C">
        <w:t>achievement</w:t>
      </w:r>
      <w:r>
        <w:t>. Multiple linear regression analysis showed that the predictor science investigation had a statistically significant positive effect on the regression model for science. SEM analysis indicated that the observed variable science investigations had a statistically significant positive effect on the latent variables of the content and cognitive domains of science. In general, when the teacher used science investigation more in the science classroom, science achievement, as well as the content and cognitive domains, were higher. However, the strength of this relationship was weak as it had a weak correlation, and poor fit in the multiple linear regression model and SEM model. </w:t>
      </w:r>
    </w:p>
    <w:p w14:paraId="407599EB" w14:textId="77777777" w:rsidR="0017670B" w:rsidRDefault="0017670B" w:rsidP="0017670B">
      <w:pPr>
        <w:pStyle w:val="NormalWeb"/>
        <w:spacing w:before="0" w:beforeAutospacing="0" w:after="0" w:afterAutospacing="0"/>
        <w:rPr>
          <w:color w:val="0E101A"/>
        </w:rPr>
      </w:pPr>
    </w:p>
    <w:p w14:paraId="7A9EB125" w14:textId="77777777" w:rsidR="0017670B" w:rsidRDefault="0017670B" w:rsidP="0017670B">
      <w:pPr>
        <w:pStyle w:val="NormalWeb"/>
        <w:spacing w:before="0" w:beforeAutospacing="0" w:after="0" w:afterAutospacing="0"/>
        <w:rPr>
          <w:color w:val="0E101A"/>
        </w:rPr>
      </w:pPr>
    </w:p>
    <w:p w14:paraId="34FEE469" w14:textId="77777777" w:rsidR="0017670B" w:rsidRDefault="0017670B" w:rsidP="0017670B">
      <w:pPr>
        <w:pStyle w:val="NormalWeb"/>
        <w:spacing w:before="0" w:beforeAutospacing="0" w:after="0" w:afterAutospacing="0"/>
        <w:rPr>
          <w:color w:val="0E101A"/>
        </w:rPr>
      </w:pPr>
    </w:p>
    <w:p w14:paraId="318D4F4F" w14:textId="77777777" w:rsidR="0017670B" w:rsidRDefault="0017670B" w:rsidP="0017670B">
      <w:pPr>
        <w:pStyle w:val="NormalWeb"/>
        <w:spacing w:before="0" w:beforeAutospacing="0" w:after="0" w:afterAutospacing="0"/>
        <w:rPr>
          <w:color w:val="0E101A"/>
        </w:rPr>
      </w:pPr>
    </w:p>
    <w:p w14:paraId="15286843" w14:textId="731218D9" w:rsidR="0017670B" w:rsidRPr="00EC0401" w:rsidRDefault="0017670B" w:rsidP="00FB3FA4">
      <w:pPr>
        <w:pStyle w:val="Heading2"/>
        <w:numPr>
          <w:ilvl w:val="1"/>
          <w:numId w:val="40"/>
        </w:numPr>
      </w:pPr>
      <w:bookmarkStart w:id="193" w:name="_Toc46400748"/>
      <w:r w:rsidRPr="00EC0401">
        <w:t>Results of Research Question 4 – Student Factors</w:t>
      </w:r>
      <w:bookmarkEnd w:id="193"/>
    </w:p>
    <w:p w14:paraId="4A348EA8" w14:textId="6BD07CE7" w:rsidR="0017670B" w:rsidRDefault="0017670B" w:rsidP="00F07EDB">
      <w:r>
        <w:t xml:space="preserve">The following section presents the results of the fourth research question: </w:t>
      </w:r>
      <w:r w:rsidR="00FB3FA4">
        <w:t>“</w:t>
      </w:r>
      <w:r>
        <w:rPr>
          <w:rStyle w:val="Emphasis"/>
          <w:color w:val="0E101A"/>
        </w:rPr>
        <w:t>What are the factors of the student questionnaire that are associated with grade 4 mathematics and science TIMSS 2015 results in the content and cognitive domains of the UAE?</w:t>
      </w:r>
      <w:r w:rsidR="00FB3FA4">
        <w:t>”</w:t>
      </w:r>
      <w:r>
        <w:t>. The section focuses on the student factors from the TIMSS 2015 student questionnaire. The section includes descriptive statistics, one-way ANOVA analysis, an independent sample T-Test, Pearson correlation analysis, multiple linear regression, and structural equation modelling (SEM).</w:t>
      </w:r>
    </w:p>
    <w:p w14:paraId="5D51A556" w14:textId="18503A44" w:rsidR="0017670B" w:rsidRPr="00F07EDB" w:rsidRDefault="0017670B" w:rsidP="007C6F32">
      <w:pPr>
        <w:pStyle w:val="Heading3"/>
      </w:pPr>
      <w:bookmarkStart w:id="194" w:name="_Toc46400749"/>
      <w:r w:rsidRPr="00EC0401">
        <w:t>Descriptive Statistics for Student Factors</w:t>
      </w:r>
      <w:bookmarkEnd w:id="194"/>
    </w:p>
    <w:p w14:paraId="523D648D" w14:textId="3C870EB0" w:rsidR="00FA2FC7" w:rsidRDefault="0017670B" w:rsidP="00FA2FC7">
      <w:r>
        <w:t xml:space="preserve">The descriptive statistics for student factors are presented in table </w:t>
      </w:r>
      <w:r w:rsidR="00F07EDB">
        <w:t>50</w:t>
      </w:r>
      <w:r>
        <w:t xml:space="preserve">. </w:t>
      </w:r>
      <w:r w:rsidR="00FA2FC7">
        <w:t xml:space="preserve">The total number of observation (N) refers to the number of responses for each variable. This number is high because it is the result of merging the data of school, teacher and student questionnaire variables. </w:t>
      </w:r>
    </w:p>
    <w:p w14:paraId="2040BA12" w14:textId="18475043" w:rsidR="0017670B" w:rsidRDefault="0017670B" w:rsidP="00F07EDB">
      <w:r>
        <w:t>There are nine variables in table</w:t>
      </w:r>
      <w:r w:rsidR="00FA2FC7">
        <w:t xml:space="preserve"> 50</w:t>
      </w:r>
      <w:r>
        <w:t>, and most of them were TIMSS indices except gender and breakfast on school days. The bullying variable had a three-point Likert scale (1: Almost Never; 2: About Monthly; 3: About Weekly). The average of 1.84 showed that most of the students experienced bullying in school every month. The two variables of like learning mathematics and science had a similar three-point Likert scale (1: Do Not Like Learning; 2: Like Learning; 3: Very Much Like Learning). The average of like learning mathematics was (</w:t>
      </w:r>
      <w:r>
        <w:rPr>
          <w:rStyle w:val="Emphasis"/>
          <w:color w:val="0E101A"/>
        </w:rPr>
        <w:t>M=2.44, SD=0.68</w:t>
      </w:r>
      <w:r>
        <w:t>) showed that most of the students either like or very much like learning mathematics. For like learning science, the mean score was 2.56, which showed that most of the students very much like learning science. </w:t>
      </w:r>
    </w:p>
    <w:p w14:paraId="6E2F189B" w14:textId="77777777" w:rsidR="0017670B" w:rsidRDefault="0017670B" w:rsidP="00F07EDB">
      <w:r>
        <w:t>The confidence in learning mathematics and science had a three-point Likert scale (1: Not Confident; 2: Confident; 3: Very Confident). The average of confident with mathematics was 2.11 which showed that most of the students were confident about learning mathematics, while the average for science was higher (</w:t>
      </w:r>
      <w:r>
        <w:rPr>
          <w:rStyle w:val="Emphasis"/>
          <w:color w:val="0E101A"/>
        </w:rPr>
        <w:t>M=2.24, SD = 0.73</w:t>
      </w:r>
      <w:r>
        <w:t>) which also indicated that students were confident about their skills in science. The engagement of learning in mathematics and science variables had a three-point Likert scale (1: Less than Engaging Teaching; 2: Engaging Teaching; 3: Very Engaging Teaching). The average for engagement teaching mathematics (</w:t>
      </w:r>
      <w:r>
        <w:rPr>
          <w:rStyle w:val="Emphasis"/>
          <w:color w:val="0E101A"/>
        </w:rPr>
        <w:t>M=2.63, SD= 0.59</w:t>
      </w:r>
      <w:r>
        <w:t>) and science (</w:t>
      </w:r>
      <w:r>
        <w:rPr>
          <w:rStyle w:val="Emphasis"/>
          <w:color w:val="0E101A"/>
        </w:rPr>
        <w:t>M= 2.68, SD = 0.57</w:t>
      </w:r>
      <w:r>
        <w:t>) showed very engaging mathematics and science teaching practices. </w:t>
      </w:r>
    </w:p>
    <w:p w14:paraId="1FCFEADF" w14:textId="77777777" w:rsidR="0017670B" w:rsidRDefault="0017670B" w:rsidP="00F07EDB">
      <w:pPr>
        <w:rPr>
          <w:rFonts w:eastAsia="Times New Roman" w:cstheme="majorBidi"/>
        </w:rPr>
      </w:pPr>
      <w:r>
        <w:t>The breakfast on school days variable had a four-point Likert scale (1: Never or almost never; 2: Sometimes; 3: Most days; 4: Every day). The largest average and standard deviation in the table was for this variable (</w:t>
      </w:r>
      <w:r>
        <w:rPr>
          <w:rStyle w:val="Emphasis"/>
          <w:color w:val="0E101A"/>
        </w:rPr>
        <w:t>M= 3.27. SD= 1.03</w:t>
      </w:r>
      <w:r>
        <w:t>) which means that the majority of the students had breakfast most of the school days. The variable gender had two values (Female=1, Male =0 ) the mean of 0.49 showed that the number of male and female students were almost equal. </w:t>
      </w:r>
    </w:p>
    <w:p w14:paraId="06722A88" w14:textId="77777777" w:rsidR="0017670B" w:rsidRDefault="0017670B" w:rsidP="0017670B">
      <w:pPr>
        <w:spacing w:line="360" w:lineRule="auto"/>
        <w:jc w:val="lowKashida"/>
        <w:rPr>
          <w:rFonts w:eastAsia="Times New Roman" w:cstheme="majorBidi"/>
        </w:rPr>
      </w:pPr>
    </w:p>
    <w:p w14:paraId="64D65BC0" w14:textId="77777777" w:rsidR="0017670B" w:rsidRPr="00F07EDB" w:rsidRDefault="0017670B" w:rsidP="00F07EDB">
      <w:pPr>
        <w:pStyle w:val="Caption"/>
        <w:rPr>
          <w:noProof/>
        </w:rPr>
      </w:pPr>
      <w:bookmarkStart w:id="195" w:name="_Toc40047784"/>
      <w:bookmarkStart w:id="196" w:name="_Toc46400854"/>
      <w:r w:rsidRPr="00F07EDB">
        <w:rPr>
          <w:b/>
          <w:bCs/>
        </w:rPr>
        <w:t xml:space="preserve">Table </w:t>
      </w:r>
      <w:r w:rsidRPr="00F07EDB">
        <w:rPr>
          <w:b/>
          <w:bCs/>
        </w:rPr>
        <w:fldChar w:fldCharType="begin"/>
      </w:r>
      <w:r w:rsidRPr="00F07EDB">
        <w:rPr>
          <w:b/>
          <w:bCs/>
        </w:rPr>
        <w:instrText xml:space="preserve"> SEQ Table \* ARABIC </w:instrText>
      </w:r>
      <w:r w:rsidRPr="00F07EDB">
        <w:rPr>
          <w:b/>
          <w:bCs/>
        </w:rPr>
        <w:fldChar w:fldCharType="separate"/>
      </w:r>
      <w:r w:rsidR="003F6F51">
        <w:rPr>
          <w:b/>
          <w:bCs/>
          <w:noProof/>
        </w:rPr>
        <w:t>50</w:t>
      </w:r>
      <w:r w:rsidRPr="00F07EDB">
        <w:rPr>
          <w:b/>
          <w:bCs/>
          <w:noProof/>
        </w:rPr>
        <w:fldChar w:fldCharType="end"/>
      </w:r>
      <w:r w:rsidR="00F07EDB" w:rsidRPr="00F07EDB">
        <w:rPr>
          <w:b/>
          <w:bCs/>
          <w:noProof/>
        </w:rPr>
        <w:t>:</w:t>
      </w:r>
      <w:r w:rsidR="00F07EDB" w:rsidRPr="00F07EDB">
        <w:rPr>
          <w:noProof/>
        </w:rPr>
        <w:t xml:space="preserve"> </w:t>
      </w:r>
      <w:r w:rsidRPr="00F07EDB">
        <w:rPr>
          <w:rFonts w:eastAsia="Times New Roman" w:cstheme="majorBidi"/>
          <w:szCs w:val="24"/>
        </w:rPr>
        <w:t xml:space="preserve">Descriptive Statistics </w:t>
      </w:r>
      <w:bookmarkEnd w:id="195"/>
      <w:r w:rsidRPr="00F07EDB">
        <w:rPr>
          <w:rFonts w:eastAsia="Times New Roman" w:cstheme="majorBidi"/>
          <w:szCs w:val="24"/>
        </w:rPr>
        <w:t>of Student Factors</w:t>
      </w:r>
      <w:bookmarkEnd w:id="196"/>
    </w:p>
    <w:tbl>
      <w:tblPr>
        <w:tblW w:w="9625" w:type="dxa"/>
        <w:jc w:val="center"/>
        <w:tblLook w:val="04A0" w:firstRow="1" w:lastRow="0" w:firstColumn="1" w:lastColumn="0" w:noHBand="0" w:noVBand="1"/>
      </w:tblPr>
      <w:tblGrid>
        <w:gridCol w:w="3960"/>
        <w:gridCol w:w="1350"/>
        <w:gridCol w:w="1080"/>
        <w:gridCol w:w="1170"/>
        <w:gridCol w:w="990"/>
        <w:gridCol w:w="1075"/>
      </w:tblGrid>
      <w:tr w:rsidR="0017670B" w:rsidRPr="00FB3FA4" w14:paraId="799C4439" w14:textId="77777777" w:rsidTr="00FB3FA4">
        <w:trPr>
          <w:trHeight w:val="287"/>
          <w:jc w:val="center"/>
        </w:trPr>
        <w:tc>
          <w:tcPr>
            <w:tcW w:w="3960" w:type="dxa"/>
            <w:tcBorders>
              <w:top w:val="single" w:sz="4" w:space="0" w:color="7F7F7F" w:themeColor="text1" w:themeTint="80"/>
              <w:bottom w:val="single" w:sz="4" w:space="0" w:color="auto"/>
            </w:tcBorders>
            <w:shd w:val="clear" w:color="auto" w:fill="auto"/>
          </w:tcPr>
          <w:p w14:paraId="0E8AC55F" w14:textId="77777777" w:rsidR="0017670B" w:rsidRPr="00FB3FA4" w:rsidRDefault="0017670B" w:rsidP="00F07EDB">
            <w:pPr>
              <w:pStyle w:val="NoSpacing"/>
              <w:spacing w:before="240"/>
              <w:jc w:val="center"/>
            </w:pPr>
            <w:r w:rsidRPr="00FB3FA4">
              <w:t>Variable</w:t>
            </w:r>
          </w:p>
        </w:tc>
        <w:tc>
          <w:tcPr>
            <w:tcW w:w="1350" w:type="dxa"/>
            <w:tcBorders>
              <w:top w:val="single" w:sz="4" w:space="0" w:color="7F7F7F" w:themeColor="text1" w:themeTint="80"/>
              <w:bottom w:val="single" w:sz="4" w:space="0" w:color="auto"/>
            </w:tcBorders>
            <w:shd w:val="clear" w:color="auto" w:fill="auto"/>
          </w:tcPr>
          <w:p w14:paraId="7CC28135" w14:textId="77777777" w:rsidR="0017670B" w:rsidRPr="00FB3FA4" w:rsidRDefault="0017670B" w:rsidP="00F07EDB">
            <w:pPr>
              <w:pStyle w:val="NoSpacing"/>
              <w:spacing w:before="240"/>
              <w:jc w:val="center"/>
              <w:rPr>
                <w:i/>
                <w:iCs/>
              </w:rPr>
            </w:pPr>
            <w:r w:rsidRPr="00FB3FA4">
              <w:rPr>
                <w:i/>
                <w:iCs/>
              </w:rPr>
              <w:t>N</w:t>
            </w:r>
          </w:p>
        </w:tc>
        <w:tc>
          <w:tcPr>
            <w:tcW w:w="1080" w:type="dxa"/>
            <w:tcBorders>
              <w:top w:val="single" w:sz="4" w:space="0" w:color="7F7F7F" w:themeColor="text1" w:themeTint="80"/>
              <w:bottom w:val="single" w:sz="4" w:space="0" w:color="auto"/>
            </w:tcBorders>
            <w:shd w:val="clear" w:color="auto" w:fill="auto"/>
          </w:tcPr>
          <w:p w14:paraId="4CE3DB32" w14:textId="77777777" w:rsidR="0017670B" w:rsidRPr="00FB3FA4" w:rsidRDefault="0017670B" w:rsidP="00F07EDB">
            <w:pPr>
              <w:pStyle w:val="NoSpacing"/>
              <w:spacing w:before="240"/>
              <w:jc w:val="center"/>
              <w:rPr>
                <w:i/>
                <w:iCs/>
              </w:rPr>
            </w:pPr>
            <w:r w:rsidRPr="00FB3FA4">
              <w:rPr>
                <w:i/>
                <w:iCs/>
              </w:rPr>
              <w:t>M</w:t>
            </w:r>
          </w:p>
        </w:tc>
        <w:tc>
          <w:tcPr>
            <w:tcW w:w="1170" w:type="dxa"/>
            <w:tcBorders>
              <w:top w:val="single" w:sz="4" w:space="0" w:color="7F7F7F" w:themeColor="text1" w:themeTint="80"/>
              <w:bottom w:val="single" w:sz="4" w:space="0" w:color="auto"/>
            </w:tcBorders>
            <w:shd w:val="clear" w:color="auto" w:fill="auto"/>
          </w:tcPr>
          <w:p w14:paraId="5C5CDA44" w14:textId="77777777" w:rsidR="0017670B" w:rsidRPr="00FB3FA4" w:rsidRDefault="0017670B" w:rsidP="00F07EDB">
            <w:pPr>
              <w:pStyle w:val="NoSpacing"/>
              <w:spacing w:before="240"/>
              <w:jc w:val="center"/>
              <w:rPr>
                <w:i/>
                <w:iCs/>
              </w:rPr>
            </w:pPr>
            <w:r w:rsidRPr="00FB3FA4">
              <w:rPr>
                <w:i/>
                <w:iCs/>
              </w:rPr>
              <w:t>SD</w:t>
            </w:r>
          </w:p>
        </w:tc>
        <w:tc>
          <w:tcPr>
            <w:tcW w:w="990" w:type="dxa"/>
            <w:tcBorders>
              <w:top w:val="single" w:sz="4" w:space="0" w:color="7F7F7F" w:themeColor="text1" w:themeTint="80"/>
              <w:bottom w:val="single" w:sz="4" w:space="0" w:color="auto"/>
            </w:tcBorders>
            <w:shd w:val="clear" w:color="auto" w:fill="auto"/>
          </w:tcPr>
          <w:p w14:paraId="712E3905" w14:textId="77777777" w:rsidR="0017670B" w:rsidRPr="00FB3FA4" w:rsidRDefault="0017670B" w:rsidP="00F07EDB">
            <w:pPr>
              <w:pStyle w:val="NoSpacing"/>
              <w:spacing w:before="240"/>
              <w:jc w:val="center"/>
            </w:pPr>
            <w:r w:rsidRPr="00FB3FA4">
              <w:t>Min</w:t>
            </w:r>
          </w:p>
        </w:tc>
        <w:tc>
          <w:tcPr>
            <w:tcW w:w="1075" w:type="dxa"/>
            <w:tcBorders>
              <w:top w:val="single" w:sz="4" w:space="0" w:color="7F7F7F" w:themeColor="text1" w:themeTint="80"/>
              <w:bottom w:val="single" w:sz="4" w:space="0" w:color="auto"/>
            </w:tcBorders>
            <w:shd w:val="clear" w:color="auto" w:fill="auto"/>
          </w:tcPr>
          <w:p w14:paraId="154E5840" w14:textId="77777777" w:rsidR="0017670B" w:rsidRPr="00FB3FA4" w:rsidRDefault="0017670B" w:rsidP="00F07EDB">
            <w:pPr>
              <w:pStyle w:val="NoSpacing"/>
              <w:spacing w:before="240"/>
              <w:jc w:val="center"/>
            </w:pPr>
            <w:r w:rsidRPr="00FB3FA4">
              <w:t>Max</w:t>
            </w:r>
          </w:p>
        </w:tc>
      </w:tr>
      <w:tr w:rsidR="0017670B" w:rsidRPr="003B3A03" w14:paraId="27FFEC4F" w14:textId="77777777" w:rsidTr="00FB3FA4">
        <w:trPr>
          <w:jc w:val="center"/>
        </w:trPr>
        <w:tc>
          <w:tcPr>
            <w:tcW w:w="3960" w:type="dxa"/>
            <w:tcBorders>
              <w:top w:val="single" w:sz="4" w:space="0" w:color="auto"/>
            </w:tcBorders>
            <w:shd w:val="clear" w:color="auto" w:fill="auto"/>
          </w:tcPr>
          <w:p w14:paraId="7AF228A7" w14:textId="77777777" w:rsidR="0017670B" w:rsidRPr="00FB3FA4" w:rsidRDefault="0017670B" w:rsidP="00F07EDB">
            <w:pPr>
              <w:pStyle w:val="NoSpacing"/>
            </w:pPr>
            <w:r w:rsidRPr="00FB3FA4">
              <w:t>Bullying</w:t>
            </w:r>
          </w:p>
        </w:tc>
        <w:tc>
          <w:tcPr>
            <w:tcW w:w="1350" w:type="dxa"/>
            <w:tcBorders>
              <w:top w:val="single" w:sz="4" w:space="0" w:color="auto"/>
            </w:tcBorders>
            <w:shd w:val="clear" w:color="auto" w:fill="auto"/>
          </w:tcPr>
          <w:p w14:paraId="370E88E0" w14:textId="77777777" w:rsidR="0017670B" w:rsidRPr="003B3A03" w:rsidRDefault="0017670B" w:rsidP="00F07EDB">
            <w:pPr>
              <w:pStyle w:val="NoSpacing"/>
              <w:jc w:val="center"/>
            </w:pPr>
            <w:r w:rsidRPr="003B3A03">
              <w:t>37,024</w:t>
            </w:r>
          </w:p>
        </w:tc>
        <w:tc>
          <w:tcPr>
            <w:tcW w:w="1080" w:type="dxa"/>
            <w:tcBorders>
              <w:top w:val="single" w:sz="4" w:space="0" w:color="auto"/>
            </w:tcBorders>
            <w:shd w:val="clear" w:color="auto" w:fill="auto"/>
          </w:tcPr>
          <w:p w14:paraId="43A5DD1B" w14:textId="77777777" w:rsidR="0017670B" w:rsidRPr="003B3A03" w:rsidRDefault="0017670B" w:rsidP="00F07EDB">
            <w:pPr>
              <w:pStyle w:val="NoSpacing"/>
              <w:jc w:val="center"/>
            </w:pPr>
            <w:r w:rsidRPr="003B3A03">
              <w:t>1.84</w:t>
            </w:r>
          </w:p>
        </w:tc>
        <w:tc>
          <w:tcPr>
            <w:tcW w:w="1170" w:type="dxa"/>
            <w:tcBorders>
              <w:top w:val="single" w:sz="4" w:space="0" w:color="auto"/>
            </w:tcBorders>
            <w:shd w:val="clear" w:color="auto" w:fill="auto"/>
          </w:tcPr>
          <w:p w14:paraId="4D202595" w14:textId="77777777" w:rsidR="0017670B" w:rsidRPr="003B3A03" w:rsidRDefault="0017670B" w:rsidP="00F07EDB">
            <w:pPr>
              <w:pStyle w:val="NoSpacing"/>
              <w:jc w:val="center"/>
            </w:pPr>
            <w:r w:rsidRPr="003B3A03">
              <w:t>0.82</w:t>
            </w:r>
          </w:p>
        </w:tc>
        <w:tc>
          <w:tcPr>
            <w:tcW w:w="990" w:type="dxa"/>
            <w:tcBorders>
              <w:top w:val="single" w:sz="4" w:space="0" w:color="auto"/>
            </w:tcBorders>
            <w:shd w:val="clear" w:color="auto" w:fill="auto"/>
          </w:tcPr>
          <w:p w14:paraId="654E979F" w14:textId="77777777" w:rsidR="0017670B" w:rsidRPr="003B3A03" w:rsidRDefault="0017670B" w:rsidP="00F07EDB">
            <w:pPr>
              <w:pStyle w:val="NoSpacing"/>
              <w:jc w:val="center"/>
            </w:pPr>
            <w:r w:rsidRPr="003B3A03">
              <w:t>1</w:t>
            </w:r>
          </w:p>
        </w:tc>
        <w:tc>
          <w:tcPr>
            <w:tcW w:w="1075" w:type="dxa"/>
            <w:tcBorders>
              <w:top w:val="single" w:sz="4" w:space="0" w:color="auto"/>
            </w:tcBorders>
            <w:shd w:val="clear" w:color="auto" w:fill="auto"/>
          </w:tcPr>
          <w:p w14:paraId="131BAE71" w14:textId="77777777" w:rsidR="0017670B" w:rsidRPr="003B3A03" w:rsidRDefault="0017670B" w:rsidP="00F07EDB">
            <w:pPr>
              <w:pStyle w:val="NoSpacing"/>
              <w:jc w:val="center"/>
            </w:pPr>
            <w:r w:rsidRPr="003B3A03">
              <w:t>3</w:t>
            </w:r>
          </w:p>
        </w:tc>
      </w:tr>
      <w:tr w:rsidR="0017670B" w:rsidRPr="003B3A03" w14:paraId="6068ED2D" w14:textId="77777777" w:rsidTr="009E207B">
        <w:trPr>
          <w:jc w:val="center"/>
        </w:trPr>
        <w:tc>
          <w:tcPr>
            <w:tcW w:w="3960" w:type="dxa"/>
            <w:shd w:val="clear" w:color="auto" w:fill="auto"/>
          </w:tcPr>
          <w:p w14:paraId="20196293" w14:textId="734E4EF4" w:rsidR="0017670B" w:rsidRPr="00FB3FA4" w:rsidRDefault="0017670B" w:rsidP="00F07EDB">
            <w:pPr>
              <w:pStyle w:val="NoSpacing"/>
            </w:pPr>
            <w:r w:rsidRPr="00FB3FA4">
              <w:t xml:space="preserve">Like learning </w:t>
            </w:r>
            <w:r w:rsidR="008E6F2E">
              <w:t>M</w:t>
            </w:r>
            <w:r w:rsidRPr="00FB3FA4">
              <w:t>athematics</w:t>
            </w:r>
          </w:p>
        </w:tc>
        <w:tc>
          <w:tcPr>
            <w:tcW w:w="1350" w:type="dxa"/>
            <w:shd w:val="clear" w:color="auto" w:fill="auto"/>
          </w:tcPr>
          <w:p w14:paraId="08E76D02" w14:textId="77777777" w:rsidR="0017670B" w:rsidRPr="003B3A03" w:rsidRDefault="0017670B" w:rsidP="00F07EDB">
            <w:pPr>
              <w:pStyle w:val="NoSpacing"/>
              <w:jc w:val="center"/>
            </w:pPr>
            <w:r w:rsidRPr="003B3A03">
              <w:t>37,012</w:t>
            </w:r>
          </w:p>
        </w:tc>
        <w:tc>
          <w:tcPr>
            <w:tcW w:w="1080" w:type="dxa"/>
            <w:shd w:val="clear" w:color="auto" w:fill="auto"/>
          </w:tcPr>
          <w:p w14:paraId="314DA3C5" w14:textId="77777777" w:rsidR="0017670B" w:rsidRPr="003B3A03" w:rsidRDefault="0017670B" w:rsidP="00F07EDB">
            <w:pPr>
              <w:pStyle w:val="NoSpacing"/>
              <w:jc w:val="center"/>
            </w:pPr>
            <w:r w:rsidRPr="003B3A03">
              <w:t>2.44</w:t>
            </w:r>
          </w:p>
        </w:tc>
        <w:tc>
          <w:tcPr>
            <w:tcW w:w="1170" w:type="dxa"/>
            <w:shd w:val="clear" w:color="auto" w:fill="auto"/>
          </w:tcPr>
          <w:p w14:paraId="0A907F55" w14:textId="77777777" w:rsidR="0017670B" w:rsidRPr="003B3A03" w:rsidRDefault="0017670B" w:rsidP="00F07EDB">
            <w:pPr>
              <w:pStyle w:val="NoSpacing"/>
              <w:jc w:val="center"/>
            </w:pPr>
            <w:r w:rsidRPr="003B3A03">
              <w:t>0.68</w:t>
            </w:r>
          </w:p>
        </w:tc>
        <w:tc>
          <w:tcPr>
            <w:tcW w:w="990" w:type="dxa"/>
            <w:shd w:val="clear" w:color="auto" w:fill="auto"/>
          </w:tcPr>
          <w:p w14:paraId="64718D49" w14:textId="77777777" w:rsidR="0017670B" w:rsidRPr="003B3A03" w:rsidRDefault="0017670B" w:rsidP="00F07EDB">
            <w:pPr>
              <w:pStyle w:val="NoSpacing"/>
              <w:jc w:val="center"/>
            </w:pPr>
            <w:r w:rsidRPr="003B3A03">
              <w:t>1</w:t>
            </w:r>
          </w:p>
        </w:tc>
        <w:tc>
          <w:tcPr>
            <w:tcW w:w="1075" w:type="dxa"/>
            <w:shd w:val="clear" w:color="auto" w:fill="auto"/>
          </w:tcPr>
          <w:p w14:paraId="73460634" w14:textId="77777777" w:rsidR="0017670B" w:rsidRPr="003B3A03" w:rsidRDefault="0017670B" w:rsidP="00F07EDB">
            <w:pPr>
              <w:pStyle w:val="NoSpacing"/>
              <w:jc w:val="center"/>
            </w:pPr>
            <w:r w:rsidRPr="003B3A03">
              <w:t>3</w:t>
            </w:r>
          </w:p>
        </w:tc>
      </w:tr>
      <w:tr w:rsidR="0017670B" w:rsidRPr="003B3A03" w14:paraId="6CAE9D99" w14:textId="77777777" w:rsidTr="009E207B">
        <w:trPr>
          <w:jc w:val="center"/>
        </w:trPr>
        <w:tc>
          <w:tcPr>
            <w:tcW w:w="3960" w:type="dxa"/>
            <w:shd w:val="clear" w:color="auto" w:fill="auto"/>
          </w:tcPr>
          <w:p w14:paraId="345FD3F4" w14:textId="77777777" w:rsidR="0017670B" w:rsidRPr="00FB3FA4" w:rsidRDefault="0017670B" w:rsidP="00F07EDB">
            <w:pPr>
              <w:pStyle w:val="NoSpacing"/>
            </w:pPr>
            <w:r w:rsidRPr="00FB3FA4">
              <w:t>Like learning Science</w:t>
            </w:r>
          </w:p>
        </w:tc>
        <w:tc>
          <w:tcPr>
            <w:tcW w:w="1350" w:type="dxa"/>
            <w:shd w:val="clear" w:color="auto" w:fill="auto"/>
          </w:tcPr>
          <w:p w14:paraId="5B53141A" w14:textId="77777777" w:rsidR="0017670B" w:rsidRPr="003B3A03" w:rsidRDefault="0017670B" w:rsidP="00F07EDB">
            <w:pPr>
              <w:pStyle w:val="NoSpacing"/>
              <w:jc w:val="center"/>
            </w:pPr>
            <w:r w:rsidRPr="003B3A03">
              <w:t>36,620</w:t>
            </w:r>
          </w:p>
        </w:tc>
        <w:tc>
          <w:tcPr>
            <w:tcW w:w="1080" w:type="dxa"/>
            <w:shd w:val="clear" w:color="auto" w:fill="auto"/>
          </w:tcPr>
          <w:p w14:paraId="1D3708D5" w14:textId="77777777" w:rsidR="0017670B" w:rsidRPr="003B3A03" w:rsidRDefault="0017670B" w:rsidP="00F07EDB">
            <w:pPr>
              <w:pStyle w:val="NoSpacing"/>
              <w:jc w:val="center"/>
            </w:pPr>
            <w:r w:rsidRPr="003B3A03">
              <w:t>2.56</w:t>
            </w:r>
          </w:p>
        </w:tc>
        <w:tc>
          <w:tcPr>
            <w:tcW w:w="1170" w:type="dxa"/>
            <w:shd w:val="clear" w:color="auto" w:fill="auto"/>
          </w:tcPr>
          <w:p w14:paraId="635A8F9F" w14:textId="77777777" w:rsidR="0017670B" w:rsidRPr="003B3A03" w:rsidRDefault="0017670B" w:rsidP="00F07EDB">
            <w:pPr>
              <w:pStyle w:val="NoSpacing"/>
              <w:jc w:val="center"/>
            </w:pPr>
            <w:r w:rsidRPr="003B3A03">
              <w:t>0.62</w:t>
            </w:r>
          </w:p>
        </w:tc>
        <w:tc>
          <w:tcPr>
            <w:tcW w:w="990" w:type="dxa"/>
            <w:shd w:val="clear" w:color="auto" w:fill="auto"/>
          </w:tcPr>
          <w:p w14:paraId="2444A21A" w14:textId="77777777" w:rsidR="0017670B" w:rsidRPr="003B3A03" w:rsidRDefault="0017670B" w:rsidP="00F07EDB">
            <w:pPr>
              <w:pStyle w:val="NoSpacing"/>
              <w:jc w:val="center"/>
            </w:pPr>
            <w:r w:rsidRPr="003B3A03">
              <w:t>1</w:t>
            </w:r>
          </w:p>
        </w:tc>
        <w:tc>
          <w:tcPr>
            <w:tcW w:w="1075" w:type="dxa"/>
            <w:shd w:val="clear" w:color="auto" w:fill="auto"/>
          </w:tcPr>
          <w:p w14:paraId="780B8307" w14:textId="77777777" w:rsidR="0017670B" w:rsidRPr="003B3A03" w:rsidRDefault="0017670B" w:rsidP="00F07EDB">
            <w:pPr>
              <w:pStyle w:val="NoSpacing"/>
              <w:jc w:val="center"/>
            </w:pPr>
            <w:r w:rsidRPr="003B3A03">
              <w:t>3</w:t>
            </w:r>
          </w:p>
        </w:tc>
      </w:tr>
      <w:tr w:rsidR="0017670B" w:rsidRPr="003B3A03" w14:paraId="4C455AB0" w14:textId="77777777" w:rsidTr="009E207B">
        <w:trPr>
          <w:jc w:val="center"/>
        </w:trPr>
        <w:tc>
          <w:tcPr>
            <w:tcW w:w="3960" w:type="dxa"/>
            <w:shd w:val="clear" w:color="auto" w:fill="auto"/>
          </w:tcPr>
          <w:p w14:paraId="01E0F2BE" w14:textId="04D35CD0" w:rsidR="0017670B" w:rsidRPr="00FB3FA4" w:rsidRDefault="0017670B" w:rsidP="00F07EDB">
            <w:pPr>
              <w:pStyle w:val="NoSpacing"/>
            </w:pPr>
            <w:r w:rsidRPr="00FB3FA4">
              <w:t xml:space="preserve">Student confident in </w:t>
            </w:r>
            <w:r w:rsidR="008E6F2E">
              <w:t>M</w:t>
            </w:r>
            <w:r w:rsidRPr="00FB3FA4">
              <w:t>athematics</w:t>
            </w:r>
          </w:p>
        </w:tc>
        <w:tc>
          <w:tcPr>
            <w:tcW w:w="1350" w:type="dxa"/>
            <w:shd w:val="clear" w:color="auto" w:fill="auto"/>
          </w:tcPr>
          <w:p w14:paraId="2DCD15C0" w14:textId="77777777" w:rsidR="0017670B" w:rsidRPr="003B3A03" w:rsidRDefault="0017670B" w:rsidP="00F07EDB">
            <w:pPr>
              <w:pStyle w:val="NoSpacing"/>
              <w:jc w:val="center"/>
            </w:pPr>
            <w:r w:rsidRPr="003B3A03">
              <w:t>36,990</w:t>
            </w:r>
          </w:p>
        </w:tc>
        <w:tc>
          <w:tcPr>
            <w:tcW w:w="1080" w:type="dxa"/>
            <w:shd w:val="clear" w:color="auto" w:fill="auto"/>
          </w:tcPr>
          <w:p w14:paraId="2FC83F78" w14:textId="77777777" w:rsidR="0017670B" w:rsidRPr="003B3A03" w:rsidRDefault="0017670B" w:rsidP="00F07EDB">
            <w:pPr>
              <w:pStyle w:val="NoSpacing"/>
              <w:jc w:val="center"/>
            </w:pPr>
            <w:r w:rsidRPr="003B3A03">
              <w:t>2.11</w:t>
            </w:r>
          </w:p>
        </w:tc>
        <w:tc>
          <w:tcPr>
            <w:tcW w:w="1170" w:type="dxa"/>
            <w:shd w:val="clear" w:color="auto" w:fill="auto"/>
          </w:tcPr>
          <w:p w14:paraId="3037AB79" w14:textId="77777777" w:rsidR="0017670B" w:rsidRPr="003B3A03" w:rsidRDefault="0017670B" w:rsidP="00F07EDB">
            <w:pPr>
              <w:pStyle w:val="NoSpacing"/>
              <w:jc w:val="center"/>
            </w:pPr>
            <w:r w:rsidRPr="003B3A03">
              <w:t>0.71</w:t>
            </w:r>
          </w:p>
        </w:tc>
        <w:tc>
          <w:tcPr>
            <w:tcW w:w="990" w:type="dxa"/>
            <w:shd w:val="clear" w:color="auto" w:fill="auto"/>
          </w:tcPr>
          <w:p w14:paraId="62BA025E" w14:textId="77777777" w:rsidR="0017670B" w:rsidRPr="003B3A03" w:rsidRDefault="0017670B" w:rsidP="00F07EDB">
            <w:pPr>
              <w:pStyle w:val="NoSpacing"/>
              <w:jc w:val="center"/>
            </w:pPr>
            <w:r w:rsidRPr="003B3A03">
              <w:t>1</w:t>
            </w:r>
          </w:p>
        </w:tc>
        <w:tc>
          <w:tcPr>
            <w:tcW w:w="1075" w:type="dxa"/>
            <w:shd w:val="clear" w:color="auto" w:fill="auto"/>
          </w:tcPr>
          <w:p w14:paraId="14F9BFF2" w14:textId="77777777" w:rsidR="0017670B" w:rsidRPr="003B3A03" w:rsidRDefault="0017670B" w:rsidP="00F07EDB">
            <w:pPr>
              <w:pStyle w:val="NoSpacing"/>
              <w:jc w:val="center"/>
            </w:pPr>
            <w:r w:rsidRPr="003B3A03">
              <w:t>3</w:t>
            </w:r>
          </w:p>
        </w:tc>
      </w:tr>
      <w:tr w:rsidR="0017670B" w:rsidRPr="003B3A03" w14:paraId="64C4274D" w14:textId="77777777" w:rsidTr="009E207B">
        <w:trPr>
          <w:jc w:val="center"/>
        </w:trPr>
        <w:tc>
          <w:tcPr>
            <w:tcW w:w="3960" w:type="dxa"/>
            <w:shd w:val="clear" w:color="auto" w:fill="auto"/>
          </w:tcPr>
          <w:p w14:paraId="1BB4FF7C" w14:textId="77777777" w:rsidR="0017670B" w:rsidRPr="00FB3FA4" w:rsidRDefault="0017670B" w:rsidP="00F07EDB">
            <w:pPr>
              <w:pStyle w:val="NoSpacing"/>
            </w:pPr>
            <w:r w:rsidRPr="00FB3FA4">
              <w:t>Student confident in science</w:t>
            </w:r>
          </w:p>
        </w:tc>
        <w:tc>
          <w:tcPr>
            <w:tcW w:w="1350" w:type="dxa"/>
            <w:shd w:val="clear" w:color="auto" w:fill="auto"/>
          </w:tcPr>
          <w:p w14:paraId="09BA00F5" w14:textId="77777777" w:rsidR="0017670B" w:rsidRPr="003B3A03" w:rsidRDefault="0017670B" w:rsidP="00F07EDB">
            <w:pPr>
              <w:pStyle w:val="NoSpacing"/>
              <w:jc w:val="center"/>
            </w:pPr>
            <w:r w:rsidRPr="003B3A03">
              <w:t>36,459</w:t>
            </w:r>
          </w:p>
        </w:tc>
        <w:tc>
          <w:tcPr>
            <w:tcW w:w="1080" w:type="dxa"/>
            <w:shd w:val="clear" w:color="auto" w:fill="auto"/>
          </w:tcPr>
          <w:p w14:paraId="3FC3605D" w14:textId="77777777" w:rsidR="0017670B" w:rsidRPr="003B3A03" w:rsidRDefault="0017670B" w:rsidP="00F07EDB">
            <w:pPr>
              <w:pStyle w:val="NoSpacing"/>
              <w:jc w:val="center"/>
            </w:pPr>
            <w:r w:rsidRPr="003B3A03">
              <w:t>2.24</w:t>
            </w:r>
          </w:p>
        </w:tc>
        <w:tc>
          <w:tcPr>
            <w:tcW w:w="1170" w:type="dxa"/>
            <w:shd w:val="clear" w:color="auto" w:fill="auto"/>
          </w:tcPr>
          <w:p w14:paraId="4554B3D0" w14:textId="77777777" w:rsidR="0017670B" w:rsidRPr="003B3A03" w:rsidRDefault="0017670B" w:rsidP="00F07EDB">
            <w:pPr>
              <w:pStyle w:val="NoSpacing"/>
              <w:jc w:val="center"/>
            </w:pPr>
            <w:r w:rsidRPr="003B3A03">
              <w:t>0.73</w:t>
            </w:r>
          </w:p>
        </w:tc>
        <w:tc>
          <w:tcPr>
            <w:tcW w:w="990" w:type="dxa"/>
            <w:shd w:val="clear" w:color="auto" w:fill="auto"/>
          </w:tcPr>
          <w:p w14:paraId="5D831F35" w14:textId="77777777" w:rsidR="0017670B" w:rsidRPr="003B3A03" w:rsidRDefault="0017670B" w:rsidP="00F07EDB">
            <w:pPr>
              <w:pStyle w:val="NoSpacing"/>
              <w:jc w:val="center"/>
            </w:pPr>
            <w:r w:rsidRPr="003B3A03">
              <w:t>1</w:t>
            </w:r>
          </w:p>
        </w:tc>
        <w:tc>
          <w:tcPr>
            <w:tcW w:w="1075" w:type="dxa"/>
            <w:shd w:val="clear" w:color="auto" w:fill="auto"/>
          </w:tcPr>
          <w:p w14:paraId="0A511CA2" w14:textId="77777777" w:rsidR="0017670B" w:rsidRPr="003B3A03" w:rsidRDefault="0017670B" w:rsidP="00F07EDB">
            <w:pPr>
              <w:pStyle w:val="NoSpacing"/>
              <w:jc w:val="center"/>
            </w:pPr>
            <w:r w:rsidRPr="003B3A03">
              <w:t>3</w:t>
            </w:r>
          </w:p>
        </w:tc>
      </w:tr>
      <w:tr w:rsidR="0017670B" w:rsidRPr="003B3A03" w14:paraId="13A9E62C" w14:textId="77777777" w:rsidTr="009E207B">
        <w:trPr>
          <w:jc w:val="center"/>
        </w:trPr>
        <w:tc>
          <w:tcPr>
            <w:tcW w:w="3960" w:type="dxa"/>
            <w:shd w:val="clear" w:color="auto" w:fill="auto"/>
          </w:tcPr>
          <w:p w14:paraId="54249481" w14:textId="46994EDD" w:rsidR="0017670B" w:rsidRPr="00FB3FA4" w:rsidRDefault="00BA5BD6" w:rsidP="00F07EDB">
            <w:pPr>
              <w:pStyle w:val="NoSpacing"/>
            </w:pPr>
            <w:r>
              <w:t>Engagement</w:t>
            </w:r>
            <w:r w:rsidR="0017670B" w:rsidRPr="00FB3FA4">
              <w:t xml:space="preserve"> in Mathematics Lessons</w:t>
            </w:r>
          </w:p>
        </w:tc>
        <w:tc>
          <w:tcPr>
            <w:tcW w:w="1350" w:type="dxa"/>
            <w:shd w:val="clear" w:color="auto" w:fill="auto"/>
          </w:tcPr>
          <w:p w14:paraId="1A620968" w14:textId="77777777" w:rsidR="0017670B" w:rsidRPr="003B3A03" w:rsidRDefault="0017670B" w:rsidP="00F07EDB">
            <w:pPr>
              <w:pStyle w:val="NoSpacing"/>
              <w:jc w:val="center"/>
            </w:pPr>
            <w:r w:rsidRPr="003B3A03">
              <w:t>36,901</w:t>
            </w:r>
          </w:p>
        </w:tc>
        <w:tc>
          <w:tcPr>
            <w:tcW w:w="1080" w:type="dxa"/>
            <w:shd w:val="clear" w:color="auto" w:fill="auto"/>
          </w:tcPr>
          <w:p w14:paraId="3E0FADE1" w14:textId="77777777" w:rsidR="0017670B" w:rsidRPr="003B3A03" w:rsidRDefault="0017670B" w:rsidP="00F07EDB">
            <w:pPr>
              <w:pStyle w:val="NoSpacing"/>
              <w:jc w:val="center"/>
            </w:pPr>
            <w:r w:rsidRPr="003B3A03">
              <w:t>2.63</w:t>
            </w:r>
          </w:p>
        </w:tc>
        <w:tc>
          <w:tcPr>
            <w:tcW w:w="1170" w:type="dxa"/>
            <w:shd w:val="clear" w:color="auto" w:fill="auto"/>
          </w:tcPr>
          <w:p w14:paraId="7A8E5512" w14:textId="77777777" w:rsidR="0017670B" w:rsidRPr="003B3A03" w:rsidRDefault="0017670B" w:rsidP="00F07EDB">
            <w:pPr>
              <w:pStyle w:val="NoSpacing"/>
              <w:jc w:val="center"/>
            </w:pPr>
            <w:r w:rsidRPr="003B3A03">
              <w:t>0.59</w:t>
            </w:r>
          </w:p>
        </w:tc>
        <w:tc>
          <w:tcPr>
            <w:tcW w:w="990" w:type="dxa"/>
            <w:shd w:val="clear" w:color="auto" w:fill="auto"/>
          </w:tcPr>
          <w:p w14:paraId="4162868E" w14:textId="77777777" w:rsidR="0017670B" w:rsidRPr="003B3A03" w:rsidRDefault="0017670B" w:rsidP="00F07EDB">
            <w:pPr>
              <w:pStyle w:val="NoSpacing"/>
              <w:jc w:val="center"/>
            </w:pPr>
            <w:r w:rsidRPr="003B3A03">
              <w:t>1</w:t>
            </w:r>
          </w:p>
        </w:tc>
        <w:tc>
          <w:tcPr>
            <w:tcW w:w="1075" w:type="dxa"/>
            <w:shd w:val="clear" w:color="auto" w:fill="auto"/>
          </w:tcPr>
          <w:p w14:paraId="7BD0C887" w14:textId="77777777" w:rsidR="0017670B" w:rsidRPr="003B3A03" w:rsidRDefault="0017670B" w:rsidP="00F07EDB">
            <w:pPr>
              <w:pStyle w:val="NoSpacing"/>
              <w:jc w:val="center"/>
            </w:pPr>
            <w:r w:rsidRPr="003B3A03">
              <w:t>3</w:t>
            </w:r>
          </w:p>
        </w:tc>
      </w:tr>
      <w:tr w:rsidR="0017670B" w:rsidRPr="003B3A03" w14:paraId="0D4ED517" w14:textId="77777777" w:rsidTr="009E207B">
        <w:trPr>
          <w:jc w:val="center"/>
        </w:trPr>
        <w:tc>
          <w:tcPr>
            <w:tcW w:w="3960" w:type="dxa"/>
            <w:shd w:val="clear" w:color="auto" w:fill="auto"/>
          </w:tcPr>
          <w:p w14:paraId="77EFD4A9" w14:textId="7FFD735A" w:rsidR="0017670B" w:rsidRPr="00FB3FA4" w:rsidRDefault="00BA5BD6" w:rsidP="00F07EDB">
            <w:pPr>
              <w:pStyle w:val="NoSpacing"/>
            </w:pPr>
            <w:r>
              <w:t>Engagement</w:t>
            </w:r>
            <w:r w:rsidRPr="00FB3FA4">
              <w:t xml:space="preserve"> </w:t>
            </w:r>
            <w:r w:rsidR="0017670B" w:rsidRPr="00FB3FA4">
              <w:t>in Science Lessons</w:t>
            </w:r>
          </w:p>
        </w:tc>
        <w:tc>
          <w:tcPr>
            <w:tcW w:w="1350" w:type="dxa"/>
            <w:shd w:val="clear" w:color="auto" w:fill="auto"/>
          </w:tcPr>
          <w:p w14:paraId="46BE5DD1" w14:textId="77777777" w:rsidR="0017670B" w:rsidRPr="003B3A03" w:rsidRDefault="0017670B" w:rsidP="00F07EDB">
            <w:pPr>
              <w:pStyle w:val="NoSpacing"/>
              <w:jc w:val="center"/>
            </w:pPr>
            <w:r w:rsidRPr="003B3A03">
              <w:t>36,665</w:t>
            </w:r>
          </w:p>
        </w:tc>
        <w:tc>
          <w:tcPr>
            <w:tcW w:w="1080" w:type="dxa"/>
            <w:shd w:val="clear" w:color="auto" w:fill="auto"/>
          </w:tcPr>
          <w:p w14:paraId="1021EFAC" w14:textId="77777777" w:rsidR="0017670B" w:rsidRPr="003B3A03" w:rsidRDefault="0017670B" w:rsidP="00F07EDB">
            <w:pPr>
              <w:pStyle w:val="NoSpacing"/>
              <w:jc w:val="center"/>
            </w:pPr>
            <w:r w:rsidRPr="003B3A03">
              <w:t>2.68</w:t>
            </w:r>
          </w:p>
        </w:tc>
        <w:tc>
          <w:tcPr>
            <w:tcW w:w="1170" w:type="dxa"/>
            <w:shd w:val="clear" w:color="auto" w:fill="auto"/>
          </w:tcPr>
          <w:p w14:paraId="00F45DAC" w14:textId="77777777" w:rsidR="0017670B" w:rsidRPr="003B3A03" w:rsidRDefault="0017670B" w:rsidP="00F07EDB">
            <w:pPr>
              <w:pStyle w:val="NoSpacing"/>
              <w:jc w:val="center"/>
            </w:pPr>
            <w:r w:rsidRPr="003B3A03">
              <w:t>0.57</w:t>
            </w:r>
          </w:p>
        </w:tc>
        <w:tc>
          <w:tcPr>
            <w:tcW w:w="990" w:type="dxa"/>
            <w:shd w:val="clear" w:color="auto" w:fill="auto"/>
          </w:tcPr>
          <w:p w14:paraId="39BA4E33" w14:textId="77777777" w:rsidR="0017670B" w:rsidRPr="003B3A03" w:rsidRDefault="0017670B" w:rsidP="00F07EDB">
            <w:pPr>
              <w:pStyle w:val="NoSpacing"/>
              <w:jc w:val="center"/>
            </w:pPr>
            <w:r w:rsidRPr="003B3A03">
              <w:t>1</w:t>
            </w:r>
          </w:p>
        </w:tc>
        <w:tc>
          <w:tcPr>
            <w:tcW w:w="1075" w:type="dxa"/>
            <w:shd w:val="clear" w:color="auto" w:fill="auto"/>
          </w:tcPr>
          <w:p w14:paraId="3B56D5A4" w14:textId="77777777" w:rsidR="0017670B" w:rsidRPr="003B3A03" w:rsidRDefault="0017670B" w:rsidP="00F07EDB">
            <w:pPr>
              <w:pStyle w:val="NoSpacing"/>
              <w:jc w:val="center"/>
            </w:pPr>
            <w:r w:rsidRPr="003B3A03">
              <w:t>3</w:t>
            </w:r>
          </w:p>
        </w:tc>
      </w:tr>
      <w:tr w:rsidR="0017670B" w:rsidRPr="003B3A03" w14:paraId="340D3F57" w14:textId="77777777" w:rsidTr="00FB3FA4">
        <w:trPr>
          <w:jc w:val="center"/>
        </w:trPr>
        <w:tc>
          <w:tcPr>
            <w:tcW w:w="3960" w:type="dxa"/>
            <w:shd w:val="clear" w:color="auto" w:fill="auto"/>
          </w:tcPr>
          <w:p w14:paraId="24518509" w14:textId="77777777" w:rsidR="0017670B" w:rsidRPr="00FB3FA4" w:rsidRDefault="0017670B" w:rsidP="00F07EDB">
            <w:pPr>
              <w:pStyle w:val="NoSpacing"/>
            </w:pPr>
            <w:r w:rsidRPr="00FB3FA4">
              <w:t>Breakfast on School Days</w:t>
            </w:r>
          </w:p>
        </w:tc>
        <w:tc>
          <w:tcPr>
            <w:tcW w:w="1350" w:type="dxa"/>
            <w:shd w:val="clear" w:color="auto" w:fill="auto"/>
          </w:tcPr>
          <w:p w14:paraId="66696E27" w14:textId="77777777" w:rsidR="0017670B" w:rsidRPr="003B3A03" w:rsidRDefault="0017670B" w:rsidP="00F07EDB">
            <w:pPr>
              <w:pStyle w:val="NoSpacing"/>
              <w:jc w:val="center"/>
            </w:pPr>
            <w:r w:rsidRPr="003B3A03">
              <w:t>36,773</w:t>
            </w:r>
          </w:p>
        </w:tc>
        <w:tc>
          <w:tcPr>
            <w:tcW w:w="1080" w:type="dxa"/>
            <w:shd w:val="clear" w:color="auto" w:fill="auto"/>
          </w:tcPr>
          <w:p w14:paraId="75B3BDBC" w14:textId="77777777" w:rsidR="0017670B" w:rsidRPr="003B3A03" w:rsidRDefault="0017670B" w:rsidP="00F07EDB">
            <w:pPr>
              <w:pStyle w:val="NoSpacing"/>
              <w:jc w:val="center"/>
            </w:pPr>
            <w:r w:rsidRPr="003B3A03">
              <w:t>3.27</w:t>
            </w:r>
          </w:p>
        </w:tc>
        <w:tc>
          <w:tcPr>
            <w:tcW w:w="1170" w:type="dxa"/>
            <w:shd w:val="clear" w:color="auto" w:fill="auto"/>
          </w:tcPr>
          <w:p w14:paraId="0B82C0E6" w14:textId="77777777" w:rsidR="0017670B" w:rsidRPr="003B3A03" w:rsidRDefault="0017670B" w:rsidP="00F07EDB">
            <w:pPr>
              <w:pStyle w:val="NoSpacing"/>
              <w:jc w:val="center"/>
            </w:pPr>
            <w:r w:rsidRPr="003B3A03">
              <w:t>1.03</w:t>
            </w:r>
          </w:p>
        </w:tc>
        <w:tc>
          <w:tcPr>
            <w:tcW w:w="990" w:type="dxa"/>
            <w:shd w:val="clear" w:color="auto" w:fill="auto"/>
          </w:tcPr>
          <w:p w14:paraId="322EE4BD" w14:textId="77777777" w:rsidR="0017670B" w:rsidRPr="003B3A03" w:rsidRDefault="0017670B" w:rsidP="00F07EDB">
            <w:pPr>
              <w:pStyle w:val="NoSpacing"/>
              <w:jc w:val="center"/>
            </w:pPr>
            <w:r w:rsidRPr="003B3A03">
              <w:t>1</w:t>
            </w:r>
          </w:p>
        </w:tc>
        <w:tc>
          <w:tcPr>
            <w:tcW w:w="1075" w:type="dxa"/>
            <w:shd w:val="clear" w:color="auto" w:fill="auto"/>
          </w:tcPr>
          <w:p w14:paraId="4C09EE71" w14:textId="77777777" w:rsidR="0017670B" w:rsidRPr="003B3A03" w:rsidRDefault="0017670B" w:rsidP="00F07EDB">
            <w:pPr>
              <w:pStyle w:val="NoSpacing"/>
              <w:jc w:val="center"/>
            </w:pPr>
            <w:r w:rsidRPr="003B3A03">
              <w:t>4</w:t>
            </w:r>
          </w:p>
        </w:tc>
      </w:tr>
      <w:tr w:rsidR="0017670B" w:rsidRPr="003B3A03" w14:paraId="77B9E737" w14:textId="77777777" w:rsidTr="00FB3FA4">
        <w:trPr>
          <w:jc w:val="center"/>
        </w:trPr>
        <w:tc>
          <w:tcPr>
            <w:tcW w:w="3960" w:type="dxa"/>
            <w:tcBorders>
              <w:bottom w:val="single" w:sz="4" w:space="0" w:color="auto"/>
            </w:tcBorders>
            <w:shd w:val="clear" w:color="auto" w:fill="auto"/>
          </w:tcPr>
          <w:p w14:paraId="7B43C1B9" w14:textId="77777777" w:rsidR="0017670B" w:rsidRPr="00FB3FA4" w:rsidRDefault="0017670B" w:rsidP="00F07EDB">
            <w:pPr>
              <w:pStyle w:val="NoSpacing"/>
            </w:pPr>
            <w:r w:rsidRPr="00FB3FA4">
              <w:t>Gender</w:t>
            </w:r>
          </w:p>
        </w:tc>
        <w:tc>
          <w:tcPr>
            <w:tcW w:w="1350" w:type="dxa"/>
            <w:tcBorders>
              <w:bottom w:val="single" w:sz="4" w:space="0" w:color="auto"/>
            </w:tcBorders>
            <w:shd w:val="clear" w:color="auto" w:fill="auto"/>
          </w:tcPr>
          <w:p w14:paraId="716BBD3B" w14:textId="77777777" w:rsidR="0017670B" w:rsidRPr="003B3A03" w:rsidRDefault="0017670B" w:rsidP="00F07EDB">
            <w:pPr>
              <w:pStyle w:val="NoSpacing"/>
              <w:jc w:val="center"/>
            </w:pPr>
            <w:r w:rsidRPr="003B3A03">
              <w:t>37,397</w:t>
            </w:r>
          </w:p>
        </w:tc>
        <w:tc>
          <w:tcPr>
            <w:tcW w:w="1080" w:type="dxa"/>
            <w:tcBorders>
              <w:bottom w:val="single" w:sz="4" w:space="0" w:color="auto"/>
            </w:tcBorders>
            <w:shd w:val="clear" w:color="auto" w:fill="auto"/>
          </w:tcPr>
          <w:p w14:paraId="4D477758" w14:textId="77777777" w:rsidR="0017670B" w:rsidRPr="003B3A03" w:rsidRDefault="0017670B" w:rsidP="00F07EDB">
            <w:pPr>
              <w:pStyle w:val="NoSpacing"/>
              <w:jc w:val="center"/>
            </w:pPr>
            <w:r w:rsidRPr="003B3A03">
              <w:t>0.49</w:t>
            </w:r>
          </w:p>
        </w:tc>
        <w:tc>
          <w:tcPr>
            <w:tcW w:w="1170" w:type="dxa"/>
            <w:tcBorders>
              <w:bottom w:val="single" w:sz="4" w:space="0" w:color="auto"/>
            </w:tcBorders>
            <w:shd w:val="clear" w:color="auto" w:fill="auto"/>
          </w:tcPr>
          <w:p w14:paraId="49BA4EFF" w14:textId="77777777" w:rsidR="0017670B" w:rsidRPr="003B3A03" w:rsidRDefault="0017670B" w:rsidP="00F07EDB">
            <w:pPr>
              <w:pStyle w:val="NoSpacing"/>
              <w:jc w:val="center"/>
            </w:pPr>
            <w:r w:rsidRPr="003B3A03">
              <w:t>0.50</w:t>
            </w:r>
          </w:p>
        </w:tc>
        <w:tc>
          <w:tcPr>
            <w:tcW w:w="990" w:type="dxa"/>
            <w:tcBorders>
              <w:bottom w:val="single" w:sz="4" w:space="0" w:color="auto"/>
            </w:tcBorders>
            <w:shd w:val="clear" w:color="auto" w:fill="auto"/>
          </w:tcPr>
          <w:p w14:paraId="0B757949" w14:textId="77777777" w:rsidR="0017670B" w:rsidRPr="003B3A03" w:rsidRDefault="0017670B" w:rsidP="00F07EDB">
            <w:pPr>
              <w:pStyle w:val="NoSpacing"/>
              <w:jc w:val="center"/>
            </w:pPr>
            <w:r w:rsidRPr="003B3A03">
              <w:t>0</w:t>
            </w:r>
          </w:p>
        </w:tc>
        <w:tc>
          <w:tcPr>
            <w:tcW w:w="1075" w:type="dxa"/>
            <w:tcBorders>
              <w:bottom w:val="single" w:sz="4" w:space="0" w:color="auto"/>
            </w:tcBorders>
            <w:shd w:val="clear" w:color="auto" w:fill="auto"/>
          </w:tcPr>
          <w:p w14:paraId="34BAA788" w14:textId="77777777" w:rsidR="0017670B" w:rsidRPr="003B3A03" w:rsidRDefault="0017670B" w:rsidP="00F07EDB">
            <w:pPr>
              <w:pStyle w:val="NoSpacing"/>
              <w:jc w:val="center"/>
            </w:pPr>
            <w:r w:rsidRPr="003B3A03">
              <w:t>1</w:t>
            </w:r>
          </w:p>
        </w:tc>
      </w:tr>
    </w:tbl>
    <w:p w14:paraId="5BE12768" w14:textId="77777777" w:rsidR="00FB3FA4" w:rsidRDefault="00FB3FA4" w:rsidP="00FB3FA4">
      <w:pPr>
        <w:rPr>
          <w:lang w:val="en-SG" w:eastAsia="en-GB"/>
        </w:rPr>
      </w:pPr>
      <w:bookmarkStart w:id="197" w:name="_Toc43070323"/>
    </w:p>
    <w:p w14:paraId="31E82EE1" w14:textId="1436A09C" w:rsidR="0017670B" w:rsidRDefault="0017670B" w:rsidP="0017670B">
      <w:pPr>
        <w:pStyle w:val="Heading3"/>
        <w:spacing w:line="360" w:lineRule="auto"/>
        <w:jc w:val="both"/>
        <w:rPr>
          <w:lang w:val="en-SG" w:eastAsia="en-GB"/>
        </w:rPr>
      </w:pPr>
      <w:bookmarkStart w:id="198" w:name="_Toc46400750"/>
      <w:r>
        <w:rPr>
          <w:lang w:val="en-SG" w:eastAsia="en-GB"/>
        </w:rPr>
        <w:t xml:space="preserve">4.8.2 ANOVA and T-Test Analysis for Student Factors with Mathematics </w:t>
      </w:r>
      <w:r w:rsidR="007E224C">
        <w:rPr>
          <w:lang w:val="en-SG" w:eastAsia="en-GB"/>
        </w:rPr>
        <w:t>Achievement</w:t>
      </w:r>
      <w:bookmarkEnd w:id="197"/>
      <w:bookmarkEnd w:id="198"/>
    </w:p>
    <w:p w14:paraId="335B37FE" w14:textId="6D7839F9" w:rsidR="0017670B" w:rsidRPr="00FE6CEA" w:rsidRDefault="0017670B" w:rsidP="00F07EDB">
      <w:pPr>
        <w:rPr>
          <w:lang w:val="en-IE" w:eastAsia="en-GB"/>
        </w:rPr>
      </w:pPr>
      <w:r w:rsidRPr="00FE6CEA">
        <w:rPr>
          <w:lang w:val="en-IE" w:eastAsia="en-GB"/>
        </w:rPr>
        <w:t>To examine the differences between</w:t>
      </w:r>
      <w:r>
        <w:rPr>
          <w:lang w:val="en-IE" w:eastAsia="en-GB"/>
        </w:rPr>
        <w:t xml:space="preserve"> the</w:t>
      </w:r>
      <w:r w:rsidRPr="00FE6CEA">
        <w:rPr>
          <w:lang w:val="en-IE" w:eastAsia="en-GB"/>
        </w:rPr>
        <w:t xml:space="preserve"> mathematics achievement among different groups, the analysis of variance ANOVA and T-Test were conducted for student factors. An independent sample T-Test was conducted to compare the mathematics achievement between the boys and the girls. Results in table </w:t>
      </w:r>
      <w:r w:rsidR="00F07EDB">
        <w:rPr>
          <w:lang w:val="en-IE" w:eastAsia="en-GB"/>
        </w:rPr>
        <w:t>51</w:t>
      </w:r>
      <w:r w:rsidRPr="00FE6CEA">
        <w:rPr>
          <w:lang w:val="en-IE" w:eastAsia="en-GB"/>
        </w:rPr>
        <w:t xml:space="preserve"> indicated </w:t>
      </w:r>
      <w:r>
        <w:rPr>
          <w:lang w:val="en-IE" w:eastAsia="en-GB"/>
        </w:rPr>
        <w:t xml:space="preserve">a </w:t>
      </w:r>
      <w:r w:rsidRPr="00FE6CEA">
        <w:rPr>
          <w:lang w:val="en-IE" w:eastAsia="en-GB"/>
        </w:rPr>
        <w:t>statistically significant differences between the two groups (</w:t>
      </w:r>
      <w:r w:rsidR="009C3039" w:rsidRPr="009C3039">
        <w:rPr>
          <w:i/>
          <w:iCs/>
          <w:lang w:val="en-IE" w:eastAsia="en-GB"/>
        </w:rPr>
        <w:t>t= -7.11</w:t>
      </w:r>
      <w:r w:rsidR="009C3039">
        <w:rPr>
          <w:lang w:val="en-IE" w:eastAsia="en-GB"/>
        </w:rPr>
        <w:t xml:space="preserve">, </w:t>
      </w:r>
      <w:r w:rsidRPr="00FE6CEA">
        <w:rPr>
          <w:i/>
          <w:iCs/>
          <w:color w:val="0E101A"/>
          <w:lang w:val="en-IE" w:eastAsia="en-GB"/>
        </w:rPr>
        <w:t>p&lt;0.001</w:t>
      </w:r>
      <w:r w:rsidRPr="00FE6CEA">
        <w:rPr>
          <w:lang w:val="en-IE" w:eastAsia="en-GB"/>
        </w:rPr>
        <w:t>). The higher average for girls</w:t>
      </w:r>
      <w:r>
        <w:rPr>
          <w:lang w:val="en-IE" w:eastAsia="en-GB"/>
        </w:rPr>
        <w:t xml:space="preserve"> was</w:t>
      </w:r>
      <w:r w:rsidRPr="00FE6CEA">
        <w:rPr>
          <w:lang w:val="en-IE" w:eastAsia="en-GB"/>
        </w:rPr>
        <w:t xml:space="preserve"> (</w:t>
      </w:r>
      <w:r w:rsidRPr="00FE6CEA">
        <w:rPr>
          <w:i/>
          <w:iCs/>
          <w:color w:val="0E101A"/>
          <w:lang w:val="en-IE" w:eastAsia="en-GB"/>
        </w:rPr>
        <w:t>M=451.59, SD= 98.21</w:t>
      </w:r>
      <w:r w:rsidRPr="00FE6CEA">
        <w:rPr>
          <w:lang w:val="en-IE" w:eastAsia="en-GB"/>
        </w:rPr>
        <w:t>) while the boys scored (</w:t>
      </w:r>
      <w:r w:rsidRPr="00FE6CEA">
        <w:rPr>
          <w:i/>
          <w:iCs/>
          <w:color w:val="0E101A"/>
          <w:lang w:val="en-IE" w:eastAsia="en-GB"/>
        </w:rPr>
        <w:t>M=444.01, SD=107.43</w:t>
      </w:r>
      <w:r w:rsidRPr="00FE6CEA">
        <w:rPr>
          <w:lang w:val="en-IE" w:eastAsia="en-GB"/>
        </w:rPr>
        <w:t>). Therefore, girls performed higher than the boys in mathematics TIMSS 2015. </w:t>
      </w:r>
    </w:p>
    <w:p w14:paraId="4D7FE556" w14:textId="77777777" w:rsidR="0017670B" w:rsidRDefault="0017670B" w:rsidP="0017670B">
      <w:pPr>
        <w:spacing w:line="360" w:lineRule="auto"/>
        <w:jc w:val="lowKashida"/>
        <w:rPr>
          <w:lang w:val="en-SG" w:eastAsia="en-GB"/>
        </w:rPr>
      </w:pPr>
    </w:p>
    <w:p w14:paraId="3E8DFAD2" w14:textId="0621DE6F" w:rsidR="0017670B" w:rsidRPr="00DB1E3A" w:rsidRDefault="00F07EDB" w:rsidP="00F07EDB">
      <w:pPr>
        <w:pStyle w:val="Caption"/>
        <w:rPr>
          <w:rFonts w:cstheme="majorBidi"/>
        </w:rPr>
      </w:pPr>
      <w:bookmarkStart w:id="199" w:name="_Toc46400855"/>
      <w:r w:rsidRPr="00F07EDB">
        <w:rPr>
          <w:b/>
          <w:bCs/>
        </w:rPr>
        <w:t xml:space="preserve">Table </w:t>
      </w:r>
      <w:r w:rsidRPr="00F07EDB">
        <w:rPr>
          <w:b/>
          <w:bCs/>
        </w:rPr>
        <w:fldChar w:fldCharType="begin"/>
      </w:r>
      <w:r w:rsidRPr="00F07EDB">
        <w:rPr>
          <w:b/>
          <w:bCs/>
        </w:rPr>
        <w:instrText xml:space="preserve"> SEQ Table \* ARABIC </w:instrText>
      </w:r>
      <w:r w:rsidRPr="00F07EDB">
        <w:rPr>
          <w:b/>
          <w:bCs/>
        </w:rPr>
        <w:fldChar w:fldCharType="separate"/>
      </w:r>
      <w:r w:rsidR="003F6F51">
        <w:rPr>
          <w:b/>
          <w:bCs/>
          <w:noProof/>
        </w:rPr>
        <w:t>51</w:t>
      </w:r>
      <w:r w:rsidRPr="00F07EDB">
        <w:rPr>
          <w:b/>
          <w:bCs/>
        </w:rPr>
        <w:fldChar w:fldCharType="end"/>
      </w:r>
      <w:r w:rsidRPr="00F07EDB">
        <w:rPr>
          <w:b/>
          <w:bCs/>
        </w:rPr>
        <w:t xml:space="preserve">: </w:t>
      </w:r>
      <w:r w:rsidR="0017670B">
        <w:rPr>
          <w:rFonts w:cstheme="majorBidi"/>
        </w:rPr>
        <w:t xml:space="preserve">Independent Sample T-Test for Gender and Mathematics </w:t>
      </w:r>
      <w:r w:rsidR="007E224C">
        <w:rPr>
          <w:rFonts w:cstheme="majorBidi"/>
        </w:rPr>
        <w:t>Achievement</w:t>
      </w:r>
      <w:bookmarkEnd w:id="199"/>
      <w:r w:rsidR="0017670B">
        <w:rPr>
          <w:rFonts w:cstheme="majorBidi"/>
        </w:rPr>
        <w:t xml:space="preserve"> </w:t>
      </w:r>
    </w:p>
    <w:tbl>
      <w:tblPr>
        <w:tblW w:w="8370" w:type="dxa"/>
        <w:jc w:val="center"/>
        <w:tblLook w:val="04A0" w:firstRow="1" w:lastRow="0" w:firstColumn="1" w:lastColumn="0" w:noHBand="0" w:noVBand="1"/>
      </w:tblPr>
      <w:tblGrid>
        <w:gridCol w:w="1350"/>
        <w:gridCol w:w="1620"/>
        <w:gridCol w:w="1620"/>
        <w:gridCol w:w="1350"/>
        <w:gridCol w:w="1107"/>
        <w:gridCol w:w="1323"/>
      </w:tblGrid>
      <w:tr w:rsidR="009C3039" w:rsidRPr="00DB1E3A" w14:paraId="4388BED8" w14:textId="77777777" w:rsidTr="009C3039">
        <w:trPr>
          <w:trHeight w:val="285"/>
          <w:jc w:val="center"/>
        </w:trPr>
        <w:tc>
          <w:tcPr>
            <w:tcW w:w="1350" w:type="dxa"/>
            <w:tcBorders>
              <w:top w:val="single" w:sz="4" w:space="0" w:color="auto"/>
              <w:left w:val="nil"/>
              <w:bottom w:val="single" w:sz="4" w:space="0" w:color="auto"/>
              <w:right w:val="nil"/>
            </w:tcBorders>
            <w:shd w:val="clear" w:color="auto" w:fill="auto"/>
            <w:noWrap/>
            <w:vAlign w:val="bottom"/>
            <w:hideMark/>
          </w:tcPr>
          <w:p w14:paraId="67DC1750" w14:textId="77777777" w:rsidR="009C3039" w:rsidRPr="00DB1E3A" w:rsidRDefault="009C3039" w:rsidP="00F07EDB">
            <w:pPr>
              <w:pStyle w:val="NoSpacing"/>
              <w:spacing w:before="240"/>
              <w:jc w:val="center"/>
            </w:pPr>
            <w:r>
              <w:t>Gender</w:t>
            </w:r>
          </w:p>
        </w:tc>
        <w:tc>
          <w:tcPr>
            <w:tcW w:w="1620" w:type="dxa"/>
            <w:tcBorders>
              <w:top w:val="single" w:sz="4" w:space="0" w:color="auto"/>
              <w:left w:val="nil"/>
              <w:bottom w:val="single" w:sz="4" w:space="0" w:color="auto"/>
              <w:right w:val="nil"/>
            </w:tcBorders>
            <w:shd w:val="clear" w:color="auto" w:fill="auto"/>
            <w:noWrap/>
            <w:vAlign w:val="bottom"/>
            <w:hideMark/>
          </w:tcPr>
          <w:p w14:paraId="01774DC7" w14:textId="77777777" w:rsidR="009C3039" w:rsidRPr="00DB1E3A" w:rsidRDefault="009C3039" w:rsidP="00F07EDB">
            <w:pPr>
              <w:pStyle w:val="NoSpacing"/>
              <w:spacing w:before="240"/>
              <w:jc w:val="center"/>
            </w:pPr>
            <w:r w:rsidRPr="00DB1E3A">
              <w:t>Freq.</w:t>
            </w:r>
          </w:p>
        </w:tc>
        <w:tc>
          <w:tcPr>
            <w:tcW w:w="1620" w:type="dxa"/>
            <w:tcBorders>
              <w:top w:val="single" w:sz="4" w:space="0" w:color="auto"/>
              <w:left w:val="nil"/>
              <w:bottom w:val="single" w:sz="4" w:space="0" w:color="auto"/>
              <w:right w:val="nil"/>
            </w:tcBorders>
            <w:shd w:val="clear" w:color="auto" w:fill="auto"/>
            <w:noWrap/>
            <w:vAlign w:val="bottom"/>
            <w:hideMark/>
          </w:tcPr>
          <w:p w14:paraId="58EF8C7B" w14:textId="77777777" w:rsidR="009C3039" w:rsidRPr="00DB1E3A" w:rsidRDefault="009C3039" w:rsidP="00F07EDB">
            <w:pPr>
              <w:pStyle w:val="NoSpacing"/>
              <w:spacing w:before="240"/>
              <w:jc w:val="center"/>
              <w:rPr>
                <w:i/>
                <w:iCs/>
              </w:rPr>
            </w:pPr>
            <w:r w:rsidRPr="00DB1E3A">
              <w:rPr>
                <w:i/>
                <w:iCs/>
              </w:rPr>
              <w:t>M</w:t>
            </w:r>
          </w:p>
        </w:tc>
        <w:tc>
          <w:tcPr>
            <w:tcW w:w="1350" w:type="dxa"/>
            <w:tcBorders>
              <w:top w:val="single" w:sz="4" w:space="0" w:color="auto"/>
              <w:left w:val="nil"/>
              <w:bottom w:val="single" w:sz="4" w:space="0" w:color="auto"/>
              <w:right w:val="nil"/>
            </w:tcBorders>
            <w:shd w:val="clear" w:color="auto" w:fill="auto"/>
            <w:noWrap/>
            <w:vAlign w:val="bottom"/>
            <w:hideMark/>
          </w:tcPr>
          <w:p w14:paraId="78ED2592" w14:textId="77777777" w:rsidR="009C3039" w:rsidRPr="00DB1E3A" w:rsidRDefault="009C3039" w:rsidP="00F07EDB">
            <w:pPr>
              <w:pStyle w:val="NoSpacing"/>
              <w:spacing w:before="240"/>
              <w:jc w:val="center"/>
              <w:rPr>
                <w:i/>
                <w:iCs/>
              </w:rPr>
            </w:pPr>
            <w:r w:rsidRPr="00DB1E3A">
              <w:rPr>
                <w:i/>
                <w:iCs/>
              </w:rPr>
              <w:t>SD</w:t>
            </w:r>
          </w:p>
        </w:tc>
        <w:tc>
          <w:tcPr>
            <w:tcW w:w="1107" w:type="dxa"/>
            <w:tcBorders>
              <w:top w:val="single" w:sz="4" w:space="0" w:color="auto"/>
              <w:left w:val="nil"/>
              <w:bottom w:val="single" w:sz="4" w:space="0" w:color="auto"/>
              <w:right w:val="nil"/>
            </w:tcBorders>
          </w:tcPr>
          <w:p w14:paraId="385DB970" w14:textId="206BB18C" w:rsidR="009C3039" w:rsidRPr="00DB1E3A" w:rsidRDefault="009C3039" w:rsidP="00F07EDB">
            <w:pPr>
              <w:pStyle w:val="NoSpacing"/>
              <w:spacing w:before="240"/>
              <w:jc w:val="center"/>
              <w:rPr>
                <w:i/>
                <w:iCs/>
              </w:rPr>
            </w:pPr>
            <w:r>
              <w:rPr>
                <w:i/>
                <w:iCs/>
              </w:rPr>
              <w:t>t</w:t>
            </w:r>
          </w:p>
        </w:tc>
        <w:tc>
          <w:tcPr>
            <w:tcW w:w="1323" w:type="dxa"/>
            <w:tcBorders>
              <w:top w:val="single" w:sz="4" w:space="0" w:color="auto"/>
              <w:left w:val="nil"/>
              <w:bottom w:val="single" w:sz="4" w:space="0" w:color="auto"/>
              <w:right w:val="nil"/>
            </w:tcBorders>
            <w:vAlign w:val="bottom"/>
          </w:tcPr>
          <w:p w14:paraId="3CC74401" w14:textId="28AAB7E6" w:rsidR="009C3039" w:rsidRPr="00DB1E3A" w:rsidRDefault="009C3039" w:rsidP="00F07EDB">
            <w:pPr>
              <w:pStyle w:val="NoSpacing"/>
              <w:spacing w:before="240"/>
              <w:jc w:val="center"/>
              <w:rPr>
                <w:i/>
                <w:iCs/>
              </w:rPr>
            </w:pPr>
            <w:r w:rsidRPr="00DB1E3A">
              <w:rPr>
                <w:i/>
                <w:iCs/>
              </w:rPr>
              <w:t>p</w:t>
            </w:r>
          </w:p>
        </w:tc>
      </w:tr>
      <w:tr w:rsidR="009C3039" w:rsidRPr="00DB1E3A" w14:paraId="1CB03181" w14:textId="77777777" w:rsidTr="009C3039">
        <w:trPr>
          <w:trHeight w:val="285"/>
          <w:jc w:val="center"/>
        </w:trPr>
        <w:tc>
          <w:tcPr>
            <w:tcW w:w="1350" w:type="dxa"/>
            <w:tcBorders>
              <w:top w:val="single" w:sz="4" w:space="0" w:color="auto"/>
              <w:left w:val="nil"/>
              <w:bottom w:val="nil"/>
              <w:right w:val="nil"/>
            </w:tcBorders>
            <w:shd w:val="clear" w:color="auto" w:fill="auto"/>
            <w:noWrap/>
            <w:vAlign w:val="bottom"/>
            <w:hideMark/>
          </w:tcPr>
          <w:p w14:paraId="700E2E32" w14:textId="77777777" w:rsidR="009C3039" w:rsidRPr="00DB1E3A" w:rsidRDefault="009C3039" w:rsidP="00F07EDB">
            <w:pPr>
              <w:pStyle w:val="NoSpacing"/>
            </w:pPr>
            <w:r w:rsidRPr="00DB1E3A">
              <w:t>Boy</w:t>
            </w:r>
          </w:p>
        </w:tc>
        <w:tc>
          <w:tcPr>
            <w:tcW w:w="1620" w:type="dxa"/>
            <w:tcBorders>
              <w:top w:val="single" w:sz="4" w:space="0" w:color="auto"/>
              <w:left w:val="nil"/>
              <w:bottom w:val="nil"/>
              <w:right w:val="nil"/>
            </w:tcBorders>
            <w:shd w:val="clear" w:color="auto" w:fill="auto"/>
            <w:noWrap/>
            <w:vAlign w:val="bottom"/>
            <w:hideMark/>
          </w:tcPr>
          <w:p w14:paraId="6B0F2A2C" w14:textId="77777777" w:rsidR="009C3039" w:rsidRPr="00DB1E3A" w:rsidRDefault="009C3039" w:rsidP="00F07EDB">
            <w:pPr>
              <w:pStyle w:val="NoSpacing"/>
              <w:jc w:val="center"/>
            </w:pPr>
            <w:r w:rsidRPr="00DB1E3A">
              <w:t>19,167</w:t>
            </w:r>
          </w:p>
        </w:tc>
        <w:tc>
          <w:tcPr>
            <w:tcW w:w="1620" w:type="dxa"/>
            <w:tcBorders>
              <w:top w:val="single" w:sz="4" w:space="0" w:color="auto"/>
              <w:left w:val="nil"/>
              <w:bottom w:val="nil"/>
              <w:right w:val="nil"/>
            </w:tcBorders>
            <w:shd w:val="clear" w:color="auto" w:fill="auto"/>
            <w:noWrap/>
            <w:vAlign w:val="bottom"/>
            <w:hideMark/>
          </w:tcPr>
          <w:p w14:paraId="3FD1DD7C" w14:textId="77777777" w:rsidR="009C3039" w:rsidRPr="00DB1E3A" w:rsidRDefault="009C3039" w:rsidP="00F07EDB">
            <w:pPr>
              <w:pStyle w:val="NoSpacing"/>
              <w:jc w:val="center"/>
            </w:pPr>
            <w:r w:rsidRPr="00DB1E3A">
              <w:t>444.01</w:t>
            </w:r>
          </w:p>
        </w:tc>
        <w:tc>
          <w:tcPr>
            <w:tcW w:w="1350" w:type="dxa"/>
            <w:tcBorders>
              <w:top w:val="single" w:sz="4" w:space="0" w:color="auto"/>
              <w:left w:val="nil"/>
              <w:bottom w:val="nil"/>
              <w:right w:val="nil"/>
            </w:tcBorders>
            <w:shd w:val="clear" w:color="auto" w:fill="auto"/>
            <w:noWrap/>
            <w:vAlign w:val="bottom"/>
            <w:hideMark/>
          </w:tcPr>
          <w:p w14:paraId="712AAF7E" w14:textId="77777777" w:rsidR="009C3039" w:rsidRPr="00DB1E3A" w:rsidRDefault="009C3039" w:rsidP="00F07EDB">
            <w:pPr>
              <w:pStyle w:val="NoSpacing"/>
              <w:jc w:val="center"/>
            </w:pPr>
            <w:r w:rsidRPr="00DB1E3A">
              <w:t>107.4</w:t>
            </w:r>
            <w:r>
              <w:t>3</w:t>
            </w:r>
          </w:p>
        </w:tc>
        <w:tc>
          <w:tcPr>
            <w:tcW w:w="1107" w:type="dxa"/>
            <w:tcBorders>
              <w:top w:val="single" w:sz="4" w:space="0" w:color="auto"/>
              <w:left w:val="nil"/>
              <w:bottom w:val="nil"/>
              <w:right w:val="nil"/>
            </w:tcBorders>
          </w:tcPr>
          <w:p w14:paraId="5424F2D6" w14:textId="03BA96D4" w:rsidR="009C3039" w:rsidRPr="00DB1E3A" w:rsidRDefault="009C3039" w:rsidP="00F07EDB">
            <w:pPr>
              <w:pStyle w:val="NoSpacing"/>
              <w:jc w:val="center"/>
            </w:pPr>
            <w:r w:rsidRPr="009C3039">
              <w:t>-7.1</w:t>
            </w:r>
            <w:r>
              <w:t>1</w:t>
            </w:r>
          </w:p>
        </w:tc>
        <w:tc>
          <w:tcPr>
            <w:tcW w:w="1323" w:type="dxa"/>
            <w:tcBorders>
              <w:top w:val="single" w:sz="4" w:space="0" w:color="auto"/>
              <w:left w:val="nil"/>
              <w:bottom w:val="nil"/>
              <w:right w:val="nil"/>
            </w:tcBorders>
            <w:vAlign w:val="bottom"/>
          </w:tcPr>
          <w:p w14:paraId="0D9B5FA0" w14:textId="7E9FD114" w:rsidR="009C3039" w:rsidRPr="00DB1E3A" w:rsidRDefault="009C3039" w:rsidP="00F07EDB">
            <w:pPr>
              <w:pStyle w:val="NoSpacing"/>
              <w:jc w:val="center"/>
            </w:pPr>
            <w:r w:rsidRPr="00DB1E3A">
              <w:t>&lt;0.001</w:t>
            </w:r>
          </w:p>
        </w:tc>
      </w:tr>
      <w:tr w:rsidR="009C3039" w:rsidRPr="00DB1E3A" w14:paraId="5D82C902" w14:textId="77777777" w:rsidTr="009C3039">
        <w:trPr>
          <w:trHeight w:val="285"/>
          <w:jc w:val="center"/>
        </w:trPr>
        <w:tc>
          <w:tcPr>
            <w:tcW w:w="1350" w:type="dxa"/>
            <w:tcBorders>
              <w:top w:val="nil"/>
              <w:left w:val="nil"/>
              <w:right w:val="nil"/>
            </w:tcBorders>
            <w:shd w:val="clear" w:color="auto" w:fill="auto"/>
            <w:noWrap/>
            <w:vAlign w:val="bottom"/>
            <w:hideMark/>
          </w:tcPr>
          <w:p w14:paraId="2E67D411" w14:textId="77777777" w:rsidR="009C3039" w:rsidRPr="00DB1E3A" w:rsidRDefault="009C3039" w:rsidP="00F07EDB">
            <w:pPr>
              <w:pStyle w:val="NoSpacing"/>
            </w:pPr>
            <w:r w:rsidRPr="00DB1E3A">
              <w:t>Girl</w:t>
            </w:r>
          </w:p>
        </w:tc>
        <w:tc>
          <w:tcPr>
            <w:tcW w:w="1620" w:type="dxa"/>
            <w:tcBorders>
              <w:top w:val="nil"/>
              <w:left w:val="nil"/>
              <w:right w:val="nil"/>
            </w:tcBorders>
            <w:shd w:val="clear" w:color="auto" w:fill="auto"/>
            <w:noWrap/>
            <w:vAlign w:val="bottom"/>
            <w:hideMark/>
          </w:tcPr>
          <w:p w14:paraId="603F5E79" w14:textId="77777777" w:rsidR="009C3039" w:rsidRPr="00DB1E3A" w:rsidRDefault="009C3039" w:rsidP="00F07EDB">
            <w:pPr>
              <w:pStyle w:val="NoSpacing"/>
              <w:jc w:val="center"/>
            </w:pPr>
            <w:r w:rsidRPr="00DB1E3A">
              <w:t>18,230</w:t>
            </w:r>
          </w:p>
        </w:tc>
        <w:tc>
          <w:tcPr>
            <w:tcW w:w="1620" w:type="dxa"/>
            <w:tcBorders>
              <w:top w:val="nil"/>
              <w:left w:val="nil"/>
              <w:right w:val="nil"/>
            </w:tcBorders>
            <w:shd w:val="clear" w:color="auto" w:fill="auto"/>
            <w:noWrap/>
            <w:vAlign w:val="bottom"/>
            <w:hideMark/>
          </w:tcPr>
          <w:p w14:paraId="7A18410A" w14:textId="77777777" w:rsidR="009C3039" w:rsidRPr="00DB1E3A" w:rsidRDefault="009C3039" w:rsidP="00F07EDB">
            <w:pPr>
              <w:pStyle w:val="NoSpacing"/>
              <w:jc w:val="center"/>
            </w:pPr>
            <w:r w:rsidRPr="00DB1E3A">
              <w:t>451.5</w:t>
            </w:r>
            <w:r>
              <w:t>9</w:t>
            </w:r>
          </w:p>
        </w:tc>
        <w:tc>
          <w:tcPr>
            <w:tcW w:w="1350" w:type="dxa"/>
            <w:tcBorders>
              <w:top w:val="nil"/>
              <w:left w:val="nil"/>
              <w:right w:val="nil"/>
            </w:tcBorders>
            <w:shd w:val="clear" w:color="auto" w:fill="auto"/>
            <w:noWrap/>
            <w:vAlign w:val="bottom"/>
            <w:hideMark/>
          </w:tcPr>
          <w:p w14:paraId="0F840ADB" w14:textId="77777777" w:rsidR="009C3039" w:rsidRPr="00DB1E3A" w:rsidRDefault="009C3039" w:rsidP="00F07EDB">
            <w:pPr>
              <w:pStyle w:val="NoSpacing"/>
              <w:jc w:val="center"/>
            </w:pPr>
            <w:r w:rsidRPr="00DB1E3A">
              <w:t>98.2</w:t>
            </w:r>
            <w:r>
              <w:t>1</w:t>
            </w:r>
          </w:p>
        </w:tc>
        <w:tc>
          <w:tcPr>
            <w:tcW w:w="1107" w:type="dxa"/>
            <w:tcBorders>
              <w:top w:val="nil"/>
              <w:left w:val="nil"/>
              <w:right w:val="nil"/>
            </w:tcBorders>
          </w:tcPr>
          <w:p w14:paraId="0C4FF7CD" w14:textId="77777777" w:rsidR="009C3039" w:rsidRPr="00DB1E3A" w:rsidRDefault="009C3039" w:rsidP="00F07EDB">
            <w:pPr>
              <w:pStyle w:val="NoSpacing"/>
              <w:jc w:val="center"/>
            </w:pPr>
          </w:p>
        </w:tc>
        <w:tc>
          <w:tcPr>
            <w:tcW w:w="1323" w:type="dxa"/>
            <w:tcBorders>
              <w:top w:val="nil"/>
              <w:left w:val="nil"/>
              <w:right w:val="nil"/>
            </w:tcBorders>
          </w:tcPr>
          <w:p w14:paraId="57A12E87" w14:textId="2884DE46" w:rsidR="009C3039" w:rsidRPr="00DB1E3A" w:rsidRDefault="009C3039" w:rsidP="00F07EDB">
            <w:pPr>
              <w:pStyle w:val="NoSpacing"/>
              <w:jc w:val="center"/>
            </w:pPr>
          </w:p>
        </w:tc>
      </w:tr>
      <w:tr w:rsidR="009C3039" w:rsidRPr="00DB1E3A" w14:paraId="0CD3B488" w14:textId="77777777" w:rsidTr="009C3039">
        <w:trPr>
          <w:trHeight w:val="285"/>
          <w:jc w:val="center"/>
        </w:trPr>
        <w:tc>
          <w:tcPr>
            <w:tcW w:w="1350" w:type="dxa"/>
            <w:tcBorders>
              <w:top w:val="nil"/>
              <w:left w:val="nil"/>
              <w:bottom w:val="single" w:sz="4" w:space="0" w:color="auto"/>
              <w:right w:val="nil"/>
            </w:tcBorders>
            <w:shd w:val="clear" w:color="auto" w:fill="auto"/>
            <w:noWrap/>
            <w:vAlign w:val="bottom"/>
            <w:hideMark/>
          </w:tcPr>
          <w:p w14:paraId="7D663501" w14:textId="77777777" w:rsidR="009C3039" w:rsidRPr="00DB1E3A" w:rsidRDefault="009C3039" w:rsidP="00F07EDB">
            <w:pPr>
              <w:pStyle w:val="NoSpacing"/>
            </w:pPr>
            <w:r>
              <w:t>Total</w:t>
            </w:r>
          </w:p>
        </w:tc>
        <w:tc>
          <w:tcPr>
            <w:tcW w:w="1620" w:type="dxa"/>
            <w:tcBorders>
              <w:top w:val="nil"/>
              <w:left w:val="nil"/>
              <w:bottom w:val="single" w:sz="4" w:space="0" w:color="auto"/>
              <w:right w:val="nil"/>
            </w:tcBorders>
            <w:shd w:val="clear" w:color="auto" w:fill="auto"/>
            <w:noWrap/>
            <w:vAlign w:val="bottom"/>
            <w:hideMark/>
          </w:tcPr>
          <w:p w14:paraId="550C5B0D" w14:textId="77777777" w:rsidR="009C3039" w:rsidRPr="00DB1E3A" w:rsidRDefault="009C3039" w:rsidP="00F07EDB">
            <w:pPr>
              <w:pStyle w:val="NoSpacing"/>
              <w:jc w:val="center"/>
            </w:pPr>
            <w:r w:rsidRPr="00DB1E3A">
              <w:t>37,397</w:t>
            </w:r>
          </w:p>
        </w:tc>
        <w:tc>
          <w:tcPr>
            <w:tcW w:w="1620" w:type="dxa"/>
            <w:tcBorders>
              <w:top w:val="nil"/>
              <w:left w:val="nil"/>
              <w:bottom w:val="single" w:sz="4" w:space="0" w:color="auto"/>
              <w:right w:val="nil"/>
            </w:tcBorders>
            <w:shd w:val="clear" w:color="auto" w:fill="auto"/>
            <w:noWrap/>
            <w:vAlign w:val="bottom"/>
            <w:hideMark/>
          </w:tcPr>
          <w:p w14:paraId="560DECF2" w14:textId="77777777" w:rsidR="009C3039" w:rsidRPr="00DB1E3A" w:rsidRDefault="009C3039" w:rsidP="00F07EDB">
            <w:pPr>
              <w:pStyle w:val="NoSpacing"/>
              <w:jc w:val="center"/>
            </w:pPr>
            <w:r w:rsidRPr="00DB1E3A">
              <w:t>447.70</w:t>
            </w:r>
          </w:p>
        </w:tc>
        <w:tc>
          <w:tcPr>
            <w:tcW w:w="1350" w:type="dxa"/>
            <w:tcBorders>
              <w:top w:val="nil"/>
              <w:left w:val="nil"/>
              <w:bottom w:val="single" w:sz="4" w:space="0" w:color="auto"/>
              <w:right w:val="nil"/>
            </w:tcBorders>
            <w:shd w:val="clear" w:color="auto" w:fill="auto"/>
            <w:noWrap/>
            <w:vAlign w:val="bottom"/>
            <w:hideMark/>
          </w:tcPr>
          <w:p w14:paraId="6F47D6FA" w14:textId="77777777" w:rsidR="009C3039" w:rsidRPr="00DB1E3A" w:rsidRDefault="009C3039" w:rsidP="00F07EDB">
            <w:pPr>
              <w:pStyle w:val="NoSpacing"/>
              <w:jc w:val="center"/>
            </w:pPr>
            <w:r w:rsidRPr="00DB1E3A">
              <w:t>103.10</w:t>
            </w:r>
          </w:p>
        </w:tc>
        <w:tc>
          <w:tcPr>
            <w:tcW w:w="1107" w:type="dxa"/>
            <w:tcBorders>
              <w:top w:val="nil"/>
              <w:left w:val="nil"/>
              <w:bottom w:val="single" w:sz="4" w:space="0" w:color="auto"/>
              <w:right w:val="nil"/>
            </w:tcBorders>
          </w:tcPr>
          <w:p w14:paraId="6C052707" w14:textId="77777777" w:rsidR="009C3039" w:rsidRPr="00DB1E3A" w:rsidRDefault="009C3039" w:rsidP="00F07EDB">
            <w:pPr>
              <w:pStyle w:val="NoSpacing"/>
              <w:jc w:val="center"/>
            </w:pPr>
          </w:p>
        </w:tc>
        <w:tc>
          <w:tcPr>
            <w:tcW w:w="1323" w:type="dxa"/>
            <w:tcBorders>
              <w:top w:val="nil"/>
              <w:left w:val="nil"/>
              <w:bottom w:val="single" w:sz="4" w:space="0" w:color="auto"/>
              <w:right w:val="nil"/>
            </w:tcBorders>
          </w:tcPr>
          <w:p w14:paraId="320F3792" w14:textId="72E23B2D" w:rsidR="009C3039" w:rsidRPr="00DB1E3A" w:rsidRDefault="009C3039" w:rsidP="00F07EDB">
            <w:pPr>
              <w:pStyle w:val="NoSpacing"/>
              <w:jc w:val="center"/>
            </w:pPr>
          </w:p>
        </w:tc>
      </w:tr>
    </w:tbl>
    <w:p w14:paraId="30C18CBD" w14:textId="77777777" w:rsidR="0017670B" w:rsidRDefault="0017670B" w:rsidP="0017670B">
      <w:pPr>
        <w:spacing w:line="360" w:lineRule="auto"/>
        <w:jc w:val="both"/>
        <w:rPr>
          <w:lang w:eastAsia="en-GB"/>
        </w:rPr>
      </w:pPr>
    </w:p>
    <w:p w14:paraId="0C410581" w14:textId="06F6EEF9" w:rsidR="0017670B" w:rsidRDefault="0017670B" w:rsidP="00F07EDB">
      <w:pPr>
        <w:rPr>
          <w:lang w:val="en-IE" w:eastAsia="en-GB"/>
        </w:rPr>
      </w:pPr>
      <w:r w:rsidRPr="00FE6CEA">
        <w:rPr>
          <w:lang w:val="en-IE" w:eastAsia="en-GB"/>
        </w:rPr>
        <w:t>One-way ANOVA analysis was conducted</w:t>
      </w:r>
      <w:r>
        <w:rPr>
          <w:lang w:val="en-IE" w:eastAsia="en-GB"/>
        </w:rPr>
        <w:t xml:space="preserve"> was</w:t>
      </w:r>
      <w:r w:rsidRPr="00FE6CEA">
        <w:rPr>
          <w:lang w:val="en-IE" w:eastAsia="en-GB"/>
        </w:rPr>
        <w:t xml:space="preserve"> to measure the differences in mathematics achievement based on the frequency of having breakfast on school days. The results in table </w:t>
      </w:r>
      <w:r w:rsidR="00F07EDB">
        <w:rPr>
          <w:lang w:val="en-IE" w:eastAsia="en-GB"/>
        </w:rPr>
        <w:t>52</w:t>
      </w:r>
      <w:r w:rsidRPr="00FE6CEA">
        <w:rPr>
          <w:lang w:val="en-IE" w:eastAsia="en-GB"/>
        </w:rPr>
        <w:t xml:space="preserve"> show statistically significant differences </w:t>
      </w:r>
      <w:r w:rsidR="0040249F" w:rsidRPr="00FE6CEA">
        <w:rPr>
          <w:lang w:val="en-IE" w:eastAsia="en-GB"/>
        </w:rPr>
        <w:t>(</w:t>
      </w:r>
      <w:r w:rsidR="0040249F" w:rsidRPr="0040249F">
        <w:rPr>
          <w:i/>
          <w:iCs/>
          <w:lang w:val="en-IE" w:eastAsia="en-GB"/>
        </w:rPr>
        <w:t>F=</w:t>
      </w:r>
      <w:r w:rsidR="0040249F" w:rsidRPr="0040249F">
        <w:rPr>
          <w:i/>
          <w:iCs/>
        </w:rPr>
        <w:t>77.04,</w:t>
      </w:r>
      <w:r w:rsidR="0040249F">
        <w:t xml:space="preserve"> </w:t>
      </w:r>
      <w:r w:rsidR="0040249F" w:rsidRPr="00FE6CEA">
        <w:rPr>
          <w:i/>
          <w:iCs/>
          <w:color w:val="0E101A"/>
          <w:lang w:val="en-IE" w:eastAsia="en-GB"/>
        </w:rPr>
        <w:t>p&lt;0.001</w:t>
      </w:r>
      <w:r w:rsidR="0040249F" w:rsidRPr="00FE6CEA">
        <w:rPr>
          <w:lang w:val="en-IE" w:eastAsia="en-GB"/>
        </w:rPr>
        <w:t>)</w:t>
      </w:r>
      <w:r w:rsidR="0040249F">
        <w:rPr>
          <w:lang w:val="en-IE" w:eastAsia="en-GB"/>
        </w:rPr>
        <w:t xml:space="preserve"> </w:t>
      </w:r>
      <w:r w:rsidRPr="00FE6CEA">
        <w:rPr>
          <w:lang w:val="en-IE" w:eastAsia="en-GB"/>
        </w:rPr>
        <w:t>among the four groups. The highest mean was for the students who had breakfast every day during the school day (</w:t>
      </w:r>
      <w:r w:rsidRPr="00FE6CEA">
        <w:rPr>
          <w:i/>
          <w:iCs/>
          <w:color w:val="0E101A"/>
          <w:lang w:val="en-IE" w:eastAsia="en-GB"/>
        </w:rPr>
        <w:t>M=453.65, SD=103.82</w:t>
      </w:r>
      <w:r w:rsidRPr="00FE6CEA">
        <w:rPr>
          <w:lang w:val="en-IE" w:eastAsia="en-GB"/>
        </w:rPr>
        <w:t>), followed by most of the days </w:t>
      </w:r>
      <w:r w:rsidRPr="00FE6CEA">
        <w:rPr>
          <w:i/>
          <w:iCs/>
          <w:color w:val="0E101A"/>
          <w:lang w:val="en-IE" w:eastAsia="en-GB"/>
        </w:rPr>
        <w:t>(M=449.52, SD= 103.43</w:t>
      </w:r>
      <w:r w:rsidRPr="00FE6CEA">
        <w:rPr>
          <w:lang w:val="en-IE" w:eastAsia="en-GB"/>
        </w:rPr>
        <w:t>) then never or almost never (</w:t>
      </w:r>
      <w:r w:rsidRPr="00FE6CEA">
        <w:rPr>
          <w:i/>
          <w:iCs/>
          <w:color w:val="0E101A"/>
          <w:lang w:val="en-IE" w:eastAsia="en-GB"/>
        </w:rPr>
        <w:t>M=440.32, SD=107.02</w:t>
      </w:r>
      <w:r w:rsidRPr="00FE6CEA">
        <w:rPr>
          <w:lang w:val="en-IE" w:eastAsia="en-GB"/>
        </w:rPr>
        <w:t xml:space="preserve">) and the </w:t>
      </w:r>
      <w:r>
        <w:rPr>
          <w:lang w:val="en-IE" w:eastAsia="en-GB"/>
        </w:rPr>
        <w:t xml:space="preserve">lowest </w:t>
      </w:r>
      <w:r w:rsidRPr="00FE6CEA">
        <w:rPr>
          <w:lang w:val="en-IE" w:eastAsia="en-GB"/>
        </w:rPr>
        <w:t>average was for the students who had breakfast sometimes (</w:t>
      </w:r>
      <w:r w:rsidRPr="00FE6CEA">
        <w:rPr>
          <w:i/>
          <w:iCs/>
          <w:color w:val="0E101A"/>
          <w:lang w:val="en-IE" w:eastAsia="en-GB"/>
        </w:rPr>
        <w:t>M= 433.25. SD=95.89</w:t>
      </w:r>
      <w:r w:rsidRPr="00FE6CEA">
        <w:rPr>
          <w:lang w:val="en-IE" w:eastAsia="en-GB"/>
        </w:rPr>
        <w:t xml:space="preserve">). From table </w:t>
      </w:r>
      <w:r w:rsidR="006D5312">
        <w:rPr>
          <w:lang w:val="en-IE" w:eastAsia="en-GB"/>
        </w:rPr>
        <w:t>52</w:t>
      </w:r>
      <w:r w:rsidRPr="00FE6CEA">
        <w:rPr>
          <w:lang w:val="en-IE" w:eastAsia="en-GB"/>
        </w:rPr>
        <w:t xml:space="preserve">, the highest students’ mathematics achievement was for the students who had breakfast every day on school days while the lowest </w:t>
      </w:r>
      <w:r w:rsidR="007E224C">
        <w:rPr>
          <w:lang w:val="en-IE" w:eastAsia="en-GB"/>
        </w:rPr>
        <w:t>achievement</w:t>
      </w:r>
      <w:r w:rsidRPr="00FE6CEA">
        <w:rPr>
          <w:lang w:val="en-IE" w:eastAsia="en-GB"/>
        </w:rPr>
        <w:t xml:space="preserve"> were not associated with the students who never had breakfast. </w:t>
      </w:r>
    </w:p>
    <w:p w14:paraId="357CED59" w14:textId="77777777" w:rsidR="00F07EDB" w:rsidRPr="00FE6CEA" w:rsidRDefault="00F07EDB" w:rsidP="00F07EDB">
      <w:pPr>
        <w:rPr>
          <w:lang w:val="en-IE" w:eastAsia="en-GB"/>
        </w:rPr>
      </w:pPr>
    </w:p>
    <w:p w14:paraId="14AA2DC0" w14:textId="41E5D1AB" w:rsidR="0017670B" w:rsidRPr="00586E0B" w:rsidRDefault="00F07EDB" w:rsidP="00F07EDB">
      <w:pPr>
        <w:pStyle w:val="Caption"/>
        <w:rPr>
          <w:lang w:val="en-SG" w:eastAsia="en-GB"/>
        </w:rPr>
      </w:pPr>
      <w:bookmarkStart w:id="200" w:name="_Toc46400856"/>
      <w:r w:rsidRPr="00F07EDB">
        <w:rPr>
          <w:b/>
          <w:bCs/>
        </w:rPr>
        <w:t xml:space="preserve">Table </w:t>
      </w:r>
      <w:r w:rsidRPr="00F07EDB">
        <w:rPr>
          <w:b/>
          <w:bCs/>
        </w:rPr>
        <w:fldChar w:fldCharType="begin"/>
      </w:r>
      <w:r w:rsidRPr="00F07EDB">
        <w:rPr>
          <w:b/>
          <w:bCs/>
        </w:rPr>
        <w:instrText xml:space="preserve"> SEQ Table \* ARABIC </w:instrText>
      </w:r>
      <w:r w:rsidRPr="00F07EDB">
        <w:rPr>
          <w:b/>
          <w:bCs/>
        </w:rPr>
        <w:fldChar w:fldCharType="separate"/>
      </w:r>
      <w:r w:rsidR="003F6F51">
        <w:rPr>
          <w:b/>
          <w:bCs/>
          <w:noProof/>
        </w:rPr>
        <w:t>52</w:t>
      </w:r>
      <w:r w:rsidRPr="00F07EDB">
        <w:rPr>
          <w:b/>
          <w:bCs/>
        </w:rPr>
        <w:fldChar w:fldCharType="end"/>
      </w:r>
      <w:r w:rsidRPr="00F07EDB">
        <w:rPr>
          <w:b/>
          <w:bCs/>
        </w:rPr>
        <w:t>:</w:t>
      </w:r>
      <w:r>
        <w:t xml:space="preserve"> </w:t>
      </w:r>
      <w:r w:rsidR="0017670B">
        <w:rPr>
          <w:lang w:val="en-SG" w:eastAsia="en-GB"/>
        </w:rPr>
        <w:t xml:space="preserve">One-way ANOVA Analysis of </w:t>
      </w:r>
      <w:r w:rsidR="0017670B" w:rsidRPr="00DB1E3A">
        <w:rPr>
          <w:rFonts w:eastAsia="Times New Roman" w:cstheme="majorBidi"/>
          <w:color w:val="000000"/>
        </w:rPr>
        <w:t>Breakfast on School Days</w:t>
      </w:r>
      <w:r w:rsidR="0017670B">
        <w:rPr>
          <w:rFonts w:eastAsia="Times New Roman" w:cstheme="majorBidi"/>
          <w:color w:val="000000"/>
        </w:rPr>
        <w:t xml:space="preserve"> and Mathematics </w:t>
      </w:r>
      <w:r w:rsidR="007E224C">
        <w:rPr>
          <w:rFonts w:eastAsia="Times New Roman" w:cstheme="majorBidi"/>
          <w:color w:val="000000"/>
        </w:rPr>
        <w:t>Achievement</w:t>
      </w:r>
      <w:bookmarkEnd w:id="200"/>
    </w:p>
    <w:tbl>
      <w:tblPr>
        <w:tblW w:w="8430" w:type="dxa"/>
        <w:jc w:val="center"/>
        <w:tblLook w:val="04A0" w:firstRow="1" w:lastRow="0" w:firstColumn="1" w:lastColumn="0" w:noHBand="0" w:noVBand="1"/>
      </w:tblPr>
      <w:tblGrid>
        <w:gridCol w:w="3330"/>
        <w:gridCol w:w="1020"/>
        <w:gridCol w:w="1020"/>
        <w:gridCol w:w="1020"/>
        <w:gridCol w:w="1020"/>
        <w:gridCol w:w="1020"/>
      </w:tblGrid>
      <w:tr w:rsidR="0017670B" w:rsidRPr="00DB1E3A" w14:paraId="5859F20D" w14:textId="77777777" w:rsidTr="009E207B">
        <w:trPr>
          <w:trHeight w:val="285"/>
          <w:jc w:val="center"/>
        </w:trPr>
        <w:tc>
          <w:tcPr>
            <w:tcW w:w="3330" w:type="dxa"/>
            <w:tcBorders>
              <w:top w:val="single" w:sz="4" w:space="0" w:color="auto"/>
              <w:left w:val="nil"/>
              <w:bottom w:val="single" w:sz="4" w:space="0" w:color="auto"/>
              <w:right w:val="nil"/>
            </w:tcBorders>
            <w:shd w:val="clear" w:color="auto" w:fill="auto"/>
            <w:noWrap/>
            <w:vAlign w:val="bottom"/>
            <w:hideMark/>
          </w:tcPr>
          <w:p w14:paraId="5FA9DDFD" w14:textId="77777777" w:rsidR="0017670B" w:rsidRPr="00DB1E3A" w:rsidRDefault="0017670B" w:rsidP="00F07EDB">
            <w:pPr>
              <w:pStyle w:val="NoSpacing"/>
              <w:spacing w:before="240"/>
              <w:jc w:val="center"/>
            </w:pPr>
            <w:r w:rsidRPr="00DB1E3A">
              <w:t>Breakfast on School Days</w:t>
            </w:r>
          </w:p>
        </w:tc>
        <w:tc>
          <w:tcPr>
            <w:tcW w:w="1020" w:type="dxa"/>
            <w:tcBorders>
              <w:top w:val="single" w:sz="4" w:space="0" w:color="auto"/>
              <w:left w:val="nil"/>
              <w:bottom w:val="single" w:sz="4" w:space="0" w:color="auto"/>
              <w:right w:val="nil"/>
            </w:tcBorders>
            <w:shd w:val="clear" w:color="auto" w:fill="auto"/>
            <w:noWrap/>
            <w:vAlign w:val="bottom"/>
            <w:hideMark/>
          </w:tcPr>
          <w:p w14:paraId="12B61871" w14:textId="77777777" w:rsidR="0017670B" w:rsidRPr="00DB1E3A" w:rsidRDefault="0017670B" w:rsidP="00F07EDB">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6ED45F3F" w14:textId="77777777" w:rsidR="0017670B" w:rsidRPr="00DB1E3A" w:rsidRDefault="0017670B" w:rsidP="00F07EDB">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6456D691" w14:textId="77777777" w:rsidR="0017670B" w:rsidRPr="00DB1E3A" w:rsidRDefault="0017670B" w:rsidP="00F07EDB">
            <w:pPr>
              <w:pStyle w:val="NoSpacing"/>
              <w:spacing w:before="240"/>
              <w:jc w:val="center"/>
            </w:pPr>
            <w:r w:rsidRPr="00DB1E3A">
              <w:t>Freq.</w:t>
            </w:r>
          </w:p>
        </w:tc>
        <w:tc>
          <w:tcPr>
            <w:tcW w:w="1020" w:type="dxa"/>
            <w:tcBorders>
              <w:top w:val="single" w:sz="4" w:space="0" w:color="auto"/>
              <w:left w:val="nil"/>
              <w:bottom w:val="single" w:sz="4" w:space="0" w:color="auto"/>
              <w:right w:val="nil"/>
            </w:tcBorders>
            <w:shd w:val="clear" w:color="auto" w:fill="auto"/>
            <w:noWrap/>
            <w:hideMark/>
          </w:tcPr>
          <w:p w14:paraId="72725B0E" w14:textId="77777777" w:rsidR="0017670B" w:rsidRPr="00DB1E3A" w:rsidRDefault="0017670B" w:rsidP="00F07EDB">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shd w:val="clear" w:color="auto" w:fill="auto"/>
            <w:noWrap/>
            <w:vAlign w:val="bottom"/>
            <w:hideMark/>
          </w:tcPr>
          <w:p w14:paraId="281C14E2" w14:textId="77777777" w:rsidR="0017670B" w:rsidRPr="00DB1E3A" w:rsidRDefault="0017670B" w:rsidP="00F07EDB">
            <w:pPr>
              <w:pStyle w:val="NoSpacing"/>
              <w:spacing w:before="240"/>
              <w:jc w:val="center"/>
              <w:rPr>
                <w:i/>
                <w:iCs/>
              </w:rPr>
            </w:pPr>
            <w:r w:rsidRPr="00DB1E3A">
              <w:rPr>
                <w:i/>
                <w:iCs/>
              </w:rPr>
              <w:t>p</w:t>
            </w:r>
          </w:p>
        </w:tc>
      </w:tr>
      <w:tr w:rsidR="0017670B" w:rsidRPr="00DB1E3A" w14:paraId="3B7C0D54" w14:textId="77777777" w:rsidTr="009E207B">
        <w:trPr>
          <w:trHeight w:val="285"/>
          <w:jc w:val="center"/>
        </w:trPr>
        <w:tc>
          <w:tcPr>
            <w:tcW w:w="3330" w:type="dxa"/>
            <w:tcBorders>
              <w:top w:val="single" w:sz="4" w:space="0" w:color="auto"/>
              <w:left w:val="nil"/>
              <w:bottom w:val="nil"/>
              <w:right w:val="nil"/>
            </w:tcBorders>
            <w:shd w:val="clear" w:color="auto" w:fill="auto"/>
            <w:noWrap/>
            <w:vAlign w:val="bottom"/>
            <w:hideMark/>
          </w:tcPr>
          <w:p w14:paraId="0DA7AF4C" w14:textId="77777777" w:rsidR="0017670B" w:rsidRPr="00DB1E3A" w:rsidRDefault="0017670B" w:rsidP="00F07EDB">
            <w:pPr>
              <w:pStyle w:val="NoSpacing"/>
            </w:pPr>
            <w:r w:rsidRPr="00DB1E3A">
              <w:t>Never or almost never</w:t>
            </w:r>
          </w:p>
        </w:tc>
        <w:tc>
          <w:tcPr>
            <w:tcW w:w="1020" w:type="dxa"/>
            <w:tcBorders>
              <w:top w:val="single" w:sz="4" w:space="0" w:color="auto"/>
              <w:left w:val="nil"/>
              <w:bottom w:val="nil"/>
              <w:right w:val="nil"/>
            </w:tcBorders>
            <w:shd w:val="clear" w:color="auto" w:fill="auto"/>
            <w:noWrap/>
            <w:vAlign w:val="bottom"/>
            <w:hideMark/>
          </w:tcPr>
          <w:p w14:paraId="74FCB087" w14:textId="77777777" w:rsidR="0017670B" w:rsidRPr="00DB1E3A" w:rsidRDefault="0017670B" w:rsidP="00F07EDB">
            <w:pPr>
              <w:pStyle w:val="NoSpacing"/>
              <w:jc w:val="center"/>
            </w:pPr>
            <w:r w:rsidRPr="00DB1E3A">
              <w:t>440.32</w:t>
            </w:r>
          </w:p>
        </w:tc>
        <w:tc>
          <w:tcPr>
            <w:tcW w:w="1020" w:type="dxa"/>
            <w:tcBorders>
              <w:top w:val="single" w:sz="4" w:space="0" w:color="auto"/>
              <w:left w:val="nil"/>
              <w:bottom w:val="nil"/>
              <w:right w:val="nil"/>
            </w:tcBorders>
            <w:shd w:val="clear" w:color="auto" w:fill="auto"/>
            <w:noWrap/>
            <w:vAlign w:val="bottom"/>
            <w:hideMark/>
          </w:tcPr>
          <w:p w14:paraId="1D0D148B" w14:textId="77777777" w:rsidR="0017670B" w:rsidRPr="00DB1E3A" w:rsidRDefault="0017670B" w:rsidP="00F07EDB">
            <w:pPr>
              <w:pStyle w:val="NoSpacing"/>
              <w:jc w:val="center"/>
            </w:pPr>
            <w:r w:rsidRPr="00DB1E3A">
              <w:t>107.02</w:t>
            </w:r>
          </w:p>
        </w:tc>
        <w:tc>
          <w:tcPr>
            <w:tcW w:w="1020" w:type="dxa"/>
            <w:tcBorders>
              <w:top w:val="single" w:sz="4" w:space="0" w:color="auto"/>
              <w:left w:val="nil"/>
              <w:bottom w:val="nil"/>
              <w:right w:val="nil"/>
            </w:tcBorders>
            <w:shd w:val="clear" w:color="auto" w:fill="auto"/>
            <w:noWrap/>
            <w:vAlign w:val="bottom"/>
            <w:hideMark/>
          </w:tcPr>
          <w:p w14:paraId="19D9E8BF" w14:textId="77777777" w:rsidR="0017670B" w:rsidRPr="00DB1E3A" w:rsidRDefault="0017670B" w:rsidP="00F07EDB">
            <w:pPr>
              <w:pStyle w:val="NoSpacing"/>
              <w:jc w:val="center"/>
            </w:pPr>
            <w:r w:rsidRPr="00DB1E3A">
              <w:t>2,927</w:t>
            </w:r>
          </w:p>
        </w:tc>
        <w:tc>
          <w:tcPr>
            <w:tcW w:w="1020" w:type="dxa"/>
            <w:tcBorders>
              <w:top w:val="single" w:sz="4" w:space="0" w:color="auto"/>
              <w:left w:val="nil"/>
              <w:bottom w:val="nil"/>
              <w:right w:val="nil"/>
            </w:tcBorders>
            <w:shd w:val="clear" w:color="auto" w:fill="auto"/>
            <w:noWrap/>
            <w:vAlign w:val="bottom"/>
            <w:hideMark/>
          </w:tcPr>
          <w:p w14:paraId="57C2AF77" w14:textId="77777777" w:rsidR="0017670B" w:rsidRPr="00DB1E3A" w:rsidRDefault="0017670B" w:rsidP="00F07EDB">
            <w:pPr>
              <w:pStyle w:val="NoSpacing"/>
              <w:jc w:val="center"/>
            </w:pPr>
            <w:r w:rsidRPr="00DB1E3A">
              <w:t>77.04</w:t>
            </w:r>
          </w:p>
        </w:tc>
        <w:tc>
          <w:tcPr>
            <w:tcW w:w="1020" w:type="dxa"/>
            <w:tcBorders>
              <w:top w:val="single" w:sz="4" w:space="0" w:color="auto"/>
              <w:left w:val="nil"/>
              <w:bottom w:val="nil"/>
              <w:right w:val="nil"/>
            </w:tcBorders>
            <w:shd w:val="clear" w:color="auto" w:fill="auto"/>
            <w:noWrap/>
            <w:vAlign w:val="bottom"/>
            <w:hideMark/>
          </w:tcPr>
          <w:p w14:paraId="62D25E64" w14:textId="77777777" w:rsidR="0017670B" w:rsidRPr="00DB1E3A" w:rsidRDefault="0017670B" w:rsidP="00F07EDB">
            <w:pPr>
              <w:pStyle w:val="NoSpacing"/>
              <w:jc w:val="center"/>
            </w:pPr>
            <w:r w:rsidRPr="00DB1E3A">
              <w:t>&lt;0.001</w:t>
            </w:r>
          </w:p>
        </w:tc>
      </w:tr>
      <w:tr w:rsidR="0017670B" w:rsidRPr="00DB1E3A" w14:paraId="1B72D154" w14:textId="77777777" w:rsidTr="009E207B">
        <w:trPr>
          <w:trHeight w:val="285"/>
          <w:jc w:val="center"/>
        </w:trPr>
        <w:tc>
          <w:tcPr>
            <w:tcW w:w="3330" w:type="dxa"/>
            <w:tcBorders>
              <w:top w:val="nil"/>
              <w:left w:val="nil"/>
              <w:bottom w:val="nil"/>
              <w:right w:val="nil"/>
            </w:tcBorders>
            <w:shd w:val="clear" w:color="auto" w:fill="auto"/>
            <w:noWrap/>
            <w:vAlign w:val="bottom"/>
            <w:hideMark/>
          </w:tcPr>
          <w:p w14:paraId="211811AE" w14:textId="77777777" w:rsidR="0017670B" w:rsidRPr="00DB1E3A" w:rsidRDefault="0017670B" w:rsidP="00F07EDB">
            <w:pPr>
              <w:pStyle w:val="NoSpacing"/>
            </w:pPr>
            <w:r w:rsidRPr="00DB1E3A">
              <w:t>Sometimes</w:t>
            </w:r>
          </w:p>
        </w:tc>
        <w:tc>
          <w:tcPr>
            <w:tcW w:w="1020" w:type="dxa"/>
            <w:tcBorders>
              <w:top w:val="nil"/>
              <w:left w:val="nil"/>
              <w:bottom w:val="nil"/>
              <w:right w:val="nil"/>
            </w:tcBorders>
            <w:shd w:val="clear" w:color="auto" w:fill="auto"/>
            <w:noWrap/>
            <w:vAlign w:val="bottom"/>
            <w:hideMark/>
          </w:tcPr>
          <w:p w14:paraId="336B0299" w14:textId="77777777" w:rsidR="0017670B" w:rsidRPr="00DB1E3A" w:rsidRDefault="0017670B" w:rsidP="00F07EDB">
            <w:pPr>
              <w:pStyle w:val="NoSpacing"/>
              <w:jc w:val="center"/>
            </w:pPr>
            <w:r w:rsidRPr="00DB1E3A">
              <w:t>433.25</w:t>
            </w:r>
          </w:p>
        </w:tc>
        <w:tc>
          <w:tcPr>
            <w:tcW w:w="1020" w:type="dxa"/>
            <w:tcBorders>
              <w:top w:val="nil"/>
              <w:left w:val="nil"/>
              <w:bottom w:val="nil"/>
              <w:right w:val="nil"/>
            </w:tcBorders>
            <w:shd w:val="clear" w:color="auto" w:fill="auto"/>
            <w:noWrap/>
            <w:vAlign w:val="bottom"/>
            <w:hideMark/>
          </w:tcPr>
          <w:p w14:paraId="2B4F7EE0" w14:textId="77777777" w:rsidR="0017670B" w:rsidRPr="00DB1E3A" w:rsidRDefault="0017670B" w:rsidP="00F07EDB">
            <w:pPr>
              <w:pStyle w:val="NoSpacing"/>
              <w:jc w:val="center"/>
            </w:pPr>
            <w:r w:rsidRPr="00DB1E3A">
              <w:t>95.89</w:t>
            </w:r>
          </w:p>
        </w:tc>
        <w:tc>
          <w:tcPr>
            <w:tcW w:w="1020" w:type="dxa"/>
            <w:tcBorders>
              <w:top w:val="nil"/>
              <w:left w:val="nil"/>
              <w:bottom w:val="nil"/>
              <w:right w:val="nil"/>
            </w:tcBorders>
            <w:shd w:val="clear" w:color="auto" w:fill="auto"/>
            <w:noWrap/>
            <w:vAlign w:val="bottom"/>
            <w:hideMark/>
          </w:tcPr>
          <w:p w14:paraId="23C3224E" w14:textId="77777777" w:rsidR="0017670B" w:rsidRPr="00DB1E3A" w:rsidRDefault="0017670B" w:rsidP="00F07EDB">
            <w:pPr>
              <w:pStyle w:val="NoSpacing"/>
              <w:jc w:val="center"/>
            </w:pPr>
            <w:r w:rsidRPr="00DB1E3A">
              <w:t>7,015</w:t>
            </w:r>
          </w:p>
        </w:tc>
        <w:tc>
          <w:tcPr>
            <w:tcW w:w="1020" w:type="dxa"/>
            <w:tcBorders>
              <w:top w:val="nil"/>
              <w:left w:val="nil"/>
              <w:bottom w:val="nil"/>
              <w:right w:val="nil"/>
            </w:tcBorders>
            <w:shd w:val="clear" w:color="auto" w:fill="auto"/>
            <w:noWrap/>
            <w:vAlign w:val="bottom"/>
            <w:hideMark/>
          </w:tcPr>
          <w:p w14:paraId="1007D664" w14:textId="77777777" w:rsidR="0017670B" w:rsidRPr="00DB1E3A" w:rsidRDefault="0017670B" w:rsidP="00F07EDB">
            <w:pPr>
              <w:pStyle w:val="NoSpacing"/>
              <w:jc w:val="center"/>
            </w:pPr>
          </w:p>
        </w:tc>
        <w:tc>
          <w:tcPr>
            <w:tcW w:w="1020" w:type="dxa"/>
            <w:tcBorders>
              <w:top w:val="nil"/>
              <w:left w:val="nil"/>
              <w:bottom w:val="nil"/>
              <w:right w:val="nil"/>
            </w:tcBorders>
            <w:shd w:val="clear" w:color="auto" w:fill="auto"/>
            <w:noWrap/>
            <w:vAlign w:val="bottom"/>
            <w:hideMark/>
          </w:tcPr>
          <w:p w14:paraId="17B87BD1" w14:textId="77777777" w:rsidR="0017670B" w:rsidRPr="00DB1E3A" w:rsidRDefault="0017670B" w:rsidP="00F07EDB">
            <w:pPr>
              <w:pStyle w:val="NoSpacing"/>
              <w:jc w:val="center"/>
            </w:pPr>
          </w:p>
        </w:tc>
      </w:tr>
      <w:tr w:rsidR="0017670B" w:rsidRPr="00DB1E3A" w14:paraId="5506899E" w14:textId="77777777" w:rsidTr="009E207B">
        <w:trPr>
          <w:trHeight w:val="285"/>
          <w:jc w:val="center"/>
        </w:trPr>
        <w:tc>
          <w:tcPr>
            <w:tcW w:w="3330" w:type="dxa"/>
            <w:tcBorders>
              <w:top w:val="nil"/>
              <w:left w:val="nil"/>
              <w:bottom w:val="nil"/>
              <w:right w:val="nil"/>
            </w:tcBorders>
            <w:shd w:val="clear" w:color="auto" w:fill="auto"/>
            <w:noWrap/>
            <w:vAlign w:val="bottom"/>
            <w:hideMark/>
          </w:tcPr>
          <w:p w14:paraId="1ED5332C" w14:textId="77777777" w:rsidR="0017670B" w:rsidRPr="00DB1E3A" w:rsidRDefault="0017670B" w:rsidP="00F07EDB">
            <w:pPr>
              <w:pStyle w:val="NoSpacing"/>
            </w:pPr>
            <w:r w:rsidRPr="00DB1E3A">
              <w:t>Most days</w:t>
            </w:r>
          </w:p>
        </w:tc>
        <w:tc>
          <w:tcPr>
            <w:tcW w:w="1020" w:type="dxa"/>
            <w:tcBorders>
              <w:top w:val="nil"/>
              <w:left w:val="nil"/>
              <w:bottom w:val="nil"/>
              <w:right w:val="nil"/>
            </w:tcBorders>
            <w:shd w:val="clear" w:color="auto" w:fill="auto"/>
            <w:noWrap/>
            <w:vAlign w:val="bottom"/>
            <w:hideMark/>
          </w:tcPr>
          <w:p w14:paraId="7418E68A" w14:textId="77777777" w:rsidR="0017670B" w:rsidRPr="00DB1E3A" w:rsidRDefault="0017670B" w:rsidP="00F07EDB">
            <w:pPr>
              <w:pStyle w:val="NoSpacing"/>
              <w:jc w:val="center"/>
            </w:pPr>
            <w:r w:rsidRPr="00DB1E3A">
              <w:t>449.52</w:t>
            </w:r>
          </w:p>
        </w:tc>
        <w:tc>
          <w:tcPr>
            <w:tcW w:w="1020" w:type="dxa"/>
            <w:tcBorders>
              <w:top w:val="nil"/>
              <w:left w:val="nil"/>
              <w:bottom w:val="nil"/>
              <w:right w:val="nil"/>
            </w:tcBorders>
            <w:shd w:val="clear" w:color="auto" w:fill="auto"/>
            <w:noWrap/>
            <w:vAlign w:val="bottom"/>
            <w:hideMark/>
          </w:tcPr>
          <w:p w14:paraId="7A5127E0" w14:textId="77777777" w:rsidR="0017670B" w:rsidRPr="00DB1E3A" w:rsidRDefault="0017670B" w:rsidP="00F07EDB">
            <w:pPr>
              <w:pStyle w:val="NoSpacing"/>
              <w:jc w:val="center"/>
            </w:pPr>
            <w:r w:rsidRPr="00DB1E3A">
              <w:t>103.43</w:t>
            </w:r>
          </w:p>
        </w:tc>
        <w:tc>
          <w:tcPr>
            <w:tcW w:w="1020" w:type="dxa"/>
            <w:tcBorders>
              <w:top w:val="nil"/>
              <w:left w:val="nil"/>
              <w:bottom w:val="nil"/>
              <w:right w:val="nil"/>
            </w:tcBorders>
            <w:shd w:val="clear" w:color="auto" w:fill="auto"/>
            <w:noWrap/>
            <w:vAlign w:val="bottom"/>
            <w:hideMark/>
          </w:tcPr>
          <w:p w14:paraId="1673C45F" w14:textId="77777777" w:rsidR="0017670B" w:rsidRPr="00DB1E3A" w:rsidRDefault="0017670B" w:rsidP="00F07EDB">
            <w:pPr>
              <w:pStyle w:val="NoSpacing"/>
              <w:jc w:val="center"/>
            </w:pPr>
            <w:r w:rsidRPr="00DB1E3A">
              <w:t>4,180</w:t>
            </w:r>
          </w:p>
        </w:tc>
        <w:tc>
          <w:tcPr>
            <w:tcW w:w="1020" w:type="dxa"/>
            <w:tcBorders>
              <w:top w:val="nil"/>
              <w:left w:val="nil"/>
              <w:bottom w:val="nil"/>
              <w:right w:val="nil"/>
            </w:tcBorders>
            <w:shd w:val="clear" w:color="auto" w:fill="auto"/>
            <w:noWrap/>
            <w:vAlign w:val="bottom"/>
            <w:hideMark/>
          </w:tcPr>
          <w:p w14:paraId="72413E0F" w14:textId="77777777" w:rsidR="0017670B" w:rsidRPr="00DB1E3A" w:rsidRDefault="0017670B" w:rsidP="00F07EDB">
            <w:pPr>
              <w:pStyle w:val="NoSpacing"/>
              <w:jc w:val="center"/>
            </w:pPr>
          </w:p>
        </w:tc>
        <w:tc>
          <w:tcPr>
            <w:tcW w:w="1020" w:type="dxa"/>
            <w:tcBorders>
              <w:top w:val="nil"/>
              <w:left w:val="nil"/>
              <w:bottom w:val="nil"/>
              <w:right w:val="nil"/>
            </w:tcBorders>
            <w:shd w:val="clear" w:color="auto" w:fill="auto"/>
            <w:noWrap/>
            <w:vAlign w:val="bottom"/>
            <w:hideMark/>
          </w:tcPr>
          <w:p w14:paraId="4BF6C594" w14:textId="77777777" w:rsidR="0017670B" w:rsidRPr="00DB1E3A" w:rsidRDefault="0017670B" w:rsidP="00F07EDB">
            <w:pPr>
              <w:pStyle w:val="NoSpacing"/>
              <w:jc w:val="center"/>
            </w:pPr>
          </w:p>
        </w:tc>
      </w:tr>
      <w:tr w:rsidR="0017670B" w:rsidRPr="00DB1E3A" w14:paraId="5F7725BD" w14:textId="77777777" w:rsidTr="009E207B">
        <w:trPr>
          <w:trHeight w:val="285"/>
          <w:jc w:val="center"/>
        </w:trPr>
        <w:tc>
          <w:tcPr>
            <w:tcW w:w="3330" w:type="dxa"/>
            <w:tcBorders>
              <w:top w:val="nil"/>
              <w:left w:val="nil"/>
              <w:right w:val="nil"/>
            </w:tcBorders>
            <w:shd w:val="clear" w:color="auto" w:fill="auto"/>
            <w:noWrap/>
            <w:vAlign w:val="bottom"/>
            <w:hideMark/>
          </w:tcPr>
          <w:p w14:paraId="76DA5DD8" w14:textId="77777777" w:rsidR="0017670B" w:rsidRPr="00DB1E3A" w:rsidRDefault="0017670B" w:rsidP="00F07EDB">
            <w:pPr>
              <w:pStyle w:val="NoSpacing"/>
            </w:pPr>
            <w:r w:rsidRPr="00DB1E3A">
              <w:t>Every day</w:t>
            </w:r>
          </w:p>
        </w:tc>
        <w:tc>
          <w:tcPr>
            <w:tcW w:w="1020" w:type="dxa"/>
            <w:tcBorders>
              <w:top w:val="nil"/>
              <w:left w:val="nil"/>
              <w:right w:val="nil"/>
            </w:tcBorders>
            <w:shd w:val="clear" w:color="auto" w:fill="auto"/>
            <w:noWrap/>
            <w:vAlign w:val="bottom"/>
            <w:hideMark/>
          </w:tcPr>
          <w:p w14:paraId="324F1371" w14:textId="77777777" w:rsidR="0017670B" w:rsidRPr="00DB1E3A" w:rsidRDefault="0017670B" w:rsidP="00F07EDB">
            <w:pPr>
              <w:pStyle w:val="NoSpacing"/>
              <w:jc w:val="center"/>
            </w:pPr>
            <w:r w:rsidRPr="00DB1E3A">
              <w:t>453.65</w:t>
            </w:r>
          </w:p>
        </w:tc>
        <w:tc>
          <w:tcPr>
            <w:tcW w:w="1020" w:type="dxa"/>
            <w:tcBorders>
              <w:top w:val="nil"/>
              <w:left w:val="nil"/>
              <w:right w:val="nil"/>
            </w:tcBorders>
            <w:shd w:val="clear" w:color="auto" w:fill="auto"/>
            <w:noWrap/>
            <w:vAlign w:val="bottom"/>
            <w:hideMark/>
          </w:tcPr>
          <w:p w14:paraId="1EA9A627" w14:textId="77777777" w:rsidR="0017670B" w:rsidRPr="00DB1E3A" w:rsidRDefault="0017670B" w:rsidP="00F07EDB">
            <w:pPr>
              <w:pStyle w:val="NoSpacing"/>
              <w:jc w:val="center"/>
            </w:pPr>
            <w:r w:rsidRPr="00DB1E3A">
              <w:t>103.82</w:t>
            </w:r>
          </w:p>
        </w:tc>
        <w:tc>
          <w:tcPr>
            <w:tcW w:w="1020" w:type="dxa"/>
            <w:tcBorders>
              <w:top w:val="nil"/>
              <w:left w:val="nil"/>
              <w:right w:val="nil"/>
            </w:tcBorders>
            <w:shd w:val="clear" w:color="auto" w:fill="auto"/>
            <w:noWrap/>
            <w:vAlign w:val="bottom"/>
            <w:hideMark/>
          </w:tcPr>
          <w:p w14:paraId="6D57E04F" w14:textId="77777777" w:rsidR="0017670B" w:rsidRPr="00DB1E3A" w:rsidRDefault="0017670B" w:rsidP="00F07EDB">
            <w:pPr>
              <w:pStyle w:val="NoSpacing"/>
              <w:jc w:val="center"/>
            </w:pPr>
            <w:r w:rsidRPr="00DB1E3A">
              <w:t>22,651</w:t>
            </w:r>
          </w:p>
        </w:tc>
        <w:tc>
          <w:tcPr>
            <w:tcW w:w="1020" w:type="dxa"/>
            <w:tcBorders>
              <w:top w:val="nil"/>
              <w:left w:val="nil"/>
              <w:right w:val="nil"/>
            </w:tcBorders>
            <w:shd w:val="clear" w:color="auto" w:fill="auto"/>
            <w:noWrap/>
            <w:vAlign w:val="bottom"/>
            <w:hideMark/>
          </w:tcPr>
          <w:p w14:paraId="5F45351A" w14:textId="77777777" w:rsidR="0017670B" w:rsidRPr="00DB1E3A" w:rsidRDefault="0017670B" w:rsidP="00F07EDB">
            <w:pPr>
              <w:pStyle w:val="NoSpacing"/>
              <w:jc w:val="center"/>
            </w:pPr>
          </w:p>
        </w:tc>
        <w:tc>
          <w:tcPr>
            <w:tcW w:w="1020" w:type="dxa"/>
            <w:tcBorders>
              <w:top w:val="nil"/>
              <w:left w:val="nil"/>
              <w:right w:val="nil"/>
            </w:tcBorders>
            <w:shd w:val="clear" w:color="auto" w:fill="auto"/>
            <w:noWrap/>
            <w:vAlign w:val="bottom"/>
            <w:hideMark/>
          </w:tcPr>
          <w:p w14:paraId="7D1310C4" w14:textId="77777777" w:rsidR="0017670B" w:rsidRPr="00DB1E3A" w:rsidRDefault="0017670B" w:rsidP="00F07EDB">
            <w:pPr>
              <w:pStyle w:val="NoSpacing"/>
              <w:jc w:val="center"/>
            </w:pPr>
          </w:p>
        </w:tc>
      </w:tr>
      <w:tr w:rsidR="0017670B" w:rsidRPr="00DB1E3A" w14:paraId="5F6A08AF" w14:textId="77777777" w:rsidTr="009E207B">
        <w:trPr>
          <w:trHeight w:val="285"/>
          <w:jc w:val="center"/>
        </w:trPr>
        <w:tc>
          <w:tcPr>
            <w:tcW w:w="3330" w:type="dxa"/>
            <w:tcBorders>
              <w:top w:val="nil"/>
              <w:left w:val="nil"/>
              <w:bottom w:val="single" w:sz="4" w:space="0" w:color="auto"/>
              <w:right w:val="nil"/>
            </w:tcBorders>
            <w:shd w:val="clear" w:color="auto" w:fill="auto"/>
            <w:noWrap/>
            <w:vAlign w:val="bottom"/>
            <w:hideMark/>
          </w:tcPr>
          <w:p w14:paraId="78EFAB48" w14:textId="77777777" w:rsidR="0017670B" w:rsidRPr="00DB1E3A" w:rsidRDefault="0017670B" w:rsidP="00F07EDB">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1D8AF161" w14:textId="77777777" w:rsidR="0017670B" w:rsidRPr="00DB1E3A" w:rsidRDefault="0017670B" w:rsidP="00F07EDB">
            <w:pPr>
              <w:pStyle w:val="NoSpacing"/>
              <w:jc w:val="center"/>
            </w:pPr>
            <w:r w:rsidRPr="00DB1E3A">
              <w:t>448.23</w:t>
            </w:r>
          </w:p>
        </w:tc>
        <w:tc>
          <w:tcPr>
            <w:tcW w:w="1020" w:type="dxa"/>
            <w:tcBorders>
              <w:top w:val="nil"/>
              <w:left w:val="nil"/>
              <w:bottom w:val="single" w:sz="4" w:space="0" w:color="auto"/>
              <w:right w:val="nil"/>
            </w:tcBorders>
            <w:shd w:val="clear" w:color="auto" w:fill="auto"/>
            <w:noWrap/>
            <w:vAlign w:val="bottom"/>
            <w:hideMark/>
          </w:tcPr>
          <w:p w14:paraId="765AD267" w14:textId="77777777" w:rsidR="0017670B" w:rsidRPr="00DB1E3A" w:rsidRDefault="0017670B" w:rsidP="00F07EDB">
            <w:pPr>
              <w:pStyle w:val="NoSpacing"/>
              <w:jc w:val="center"/>
            </w:pPr>
            <w:r w:rsidRPr="00DB1E3A">
              <w:t>102.89</w:t>
            </w:r>
          </w:p>
        </w:tc>
        <w:tc>
          <w:tcPr>
            <w:tcW w:w="1020" w:type="dxa"/>
            <w:tcBorders>
              <w:top w:val="nil"/>
              <w:left w:val="nil"/>
              <w:bottom w:val="single" w:sz="4" w:space="0" w:color="auto"/>
              <w:right w:val="nil"/>
            </w:tcBorders>
            <w:shd w:val="clear" w:color="auto" w:fill="auto"/>
            <w:noWrap/>
            <w:vAlign w:val="bottom"/>
            <w:hideMark/>
          </w:tcPr>
          <w:p w14:paraId="1546B427" w14:textId="77777777" w:rsidR="0017670B" w:rsidRPr="00DB1E3A" w:rsidRDefault="0017670B" w:rsidP="00F07EDB">
            <w:pPr>
              <w:pStyle w:val="NoSpacing"/>
              <w:jc w:val="center"/>
            </w:pPr>
            <w:r w:rsidRPr="00DB1E3A">
              <w:t>36,773</w:t>
            </w:r>
          </w:p>
        </w:tc>
        <w:tc>
          <w:tcPr>
            <w:tcW w:w="1020" w:type="dxa"/>
            <w:tcBorders>
              <w:top w:val="nil"/>
              <w:left w:val="nil"/>
              <w:bottom w:val="single" w:sz="4" w:space="0" w:color="auto"/>
              <w:right w:val="nil"/>
            </w:tcBorders>
            <w:shd w:val="clear" w:color="auto" w:fill="auto"/>
            <w:noWrap/>
            <w:vAlign w:val="bottom"/>
            <w:hideMark/>
          </w:tcPr>
          <w:p w14:paraId="547A0406" w14:textId="77777777" w:rsidR="0017670B" w:rsidRPr="00DB1E3A" w:rsidRDefault="0017670B" w:rsidP="00F07EDB">
            <w:pPr>
              <w:pStyle w:val="NoSpacing"/>
              <w:jc w:val="center"/>
            </w:pPr>
          </w:p>
        </w:tc>
        <w:tc>
          <w:tcPr>
            <w:tcW w:w="1020" w:type="dxa"/>
            <w:tcBorders>
              <w:top w:val="nil"/>
              <w:left w:val="nil"/>
              <w:bottom w:val="single" w:sz="4" w:space="0" w:color="auto"/>
              <w:right w:val="nil"/>
            </w:tcBorders>
            <w:shd w:val="clear" w:color="auto" w:fill="auto"/>
            <w:noWrap/>
            <w:vAlign w:val="bottom"/>
            <w:hideMark/>
          </w:tcPr>
          <w:p w14:paraId="67F93B6F" w14:textId="77777777" w:rsidR="0017670B" w:rsidRPr="00DB1E3A" w:rsidRDefault="0017670B" w:rsidP="00F07EDB">
            <w:pPr>
              <w:pStyle w:val="NoSpacing"/>
              <w:jc w:val="center"/>
            </w:pPr>
          </w:p>
        </w:tc>
      </w:tr>
    </w:tbl>
    <w:p w14:paraId="01DC08FB" w14:textId="77777777" w:rsidR="0017670B" w:rsidRDefault="0017670B" w:rsidP="0017670B">
      <w:pPr>
        <w:rPr>
          <w:rFonts w:cstheme="majorBidi"/>
        </w:rPr>
      </w:pPr>
    </w:p>
    <w:p w14:paraId="71512BC5" w14:textId="07CFC197" w:rsidR="0017670B" w:rsidRPr="00FE6CEA" w:rsidRDefault="0017670B" w:rsidP="00F07EDB">
      <w:pPr>
        <w:rPr>
          <w:lang w:val="en-IE" w:eastAsia="en-GB"/>
        </w:rPr>
      </w:pPr>
      <w:r w:rsidRPr="00FE6CEA">
        <w:rPr>
          <w:lang w:val="en-IE" w:eastAsia="en-GB"/>
        </w:rPr>
        <w:t xml:space="preserve">Table </w:t>
      </w:r>
      <w:r w:rsidR="00F07EDB">
        <w:rPr>
          <w:lang w:val="en-IE" w:eastAsia="en-GB"/>
        </w:rPr>
        <w:t>53</w:t>
      </w:r>
      <w:r w:rsidRPr="00FE6CEA">
        <w:rPr>
          <w:lang w:val="en-IE" w:eastAsia="en-GB"/>
        </w:rPr>
        <w:t xml:space="preserve"> shows </w:t>
      </w:r>
      <w:r>
        <w:rPr>
          <w:lang w:val="en-IE" w:eastAsia="en-GB"/>
        </w:rPr>
        <w:t xml:space="preserve">the </w:t>
      </w:r>
      <w:r w:rsidRPr="00FE6CEA">
        <w:rPr>
          <w:lang w:val="en-IE" w:eastAsia="en-GB"/>
        </w:rPr>
        <w:t xml:space="preserve">ANOVA analysis between bullying and mathematics </w:t>
      </w:r>
      <w:r w:rsidR="007E224C">
        <w:rPr>
          <w:lang w:val="en-IE" w:eastAsia="en-GB"/>
        </w:rPr>
        <w:t>achievement</w:t>
      </w:r>
      <w:r w:rsidRPr="00FE6CEA">
        <w:rPr>
          <w:lang w:val="en-IE" w:eastAsia="en-GB"/>
        </w:rPr>
        <w:t xml:space="preserve"> to measure the differences in mathematics </w:t>
      </w:r>
      <w:r w:rsidR="007E224C">
        <w:rPr>
          <w:lang w:val="en-IE" w:eastAsia="en-GB"/>
        </w:rPr>
        <w:t>achievement</w:t>
      </w:r>
      <w:r w:rsidRPr="00FE6CEA">
        <w:rPr>
          <w:lang w:val="en-IE" w:eastAsia="en-GB"/>
        </w:rPr>
        <w:t xml:space="preserve"> based on the frequency of being bullied in school. </w:t>
      </w:r>
      <w:bookmarkStart w:id="201" w:name="_Hlk43748066"/>
      <w:r w:rsidRPr="00FE6CEA">
        <w:rPr>
          <w:lang w:val="en-IE" w:eastAsia="en-GB"/>
        </w:rPr>
        <w:t>Results indicated statistically significant differences (</w:t>
      </w:r>
      <w:r w:rsidR="0040249F" w:rsidRPr="00AE6E39">
        <w:rPr>
          <w:i/>
          <w:iCs/>
          <w:lang w:val="en-IE" w:eastAsia="en-GB"/>
        </w:rPr>
        <w:t>F=</w:t>
      </w:r>
      <w:r w:rsidR="0040249F" w:rsidRPr="00AE6E39">
        <w:rPr>
          <w:i/>
          <w:iCs/>
        </w:rPr>
        <w:t>698.24,</w:t>
      </w:r>
      <w:r w:rsidR="0040249F">
        <w:t xml:space="preserve"> </w:t>
      </w:r>
      <w:r w:rsidRPr="00FE6CEA">
        <w:rPr>
          <w:i/>
          <w:iCs/>
          <w:color w:val="0E101A"/>
          <w:lang w:val="en-IE" w:eastAsia="en-GB"/>
        </w:rPr>
        <w:t>p&lt;0.001</w:t>
      </w:r>
      <w:r w:rsidRPr="00FE6CEA">
        <w:rPr>
          <w:lang w:val="en-IE" w:eastAsia="en-GB"/>
        </w:rPr>
        <w:t xml:space="preserve">) </w:t>
      </w:r>
      <w:r>
        <w:rPr>
          <w:lang w:val="en-IE" w:eastAsia="en-GB"/>
        </w:rPr>
        <w:t>among</w:t>
      </w:r>
      <w:r w:rsidRPr="00FE6CEA">
        <w:rPr>
          <w:lang w:val="en-IE" w:eastAsia="en-GB"/>
        </w:rPr>
        <w:t xml:space="preserve"> the three categories. The highest mathematics achievement was for the students who almost never experienced bullying in school (</w:t>
      </w:r>
      <w:r w:rsidRPr="00FE6CEA">
        <w:rPr>
          <w:i/>
          <w:iCs/>
          <w:color w:val="0E101A"/>
          <w:lang w:val="en-IE" w:eastAsia="en-GB"/>
        </w:rPr>
        <w:t>M=466.58,</w:t>
      </w:r>
      <w:r>
        <w:rPr>
          <w:i/>
          <w:iCs/>
          <w:color w:val="0E101A"/>
          <w:lang w:val="en-IE" w:eastAsia="en-GB"/>
        </w:rPr>
        <w:t xml:space="preserve"> </w:t>
      </w:r>
      <w:r w:rsidRPr="00FE6CEA">
        <w:rPr>
          <w:i/>
          <w:iCs/>
          <w:color w:val="0E101A"/>
          <w:lang w:val="en-IE" w:eastAsia="en-GB"/>
        </w:rPr>
        <w:t>SD=99.33</w:t>
      </w:r>
      <w:r w:rsidRPr="00FE6CEA">
        <w:rPr>
          <w:lang w:val="en-IE" w:eastAsia="en-GB"/>
        </w:rPr>
        <w:t>) followed by the students who experienced bullying monthly (</w:t>
      </w:r>
      <w:r w:rsidRPr="00FE6CEA">
        <w:rPr>
          <w:i/>
          <w:iCs/>
          <w:color w:val="0E101A"/>
          <w:lang w:val="en-IE" w:eastAsia="en-GB"/>
        </w:rPr>
        <w:t>M=450.51, SD=102.05</w:t>
      </w:r>
      <w:r w:rsidRPr="00FE6CEA">
        <w:rPr>
          <w:lang w:val="en-IE" w:eastAsia="en-GB"/>
        </w:rPr>
        <w:t xml:space="preserve">) and the </w:t>
      </w:r>
      <w:r>
        <w:rPr>
          <w:lang w:val="en-IE" w:eastAsia="en-GB"/>
        </w:rPr>
        <w:t>lowest</w:t>
      </w:r>
      <w:r w:rsidRPr="00FE6CEA">
        <w:rPr>
          <w:lang w:val="en-IE" w:eastAsia="en-GB"/>
        </w:rPr>
        <w:t xml:space="preserve"> average was for the students who have been bullied in the school weekly (</w:t>
      </w:r>
      <w:r w:rsidRPr="00FE6CEA">
        <w:rPr>
          <w:i/>
          <w:iCs/>
          <w:color w:val="0E101A"/>
          <w:lang w:val="en-IE" w:eastAsia="en-GB"/>
        </w:rPr>
        <w:t>M=448.7, SD=102.75</w:t>
      </w:r>
      <w:r w:rsidRPr="00FE6CEA">
        <w:rPr>
          <w:lang w:val="en-IE" w:eastAsia="en-GB"/>
        </w:rPr>
        <w:t xml:space="preserve">). </w:t>
      </w:r>
      <w:bookmarkEnd w:id="201"/>
      <w:r w:rsidRPr="00FE6CEA">
        <w:rPr>
          <w:lang w:val="en-IE" w:eastAsia="en-GB"/>
        </w:rPr>
        <w:t>F</w:t>
      </w:r>
      <w:r>
        <w:rPr>
          <w:lang w:val="en-IE" w:eastAsia="en-GB"/>
        </w:rPr>
        <w:t>rom</w:t>
      </w:r>
      <w:r w:rsidRPr="00FE6CEA">
        <w:rPr>
          <w:lang w:val="en-IE" w:eastAsia="en-GB"/>
        </w:rPr>
        <w:t xml:space="preserve"> the result of the analysis, the high frequency of bullying was associated with low math achievement while the low frequency of bullying was associated with </w:t>
      </w:r>
      <w:r>
        <w:rPr>
          <w:lang w:val="en-IE" w:eastAsia="en-GB"/>
        </w:rPr>
        <w:t xml:space="preserve">a </w:t>
      </w:r>
      <w:r w:rsidRPr="00FE6CEA">
        <w:rPr>
          <w:lang w:val="en-IE" w:eastAsia="en-GB"/>
        </w:rPr>
        <w:t>high achievement. </w:t>
      </w:r>
    </w:p>
    <w:p w14:paraId="52091350" w14:textId="77777777" w:rsidR="0017670B" w:rsidRDefault="0017670B" w:rsidP="0017670B">
      <w:pPr>
        <w:spacing w:line="360" w:lineRule="auto"/>
        <w:jc w:val="lowKashida"/>
        <w:rPr>
          <w:rFonts w:cstheme="majorBidi"/>
        </w:rPr>
      </w:pPr>
    </w:p>
    <w:p w14:paraId="4136C073" w14:textId="36E0489D" w:rsidR="0017670B" w:rsidRPr="00DB1E3A" w:rsidRDefault="00F07EDB" w:rsidP="00F07EDB">
      <w:pPr>
        <w:pStyle w:val="Caption"/>
        <w:rPr>
          <w:rFonts w:cstheme="majorBidi"/>
        </w:rPr>
      </w:pPr>
      <w:bookmarkStart w:id="202" w:name="_Toc46400857"/>
      <w:r w:rsidRPr="00F07EDB">
        <w:rPr>
          <w:b/>
          <w:bCs/>
        </w:rPr>
        <w:t xml:space="preserve">Table </w:t>
      </w:r>
      <w:r w:rsidRPr="00F07EDB">
        <w:rPr>
          <w:b/>
          <w:bCs/>
        </w:rPr>
        <w:fldChar w:fldCharType="begin"/>
      </w:r>
      <w:r w:rsidRPr="00F07EDB">
        <w:rPr>
          <w:b/>
          <w:bCs/>
        </w:rPr>
        <w:instrText xml:space="preserve"> SEQ Table \* ARABIC </w:instrText>
      </w:r>
      <w:r w:rsidRPr="00F07EDB">
        <w:rPr>
          <w:b/>
          <w:bCs/>
        </w:rPr>
        <w:fldChar w:fldCharType="separate"/>
      </w:r>
      <w:r w:rsidR="003F6F51">
        <w:rPr>
          <w:b/>
          <w:bCs/>
          <w:noProof/>
        </w:rPr>
        <w:t>53</w:t>
      </w:r>
      <w:r w:rsidRPr="00F07EDB">
        <w:rPr>
          <w:b/>
          <w:bCs/>
        </w:rPr>
        <w:fldChar w:fldCharType="end"/>
      </w:r>
      <w:r w:rsidRPr="00F07EDB">
        <w:rPr>
          <w:b/>
          <w:bCs/>
        </w:rPr>
        <w:t>:</w:t>
      </w:r>
      <w:r>
        <w:t xml:space="preserve"> </w:t>
      </w:r>
      <w:r w:rsidR="0017670B">
        <w:rPr>
          <w:rFonts w:cstheme="majorBidi"/>
        </w:rPr>
        <w:t xml:space="preserve">One-way ANOVA Results of Bullying and Mathematics </w:t>
      </w:r>
      <w:r w:rsidR="007E224C">
        <w:rPr>
          <w:rFonts w:cstheme="majorBidi"/>
        </w:rPr>
        <w:t>Achievement</w:t>
      </w:r>
      <w:bookmarkEnd w:id="202"/>
    </w:p>
    <w:tbl>
      <w:tblPr>
        <w:tblW w:w="7800" w:type="dxa"/>
        <w:jc w:val="center"/>
        <w:tblLook w:val="04A0" w:firstRow="1" w:lastRow="0" w:firstColumn="1" w:lastColumn="0" w:noHBand="0" w:noVBand="1"/>
      </w:tblPr>
      <w:tblGrid>
        <w:gridCol w:w="2700"/>
        <w:gridCol w:w="1020"/>
        <w:gridCol w:w="1020"/>
        <w:gridCol w:w="1020"/>
        <w:gridCol w:w="1020"/>
        <w:gridCol w:w="1020"/>
      </w:tblGrid>
      <w:tr w:rsidR="0017670B" w:rsidRPr="00DB1E3A" w14:paraId="093DD91D" w14:textId="77777777" w:rsidTr="009E207B">
        <w:trPr>
          <w:trHeight w:val="285"/>
          <w:jc w:val="center"/>
        </w:trPr>
        <w:tc>
          <w:tcPr>
            <w:tcW w:w="2700" w:type="dxa"/>
            <w:tcBorders>
              <w:top w:val="single" w:sz="4" w:space="0" w:color="auto"/>
              <w:left w:val="nil"/>
              <w:bottom w:val="single" w:sz="4" w:space="0" w:color="auto"/>
              <w:right w:val="nil"/>
            </w:tcBorders>
            <w:shd w:val="clear" w:color="auto" w:fill="auto"/>
            <w:noWrap/>
            <w:vAlign w:val="bottom"/>
            <w:hideMark/>
          </w:tcPr>
          <w:p w14:paraId="6C81D431" w14:textId="77777777" w:rsidR="0017670B" w:rsidRPr="00DB1E3A" w:rsidRDefault="0017670B" w:rsidP="00F07EDB">
            <w:pPr>
              <w:pStyle w:val="NoSpacing"/>
              <w:spacing w:before="240"/>
              <w:jc w:val="center"/>
            </w:pPr>
            <w:r w:rsidRPr="00DB1E3A">
              <w:t>Bullying</w:t>
            </w:r>
          </w:p>
        </w:tc>
        <w:tc>
          <w:tcPr>
            <w:tcW w:w="1020" w:type="dxa"/>
            <w:tcBorders>
              <w:top w:val="single" w:sz="4" w:space="0" w:color="auto"/>
              <w:left w:val="nil"/>
              <w:bottom w:val="single" w:sz="4" w:space="0" w:color="auto"/>
              <w:right w:val="nil"/>
            </w:tcBorders>
            <w:shd w:val="clear" w:color="auto" w:fill="auto"/>
            <w:noWrap/>
            <w:vAlign w:val="bottom"/>
            <w:hideMark/>
          </w:tcPr>
          <w:p w14:paraId="4BB64287" w14:textId="77777777" w:rsidR="0017670B" w:rsidRPr="00DB1E3A" w:rsidRDefault="0017670B" w:rsidP="00F07EDB">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2A231015" w14:textId="77777777" w:rsidR="0017670B" w:rsidRPr="00DB1E3A" w:rsidRDefault="0017670B" w:rsidP="00F07EDB">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1E2CC3B5" w14:textId="77777777" w:rsidR="0017670B" w:rsidRPr="00DB1E3A" w:rsidRDefault="0017670B" w:rsidP="00F07EDB">
            <w:pPr>
              <w:pStyle w:val="NoSpacing"/>
              <w:spacing w:before="240"/>
              <w:jc w:val="center"/>
            </w:pPr>
            <w:r w:rsidRPr="00DB1E3A">
              <w:t>Freq.</w:t>
            </w:r>
          </w:p>
        </w:tc>
        <w:tc>
          <w:tcPr>
            <w:tcW w:w="1020" w:type="dxa"/>
            <w:tcBorders>
              <w:top w:val="single" w:sz="4" w:space="0" w:color="auto"/>
              <w:left w:val="nil"/>
              <w:bottom w:val="single" w:sz="4" w:space="0" w:color="auto"/>
              <w:right w:val="nil"/>
            </w:tcBorders>
            <w:shd w:val="clear" w:color="auto" w:fill="auto"/>
            <w:noWrap/>
            <w:hideMark/>
          </w:tcPr>
          <w:p w14:paraId="365CB492" w14:textId="77777777" w:rsidR="0017670B" w:rsidRPr="00DB1E3A" w:rsidRDefault="0017670B" w:rsidP="00F07EDB">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shd w:val="clear" w:color="auto" w:fill="auto"/>
            <w:noWrap/>
            <w:vAlign w:val="bottom"/>
            <w:hideMark/>
          </w:tcPr>
          <w:p w14:paraId="1D881943" w14:textId="77777777" w:rsidR="0017670B" w:rsidRPr="00DB1E3A" w:rsidRDefault="0017670B" w:rsidP="00F07EDB">
            <w:pPr>
              <w:pStyle w:val="NoSpacing"/>
              <w:spacing w:before="240"/>
              <w:jc w:val="center"/>
              <w:rPr>
                <w:i/>
                <w:iCs/>
              </w:rPr>
            </w:pPr>
            <w:r w:rsidRPr="00DB1E3A">
              <w:rPr>
                <w:i/>
                <w:iCs/>
              </w:rPr>
              <w:t>p</w:t>
            </w:r>
          </w:p>
        </w:tc>
      </w:tr>
      <w:tr w:rsidR="0017670B" w:rsidRPr="00DB1E3A" w14:paraId="20FC1F22" w14:textId="77777777" w:rsidTr="009E207B">
        <w:trPr>
          <w:trHeight w:val="285"/>
          <w:jc w:val="center"/>
        </w:trPr>
        <w:tc>
          <w:tcPr>
            <w:tcW w:w="2700" w:type="dxa"/>
            <w:tcBorders>
              <w:top w:val="single" w:sz="4" w:space="0" w:color="auto"/>
              <w:left w:val="nil"/>
              <w:bottom w:val="nil"/>
              <w:right w:val="nil"/>
            </w:tcBorders>
            <w:shd w:val="clear" w:color="auto" w:fill="auto"/>
            <w:noWrap/>
            <w:vAlign w:val="bottom"/>
            <w:hideMark/>
          </w:tcPr>
          <w:p w14:paraId="24BEE2BC" w14:textId="77777777" w:rsidR="0017670B" w:rsidRPr="00DB1E3A" w:rsidRDefault="0017670B" w:rsidP="00F07EDB">
            <w:pPr>
              <w:pStyle w:val="NoSpacing"/>
            </w:pPr>
            <w:r w:rsidRPr="00DB1E3A">
              <w:t>Almost Never</w:t>
            </w:r>
          </w:p>
        </w:tc>
        <w:tc>
          <w:tcPr>
            <w:tcW w:w="1020" w:type="dxa"/>
            <w:tcBorders>
              <w:top w:val="single" w:sz="4" w:space="0" w:color="auto"/>
              <w:left w:val="nil"/>
              <w:bottom w:val="nil"/>
              <w:right w:val="nil"/>
            </w:tcBorders>
            <w:shd w:val="clear" w:color="auto" w:fill="auto"/>
            <w:noWrap/>
            <w:vAlign w:val="bottom"/>
            <w:hideMark/>
          </w:tcPr>
          <w:p w14:paraId="4A0D1EC9" w14:textId="77777777" w:rsidR="0017670B" w:rsidRPr="00DB1E3A" w:rsidRDefault="0017670B" w:rsidP="00F07EDB">
            <w:pPr>
              <w:pStyle w:val="NoSpacing"/>
              <w:jc w:val="center"/>
            </w:pPr>
            <w:r w:rsidRPr="00DB1E3A">
              <w:t>466.58</w:t>
            </w:r>
          </w:p>
        </w:tc>
        <w:tc>
          <w:tcPr>
            <w:tcW w:w="1020" w:type="dxa"/>
            <w:tcBorders>
              <w:top w:val="single" w:sz="4" w:space="0" w:color="auto"/>
              <w:left w:val="nil"/>
              <w:bottom w:val="nil"/>
              <w:right w:val="nil"/>
            </w:tcBorders>
            <w:shd w:val="clear" w:color="auto" w:fill="auto"/>
            <w:noWrap/>
            <w:vAlign w:val="bottom"/>
            <w:hideMark/>
          </w:tcPr>
          <w:p w14:paraId="7462F2B6" w14:textId="77777777" w:rsidR="0017670B" w:rsidRPr="00DB1E3A" w:rsidRDefault="0017670B" w:rsidP="00F07EDB">
            <w:pPr>
              <w:pStyle w:val="NoSpacing"/>
              <w:jc w:val="center"/>
            </w:pPr>
            <w:r w:rsidRPr="00DB1E3A">
              <w:t>99.33</w:t>
            </w:r>
          </w:p>
        </w:tc>
        <w:tc>
          <w:tcPr>
            <w:tcW w:w="1020" w:type="dxa"/>
            <w:tcBorders>
              <w:top w:val="single" w:sz="4" w:space="0" w:color="auto"/>
              <w:left w:val="nil"/>
              <w:bottom w:val="nil"/>
              <w:right w:val="nil"/>
            </w:tcBorders>
            <w:shd w:val="clear" w:color="auto" w:fill="auto"/>
            <w:noWrap/>
            <w:vAlign w:val="bottom"/>
            <w:hideMark/>
          </w:tcPr>
          <w:p w14:paraId="13062D53" w14:textId="77777777" w:rsidR="0017670B" w:rsidRPr="00DB1E3A" w:rsidRDefault="0017670B" w:rsidP="00F07EDB">
            <w:pPr>
              <w:pStyle w:val="NoSpacing"/>
              <w:jc w:val="center"/>
            </w:pPr>
            <w:r w:rsidRPr="00DB1E3A">
              <w:t>15,649</w:t>
            </w:r>
          </w:p>
        </w:tc>
        <w:tc>
          <w:tcPr>
            <w:tcW w:w="1020" w:type="dxa"/>
            <w:tcBorders>
              <w:top w:val="single" w:sz="4" w:space="0" w:color="auto"/>
              <w:left w:val="nil"/>
              <w:bottom w:val="nil"/>
              <w:right w:val="nil"/>
            </w:tcBorders>
            <w:shd w:val="clear" w:color="auto" w:fill="auto"/>
            <w:noWrap/>
            <w:vAlign w:val="bottom"/>
            <w:hideMark/>
          </w:tcPr>
          <w:p w14:paraId="6F0590B5" w14:textId="77777777" w:rsidR="0017670B" w:rsidRPr="00DB1E3A" w:rsidRDefault="0017670B" w:rsidP="00F07EDB">
            <w:pPr>
              <w:pStyle w:val="NoSpacing"/>
              <w:jc w:val="center"/>
            </w:pPr>
            <w:r w:rsidRPr="00DB1E3A">
              <w:t>698.24</w:t>
            </w:r>
          </w:p>
        </w:tc>
        <w:tc>
          <w:tcPr>
            <w:tcW w:w="1020" w:type="dxa"/>
            <w:tcBorders>
              <w:top w:val="single" w:sz="4" w:space="0" w:color="auto"/>
              <w:left w:val="nil"/>
              <w:bottom w:val="nil"/>
              <w:right w:val="nil"/>
            </w:tcBorders>
            <w:shd w:val="clear" w:color="auto" w:fill="auto"/>
            <w:noWrap/>
            <w:vAlign w:val="bottom"/>
            <w:hideMark/>
          </w:tcPr>
          <w:p w14:paraId="438D5B80" w14:textId="77777777" w:rsidR="0017670B" w:rsidRPr="00DB1E3A" w:rsidRDefault="0017670B" w:rsidP="00F07EDB">
            <w:pPr>
              <w:pStyle w:val="NoSpacing"/>
              <w:jc w:val="center"/>
            </w:pPr>
            <w:r w:rsidRPr="00DB1E3A">
              <w:t>&lt;0.001</w:t>
            </w:r>
          </w:p>
        </w:tc>
      </w:tr>
      <w:tr w:rsidR="0017670B" w:rsidRPr="00DB1E3A" w14:paraId="67373EAA" w14:textId="77777777" w:rsidTr="009E207B">
        <w:trPr>
          <w:trHeight w:val="285"/>
          <w:jc w:val="center"/>
        </w:trPr>
        <w:tc>
          <w:tcPr>
            <w:tcW w:w="2700" w:type="dxa"/>
            <w:tcBorders>
              <w:top w:val="nil"/>
              <w:left w:val="nil"/>
              <w:bottom w:val="nil"/>
              <w:right w:val="nil"/>
            </w:tcBorders>
            <w:shd w:val="clear" w:color="auto" w:fill="auto"/>
            <w:noWrap/>
            <w:vAlign w:val="bottom"/>
            <w:hideMark/>
          </w:tcPr>
          <w:p w14:paraId="034328D5" w14:textId="77777777" w:rsidR="0017670B" w:rsidRPr="00DB1E3A" w:rsidRDefault="0017670B" w:rsidP="00F07EDB">
            <w:pPr>
              <w:pStyle w:val="NoSpacing"/>
            </w:pPr>
            <w:r w:rsidRPr="00DB1E3A">
              <w:t>About Monthly</w:t>
            </w:r>
          </w:p>
        </w:tc>
        <w:tc>
          <w:tcPr>
            <w:tcW w:w="1020" w:type="dxa"/>
            <w:tcBorders>
              <w:top w:val="nil"/>
              <w:left w:val="nil"/>
              <w:bottom w:val="nil"/>
              <w:right w:val="nil"/>
            </w:tcBorders>
            <w:shd w:val="clear" w:color="auto" w:fill="auto"/>
            <w:noWrap/>
            <w:vAlign w:val="bottom"/>
            <w:hideMark/>
          </w:tcPr>
          <w:p w14:paraId="42821FD0" w14:textId="77777777" w:rsidR="0017670B" w:rsidRPr="00DB1E3A" w:rsidRDefault="0017670B" w:rsidP="00F07EDB">
            <w:pPr>
              <w:pStyle w:val="NoSpacing"/>
              <w:jc w:val="center"/>
            </w:pPr>
            <w:r w:rsidRPr="00DB1E3A">
              <w:t>450.51</w:t>
            </w:r>
          </w:p>
        </w:tc>
        <w:tc>
          <w:tcPr>
            <w:tcW w:w="1020" w:type="dxa"/>
            <w:tcBorders>
              <w:top w:val="nil"/>
              <w:left w:val="nil"/>
              <w:bottom w:val="nil"/>
              <w:right w:val="nil"/>
            </w:tcBorders>
            <w:shd w:val="clear" w:color="auto" w:fill="auto"/>
            <w:noWrap/>
            <w:vAlign w:val="bottom"/>
            <w:hideMark/>
          </w:tcPr>
          <w:p w14:paraId="150B3D64" w14:textId="77777777" w:rsidR="0017670B" w:rsidRPr="00DB1E3A" w:rsidRDefault="0017670B" w:rsidP="00F07EDB">
            <w:pPr>
              <w:pStyle w:val="NoSpacing"/>
              <w:jc w:val="center"/>
            </w:pPr>
            <w:r w:rsidRPr="00DB1E3A">
              <w:t>102.05</w:t>
            </w:r>
          </w:p>
        </w:tc>
        <w:tc>
          <w:tcPr>
            <w:tcW w:w="1020" w:type="dxa"/>
            <w:tcBorders>
              <w:top w:val="nil"/>
              <w:left w:val="nil"/>
              <w:bottom w:val="nil"/>
              <w:right w:val="nil"/>
            </w:tcBorders>
            <w:shd w:val="clear" w:color="auto" w:fill="auto"/>
            <w:noWrap/>
            <w:vAlign w:val="bottom"/>
            <w:hideMark/>
          </w:tcPr>
          <w:p w14:paraId="6B3EF31A" w14:textId="77777777" w:rsidR="0017670B" w:rsidRPr="00DB1E3A" w:rsidRDefault="0017670B" w:rsidP="00F07EDB">
            <w:pPr>
              <w:pStyle w:val="NoSpacing"/>
              <w:jc w:val="center"/>
            </w:pPr>
            <w:r w:rsidRPr="00DB1E3A">
              <w:t>11,519</w:t>
            </w:r>
          </w:p>
        </w:tc>
        <w:tc>
          <w:tcPr>
            <w:tcW w:w="1020" w:type="dxa"/>
            <w:tcBorders>
              <w:top w:val="nil"/>
              <w:left w:val="nil"/>
              <w:bottom w:val="nil"/>
              <w:right w:val="nil"/>
            </w:tcBorders>
            <w:shd w:val="clear" w:color="auto" w:fill="auto"/>
            <w:noWrap/>
            <w:vAlign w:val="bottom"/>
            <w:hideMark/>
          </w:tcPr>
          <w:p w14:paraId="69011B1D" w14:textId="77777777" w:rsidR="0017670B" w:rsidRPr="00DB1E3A" w:rsidRDefault="0017670B" w:rsidP="00F07EDB">
            <w:pPr>
              <w:pStyle w:val="NoSpacing"/>
              <w:jc w:val="center"/>
            </w:pPr>
          </w:p>
        </w:tc>
        <w:tc>
          <w:tcPr>
            <w:tcW w:w="1020" w:type="dxa"/>
            <w:tcBorders>
              <w:top w:val="nil"/>
              <w:left w:val="nil"/>
              <w:bottom w:val="nil"/>
              <w:right w:val="nil"/>
            </w:tcBorders>
            <w:shd w:val="clear" w:color="auto" w:fill="auto"/>
            <w:noWrap/>
            <w:vAlign w:val="bottom"/>
            <w:hideMark/>
          </w:tcPr>
          <w:p w14:paraId="6A7A0C50" w14:textId="77777777" w:rsidR="0017670B" w:rsidRPr="00DB1E3A" w:rsidRDefault="0017670B" w:rsidP="00F07EDB">
            <w:pPr>
              <w:pStyle w:val="NoSpacing"/>
              <w:jc w:val="center"/>
            </w:pPr>
          </w:p>
        </w:tc>
      </w:tr>
      <w:tr w:rsidR="0017670B" w:rsidRPr="00DB1E3A" w14:paraId="5549B048" w14:textId="77777777" w:rsidTr="009E207B">
        <w:trPr>
          <w:trHeight w:val="285"/>
          <w:jc w:val="center"/>
        </w:trPr>
        <w:tc>
          <w:tcPr>
            <w:tcW w:w="2700" w:type="dxa"/>
            <w:tcBorders>
              <w:top w:val="nil"/>
              <w:left w:val="nil"/>
              <w:right w:val="nil"/>
            </w:tcBorders>
            <w:shd w:val="clear" w:color="auto" w:fill="auto"/>
            <w:noWrap/>
            <w:vAlign w:val="bottom"/>
            <w:hideMark/>
          </w:tcPr>
          <w:p w14:paraId="4D6BE549" w14:textId="77777777" w:rsidR="0017670B" w:rsidRPr="00DB1E3A" w:rsidRDefault="0017670B" w:rsidP="00F07EDB">
            <w:pPr>
              <w:pStyle w:val="NoSpacing"/>
            </w:pPr>
            <w:r w:rsidRPr="00DB1E3A">
              <w:t>About Weekly</w:t>
            </w:r>
          </w:p>
        </w:tc>
        <w:tc>
          <w:tcPr>
            <w:tcW w:w="1020" w:type="dxa"/>
            <w:tcBorders>
              <w:top w:val="nil"/>
              <w:left w:val="nil"/>
              <w:right w:val="nil"/>
            </w:tcBorders>
            <w:shd w:val="clear" w:color="auto" w:fill="auto"/>
            <w:noWrap/>
            <w:vAlign w:val="bottom"/>
            <w:hideMark/>
          </w:tcPr>
          <w:p w14:paraId="3F480014" w14:textId="77777777" w:rsidR="0017670B" w:rsidRPr="00DB1E3A" w:rsidRDefault="0017670B" w:rsidP="00F07EDB">
            <w:pPr>
              <w:pStyle w:val="NoSpacing"/>
              <w:jc w:val="center"/>
            </w:pPr>
            <w:r w:rsidRPr="00DB1E3A">
              <w:t>418.2</w:t>
            </w:r>
          </w:p>
        </w:tc>
        <w:tc>
          <w:tcPr>
            <w:tcW w:w="1020" w:type="dxa"/>
            <w:tcBorders>
              <w:top w:val="nil"/>
              <w:left w:val="nil"/>
              <w:right w:val="nil"/>
            </w:tcBorders>
            <w:shd w:val="clear" w:color="auto" w:fill="auto"/>
            <w:noWrap/>
            <w:vAlign w:val="bottom"/>
            <w:hideMark/>
          </w:tcPr>
          <w:p w14:paraId="4837E1F2" w14:textId="77777777" w:rsidR="0017670B" w:rsidRPr="00DB1E3A" w:rsidRDefault="0017670B" w:rsidP="00F07EDB">
            <w:pPr>
              <w:pStyle w:val="NoSpacing"/>
              <w:jc w:val="center"/>
            </w:pPr>
            <w:r w:rsidRPr="00DB1E3A">
              <w:t>101.92</w:t>
            </w:r>
          </w:p>
        </w:tc>
        <w:tc>
          <w:tcPr>
            <w:tcW w:w="1020" w:type="dxa"/>
            <w:tcBorders>
              <w:top w:val="nil"/>
              <w:left w:val="nil"/>
              <w:right w:val="nil"/>
            </w:tcBorders>
            <w:shd w:val="clear" w:color="auto" w:fill="auto"/>
            <w:noWrap/>
            <w:vAlign w:val="bottom"/>
            <w:hideMark/>
          </w:tcPr>
          <w:p w14:paraId="22E3E339" w14:textId="77777777" w:rsidR="0017670B" w:rsidRPr="00DB1E3A" w:rsidRDefault="0017670B" w:rsidP="00F07EDB">
            <w:pPr>
              <w:pStyle w:val="NoSpacing"/>
              <w:jc w:val="center"/>
            </w:pPr>
            <w:r w:rsidRPr="00DB1E3A">
              <w:t>9,856</w:t>
            </w:r>
          </w:p>
        </w:tc>
        <w:tc>
          <w:tcPr>
            <w:tcW w:w="1020" w:type="dxa"/>
            <w:tcBorders>
              <w:top w:val="nil"/>
              <w:left w:val="nil"/>
              <w:right w:val="nil"/>
            </w:tcBorders>
            <w:shd w:val="clear" w:color="auto" w:fill="auto"/>
            <w:noWrap/>
            <w:vAlign w:val="bottom"/>
            <w:hideMark/>
          </w:tcPr>
          <w:p w14:paraId="1B90C12D" w14:textId="77777777" w:rsidR="0017670B" w:rsidRPr="00DB1E3A" w:rsidRDefault="0017670B" w:rsidP="00F07EDB">
            <w:pPr>
              <w:pStyle w:val="NoSpacing"/>
              <w:jc w:val="center"/>
            </w:pPr>
          </w:p>
        </w:tc>
        <w:tc>
          <w:tcPr>
            <w:tcW w:w="1020" w:type="dxa"/>
            <w:tcBorders>
              <w:top w:val="nil"/>
              <w:left w:val="nil"/>
              <w:right w:val="nil"/>
            </w:tcBorders>
            <w:shd w:val="clear" w:color="auto" w:fill="auto"/>
            <w:noWrap/>
            <w:vAlign w:val="bottom"/>
            <w:hideMark/>
          </w:tcPr>
          <w:p w14:paraId="1B4F890E" w14:textId="77777777" w:rsidR="0017670B" w:rsidRPr="00DB1E3A" w:rsidRDefault="0017670B" w:rsidP="00F07EDB">
            <w:pPr>
              <w:pStyle w:val="NoSpacing"/>
              <w:jc w:val="center"/>
            </w:pPr>
          </w:p>
        </w:tc>
      </w:tr>
      <w:tr w:rsidR="0017670B" w:rsidRPr="00DB1E3A" w14:paraId="0A48CA75" w14:textId="77777777" w:rsidTr="009E207B">
        <w:trPr>
          <w:trHeight w:val="285"/>
          <w:jc w:val="center"/>
        </w:trPr>
        <w:tc>
          <w:tcPr>
            <w:tcW w:w="2700" w:type="dxa"/>
            <w:tcBorders>
              <w:top w:val="nil"/>
              <w:left w:val="nil"/>
              <w:bottom w:val="single" w:sz="4" w:space="0" w:color="auto"/>
              <w:right w:val="nil"/>
            </w:tcBorders>
            <w:shd w:val="clear" w:color="auto" w:fill="auto"/>
            <w:noWrap/>
            <w:vAlign w:val="bottom"/>
            <w:hideMark/>
          </w:tcPr>
          <w:p w14:paraId="06FC9DF7" w14:textId="77777777" w:rsidR="0017670B" w:rsidRPr="00DB1E3A" w:rsidRDefault="0017670B" w:rsidP="00F07EDB">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2444BE1C" w14:textId="77777777" w:rsidR="0017670B" w:rsidRPr="00DB1E3A" w:rsidRDefault="0017670B" w:rsidP="00F07EDB">
            <w:pPr>
              <w:pStyle w:val="NoSpacing"/>
              <w:jc w:val="center"/>
            </w:pPr>
            <w:r w:rsidRPr="00DB1E3A">
              <w:t>448.7</w:t>
            </w:r>
          </w:p>
        </w:tc>
        <w:tc>
          <w:tcPr>
            <w:tcW w:w="1020" w:type="dxa"/>
            <w:tcBorders>
              <w:top w:val="nil"/>
              <w:left w:val="nil"/>
              <w:bottom w:val="single" w:sz="4" w:space="0" w:color="auto"/>
              <w:right w:val="nil"/>
            </w:tcBorders>
            <w:shd w:val="clear" w:color="auto" w:fill="auto"/>
            <w:noWrap/>
            <w:vAlign w:val="bottom"/>
            <w:hideMark/>
          </w:tcPr>
          <w:p w14:paraId="7C3E068B" w14:textId="77777777" w:rsidR="0017670B" w:rsidRPr="00DB1E3A" w:rsidRDefault="0017670B" w:rsidP="00F07EDB">
            <w:pPr>
              <w:pStyle w:val="NoSpacing"/>
              <w:jc w:val="center"/>
            </w:pPr>
            <w:r w:rsidRPr="00DB1E3A">
              <w:t>102.75</w:t>
            </w:r>
          </w:p>
        </w:tc>
        <w:tc>
          <w:tcPr>
            <w:tcW w:w="1020" w:type="dxa"/>
            <w:tcBorders>
              <w:top w:val="nil"/>
              <w:left w:val="nil"/>
              <w:bottom w:val="single" w:sz="4" w:space="0" w:color="auto"/>
              <w:right w:val="nil"/>
            </w:tcBorders>
            <w:shd w:val="clear" w:color="auto" w:fill="auto"/>
            <w:noWrap/>
            <w:vAlign w:val="bottom"/>
            <w:hideMark/>
          </w:tcPr>
          <w:p w14:paraId="728E028C" w14:textId="77777777" w:rsidR="0017670B" w:rsidRPr="00DB1E3A" w:rsidRDefault="0017670B" w:rsidP="00F07EDB">
            <w:pPr>
              <w:pStyle w:val="NoSpacing"/>
              <w:jc w:val="center"/>
            </w:pPr>
            <w:r w:rsidRPr="00DB1E3A">
              <w:t>37,024</w:t>
            </w:r>
          </w:p>
        </w:tc>
        <w:tc>
          <w:tcPr>
            <w:tcW w:w="1020" w:type="dxa"/>
            <w:tcBorders>
              <w:top w:val="nil"/>
              <w:left w:val="nil"/>
              <w:bottom w:val="single" w:sz="4" w:space="0" w:color="auto"/>
              <w:right w:val="nil"/>
            </w:tcBorders>
            <w:shd w:val="clear" w:color="auto" w:fill="auto"/>
            <w:noWrap/>
            <w:vAlign w:val="bottom"/>
            <w:hideMark/>
          </w:tcPr>
          <w:p w14:paraId="4D049F08" w14:textId="77777777" w:rsidR="0017670B" w:rsidRPr="00DB1E3A" w:rsidRDefault="0017670B" w:rsidP="00F07EDB">
            <w:pPr>
              <w:pStyle w:val="NoSpacing"/>
              <w:jc w:val="center"/>
            </w:pPr>
          </w:p>
        </w:tc>
        <w:tc>
          <w:tcPr>
            <w:tcW w:w="1020" w:type="dxa"/>
            <w:tcBorders>
              <w:top w:val="nil"/>
              <w:left w:val="nil"/>
              <w:bottom w:val="single" w:sz="4" w:space="0" w:color="auto"/>
              <w:right w:val="nil"/>
            </w:tcBorders>
            <w:shd w:val="clear" w:color="auto" w:fill="auto"/>
            <w:noWrap/>
            <w:vAlign w:val="bottom"/>
            <w:hideMark/>
          </w:tcPr>
          <w:p w14:paraId="4555DE95" w14:textId="77777777" w:rsidR="0017670B" w:rsidRPr="00DB1E3A" w:rsidRDefault="0017670B" w:rsidP="00F07EDB">
            <w:pPr>
              <w:pStyle w:val="NoSpacing"/>
              <w:jc w:val="center"/>
            </w:pPr>
          </w:p>
        </w:tc>
      </w:tr>
    </w:tbl>
    <w:p w14:paraId="258B9331" w14:textId="77777777" w:rsidR="0017670B" w:rsidRPr="00FE6CEA" w:rsidRDefault="0017670B" w:rsidP="0017670B">
      <w:pPr>
        <w:spacing w:after="0" w:line="240" w:lineRule="auto"/>
        <w:rPr>
          <w:rFonts w:eastAsia="Times New Roman"/>
          <w:color w:val="0E101A"/>
          <w:lang w:val="en-IE" w:eastAsia="en-GB"/>
        </w:rPr>
      </w:pPr>
    </w:p>
    <w:p w14:paraId="769A8A7A" w14:textId="72AD7B24" w:rsidR="0017670B" w:rsidRPr="00FE6CEA" w:rsidRDefault="0017670B" w:rsidP="00201241">
      <w:pPr>
        <w:rPr>
          <w:lang w:val="en-IE" w:eastAsia="en-GB"/>
        </w:rPr>
      </w:pPr>
      <w:r w:rsidRPr="00FE6CEA">
        <w:rPr>
          <w:lang w:val="en-IE" w:eastAsia="en-GB"/>
        </w:rPr>
        <w:t xml:space="preserve">The results in table </w:t>
      </w:r>
      <w:r w:rsidR="00201241">
        <w:rPr>
          <w:lang w:val="en-IE" w:eastAsia="en-GB"/>
        </w:rPr>
        <w:t>54</w:t>
      </w:r>
      <w:r w:rsidRPr="00FE6CEA">
        <w:rPr>
          <w:lang w:val="en-IE" w:eastAsia="en-GB"/>
        </w:rPr>
        <w:t xml:space="preserve"> show</w:t>
      </w:r>
      <w:r>
        <w:rPr>
          <w:lang w:val="en-IE" w:eastAsia="en-GB"/>
        </w:rPr>
        <w:t xml:space="preserve"> the</w:t>
      </w:r>
      <w:r w:rsidRPr="00FE6CEA">
        <w:rPr>
          <w:lang w:val="en-IE" w:eastAsia="en-GB"/>
        </w:rPr>
        <w:t xml:space="preserve"> ANOVA analysis between the variables students like </w:t>
      </w:r>
      <w:r>
        <w:rPr>
          <w:lang w:val="en-IE" w:eastAsia="en-GB"/>
        </w:rPr>
        <w:t xml:space="preserve">leaning </w:t>
      </w:r>
      <w:r w:rsidRPr="00FE6CEA">
        <w:rPr>
          <w:lang w:val="en-IE" w:eastAsia="en-GB"/>
        </w:rPr>
        <w:t xml:space="preserve">mathematics and mathematics </w:t>
      </w:r>
      <w:r w:rsidR="007E224C">
        <w:rPr>
          <w:lang w:val="en-IE" w:eastAsia="en-GB"/>
        </w:rPr>
        <w:t>achievement</w:t>
      </w:r>
      <w:r w:rsidRPr="00FE6CEA">
        <w:rPr>
          <w:lang w:val="en-IE" w:eastAsia="en-GB"/>
        </w:rPr>
        <w:t>. The results showed statistically significant differences between the three groups (</w:t>
      </w:r>
      <w:r w:rsidR="0040249F" w:rsidRPr="0040249F">
        <w:rPr>
          <w:i/>
          <w:iCs/>
          <w:lang w:val="en-IE" w:eastAsia="en-GB"/>
        </w:rPr>
        <w:t>F=</w:t>
      </w:r>
      <w:r w:rsidR="0040249F" w:rsidRPr="0040249F">
        <w:rPr>
          <w:i/>
          <w:iCs/>
        </w:rPr>
        <w:t>754.47,</w:t>
      </w:r>
      <w:r w:rsidR="0040249F">
        <w:t xml:space="preserve"> </w:t>
      </w:r>
      <w:r w:rsidRPr="00FE6CEA">
        <w:rPr>
          <w:i/>
          <w:iCs/>
          <w:lang w:val="en-IE" w:eastAsia="en-GB"/>
        </w:rPr>
        <w:t>p&lt;0.001</w:t>
      </w:r>
      <w:r w:rsidRPr="00FE6CEA">
        <w:rPr>
          <w:lang w:val="en-IE" w:eastAsia="en-GB"/>
        </w:rPr>
        <w:t xml:space="preserve">). </w:t>
      </w:r>
      <w:bookmarkStart w:id="203" w:name="_Hlk43751697"/>
      <w:r w:rsidRPr="00FE6CEA">
        <w:rPr>
          <w:lang w:val="en-IE" w:eastAsia="en-GB"/>
        </w:rPr>
        <w:t>The highest mathematics achievement was for the students who very much like learning mathematics (</w:t>
      </w:r>
      <w:r w:rsidRPr="00FE6CEA">
        <w:rPr>
          <w:i/>
          <w:iCs/>
          <w:lang w:val="en-IE" w:eastAsia="en-GB"/>
        </w:rPr>
        <w:t>M=467.15, SD=96.48</w:t>
      </w:r>
      <w:r w:rsidRPr="00FE6CEA">
        <w:rPr>
          <w:lang w:val="en-IE" w:eastAsia="en-GB"/>
        </w:rPr>
        <w:t>) followed by students who do not like learning mathematics (</w:t>
      </w:r>
      <w:r w:rsidRPr="00FE6CEA">
        <w:rPr>
          <w:i/>
          <w:iCs/>
          <w:lang w:val="en-IE" w:eastAsia="en-GB"/>
        </w:rPr>
        <w:t>M=429.99, SD=105.1</w:t>
      </w:r>
      <w:r w:rsidRPr="00FE6CEA">
        <w:rPr>
          <w:lang w:val="en-IE" w:eastAsia="en-GB"/>
        </w:rPr>
        <w:t>) and the lowest average was for the students who like learning mathematics (</w:t>
      </w:r>
      <w:r w:rsidRPr="00FE6CEA">
        <w:rPr>
          <w:i/>
          <w:iCs/>
          <w:lang w:val="en-IE" w:eastAsia="en-GB"/>
        </w:rPr>
        <w:t>M=425.22, SD=96.48</w:t>
      </w:r>
      <w:r w:rsidRPr="00FE6CEA">
        <w:rPr>
          <w:lang w:val="en-IE" w:eastAsia="en-GB"/>
        </w:rPr>
        <w:t xml:space="preserve">). </w:t>
      </w:r>
      <w:bookmarkEnd w:id="203"/>
      <w:r w:rsidRPr="00FE6CEA">
        <w:rPr>
          <w:lang w:val="en-IE" w:eastAsia="en-GB"/>
        </w:rPr>
        <w:t>From the analysis, the highest score was for the students who very much like learning mathematics, while the lowest average was not for the students who do not like learning mathematics. </w:t>
      </w:r>
    </w:p>
    <w:p w14:paraId="21BF55B2" w14:textId="77777777" w:rsidR="0017670B" w:rsidRDefault="0017670B" w:rsidP="0017670B">
      <w:pPr>
        <w:rPr>
          <w:rFonts w:cstheme="majorBidi"/>
        </w:rPr>
      </w:pPr>
    </w:p>
    <w:p w14:paraId="44474C61" w14:textId="77777777" w:rsidR="0017670B" w:rsidRPr="00DB1E3A" w:rsidRDefault="00201241" w:rsidP="00201241">
      <w:pPr>
        <w:pStyle w:val="Caption"/>
        <w:rPr>
          <w:rFonts w:cstheme="majorBidi"/>
        </w:rPr>
      </w:pPr>
      <w:bookmarkStart w:id="204" w:name="_Toc46400858"/>
      <w:r w:rsidRPr="00201241">
        <w:rPr>
          <w:b/>
          <w:bCs/>
        </w:rPr>
        <w:t xml:space="preserve">Table </w:t>
      </w:r>
      <w:r w:rsidRPr="00201241">
        <w:rPr>
          <w:b/>
          <w:bCs/>
        </w:rPr>
        <w:fldChar w:fldCharType="begin"/>
      </w:r>
      <w:r w:rsidRPr="00201241">
        <w:rPr>
          <w:b/>
          <w:bCs/>
        </w:rPr>
        <w:instrText xml:space="preserve"> SEQ Table \* ARABIC </w:instrText>
      </w:r>
      <w:r w:rsidRPr="00201241">
        <w:rPr>
          <w:b/>
          <w:bCs/>
        </w:rPr>
        <w:fldChar w:fldCharType="separate"/>
      </w:r>
      <w:r w:rsidR="003F6F51">
        <w:rPr>
          <w:b/>
          <w:bCs/>
          <w:noProof/>
        </w:rPr>
        <w:t>54</w:t>
      </w:r>
      <w:r w:rsidRPr="00201241">
        <w:rPr>
          <w:b/>
          <w:bCs/>
        </w:rPr>
        <w:fldChar w:fldCharType="end"/>
      </w:r>
      <w:r w:rsidRPr="00201241">
        <w:rPr>
          <w:b/>
          <w:bCs/>
        </w:rPr>
        <w:t>:</w:t>
      </w:r>
      <w:r>
        <w:t xml:space="preserve"> </w:t>
      </w:r>
      <w:r w:rsidR="0017670B">
        <w:rPr>
          <w:rFonts w:cstheme="majorBidi"/>
        </w:rPr>
        <w:t xml:space="preserve">One -way ANOVA Analysis Results of </w:t>
      </w:r>
      <w:r w:rsidR="0017670B" w:rsidRPr="00DB1E3A">
        <w:rPr>
          <w:rFonts w:eastAsia="Times New Roman" w:cstheme="majorBidi"/>
          <w:color w:val="000000"/>
        </w:rPr>
        <w:t>Like Learning Mathematics</w:t>
      </w:r>
      <w:r w:rsidR="0017670B">
        <w:rPr>
          <w:rFonts w:eastAsia="Times New Roman" w:cstheme="majorBidi"/>
          <w:color w:val="000000"/>
        </w:rPr>
        <w:t xml:space="preserve"> and Mathematics Achievement</w:t>
      </w:r>
      <w:bookmarkEnd w:id="204"/>
    </w:p>
    <w:tbl>
      <w:tblPr>
        <w:tblW w:w="9600" w:type="dxa"/>
        <w:jc w:val="center"/>
        <w:tblLook w:val="04A0" w:firstRow="1" w:lastRow="0" w:firstColumn="1" w:lastColumn="0" w:noHBand="0" w:noVBand="1"/>
      </w:tblPr>
      <w:tblGrid>
        <w:gridCol w:w="4500"/>
        <w:gridCol w:w="1020"/>
        <w:gridCol w:w="1020"/>
        <w:gridCol w:w="1020"/>
        <w:gridCol w:w="1020"/>
        <w:gridCol w:w="1020"/>
      </w:tblGrid>
      <w:tr w:rsidR="0017670B" w:rsidRPr="00DB1E3A" w14:paraId="4BFF3266" w14:textId="77777777" w:rsidTr="009E207B">
        <w:trPr>
          <w:trHeight w:val="285"/>
          <w:jc w:val="center"/>
        </w:trPr>
        <w:tc>
          <w:tcPr>
            <w:tcW w:w="4500" w:type="dxa"/>
            <w:tcBorders>
              <w:top w:val="single" w:sz="4" w:space="0" w:color="auto"/>
              <w:left w:val="nil"/>
              <w:bottom w:val="single" w:sz="4" w:space="0" w:color="auto"/>
              <w:right w:val="nil"/>
            </w:tcBorders>
            <w:shd w:val="clear" w:color="auto" w:fill="auto"/>
            <w:noWrap/>
            <w:vAlign w:val="bottom"/>
            <w:hideMark/>
          </w:tcPr>
          <w:p w14:paraId="7E4A0059" w14:textId="77777777" w:rsidR="0017670B" w:rsidRPr="00DB1E3A" w:rsidRDefault="0017670B" w:rsidP="00201241">
            <w:pPr>
              <w:pStyle w:val="NoSpacing"/>
              <w:spacing w:before="240"/>
              <w:jc w:val="center"/>
            </w:pPr>
            <w:r w:rsidRPr="00DB1E3A">
              <w:t>Like Learning Mathematics</w:t>
            </w:r>
          </w:p>
        </w:tc>
        <w:tc>
          <w:tcPr>
            <w:tcW w:w="1020" w:type="dxa"/>
            <w:tcBorders>
              <w:top w:val="single" w:sz="4" w:space="0" w:color="auto"/>
              <w:left w:val="nil"/>
              <w:bottom w:val="single" w:sz="4" w:space="0" w:color="auto"/>
              <w:right w:val="nil"/>
            </w:tcBorders>
            <w:shd w:val="clear" w:color="auto" w:fill="auto"/>
            <w:noWrap/>
            <w:vAlign w:val="bottom"/>
            <w:hideMark/>
          </w:tcPr>
          <w:p w14:paraId="77FC51BC" w14:textId="77777777" w:rsidR="0017670B" w:rsidRPr="00DB1E3A" w:rsidRDefault="0017670B" w:rsidP="00201241">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25D89FCC" w14:textId="77777777" w:rsidR="0017670B" w:rsidRPr="00DB1E3A" w:rsidRDefault="0017670B" w:rsidP="00201241">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02770A63" w14:textId="77777777" w:rsidR="0017670B" w:rsidRPr="00DB1E3A" w:rsidRDefault="0017670B" w:rsidP="00201241">
            <w:pPr>
              <w:pStyle w:val="NoSpacing"/>
              <w:spacing w:before="240"/>
              <w:jc w:val="center"/>
            </w:pPr>
            <w:r w:rsidRPr="00DB1E3A">
              <w:t>Freq.</w:t>
            </w:r>
          </w:p>
        </w:tc>
        <w:tc>
          <w:tcPr>
            <w:tcW w:w="1020" w:type="dxa"/>
            <w:tcBorders>
              <w:top w:val="single" w:sz="4" w:space="0" w:color="auto"/>
              <w:left w:val="nil"/>
              <w:bottom w:val="single" w:sz="4" w:space="0" w:color="auto"/>
              <w:right w:val="nil"/>
            </w:tcBorders>
          </w:tcPr>
          <w:p w14:paraId="2BD63110" w14:textId="77777777" w:rsidR="0017670B" w:rsidRPr="00DB1E3A" w:rsidRDefault="0017670B" w:rsidP="00201241">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vAlign w:val="bottom"/>
          </w:tcPr>
          <w:p w14:paraId="5324F606" w14:textId="77777777" w:rsidR="0017670B" w:rsidRPr="00DB1E3A" w:rsidRDefault="0017670B" w:rsidP="00201241">
            <w:pPr>
              <w:pStyle w:val="NoSpacing"/>
              <w:spacing w:before="240"/>
              <w:jc w:val="center"/>
              <w:rPr>
                <w:rFonts w:eastAsia="Times New Roman" w:cstheme="majorBidi"/>
                <w:i/>
                <w:iCs/>
                <w:color w:val="000000"/>
              </w:rPr>
            </w:pPr>
            <w:r w:rsidRPr="00DB1E3A">
              <w:rPr>
                <w:rFonts w:eastAsia="Times New Roman" w:cstheme="majorBidi"/>
                <w:i/>
                <w:iCs/>
                <w:color w:val="000000"/>
              </w:rPr>
              <w:t>p</w:t>
            </w:r>
          </w:p>
        </w:tc>
      </w:tr>
      <w:tr w:rsidR="0017670B" w:rsidRPr="00DB1E3A" w14:paraId="6048E9E6" w14:textId="77777777" w:rsidTr="009E207B">
        <w:trPr>
          <w:trHeight w:val="285"/>
          <w:jc w:val="center"/>
        </w:trPr>
        <w:tc>
          <w:tcPr>
            <w:tcW w:w="4500" w:type="dxa"/>
            <w:tcBorders>
              <w:top w:val="single" w:sz="4" w:space="0" w:color="auto"/>
              <w:left w:val="nil"/>
              <w:bottom w:val="nil"/>
              <w:right w:val="nil"/>
            </w:tcBorders>
            <w:shd w:val="clear" w:color="auto" w:fill="auto"/>
            <w:noWrap/>
            <w:vAlign w:val="bottom"/>
            <w:hideMark/>
          </w:tcPr>
          <w:p w14:paraId="183D5450" w14:textId="77777777" w:rsidR="0017670B" w:rsidRPr="00DB1E3A" w:rsidRDefault="0017670B" w:rsidP="00201241">
            <w:pPr>
              <w:pStyle w:val="NoSpacing"/>
            </w:pPr>
            <w:r w:rsidRPr="00DB1E3A">
              <w:t>Do Not Like Learning Mathematics</w:t>
            </w:r>
          </w:p>
        </w:tc>
        <w:tc>
          <w:tcPr>
            <w:tcW w:w="1020" w:type="dxa"/>
            <w:tcBorders>
              <w:top w:val="single" w:sz="4" w:space="0" w:color="auto"/>
              <w:left w:val="nil"/>
              <w:bottom w:val="nil"/>
              <w:right w:val="nil"/>
            </w:tcBorders>
            <w:shd w:val="clear" w:color="auto" w:fill="auto"/>
            <w:noWrap/>
            <w:vAlign w:val="bottom"/>
            <w:hideMark/>
          </w:tcPr>
          <w:p w14:paraId="03D85210" w14:textId="77777777" w:rsidR="0017670B" w:rsidRPr="00DB1E3A" w:rsidRDefault="0017670B" w:rsidP="00201241">
            <w:pPr>
              <w:pStyle w:val="NoSpacing"/>
              <w:jc w:val="center"/>
            </w:pPr>
            <w:r w:rsidRPr="00DB1E3A">
              <w:t>429.99</w:t>
            </w:r>
          </w:p>
        </w:tc>
        <w:tc>
          <w:tcPr>
            <w:tcW w:w="1020" w:type="dxa"/>
            <w:tcBorders>
              <w:top w:val="single" w:sz="4" w:space="0" w:color="auto"/>
              <w:left w:val="nil"/>
              <w:bottom w:val="nil"/>
              <w:right w:val="nil"/>
            </w:tcBorders>
            <w:shd w:val="clear" w:color="auto" w:fill="auto"/>
            <w:noWrap/>
            <w:vAlign w:val="bottom"/>
            <w:hideMark/>
          </w:tcPr>
          <w:p w14:paraId="1CD0F0DA" w14:textId="77777777" w:rsidR="0017670B" w:rsidRPr="00DB1E3A" w:rsidRDefault="0017670B" w:rsidP="00201241">
            <w:pPr>
              <w:pStyle w:val="NoSpacing"/>
              <w:jc w:val="center"/>
            </w:pPr>
            <w:r w:rsidRPr="00DB1E3A">
              <w:t>105.1</w:t>
            </w:r>
          </w:p>
        </w:tc>
        <w:tc>
          <w:tcPr>
            <w:tcW w:w="1020" w:type="dxa"/>
            <w:tcBorders>
              <w:top w:val="single" w:sz="4" w:space="0" w:color="auto"/>
              <w:left w:val="nil"/>
              <w:bottom w:val="nil"/>
              <w:right w:val="nil"/>
            </w:tcBorders>
            <w:shd w:val="clear" w:color="auto" w:fill="auto"/>
            <w:noWrap/>
            <w:vAlign w:val="bottom"/>
            <w:hideMark/>
          </w:tcPr>
          <w:p w14:paraId="16B4A826" w14:textId="77777777" w:rsidR="0017670B" w:rsidRPr="00DB1E3A" w:rsidRDefault="0017670B" w:rsidP="00201241">
            <w:pPr>
              <w:pStyle w:val="NoSpacing"/>
              <w:jc w:val="center"/>
            </w:pPr>
            <w:r w:rsidRPr="00DB1E3A">
              <w:t>4,039</w:t>
            </w:r>
          </w:p>
        </w:tc>
        <w:tc>
          <w:tcPr>
            <w:tcW w:w="1020" w:type="dxa"/>
            <w:tcBorders>
              <w:top w:val="single" w:sz="4" w:space="0" w:color="auto"/>
              <w:left w:val="nil"/>
              <w:bottom w:val="nil"/>
              <w:right w:val="nil"/>
            </w:tcBorders>
          </w:tcPr>
          <w:p w14:paraId="2BA38230" w14:textId="77777777" w:rsidR="0017670B" w:rsidRPr="00DB1E3A" w:rsidRDefault="0017670B" w:rsidP="00201241">
            <w:pPr>
              <w:pStyle w:val="NoSpacing"/>
              <w:jc w:val="center"/>
            </w:pPr>
            <w:r w:rsidRPr="00DB1E3A">
              <w:t>754.47</w:t>
            </w:r>
          </w:p>
        </w:tc>
        <w:tc>
          <w:tcPr>
            <w:tcW w:w="1020" w:type="dxa"/>
            <w:tcBorders>
              <w:top w:val="single" w:sz="4" w:space="0" w:color="auto"/>
              <w:left w:val="nil"/>
              <w:bottom w:val="nil"/>
              <w:right w:val="nil"/>
            </w:tcBorders>
            <w:vAlign w:val="bottom"/>
          </w:tcPr>
          <w:p w14:paraId="3AC630BF" w14:textId="77777777" w:rsidR="0017670B" w:rsidRPr="00DB1E3A" w:rsidRDefault="0017670B" w:rsidP="00201241">
            <w:pPr>
              <w:pStyle w:val="NoSpacing"/>
              <w:jc w:val="center"/>
              <w:rPr>
                <w:rFonts w:eastAsia="Times New Roman" w:cstheme="majorBidi"/>
                <w:color w:val="000000"/>
              </w:rPr>
            </w:pPr>
            <w:r w:rsidRPr="00DB1E3A">
              <w:rPr>
                <w:rFonts w:eastAsia="Times New Roman" w:cstheme="majorBidi"/>
                <w:color w:val="000000"/>
              </w:rPr>
              <w:t>&lt;0.001</w:t>
            </w:r>
          </w:p>
        </w:tc>
      </w:tr>
      <w:tr w:rsidR="0017670B" w:rsidRPr="00DB1E3A" w14:paraId="4A7154EF" w14:textId="77777777" w:rsidTr="009E207B">
        <w:trPr>
          <w:trHeight w:val="285"/>
          <w:jc w:val="center"/>
        </w:trPr>
        <w:tc>
          <w:tcPr>
            <w:tcW w:w="4500" w:type="dxa"/>
            <w:tcBorders>
              <w:top w:val="nil"/>
              <w:left w:val="nil"/>
              <w:bottom w:val="nil"/>
              <w:right w:val="nil"/>
            </w:tcBorders>
            <w:shd w:val="clear" w:color="auto" w:fill="auto"/>
            <w:noWrap/>
            <w:vAlign w:val="bottom"/>
            <w:hideMark/>
          </w:tcPr>
          <w:p w14:paraId="68420693" w14:textId="77777777" w:rsidR="0017670B" w:rsidRPr="00DB1E3A" w:rsidRDefault="0017670B" w:rsidP="00201241">
            <w:pPr>
              <w:pStyle w:val="NoSpacing"/>
            </w:pPr>
            <w:r w:rsidRPr="00DB1E3A">
              <w:t>Like Learning Mathematics</w:t>
            </w:r>
          </w:p>
        </w:tc>
        <w:tc>
          <w:tcPr>
            <w:tcW w:w="1020" w:type="dxa"/>
            <w:tcBorders>
              <w:top w:val="nil"/>
              <w:left w:val="nil"/>
              <w:bottom w:val="nil"/>
              <w:right w:val="nil"/>
            </w:tcBorders>
            <w:shd w:val="clear" w:color="auto" w:fill="auto"/>
            <w:noWrap/>
            <w:vAlign w:val="bottom"/>
            <w:hideMark/>
          </w:tcPr>
          <w:p w14:paraId="4803366E" w14:textId="77777777" w:rsidR="0017670B" w:rsidRPr="00DB1E3A" w:rsidRDefault="0017670B" w:rsidP="00201241">
            <w:pPr>
              <w:pStyle w:val="NoSpacing"/>
              <w:jc w:val="center"/>
            </w:pPr>
            <w:r w:rsidRPr="00DB1E3A">
              <w:t>425.22</w:t>
            </w:r>
          </w:p>
        </w:tc>
        <w:tc>
          <w:tcPr>
            <w:tcW w:w="1020" w:type="dxa"/>
            <w:tcBorders>
              <w:top w:val="nil"/>
              <w:left w:val="nil"/>
              <w:bottom w:val="nil"/>
              <w:right w:val="nil"/>
            </w:tcBorders>
            <w:shd w:val="clear" w:color="auto" w:fill="auto"/>
            <w:noWrap/>
            <w:vAlign w:val="bottom"/>
            <w:hideMark/>
          </w:tcPr>
          <w:p w14:paraId="3E4BEB8F" w14:textId="77777777" w:rsidR="0017670B" w:rsidRPr="00DB1E3A" w:rsidRDefault="0017670B" w:rsidP="00201241">
            <w:pPr>
              <w:pStyle w:val="NoSpacing"/>
              <w:jc w:val="center"/>
            </w:pPr>
            <w:r w:rsidRPr="00DB1E3A">
              <w:t>105.83</w:t>
            </w:r>
          </w:p>
        </w:tc>
        <w:tc>
          <w:tcPr>
            <w:tcW w:w="1020" w:type="dxa"/>
            <w:tcBorders>
              <w:top w:val="nil"/>
              <w:left w:val="nil"/>
              <w:bottom w:val="nil"/>
              <w:right w:val="nil"/>
            </w:tcBorders>
            <w:shd w:val="clear" w:color="auto" w:fill="auto"/>
            <w:noWrap/>
            <w:vAlign w:val="bottom"/>
            <w:hideMark/>
          </w:tcPr>
          <w:p w14:paraId="01989F60" w14:textId="77777777" w:rsidR="0017670B" w:rsidRPr="00DB1E3A" w:rsidRDefault="0017670B" w:rsidP="00201241">
            <w:pPr>
              <w:pStyle w:val="NoSpacing"/>
              <w:jc w:val="center"/>
            </w:pPr>
            <w:r w:rsidRPr="00DB1E3A">
              <w:t>12,687</w:t>
            </w:r>
          </w:p>
        </w:tc>
        <w:tc>
          <w:tcPr>
            <w:tcW w:w="1020" w:type="dxa"/>
            <w:tcBorders>
              <w:top w:val="nil"/>
              <w:left w:val="nil"/>
              <w:bottom w:val="nil"/>
              <w:right w:val="nil"/>
            </w:tcBorders>
          </w:tcPr>
          <w:p w14:paraId="5726D1DB" w14:textId="77777777" w:rsidR="0017670B" w:rsidRPr="00DB1E3A" w:rsidRDefault="0017670B" w:rsidP="00201241">
            <w:pPr>
              <w:pStyle w:val="NoSpacing"/>
              <w:jc w:val="center"/>
            </w:pPr>
          </w:p>
        </w:tc>
        <w:tc>
          <w:tcPr>
            <w:tcW w:w="1020" w:type="dxa"/>
            <w:tcBorders>
              <w:top w:val="nil"/>
              <w:left w:val="nil"/>
              <w:bottom w:val="nil"/>
              <w:right w:val="nil"/>
            </w:tcBorders>
          </w:tcPr>
          <w:p w14:paraId="074DB04E" w14:textId="77777777" w:rsidR="0017670B" w:rsidRPr="00DB1E3A" w:rsidRDefault="0017670B" w:rsidP="00201241">
            <w:pPr>
              <w:pStyle w:val="NoSpacing"/>
              <w:jc w:val="center"/>
              <w:rPr>
                <w:rFonts w:eastAsia="Times New Roman" w:cstheme="majorBidi"/>
                <w:color w:val="000000"/>
              </w:rPr>
            </w:pPr>
          </w:p>
        </w:tc>
      </w:tr>
      <w:tr w:rsidR="0017670B" w:rsidRPr="00DB1E3A" w14:paraId="4A755BC0" w14:textId="77777777" w:rsidTr="009E207B">
        <w:trPr>
          <w:trHeight w:val="285"/>
          <w:jc w:val="center"/>
        </w:trPr>
        <w:tc>
          <w:tcPr>
            <w:tcW w:w="4500" w:type="dxa"/>
            <w:tcBorders>
              <w:top w:val="nil"/>
              <w:left w:val="nil"/>
              <w:right w:val="nil"/>
            </w:tcBorders>
            <w:shd w:val="clear" w:color="auto" w:fill="auto"/>
            <w:noWrap/>
            <w:vAlign w:val="bottom"/>
            <w:hideMark/>
          </w:tcPr>
          <w:p w14:paraId="78D4424B" w14:textId="77777777" w:rsidR="0017670B" w:rsidRPr="00DB1E3A" w:rsidRDefault="0017670B" w:rsidP="00201241">
            <w:pPr>
              <w:pStyle w:val="NoSpacing"/>
            </w:pPr>
            <w:r w:rsidRPr="00DB1E3A">
              <w:t>Very Much Like Learning Mathematics</w:t>
            </w:r>
          </w:p>
        </w:tc>
        <w:tc>
          <w:tcPr>
            <w:tcW w:w="1020" w:type="dxa"/>
            <w:tcBorders>
              <w:top w:val="nil"/>
              <w:left w:val="nil"/>
              <w:right w:val="nil"/>
            </w:tcBorders>
            <w:shd w:val="clear" w:color="auto" w:fill="auto"/>
            <w:noWrap/>
            <w:vAlign w:val="bottom"/>
            <w:hideMark/>
          </w:tcPr>
          <w:p w14:paraId="02001F8D" w14:textId="77777777" w:rsidR="0017670B" w:rsidRPr="00DB1E3A" w:rsidRDefault="0017670B" w:rsidP="00201241">
            <w:pPr>
              <w:pStyle w:val="NoSpacing"/>
              <w:jc w:val="center"/>
            </w:pPr>
            <w:r w:rsidRPr="00DB1E3A">
              <w:t>467.15</w:t>
            </w:r>
          </w:p>
        </w:tc>
        <w:tc>
          <w:tcPr>
            <w:tcW w:w="1020" w:type="dxa"/>
            <w:tcBorders>
              <w:top w:val="nil"/>
              <w:left w:val="nil"/>
              <w:right w:val="nil"/>
            </w:tcBorders>
            <w:shd w:val="clear" w:color="auto" w:fill="auto"/>
            <w:noWrap/>
            <w:vAlign w:val="bottom"/>
            <w:hideMark/>
          </w:tcPr>
          <w:p w14:paraId="59C711B4" w14:textId="77777777" w:rsidR="0017670B" w:rsidRPr="00DB1E3A" w:rsidRDefault="0017670B" w:rsidP="00201241">
            <w:pPr>
              <w:pStyle w:val="NoSpacing"/>
              <w:jc w:val="center"/>
            </w:pPr>
            <w:r w:rsidRPr="00DB1E3A">
              <w:t>96.48</w:t>
            </w:r>
          </w:p>
        </w:tc>
        <w:tc>
          <w:tcPr>
            <w:tcW w:w="1020" w:type="dxa"/>
            <w:tcBorders>
              <w:top w:val="nil"/>
              <w:left w:val="nil"/>
              <w:right w:val="nil"/>
            </w:tcBorders>
            <w:shd w:val="clear" w:color="auto" w:fill="auto"/>
            <w:noWrap/>
            <w:vAlign w:val="bottom"/>
            <w:hideMark/>
          </w:tcPr>
          <w:p w14:paraId="44FF0A0C" w14:textId="77777777" w:rsidR="0017670B" w:rsidRPr="00DB1E3A" w:rsidRDefault="0017670B" w:rsidP="00201241">
            <w:pPr>
              <w:pStyle w:val="NoSpacing"/>
              <w:jc w:val="center"/>
            </w:pPr>
            <w:r w:rsidRPr="00DB1E3A">
              <w:t>20,286</w:t>
            </w:r>
          </w:p>
        </w:tc>
        <w:tc>
          <w:tcPr>
            <w:tcW w:w="1020" w:type="dxa"/>
            <w:tcBorders>
              <w:top w:val="nil"/>
              <w:left w:val="nil"/>
              <w:right w:val="nil"/>
            </w:tcBorders>
          </w:tcPr>
          <w:p w14:paraId="07314F2C" w14:textId="77777777" w:rsidR="0017670B" w:rsidRPr="00DB1E3A" w:rsidRDefault="0017670B" w:rsidP="00201241">
            <w:pPr>
              <w:pStyle w:val="NoSpacing"/>
              <w:jc w:val="center"/>
            </w:pPr>
          </w:p>
        </w:tc>
        <w:tc>
          <w:tcPr>
            <w:tcW w:w="1020" w:type="dxa"/>
            <w:tcBorders>
              <w:top w:val="nil"/>
              <w:left w:val="nil"/>
              <w:right w:val="nil"/>
            </w:tcBorders>
          </w:tcPr>
          <w:p w14:paraId="09B6F22D" w14:textId="77777777" w:rsidR="0017670B" w:rsidRPr="00DB1E3A" w:rsidRDefault="0017670B" w:rsidP="00201241">
            <w:pPr>
              <w:pStyle w:val="NoSpacing"/>
              <w:jc w:val="center"/>
              <w:rPr>
                <w:rFonts w:eastAsia="Times New Roman" w:cstheme="majorBidi"/>
                <w:color w:val="000000"/>
              </w:rPr>
            </w:pPr>
          </w:p>
        </w:tc>
      </w:tr>
      <w:tr w:rsidR="0017670B" w:rsidRPr="00DB1E3A" w14:paraId="165725CB" w14:textId="77777777" w:rsidTr="009E207B">
        <w:trPr>
          <w:trHeight w:val="285"/>
          <w:jc w:val="center"/>
        </w:trPr>
        <w:tc>
          <w:tcPr>
            <w:tcW w:w="4500" w:type="dxa"/>
            <w:tcBorders>
              <w:top w:val="nil"/>
              <w:left w:val="nil"/>
              <w:bottom w:val="single" w:sz="4" w:space="0" w:color="auto"/>
              <w:right w:val="nil"/>
            </w:tcBorders>
            <w:shd w:val="clear" w:color="auto" w:fill="auto"/>
            <w:noWrap/>
            <w:vAlign w:val="bottom"/>
            <w:hideMark/>
          </w:tcPr>
          <w:p w14:paraId="134D9F75" w14:textId="77777777" w:rsidR="0017670B" w:rsidRPr="00DB1E3A" w:rsidRDefault="0017670B" w:rsidP="00201241">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23EB02A7" w14:textId="77777777" w:rsidR="0017670B" w:rsidRPr="00DB1E3A" w:rsidRDefault="0017670B" w:rsidP="00201241">
            <w:pPr>
              <w:pStyle w:val="NoSpacing"/>
              <w:jc w:val="center"/>
            </w:pPr>
            <w:r w:rsidRPr="00DB1E3A">
              <w:t>448.72</w:t>
            </w:r>
          </w:p>
        </w:tc>
        <w:tc>
          <w:tcPr>
            <w:tcW w:w="1020" w:type="dxa"/>
            <w:tcBorders>
              <w:top w:val="nil"/>
              <w:left w:val="nil"/>
              <w:bottom w:val="single" w:sz="4" w:space="0" w:color="auto"/>
              <w:right w:val="nil"/>
            </w:tcBorders>
            <w:shd w:val="clear" w:color="auto" w:fill="auto"/>
            <w:noWrap/>
            <w:vAlign w:val="bottom"/>
            <w:hideMark/>
          </w:tcPr>
          <w:p w14:paraId="09D18E86" w14:textId="77777777" w:rsidR="0017670B" w:rsidRPr="00DB1E3A" w:rsidRDefault="0017670B" w:rsidP="00201241">
            <w:pPr>
              <w:pStyle w:val="NoSpacing"/>
              <w:jc w:val="center"/>
            </w:pPr>
            <w:r w:rsidRPr="00DB1E3A">
              <w:t>102.76</w:t>
            </w:r>
          </w:p>
        </w:tc>
        <w:tc>
          <w:tcPr>
            <w:tcW w:w="1020" w:type="dxa"/>
            <w:tcBorders>
              <w:top w:val="nil"/>
              <w:left w:val="nil"/>
              <w:bottom w:val="single" w:sz="4" w:space="0" w:color="auto"/>
              <w:right w:val="nil"/>
            </w:tcBorders>
            <w:shd w:val="clear" w:color="auto" w:fill="auto"/>
            <w:noWrap/>
            <w:vAlign w:val="bottom"/>
            <w:hideMark/>
          </w:tcPr>
          <w:p w14:paraId="47555397" w14:textId="77777777" w:rsidR="0017670B" w:rsidRPr="00DB1E3A" w:rsidRDefault="0017670B" w:rsidP="00201241">
            <w:pPr>
              <w:pStyle w:val="NoSpacing"/>
              <w:jc w:val="center"/>
            </w:pPr>
            <w:r w:rsidRPr="00DB1E3A">
              <w:t>37,012</w:t>
            </w:r>
          </w:p>
        </w:tc>
        <w:tc>
          <w:tcPr>
            <w:tcW w:w="1020" w:type="dxa"/>
            <w:tcBorders>
              <w:top w:val="nil"/>
              <w:left w:val="nil"/>
              <w:bottom w:val="single" w:sz="4" w:space="0" w:color="auto"/>
              <w:right w:val="nil"/>
            </w:tcBorders>
          </w:tcPr>
          <w:p w14:paraId="2F74A870" w14:textId="77777777" w:rsidR="0017670B" w:rsidRPr="00DB1E3A" w:rsidRDefault="0017670B" w:rsidP="00201241">
            <w:pPr>
              <w:pStyle w:val="NoSpacing"/>
              <w:jc w:val="center"/>
            </w:pPr>
          </w:p>
        </w:tc>
        <w:tc>
          <w:tcPr>
            <w:tcW w:w="1020" w:type="dxa"/>
            <w:tcBorders>
              <w:top w:val="nil"/>
              <w:left w:val="nil"/>
              <w:bottom w:val="single" w:sz="4" w:space="0" w:color="auto"/>
              <w:right w:val="nil"/>
            </w:tcBorders>
          </w:tcPr>
          <w:p w14:paraId="296EAFB3" w14:textId="77777777" w:rsidR="0017670B" w:rsidRPr="00DB1E3A" w:rsidRDefault="0017670B" w:rsidP="00201241">
            <w:pPr>
              <w:pStyle w:val="NoSpacing"/>
              <w:jc w:val="center"/>
              <w:rPr>
                <w:rFonts w:eastAsia="Times New Roman" w:cstheme="majorBidi"/>
                <w:color w:val="000000"/>
              </w:rPr>
            </w:pPr>
          </w:p>
        </w:tc>
      </w:tr>
    </w:tbl>
    <w:p w14:paraId="2851A654" w14:textId="77777777" w:rsidR="0017670B" w:rsidRPr="00DB1E3A" w:rsidRDefault="0017670B" w:rsidP="0017670B">
      <w:pPr>
        <w:jc w:val="both"/>
        <w:rPr>
          <w:rFonts w:cstheme="majorBidi"/>
        </w:rPr>
      </w:pPr>
    </w:p>
    <w:p w14:paraId="5F66A63A" w14:textId="713009B8" w:rsidR="0017670B" w:rsidRPr="00FE6CEA" w:rsidRDefault="0017670B" w:rsidP="00201241">
      <w:pPr>
        <w:rPr>
          <w:lang w:val="en-IE" w:eastAsia="en-GB"/>
        </w:rPr>
      </w:pPr>
      <w:r w:rsidRPr="00FE6CEA">
        <w:rPr>
          <w:lang w:val="en-IE" w:eastAsia="en-GB"/>
        </w:rPr>
        <w:t xml:space="preserve">The analysis of </w:t>
      </w:r>
      <w:r>
        <w:rPr>
          <w:lang w:val="en-IE" w:eastAsia="en-GB"/>
        </w:rPr>
        <w:t xml:space="preserve">the </w:t>
      </w:r>
      <w:r w:rsidRPr="00FE6CEA">
        <w:rPr>
          <w:lang w:val="en-IE" w:eastAsia="en-GB"/>
        </w:rPr>
        <w:t xml:space="preserve">variance ANOVA was conducted to measure the differences between the averages of the three levels of engagement in mathematics lessons. Results in table </w:t>
      </w:r>
      <w:r w:rsidR="00201241">
        <w:rPr>
          <w:lang w:val="en-IE" w:eastAsia="en-GB"/>
        </w:rPr>
        <w:t>55</w:t>
      </w:r>
      <w:r w:rsidRPr="00FE6CEA">
        <w:rPr>
          <w:lang w:val="en-IE" w:eastAsia="en-GB"/>
        </w:rPr>
        <w:t xml:space="preserve"> show statistically significant differences among the three levels of engagement (</w:t>
      </w:r>
      <w:r w:rsidR="0040249F" w:rsidRPr="0040249F">
        <w:rPr>
          <w:i/>
          <w:iCs/>
          <w:lang w:val="en-IE" w:eastAsia="en-GB"/>
        </w:rPr>
        <w:t>F=</w:t>
      </w:r>
      <w:r w:rsidR="0040249F" w:rsidRPr="0040249F">
        <w:rPr>
          <w:i/>
          <w:iCs/>
        </w:rPr>
        <w:t>608.83,</w:t>
      </w:r>
      <w:r w:rsidR="0040249F">
        <w:t xml:space="preserve"> </w:t>
      </w:r>
      <w:r w:rsidRPr="00FE6CEA">
        <w:rPr>
          <w:i/>
          <w:iCs/>
          <w:color w:val="0E101A"/>
          <w:lang w:val="en-IE" w:eastAsia="en-GB"/>
        </w:rPr>
        <w:t>p&lt;0.001</w:t>
      </w:r>
      <w:r w:rsidRPr="00FE6CEA">
        <w:rPr>
          <w:lang w:val="en-IE" w:eastAsia="en-GB"/>
        </w:rPr>
        <w:t>). The highest mean was for the very engaging teaching (</w:t>
      </w:r>
      <w:r w:rsidRPr="00FE6CEA">
        <w:rPr>
          <w:i/>
          <w:iCs/>
          <w:color w:val="0E101A"/>
          <w:lang w:val="en-IE" w:eastAsia="en-GB"/>
        </w:rPr>
        <w:t>M=460.56. SD=99.44</w:t>
      </w:r>
      <w:r w:rsidRPr="00FE6CEA">
        <w:rPr>
          <w:lang w:val="en-IE" w:eastAsia="en-GB"/>
        </w:rPr>
        <w:t>) followed by engaging teaching (</w:t>
      </w:r>
      <w:r w:rsidRPr="00FE6CEA">
        <w:rPr>
          <w:i/>
          <w:iCs/>
          <w:color w:val="0E101A"/>
          <w:lang w:val="en-IE" w:eastAsia="en-GB"/>
        </w:rPr>
        <w:t>M=428.28, SD=103.84</w:t>
      </w:r>
      <w:r w:rsidRPr="00FE6CEA">
        <w:rPr>
          <w:lang w:val="en-IE" w:eastAsia="en-GB"/>
        </w:rPr>
        <w:t>) and then less than engaging teaching (</w:t>
      </w:r>
      <w:r w:rsidRPr="00FE6CEA">
        <w:rPr>
          <w:i/>
          <w:iCs/>
          <w:color w:val="0E101A"/>
          <w:lang w:val="en-IE" w:eastAsia="en-GB"/>
        </w:rPr>
        <w:t>M=399.61, SD=107.59</w:t>
      </w:r>
      <w:r w:rsidRPr="00FE6CEA">
        <w:rPr>
          <w:lang w:val="en-IE" w:eastAsia="en-GB"/>
        </w:rPr>
        <w:t>). From the analysis, the high level of engagement was associated with high math achievement, while the low level of engagement was associated with low math achievement.</w:t>
      </w:r>
    </w:p>
    <w:p w14:paraId="0003E461" w14:textId="77777777" w:rsidR="0017670B" w:rsidRDefault="0017670B" w:rsidP="00201241">
      <w:pPr>
        <w:spacing w:line="360" w:lineRule="auto"/>
        <w:jc w:val="lowKashida"/>
        <w:rPr>
          <w:rFonts w:eastAsia="Times New Roman" w:cstheme="majorBidi"/>
          <w:color w:val="000000"/>
        </w:rPr>
      </w:pPr>
      <w:r>
        <w:rPr>
          <w:rFonts w:eastAsia="Times New Roman" w:cstheme="majorBidi"/>
          <w:color w:val="000000"/>
        </w:rPr>
        <w:t xml:space="preserve"> </w:t>
      </w:r>
    </w:p>
    <w:p w14:paraId="305D0088" w14:textId="0F897751" w:rsidR="0017670B" w:rsidRPr="00DB1E3A" w:rsidRDefault="007F749F" w:rsidP="007F749F">
      <w:pPr>
        <w:pStyle w:val="Caption"/>
        <w:rPr>
          <w:rFonts w:cstheme="majorBidi"/>
        </w:rPr>
      </w:pPr>
      <w:bookmarkStart w:id="205" w:name="_Toc46400859"/>
      <w:r w:rsidRPr="007F749F">
        <w:rPr>
          <w:b/>
          <w:bCs/>
        </w:rPr>
        <w:t xml:space="preserve">Table </w:t>
      </w:r>
      <w:r w:rsidRPr="007F749F">
        <w:rPr>
          <w:b/>
          <w:bCs/>
        </w:rPr>
        <w:fldChar w:fldCharType="begin"/>
      </w:r>
      <w:r w:rsidRPr="007F749F">
        <w:rPr>
          <w:b/>
          <w:bCs/>
        </w:rPr>
        <w:instrText xml:space="preserve"> SEQ Table \* ARABIC </w:instrText>
      </w:r>
      <w:r w:rsidRPr="007F749F">
        <w:rPr>
          <w:b/>
          <w:bCs/>
        </w:rPr>
        <w:fldChar w:fldCharType="separate"/>
      </w:r>
      <w:r w:rsidR="003F6F51">
        <w:rPr>
          <w:b/>
          <w:bCs/>
          <w:noProof/>
        </w:rPr>
        <w:t>55</w:t>
      </w:r>
      <w:r w:rsidRPr="007F749F">
        <w:rPr>
          <w:b/>
          <w:bCs/>
        </w:rPr>
        <w:fldChar w:fldCharType="end"/>
      </w:r>
      <w:r w:rsidRPr="007F749F">
        <w:rPr>
          <w:b/>
          <w:bCs/>
        </w:rPr>
        <w:t xml:space="preserve">: </w:t>
      </w:r>
      <w:r w:rsidR="0017670B">
        <w:rPr>
          <w:rFonts w:cstheme="majorBidi"/>
        </w:rPr>
        <w:t xml:space="preserve">One-way ANOVA Analysis Results of </w:t>
      </w:r>
      <w:r w:rsidR="0017670B" w:rsidRPr="00DB1E3A">
        <w:rPr>
          <w:rFonts w:eastAsia="Times New Roman" w:cstheme="majorBidi"/>
          <w:color w:val="000000"/>
        </w:rPr>
        <w:t>Engagement in Math Lessons</w:t>
      </w:r>
      <w:r w:rsidR="0017670B">
        <w:rPr>
          <w:rFonts w:eastAsia="Times New Roman" w:cstheme="majorBidi"/>
          <w:color w:val="000000"/>
        </w:rPr>
        <w:t xml:space="preserve"> and Mathematics </w:t>
      </w:r>
      <w:r w:rsidR="007E224C">
        <w:rPr>
          <w:rFonts w:eastAsia="Times New Roman" w:cstheme="majorBidi"/>
          <w:color w:val="000000"/>
        </w:rPr>
        <w:t>Achievement</w:t>
      </w:r>
      <w:bookmarkEnd w:id="205"/>
    </w:p>
    <w:tbl>
      <w:tblPr>
        <w:tblW w:w="8476" w:type="dxa"/>
        <w:jc w:val="center"/>
        <w:tblLook w:val="04A0" w:firstRow="1" w:lastRow="0" w:firstColumn="1" w:lastColumn="0" w:noHBand="0" w:noVBand="1"/>
      </w:tblPr>
      <w:tblGrid>
        <w:gridCol w:w="3376"/>
        <w:gridCol w:w="1020"/>
        <w:gridCol w:w="1020"/>
        <w:gridCol w:w="1020"/>
        <w:gridCol w:w="1020"/>
        <w:gridCol w:w="1020"/>
      </w:tblGrid>
      <w:tr w:rsidR="0017670B" w:rsidRPr="00DB1E3A" w14:paraId="1004C1F4" w14:textId="77777777" w:rsidTr="009E207B">
        <w:trPr>
          <w:trHeight w:val="285"/>
          <w:jc w:val="center"/>
        </w:trPr>
        <w:tc>
          <w:tcPr>
            <w:tcW w:w="3376" w:type="dxa"/>
            <w:tcBorders>
              <w:top w:val="single" w:sz="4" w:space="0" w:color="auto"/>
              <w:left w:val="nil"/>
              <w:bottom w:val="single" w:sz="4" w:space="0" w:color="auto"/>
              <w:right w:val="nil"/>
            </w:tcBorders>
            <w:shd w:val="clear" w:color="auto" w:fill="auto"/>
            <w:noWrap/>
            <w:vAlign w:val="bottom"/>
            <w:hideMark/>
          </w:tcPr>
          <w:p w14:paraId="7AEA2A16" w14:textId="77777777" w:rsidR="0017670B" w:rsidRPr="00DB1E3A" w:rsidRDefault="0017670B" w:rsidP="007F749F">
            <w:pPr>
              <w:pStyle w:val="NoSpacing"/>
              <w:spacing w:before="240"/>
              <w:jc w:val="center"/>
            </w:pPr>
            <w:r w:rsidRPr="00DB1E3A">
              <w:t>Engagement in Math Lessons</w:t>
            </w:r>
          </w:p>
        </w:tc>
        <w:tc>
          <w:tcPr>
            <w:tcW w:w="1020" w:type="dxa"/>
            <w:tcBorders>
              <w:top w:val="single" w:sz="4" w:space="0" w:color="auto"/>
              <w:left w:val="nil"/>
              <w:bottom w:val="single" w:sz="4" w:space="0" w:color="auto"/>
              <w:right w:val="nil"/>
            </w:tcBorders>
            <w:shd w:val="clear" w:color="auto" w:fill="auto"/>
            <w:noWrap/>
            <w:vAlign w:val="bottom"/>
            <w:hideMark/>
          </w:tcPr>
          <w:p w14:paraId="045D7D01" w14:textId="77777777" w:rsidR="0017670B" w:rsidRPr="00DB1E3A" w:rsidRDefault="0017670B" w:rsidP="007F749F">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1191338F" w14:textId="77777777" w:rsidR="0017670B" w:rsidRPr="00DB1E3A" w:rsidRDefault="0017670B" w:rsidP="007F749F">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0A739E2A" w14:textId="77777777" w:rsidR="0017670B" w:rsidRPr="00DB1E3A" w:rsidRDefault="0017670B" w:rsidP="007F749F">
            <w:pPr>
              <w:pStyle w:val="NoSpacing"/>
              <w:spacing w:before="240"/>
              <w:jc w:val="center"/>
            </w:pPr>
            <w:r w:rsidRPr="00DB1E3A">
              <w:t>Freq.</w:t>
            </w:r>
          </w:p>
        </w:tc>
        <w:tc>
          <w:tcPr>
            <w:tcW w:w="1020" w:type="dxa"/>
            <w:tcBorders>
              <w:top w:val="single" w:sz="4" w:space="0" w:color="auto"/>
              <w:left w:val="nil"/>
              <w:bottom w:val="single" w:sz="4" w:space="0" w:color="auto"/>
              <w:right w:val="nil"/>
            </w:tcBorders>
            <w:shd w:val="clear" w:color="auto" w:fill="auto"/>
            <w:noWrap/>
            <w:hideMark/>
          </w:tcPr>
          <w:p w14:paraId="108760FE" w14:textId="77777777" w:rsidR="0017670B" w:rsidRPr="00DB1E3A" w:rsidRDefault="0017670B" w:rsidP="007F749F">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shd w:val="clear" w:color="auto" w:fill="auto"/>
            <w:noWrap/>
            <w:vAlign w:val="bottom"/>
            <w:hideMark/>
          </w:tcPr>
          <w:p w14:paraId="34A09870" w14:textId="77777777" w:rsidR="0017670B" w:rsidRPr="00DB1E3A" w:rsidRDefault="0017670B" w:rsidP="007F749F">
            <w:pPr>
              <w:pStyle w:val="NoSpacing"/>
              <w:spacing w:before="240"/>
              <w:jc w:val="center"/>
              <w:rPr>
                <w:i/>
                <w:iCs/>
              </w:rPr>
            </w:pPr>
            <w:r w:rsidRPr="00DB1E3A">
              <w:rPr>
                <w:i/>
                <w:iCs/>
              </w:rPr>
              <w:t>p</w:t>
            </w:r>
          </w:p>
        </w:tc>
      </w:tr>
      <w:tr w:rsidR="0017670B" w:rsidRPr="00DB1E3A" w14:paraId="603034B3" w14:textId="77777777" w:rsidTr="009E207B">
        <w:trPr>
          <w:trHeight w:val="285"/>
          <w:jc w:val="center"/>
        </w:trPr>
        <w:tc>
          <w:tcPr>
            <w:tcW w:w="3376" w:type="dxa"/>
            <w:tcBorders>
              <w:top w:val="single" w:sz="4" w:space="0" w:color="auto"/>
              <w:left w:val="nil"/>
              <w:bottom w:val="nil"/>
              <w:right w:val="nil"/>
            </w:tcBorders>
            <w:shd w:val="clear" w:color="auto" w:fill="auto"/>
            <w:noWrap/>
            <w:vAlign w:val="bottom"/>
            <w:hideMark/>
          </w:tcPr>
          <w:p w14:paraId="21916923" w14:textId="77777777" w:rsidR="0017670B" w:rsidRPr="00DB1E3A" w:rsidRDefault="0017670B" w:rsidP="007F749F">
            <w:pPr>
              <w:pStyle w:val="NoSpacing"/>
            </w:pPr>
            <w:r w:rsidRPr="00DB1E3A">
              <w:t>Less than Engaging Teaching</w:t>
            </w:r>
          </w:p>
        </w:tc>
        <w:tc>
          <w:tcPr>
            <w:tcW w:w="1020" w:type="dxa"/>
            <w:tcBorders>
              <w:top w:val="single" w:sz="4" w:space="0" w:color="auto"/>
              <w:left w:val="nil"/>
              <w:bottom w:val="nil"/>
              <w:right w:val="nil"/>
            </w:tcBorders>
            <w:shd w:val="clear" w:color="auto" w:fill="auto"/>
            <w:noWrap/>
            <w:vAlign w:val="bottom"/>
            <w:hideMark/>
          </w:tcPr>
          <w:p w14:paraId="627B1FBB" w14:textId="77777777" w:rsidR="0017670B" w:rsidRPr="00DB1E3A" w:rsidRDefault="0017670B" w:rsidP="007F749F">
            <w:pPr>
              <w:pStyle w:val="NoSpacing"/>
              <w:jc w:val="center"/>
            </w:pPr>
            <w:r w:rsidRPr="00DB1E3A">
              <w:t>399.61</w:t>
            </w:r>
          </w:p>
        </w:tc>
        <w:tc>
          <w:tcPr>
            <w:tcW w:w="1020" w:type="dxa"/>
            <w:tcBorders>
              <w:top w:val="single" w:sz="4" w:space="0" w:color="auto"/>
              <w:left w:val="nil"/>
              <w:bottom w:val="nil"/>
              <w:right w:val="nil"/>
            </w:tcBorders>
            <w:shd w:val="clear" w:color="auto" w:fill="auto"/>
            <w:noWrap/>
            <w:vAlign w:val="bottom"/>
            <w:hideMark/>
          </w:tcPr>
          <w:p w14:paraId="287D35BB" w14:textId="77777777" w:rsidR="0017670B" w:rsidRPr="00DB1E3A" w:rsidRDefault="0017670B" w:rsidP="007F749F">
            <w:pPr>
              <w:pStyle w:val="NoSpacing"/>
              <w:jc w:val="center"/>
            </w:pPr>
            <w:r w:rsidRPr="00DB1E3A">
              <w:t>107.59</w:t>
            </w:r>
          </w:p>
        </w:tc>
        <w:tc>
          <w:tcPr>
            <w:tcW w:w="1020" w:type="dxa"/>
            <w:tcBorders>
              <w:top w:val="single" w:sz="4" w:space="0" w:color="auto"/>
              <w:left w:val="nil"/>
              <w:bottom w:val="nil"/>
              <w:right w:val="nil"/>
            </w:tcBorders>
            <w:shd w:val="clear" w:color="auto" w:fill="auto"/>
            <w:noWrap/>
            <w:vAlign w:val="bottom"/>
            <w:hideMark/>
          </w:tcPr>
          <w:p w14:paraId="668316E1" w14:textId="77777777" w:rsidR="0017670B" w:rsidRPr="00DB1E3A" w:rsidRDefault="0017670B" w:rsidP="007F749F">
            <w:pPr>
              <w:pStyle w:val="NoSpacing"/>
              <w:jc w:val="center"/>
            </w:pPr>
            <w:r w:rsidRPr="00DB1E3A">
              <w:t>2,052</w:t>
            </w:r>
          </w:p>
        </w:tc>
        <w:tc>
          <w:tcPr>
            <w:tcW w:w="1020" w:type="dxa"/>
            <w:tcBorders>
              <w:top w:val="single" w:sz="4" w:space="0" w:color="auto"/>
              <w:left w:val="nil"/>
              <w:bottom w:val="nil"/>
              <w:right w:val="nil"/>
            </w:tcBorders>
            <w:shd w:val="clear" w:color="auto" w:fill="auto"/>
            <w:noWrap/>
            <w:vAlign w:val="bottom"/>
            <w:hideMark/>
          </w:tcPr>
          <w:p w14:paraId="4E11AEAC" w14:textId="77777777" w:rsidR="0017670B" w:rsidRPr="00DB1E3A" w:rsidRDefault="0017670B" w:rsidP="007F749F">
            <w:pPr>
              <w:pStyle w:val="NoSpacing"/>
              <w:jc w:val="center"/>
            </w:pPr>
            <w:r w:rsidRPr="00DB1E3A">
              <w:t>608.83</w:t>
            </w:r>
          </w:p>
        </w:tc>
        <w:tc>
          <w:tcPr>
            <w:tcW w:w="1020" w:type="dxa"/>
            <w:tcBorders>
              <w:top w:val="single" w:sz="4" w:space="0" w:color="auto"/>
              <w:left w:val="nil"/>
              <w:bottom w:val="nil"/>
              <w:right w:val="nil"/>
            </w:tcBorders>
            <w:shd w:val="clear" w:color="auto" w:fill="auto"/>
            <w:noWrap/>
            <w:vAlign w:val="bottom"/>
            <w:hideMark/>
          </w:tcPr>
          <w:p w14:paraId="1766DCC5" w14:textId="77777777" w:rsidR="0017670B" w:rsidRPr="00DB1E3A" w:rsidRDefault="0017670B" w:rsidP="007F749F">
            <w:pPr>
              <w:pStyle w:val="NoSpacing"/>
              <w:jc w:val="center"/>
            </w:pPr>
            <w:r w:rsidRPr="00DB1E3A">
              <w:t>&lt;0.001</w:t>
            </w:r>
          </w:p>
        </w:tc>
      </w:tr>
      <w:tr w:rsidR="0017670B" w:rsidRPr="00DB1E3A" w14:paraId="299DC93D" w14:textId="77777777" w:rsidTr="009E207B">
        <w:trPr>
          <w:trHeight w:val="285"/>
          <w:jc w:val="center"/>
        </w:trPr>
        <w:tc>
          <w:tcPr>
            <w:tcW w:w="3376" w:type="dxa"/>
            <w:tcBorders>
              <w:top w:val="nil"/>
              <w:left w:val="nil"/>
              <w:bottom w:val="nil"/>
              <w:right w:val="nil"/>
            </w:tcBorders>
            <w:shd w:val="clear" w:color="auto" w:fill="auto"/>
            <w:noWrap/>
            <w:vAlign w:val="bottom"/>
            <w:hideMark/>
          </w:tcPr>
          <w:p w14:paraId="3462ADA4" w14:textId="77777777" w:rsidR="0017670B" w:rsidRPr="00DB1E3A" w:rsidRDefault="0017670B" w:rsidP="007F749F">
            <w:pPr>
              <w:pStyle w:val="NoSpacing"/>
            </w:pPr>
            <w:r w:rsidRPr="00DB1E3A">
              <w:t>Engaging Teaching</w:t>
            </w:r>
          </w:p>
        </w:tc>
        <w:tc>
          <w:tcPr>
            <w:tcW w:w="1020" w:type="dxa"/>
            <w:tcBorders>
              <w:top w:val="nil"/>
              <w:left w:val="nil"/>
              <w:bottom w:val="nil"/>
              <w:right w:val="nil"/>
            </w:tcBorders>
            <w:shd w:val="clear" w:color="auto" w:fill="auto"/>
            <w:noWrap/>
            <w:vAlign w:val="bottom"/>
            <w:hideMark/>
          </w:tcPr>
          <w:p w14:paraId="48AC34A9" w14:textId="77777777" w:rsidR="0017670B" w:rsidRPr="00DB1E3A" w:rsidRDefault="0017670B" w:rsidP="007F749F">
            <w:pPr>
              <w:pStyle w:val="NoSpacing"/>
              <w:jc w:val="center"/>
            </w:pPr>
            <w:r w:rsidRPr="00DB1E3A">
              <w:t>428.28</w:t>
            </w:r>
          </w:p>
        </w:tc>
        <w:tc>
          <w:tcPr>
            <w:tcW w:w="1020" w:type="dxa"/>
            <w:tcBorders>
              <w:top w:val="nil"/>
              <w:left w:val="nil"/>
              <w:bottom w:val="nil"/>
              <w:right w:val="nil"/>
            </w:tcBorders>
            <w:shd w:val="clear" w:color="auto" w:fill="auto"/>
            <w:noWrap/>
            <w:vAlign w:val="bottom"/>
            <w:hideMark/>
          </w:tcPr>
          <w:p w14:paraId="116D0732" w14:textId="77777777" w:rsidR="0017670B" w:rsidRPr="00DB1E3A" w:rsidRDefault="0017670B" w:rsidP="007F749F">
            <w:pPr>
              <w:pStyle w:val="NoSpacing"/>
              <w:jc w:val="center"/>
            </w:pPr>
            <w:r w:rsidRPr="00DB1E3A">
              <w:t>103.84</w:t>
            </w:r>
          </w:p>
        </w:tc>
        <w:tc>
          <w:tcPr>
            <w:tcW w:w="1020" w:type="dxa"/>
            <w:tcBorders>
              <w:top w:val="nil"/>
              <w:left w:val="nil"/>
              <w:bottom w:val="nil"/>
              <w:right w:val="nil"/>
            </w:tcBorders>
            <w:shd w:val="clear" w:color="auto" w:fill="auto"/>
            <w:noWrap/>
            <w:vAlign w:val="bottom"/>
            <w:hideMark/>
          </w:tcPr>
          <w:p w14:paraId="1EB9CDCD" w14:textId="77777777" w:rsidR="0017670B" w:rsidRPr="00DB1E3A" w:rsidRDefault="0017670B" w:rsidP="007F749F">
            <w:pPr>
              <w:pStyle w:val="NoSpacing"/>
              <w:jc w:val="center"/>
            </w:pPr>
            <w:r w:rsidRPr="00DB1E3A">
              <w:t>9,367</w:t>
            </w:r>
          </w:p>
        </w:tc>
        <w:tc>
          <w:tcPr>
            <w:tcW w:w="1020" w:type="dxa"/>
            <w:tcBorders>
              <w:top w:val="nil"/>
              <w:left w:val="nil"/>
              <w:bottom w:val="nil"/>
              <w:right w:val="nil"/>
            </w:tcBorders>
            <w:shd w:val="clear" w:color="auto" w:fill="auto"/>
            <w:noWrap/>
            <w:vAlign w:val="bottom"/>
            <w:hideMark/>
          </w:tcPr>
          <w:p w14:paraId="5918F3A2" w14:textId="77777777" w:rsidR="0017670B" w:rsidRPr="00DB1E3A" w:rsidRDefault="0017670B" w:rsidP="007F749F">
            <w:pPr>
              <w:pStyle w:val="NoSpacing"/>
              <w:jc w:val="center"/>
            </w:pPr>
          </w:p>
        </w:tc>
        <w:tc>
          <w:tcPr>
            <w:tcW w:w="1020" w:type="dxa"/>
            <w:tcBorders>
              <w:top w:val="nil"/>
              <w:left w:val="nil"/>
              <w:bottom w:val="nil"/>
              <w:right w:val="nil"/>
            </w:tcBorders>
            <w:shd w:val="clear" w:color="auto" w:fill="auto"/>
            <w:noWrap/>
            <w:vAlign w:val="bottom"/>
            <w:hideMark/>
          </w:tcPr>
          <w:p w14:paraId="2D47769A" w14:textId="77777777" w:rsidR="0017670B" w:rsidRPr="00DB1E3A" w:rsidRDefault="0017670B" w:rsidP="007F749F">
            <w:pPr>
              <w:pStyle w:val="NoSpacing"/>
              <w:jc w:val="center"/>
            </w:pPr>
          </w:p>
        </w:tc>
      </w:tr>
      <w:tr w:rsidR="0017670B" w:rsidRPr="00DB1E3A" w14:paraId="132FF483" w14:textId="77777777" w:rsidTr="009E207B">
        <w:trPr>
          <w:trHeight w:val="285"/>
          <w:jc w:val="center"/>
        </w:trPr>
        <w:tc>
          <w:tcPr>
            <w:tcW w:w="3376" w:type="dxa"/>
            <w:tcBorders>
              <w:top w:val="nil"/>
              <w:left w:val="nil"/>
              <w:right w:val="nil"/>
            </w:tcBorders>
            <w:shd w:val="clear" w:color="auto" w:fill="auto"/>
            <w:noWrap/>
            <w:vAlign w:val="bottom"/>
            <w:hideMark/>
          </w:tcPr>
          <w:p w14:paraId="253DF417" w14:textId="77777777" w:rsidR="0017670B" w:rsidRPr="00DB1E3A" w:rsidRDefault="0017670B" w:rsidP="007F749F">
            <w:pPr>
              <w:pStyle w:val="NoSpacing"/>
            </w:pPr>
            <w:r w:rsidRPr="00DB1E3A">
              <w:t>Very Engaging Teaching</w:t>
            </w:r>
          </w:p>
        </w:tc>
        <w:tc>
          <w:tcPr>
            <w:tcW w:w="1020" w:type="dxa"/>
            <w:tcBorders>
              <w:top w:val="nil"/>
              <w:left w:val="nil"/>
              <w:right w:val="nil"/>
            </w:tcBorders>
            <w:shd w:val="clear" w:color="auto" w:fill="auto"/>
            <w:noWrap/>
            <w:vAlign w:val="bottom"/>
            <w:hideMark/>
          </w:tcPr>
          <w:p w14:paraId="54C9E268" w14:textId="77777777" w:rsidR="0017670B" w:rsidRPr="00DB1E3A" w:rsidRDefault="0017670B" w:rsidP="007F749F">
            <w:pPr>
              <w:pStyle w:val="NoSpacing"/>
              <w:jc w:val="center"/>
            </w:pPr>
            <w:r w:rsidRPr="00DB1E3A">
              <w:t>460.56</w:t>
            </w:r>
          </w:p>
        </w:tc>
        <w:tc>
          <w:tcPr>
            <w:tcW w:w="1020" w:type="dxa"/>
            <w:tcBorders>
              <w:top w:val="nil"/>
              <w:left w:val="nil"/>
              <w:right w:val="nil"/>
            </w:tcBorders>
            <w:shd w:val="clear" w:color="auto" w:fill="auto"/>
            <w:noWrap/>
            <w:vAlign w:val="bottom"/>
            <w:hideMark/>
          </w:tcPr>
          <w:p w14:paraId="5FFF97A1" w14:textId="77777777" w:rsidR="0017670B" w:rsidRPr="00DB1E3A" w:rsidRDefault="0017670B" w:rsidP="007F749F">
            <w:pPr>
              <w:pStyle w:val="NoSpacing"/>
              <w:jc w:val="center"/>
            </w:pPr>
            <w:r w:rsidRPr="00DB1E3A">
              <w:t>99.44</w:t>
            </w:r>
          </w:p>
        </w:tc>
        <w:tc>
          <w:tcPr>
            <w:tcW w:w="1020" w:type="dxa"/>
            <w:tcBorders>
              <w:top w:val="nil"/>
              <w:left w:val="nil"/>
              <w:right w:val="nil"/>
            </w:tcBorders>
            <w:shd w:val="clear" w:color="auto" w:fill="auto"/>
            <w:noWrap/>
            <w:vAlign w:val="bottom"/>
            <w:hideMark/>
          </w:tcPr>
          <w:p w14:paraId="6B68F23F" w14:textId="77777777" w:rsidR="0017670B" w:rsidRPr="00DB1E3A" w:rsidRDefault="0017670B" w:rsidP="007F749F">
            <w:pPr>
              <w:pStyle w:val="NoSpacing"/>
              <w:jc w:val="center"/>
            </w:pPr>
            <w:r w:rsidRPr="00DB1E3A">
              <w:t>25,482</w:t>
            </w:r>
          </w:p>
        </w:tc>
        <w:tc>
          <w:tcPr>
            <w:tcW w:w="1020" w:type="dxa"/>
            <w:tcBorders>
              <w:top w:val="nil"/>
              <w:left w:val="nil"/>
              <w:right w:val="nil"/>
            </w:tcBorders>
            <w:shd w:val="clear" w:color="auto" w:fill="auto"/>
            <w:noWrap/>
            <w:vAlign w:val="bottom"/>
            <w:hideMark/>
          </w:tcPr>
          <w:p w14:paraId="34225745" w14:textId="77777777" w:rsidR="0017670B" w:rsidRPr="00DB1E3A" w:rsidRDefault="0017670B" w:rsidP="007F749F">
            <w:pPr>
              <w:pStyle w:val="NoSpacing"/>
              <w:jc w:val="center"/>
            </w:pPr>
          </w:p>
        </w:tc>
        <w:tc>
          <w:tcPr>
            <w:tcW w:w="1020" w:type="dxa"/>
            <w:tcBorders>
              <w:top w:val="nil"/>
              <w:left w:val="nil"/>
              <w:right w:val="nil"/>
            </w:tcBorders>
            <w:shd w:val="clear" w:color="auto" w:fill="auto"/>
            <w:noWrap/>
            <w:vAlign w:val="bottom"/>
            <w:hideMark/>
          </w:tcPr>
          <w:p w14:paraId="247AB9A0" w14:textId="77777777" w:rsidR="0017670B" w:rsidRPr="00DB1E3A" w:rsidRDefault="0017670B" w:rsidP="007F749F">
            <w:pPr>
              <w:pStyle w:val="NoSpacing"/>
              <w:jc w:val="center"/>
            </w:pPr>
          </w:p>
        </w:tc>
      </w:tr>
      <w:tr w:rsidR="0017670B" w:rsidRPr="00DB1E3A" w14:paraId="3E6DBAA9" w14:textId="77777777" w:rsidTr="009E207B">
        <w:trPr>
          <w:trHeight w:val="285"/>
          <w:jc w:val="center"/>
        </w:trPr>
        <w:tc>
          <w:tcPr>
            <w:tcW w:w="3376" w:type="dxa"/>
            <w:tcBorders>
              <w:top w:val="nil"/>
              <w:left w:val="nil"/>
              <w:bottom w:val="single" w:sz="4" w:space="0" w:color="auto"/>
              <w:right w:val="nil"/>
            </w:tcBorders>
            <w:shd w:val="clear" w:color="auto" w:fill="auto"/>
            <w:noWrap/>
            <w:vAlign w:val="bottom"/>
            <w:hideMark/>
          </w:tcPr>
          <w:p w14:paraId="31C400B6" w14:textId="77777777" w:rsidR="0017670B" w:rsidRPr="00DB1E3A" w:rsidRDefault="0017670B" w:rsidP="007F749F">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475C05A8" w14:textId="77777777" w:rsidR="0017670B" w:rsidRPr="00DB1E3A" w:rsidRDefault="0017670B" w:rsidP="007F749F">
            <w:pPr>
              <w:pStyle w:val="NoSpacing"/>
              <w:jc w:val="center"/>
            </w:pPr>
            <w:r w:rsidRPr="00DB1E3A">
              <w:t>448.97</w:t>
            </w:r>
          </w:p>
        </w:tc>
        <w:tc>
          <w:tcPr>
            <w:tcW w:w="1020" w:type="dxa"/>
            <w:tcBorders>
              <w:top w:val="nil"/>
              <w:left w:val="nil"/>
              <w:bottom w:val="single" w:sz="4" w:space="0" w:color="auto"/>
              <w:right w:val="nil"/>
            </w:tcBorders>
            <w:shd w:val="clear" w:color="auto" w:fill="auto"/>
            <w:noWrap/>
            <w:vAlign w:val="bottom"/>
            <w:hideMark/>
          </w:tcPr>
          <w:p w14:paraId="3051D912" w14:textId="77777777" w:rsidR="0017670B" w:rsidRPr="00DB1E3A" w:rsidRDefault="0017670B" w:rsidP="007F749F">
            <w:pPr>
              <w:pStyle w:val="NoSpacing"/>
              <w:jc w:val="center"/>
            </w:pPr>
            <w:r w:rsidRPr="00DB1E3A">
              <w:t>102.69</w:t>
            </w:r>
          </w:p>
        </w:tc>
        <w:tc>
          <w:tcPr>
            <w:tcW w:w="1020" w:type="dxa"/>
            <w:tcBorders>
              <w:top w:val="nil"/>
              <w:left w:val="nil"/>
              <w:bottom w:val="single" w:sz="4" w:space="0" w:color="auto"/>
              <w:right w:val="nil"/>
            </w:tcBorders>
            <w:shd w:val="clear" w:color="auto" w:fill="auto"/>
            <w:noWrap/>
            <w:vAlign w:val="bottom"/>
            <w:hideMark/>
          </w:tcPr>
          <w:p w14:paraId="4F01559D" w14:textId="77777777" w:rsidR="0017670B" w:rsidRPr="00DB1E3A" w:rsidRDefault="0017670B" w:rsidP="007F749F">
            <w:pPr>
              <w:pStyle w:val="NoSpacing"/>
              <w:jc w:val="center"/>
            </w:pPr>
            <w:r w:rsidRPr="00DB1E3A">
              <w:t>36,901</w:t>
            </w:r>
          </w:p>
        </w:tc>
        <w:tc>
          <w:tcPr>
            <w:tcW w:w="1020" w:type="dxa"/>
            <w:tcBorders>
              <w:top w:val="nil"/>
              <w:left w:val="nil"/>
              <w:bottom w:val="single" w:sz="4" w:space="0" w:color="auto"/>
              <w:right w:val="nil"/>
            </w:tcBorders>
            <w:shd w:val="clear" w:color="auto" w:fill="auto"/>
            <w:noWrap/>
            <w:vAlign w:val="bottom"/>
            <w:hideMark/>
          </w:tcPr>
          <w:p w14:paraId="013E4C38" w14:textId="77777777" w:rsidR="0017670B" w:rsidRPr="00DB1E3A" w:rsidRDefault="0017670B" w:rsidP="007F749F">
            <w:pPr>
              <w:pStyle w:val="NoSpacing"/>
              <w:jc w:val="center"/>
            </w:pPr>
          </w:p>
        </w:tc>
        <w:tc>
          <w:tcPr>
            <w:tcW w:w="1020" w:type="dxa"/>
            <w:tcBorders>
              <w:top w:val="nil"/>
              <w:left w:val="nil"/>
              <w:bottom w:val="single" w:sz="4" w:space="0" w:color="auto"/>
              <w:right w:val="nil"/>
            </w:tcBorders>
            <w:shd w:val="clear" w:color="auto" w:fill="auto"/>
            <w:noWrap/>
            <w:vAlign w:val="bottom"/>
            <w:hideMark/>
          </w:tcPr>
          <w:p w14:paraId="4DFEAE33" w14:textId="77777777" w:rsidR="0017670B" w:rsidRPr="00DB1E3A" w:rsidRDefault="0017670B" w:rsidP="007F749F">
            <w:pPr>
              <w:pStyle w:val="NoSpacing"/>
              <w:jc w:val="center"/>
            </w:pPr>
          </w:p>
        </w:tc>
      </w:tr>
    </w:tbl>
    <w:p w14:paraId="129ECC6D" w14:textId="77777777" w:rsidR="0017670B" w:rsidRDefault="0017670B" w:rsidP="0017670B">
      <w:pPr>
        <w:rPr>
          <w:rFonts w:cstheme="majorBidi"/>
        </w:rPr>
      </w:pPr>
    </w:p>
    <w:p w14:paraId="71151BB4" w14:textId="7A802B26" w:rsidR="0017670B" w:rsidRPr="00FE6CEA" w:rsidRDefault="0017670B" w:rsidP="006A2030">
      <w:pPr>
        <w:rPr>
          <w:lang w:val="en-IE" w:eastAsia="en-GB"/>
        </w:rPr>
      </w:pPr>
      <w:r w:rsidRPr="00FE6CEA">
        <w:rPr>
          <w:lang w:val="en-IE" w:eastAsia="en-GB"/>
        </w:rPr>
        <w:t xml:space="preserve">To examine the differences in students mathematics </w:t>
      </w:r>
      <w:r w:rsidR="007E224C">
        <w:rPr>
          <w:lang w:val="en-IE" w:eastAsia="en-GB"/>
        </w:rPr>
        <w:t>achievement</w:t>
      </w:r>
      <w:r w:rsidRPr="00FE6CEA">
        <w:rPr>
          <w:lang w:val="en-IE" w:eastAsia="en-GB"/>
        </w:rPr>
        <w:t xml:space="preserve"> based on their level of confidence in mathematics, the analysis of </w:t>
      </w:r>
      <w:r>
        <w:rPr>
          <w:lang w:val="en-IE" w:eastAsia="en-GB"/>
        </w:rPr>
        <w:t xml:space="preserve">the </w:t>
      </w:r>
      <w:r w:rsidRPr="00FE6CEA">
        <w:rPr>
          <w:lang w:val="en-IE" w:eastAsia="en-GB"/>
        </w:rPr>
        <w:t>variance ANOVA was conducted. Results indicated statistically significant differences among the three levels of confidence (</w:t>
      </w:r>
      <w:r w:rsidR="0040249F" w:rsidRPr="0040249F">
        <w:rPr>
          <w:i/>
          <w:iCs/>
          <w:lang w:val="en-IE" w:eastAsia="en-GB"/>
        </w:rPr>
        <w:t>F=</w:t>
      </w:r>
      <w:r w:rsidR="0040249F" w:rsidRPr="0040249F">
        <w:rPr>
          <w:i/>
          <w:iCs/>
        </w:rPr>
        <w:t>2132.52,</w:t>
      </w:r>
      <w:r w:rsidR="0040249F">
        <w:t xml:space="preserve"> </w:t>
      </w:r>
      <w:r w:rsidRPr="00FE6CEA">
        <w:rPr>
          <w:i/>
          <w:iCs/>
          <w:color w:val="0E101A"/>
          <w:lang w:val="en-IE" w:eastAsia="en-GB"/>
        </w:rPr>
        <w:t>p&lt;0.001</w:t>
      </w:r>
      <w:r w:rsidRPr="00FE6CEA">
        <w:rPr>
          <w:lang w:val="en-IE" w:eastAsia="en-GB"/>
        </w:rPr>
        <w:t xml:space="preserve">). From table </w:t>
      </w:r>
      <w:r w:rsidR="006A2030">
        <w:rPr>
          <w:lang w:val="en-IE" w:eastAsia="en-GB"/>
        </w:rPr>
        <w:t>56</w:t>
      </w:r>
      <w:r w:rsidRPr="00FE6CEA">
        <w:rPr>
          <w:lang w:val="en-IE" w:eastAsia="en-GB"/>
        </w:rPr>
        <w:t>, the highest mathematics achievement was for the students who were very confident (</w:t>
      </w:r>
      <w:r w:rsidRPr="00FE6CEA">
        <w:rPr>
          <w:i/>
          <w:iCs/>
          <w:color w:val="0E101A"/>
          <w:lang w:val="en-IE" w:eastAsia="en-GB"/>
        </w:rPr>
        <w:t>M=492.89, SD=94.06</w:t>
      </w:r>
      <w:r w:rsidRPr="00FE6CEA">
        <w:rPr>
          <w:lang w:val="en-IE" w:eastAsia="en-GB"/>
        </w:rPr>
        <w:t>) followed by confident students (</w:t>
      </w:r>
      <w:r w:rsidRPr="00FE6CEA">
        <w:rPr>
          <w:i/>
          <w:iCs/>
          <w:color w:val="0E101A"/>
          <w:lang w:val="en-IE" w:eastAsia="en-GB"/>
        </w:rPr>
        <w:t>M=440.03, SD=99.59</w:t>
      </w:r>
      <w:r w:rsidRPr="00FE6CEA">
        <w:rPr>
          <w:lang w:val="en-IE" w:eastAsia="en-GB"/>
        </w:rPr>
        <w:t xml:space="preserve">) while the </w:t>
      </w:r>
      <w:r>
        <w:rPr>
          <w:lang w:val="en-IE" w:eastAsia="en-GB"/>
        </w:rPr>
        <w:t>lowest</w:t>
      </w:r>
      <w:r w:rsidRPr="00FE6CEA">
        <w:rPr>
          <w:lang w:val="en-IE" w:eastAsia="en-GB"/>
        </w:rPr>
        <w:t xml:space="preserve"> average was for the students who were not confident (</w:t>
      </w:r>
      <w:r w:rsidRPr="00FE6CEA">
        <w:rPr>
          <w:i/>
          <w:iCs/>
          <w:color w:val="0E101A"/>
          <w:lang w:val="en-IE" w:eastAsia="en-GB"/>
        </w:rPr>
        <w:t>M=401.2, SD=96.65</w:t>
      </w:r>
      <w:r w:rsidRPr="00FE6CEA">
        <w:rPr>
          <w:lang w:val="en-IE" w:eastAsia="en-GB"/>
        </w:rPr>
        <w:t xml:space="preserve">). When the students were very confident, their mathematics </w:t>
      </w:r>
      <w:r w:rsidR="007E224C">
        <w:rPr>
          <w:lang w:val="en-IE" w:eastAsia="en-GB"/>
        </w:rPr>
        <w:t>achievement</w:t>
      </w:r>
      <w:r w:rsidRPr="00FE6CEA">
        <w:rPr>
          <w:lang w:val="en-IE" w:eastAsia="en-GB"/>
        </w:rPr>
        <w:t xml:space="preserve"> were higher. Also, students who were not confident about their mathematics skills got lower scores.</w:t>
      </w:r>
    </w:p>
    <w:p w14:paraId="51D4CBBD" w14:textId="77777777" w:rsidR="0017670B" w:rsidRDefault="0017670B" w:rsidP="0017670B">
      <w:pPr>
        <w:spacing w:line="360" w:lineRule="auto"/>
        <w:jc w:val="lowKashida"/>
        <w:rPr>
          <w:rFonts w:cstheme="majorBidi"/>
        </w:rPr>
      </w:pPr>
    </w:p>
    <w:p w14:paraId="6B98FB88" w14:textId="187CA44E" w:rsidR="0017670B" w:rsidRPr="00DB1E3A" w:rsidRDefault="006A2030" w:rsidP="006A2030">
      <w:pPr>
        <w:pStyle w:val="Caption"/>
        <w:rPr>
          <w:rFonts w:cstheme="majorBidi"/>
        </w:rPr>
      </w:pPr>
      <w:bookmarkStart w:id="206" w:name="_Toc46400860"/>
      <w:r w:rsidRPr="006A2030">
        <w:rPr>
          <w:b/>
          <w:bCs/>
        </w:rPr>
        <w:t xml:space="preserve">Table </w:t>
      </w:r>
      <w:r w:rsidRPr="006A2030">
        <w:rPr>
          <w:b/>
          <w:bCs/>
        </w:rPr>
        <w:fldChar w:fldCharType="begin"/>
      </w:r>
      <w:r w:rsidRPr="006A2030">
        <w:rPr>
          <w:b/>
          <w:bCs/>
        </w:rPr>
        <w:instrText xml:space="preserve"> SEQ Table \* ARABIC </w:instrText>
      </w:r>
      <w:r w:rsidRPr="006A2030">
        <w:rPr>
          <w:b/>
          <w:bCs/>
        </w:rPr>
        <w:fldChar w:fldCharType="separate"/>
      </w:r>
      <w:r w:rsidR="003F6F51">
        <w:rPr>
          <w:b/>
          <w:bCs/>
          <w:noProof/>
        </w:rPr>
        <w:t>56</w:t>
      </w:r>
      <w:r w:rsidRPr="006A2030">
        <w:rPr>
          <w:b/>
          <w:bCs/>
        </w:rPr>
        <w:fldChar w:fldCharType="end"/>
      </w:r>
      <w:r w:rsidRPr="006A2030">
        <w:rPr>
          <w:b/>
          <w:bCs/>
        </w:rPr>
        <w:t>:</w:t>
      </w:r>
      <w:r>
        <w:t xml:space="preserve"> </w:t>
      </w:r>
      <w:r w:rsidR="0017670B">
        <w:rPr>
          <w:rFonts w:cstheme="majorBidi"/>
        </w:rPr>
        <w:t xml:space="preserve">One-way ANOVA Analysis Results of </w:t>
      </w:r>
      <w:r w:rsidR="0017670B" w:rsidRPr="00DB1E3A">
        <w:rPr>
          <w:rFonts w:eastAsia="Times New Roman" w:cstheme="majorBidi"/>
          <w:color w:val="000000"/>
        </w:rPr>
        <w:t>Confidence in Mathematics</w:t>
      </w:r>
      <w:r w:rsidR="0017670B">
        <w:rPr>
          <w:rFonts w:eastAsia="Times New Roman" w:cstheme="majorBidi"/>
          <w:color w:val="000000"/>
        </w:rPr>
        <w:t xml:space="preserve"> and Mathematics </w:t>
      </w:r>
      <w:r w:rsidR="007E224C">
        <w:rPr>
          <w:rFonts w:eastAsia="Times New Roman" w:cstheme="majorBidi"/>
          <w:color w:val="000000"/>
        </w:rPr>
        <w:t>Achievement</w:t>
      </w:r>
      <w:bookmarkEnd w:id="206"/>
    </w:p>
    <w:tbl>
      <w:tblPr>
        <w:tblW w:w="8880" w:type="dxa"/>
        <w:jc w:val="center"/>
        <w:tblLook w:val="04A0" w:firstRow="1" w:lastRow="0" w:firstColumn="1" w:lastColumn="0" w:noHBand="0" w:noVBand="1"/>
      </w:tblPr>
      <w:tblGrid>
        <w:gridCol w:w="3780"/>
        <w:gridCol w:w="1020"/>
        <w:gridCol w:w="1020"/>
        <w:gridCol w:w="1020"/>
        <w:gridCol w:w="1020"/>
        <w:gridCol w:w="1020"/>
      </w:tblGrid>
      <w:tr w:rsidR="0017670B" w:rsidRPr="00DB1E3A" w14:paraId="5D428C73" w14:textId="77777777" w:rsidTr="009E207B">
        <w:trPr>
          <w:trHeight w:val="285"/>
          <w:jc w:val="center"/>
        </w:trPr>
        <w:tc>
          <w:tcPr>
            <w:tcW w:w="3780" w:type="dxa"/>
            <w:tcBorders>
              <w:top w:val="single" w:sz="4" w:space="0" w:color="auto"/>
              <w:left w:val="nil"/>
              <w:bottom w:val="single" w:sz="4" w:space="0" w:color="auto"/>
              <w:right w:val="nil"/>
            </w:tcBorders>
            <w:shd w:val="clear" w:color="auto" w:fill="auto"/>
            <w:noWrap/>
            <w:vAlign w:val="bottom"/>
            <w:hideMark/>
          </w:tcPr>
          <w:p w14:paraId="66F6837E" w14:textId="77777777" w:rsidR="0017670B" w:rsidRPr="00DB1E3A" w:rsidRDefault="0017670B" w:rsidP="006A2030">
            <w:pPr>
              <w:pStyle w:val="NoSpacing"/>
              <w:spacing w:before="240"/>
              <w:jc w:val="center"/>
            </w:pPr>
            <w:r w:rsidRPr="00DB1E3A">
              <w:t>Confidence in Mathematics</w:t>
            </w:r>
          </w:p>
        </w:tc>
        <w:tc>
          <w:tcPr>
            <w:tcW w:w="1020" w:type="dxa"/>
            <w:tcBorders>
              <w:top w:val="single" w:sz="4" w:space="0" w:color="auto"/>
              <w:left w:val="nil"/>
              <w:bottom w:val="single" w:sz="4" w:space="0" w:color="auto"/>
              <w:right w:val="nil"/>
            </w:tcBorders>
            <w:shd w:val="clear" w:color="auto" w:fill="auto"/>
            <w:noWrap/>
            <w:vAlign w:val="bottom"/>
            <w:hideMark/>
          </w:tcPr>
          <w:p w14:paraId="1A1F78FA" w14:textId="77777777" w:rsidR="0017670B" w:rsidRPr="00DB1E3A" w:rsidRDefault="0017670B" w:rsidP="006A2030">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4470E07E" w14:textId="77777777" w:rsidR="0017670B" w:rsidRPr="00DB1E3A" w:rsidRDefault="0017670B" w:rsidP="006A2030">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39611B2A" w14:textId="77777777" w:rsidR="0017670B" w:rsidRPr="00DB1E3A" w:rsidRDefault="0017670B" w:rsidP="006A2030">
            <w:pPr>
              <w:pStyle w:val="NoSpacing"/>
              <w:spacing w:before="240"/>
              <w:jc w:val="center"/>
            </w:pPr>
            <w:r w:rsidRPr="00DB1E3A">
              <w:t>Freq.</w:t>
            </w:r>
          </w:p>
        </w:tc>
        <w:tc>
          <w:tcPr>
            <w:tcW w:w="1020" w:type="dxa"/>
            <w:tcBorders>
              <w:top w:val="single" w:sz="4" w:space="0" w:color="auto"/>
              <w:left w:val="nil"/>
              <w:bottom w:val="single" w:sz="4" w:space="0" w:color="auto"/>
              <w:right w:val="nil"/>
            </w:tcBorders>
            <w:shd w:val="clear" w:color="auto" w:fill="auto"/>
            <w:noWrap/>
            <w:hideMark/>
          </w:tcPr>
          <w:p w14:paraId="5D5BE87B" w14:textId="77777777" w:rsidR="0017670B" w:rsidRPr="00DB1E3A" w:rsidRDefault="0017670B" w:rsidP="006A2030">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shd w:val="clear" w:color="auto" w:fill="auto"/>
            <w:noWrap/>
            <w:vAlign w:val="bottom"/>
            <w:hideMark/>
          </w:tcPr>
          <w:p w14:paraId="29F2A8CD" w14:textId="77777777" w:rsidR="0017670B" w:rsidRPr="00DB1E3A" w:rsidRDefault="0017670B" w:rsidP="006A2030">
            <w:pPr>
              <w:pStyle w:val="NoSpacing"/>
              <w:spacing w:before="240"/>
              <w:jc w:val="center"/>
              <w:rPr>
                <w:i/>
                <w:iCs/>
              </w:rPr>
            </w:pPr>
            <w:r w:rsidRPr="00DB1E3A">
              <w:rPr>
                <w:i/>
                <w:iCs/>
              </w:rPr>
              <w:t>p</w:t>
            </w:r>
          </w:p>
        </w:tc>
      </w:tr>
      <w:tr w:rsidR="0017670B" w:rsidRPr="00DB1E3A" w14:paraId="47B18F32" w14:textId="77777777" w:rsidTr="009E207B">
        <w:trPr>
          <w:trHeight w:val="285"/>
          <w:jc w:val="center"/>
        </w:trPr>
        <w:tc>
          <w:tcPr>
            <w:tcW w:w="3780" w:type="dxa"/>
            <w:tcBorders>
              <w:top w:val="single" w:sz="4" w:space="0" w:color="auto"/>
              <w:left w:val="nil"/>
              <w:bottom w:val="nil"/>
              <w:right w:val="nil"/>
            </w:tcBorders>
            <w:shd w:val="clear" w:color="auto" w:fill="auto"/>
            <w:noWrap/>
            <w:vAlign w:val="bottom"/>
            <w:hideMark/>
          </w:tcPr>
          <w:p w14:paraId="5D12F8A8" w14:textId="77777777" w:rsidR="0017670B" w:rsidRPr="00DB1E3A" w:rsidRDefault="0017670B" w:rsidP="006A2030">
            <w:pPr>
              <w:pStyle w:val="NoSpacing"/>
            </w:pPr>
            <w:r w:rsidRPr="00DB1E3A">
              <w:t>Not Confident in Mathematics</w:t>
            </w:r>
          </w:p>
        </w:tc>
        <w:tc>
          <w:tcPr>
            <w:tcW w:w="1020" w:type="dxa"/>
            <w:tcBorders>
              <w:top w:val="single" w:sz="4" w:space="0" w:color="auto"/>
              <w:left w:val="nil"/>
              <w:bottom w:val="nil"/>
              <w:right w:val="nil"/>
            </w:tcBorders>
            <w:shd w:val="clear" w:color="auto" w:fill="auto"/>
            <w:noWrap/>
            <w:vAlign w:val="bottom"/>
            <w:hideMark/>
          </w:tcPr>
          <w:p w14:paraId="3BDA3FEA" w14:textId="77777777" w:rsidR="0017670B" w:rsidRPr="00DB1E3A" w:rsidRDefault="0017670B" w:rsidP="006A2030">
            <w:pPr>
              <w:pStyle w:val="NoSpacing"/>
              <w:jc w:val="center"/>
            </w:pPr>
            <w:r w:rsidRPr="00DB1E3A">
              <w:t>401.2</w:t>
            </w:r>
          </w:p>
        </w:tc>
        <w:tc>
          <w:tcPr>
            <w:tcW w:w="1020" w:type="dxa"/>
            <w:tcBorders>
              <w:top w:val="single" w:sz="4" w:space="0" w:color="auto"/>
              <w:left w:val="nil"/>
              <w:bottom w:val="nil"/>
              <w:right w:val="nil"/>
            </w:tcBorders>
            <w:shd w:val="clear" w:color="auto" w:fill="auto"/>
            <w:noWrap/>
            <w:vAlign w:val="bottom"/>
            <w:hideMark/>
          </w:tcPr>
          <w:p w14:paraId="3ED2C9A7" w14:textId="77777777" w:rsidR="0017670B" w:rsidRPr="00DB1E3A" w:rsidRDefault="0017670B" w:rsidP="006A2030">
            <w:pPr>
              <w:pStyle w:val="NoSpacing"/>
              <w:jc w:val="center"/>
            </w:pPr>
            <w:r w:rsidRPr="00DB1E3A">
              <w:t>96.65</w:t>
            </w:r>
          </w:p>
        </w:tc>
        <w:tc>
          <w:tcPr>
            <w:tcW w:w="1020" w:type="dxa"/>
            <w:tcBorders>
              <w:top w:val="single" w:sz="4" w:space="0" w:color="auto"/>
              <w:left w:val="nil"/>
              <w:bottom w:val="nil"/>
              <w:right w:val="nil"/>
            </w:tcBorders>
            <w:shd w:val="clear" w:color="auto" w:fill="auto"/>
            <w:noWrap/>
            <w:vAlign w:val="bottom"/>
            <w:hideMark/>
          </w:tcPr>
          <w:p w14:paraId="378ED6BF" w14:textId="77777777" w:rsidR="0017670B" w:rsidRPr="00DB1E3A" w:rsidRDefault="0017670B" w:rsidP="006A2030">
            <w:pPr>
              <w:pStyle w:val="NoSpacing"/>
              <w:jc w:val="center"/>
            </w:pPr>
            <w:r w:rsidRPr="00DB1E3A">
              <w:t>7,371</w:t>
            </w:r>
          </w:p>
        </w:tc>
        <w:tc>
          <w:tcPr>
            <w:tcW w:w="1020" w:type="dxa"/>
            <w:tcBorders>
              <w:top w:val="single" w:sz="4" w:space="0" w:color="auto"/>
              <w:left w:val="nil"/>
              <w:bottom w:val="nil"/>
              <w:right w:val="nil"/>
            </w:tcBorders>
            <w:shd w:val="clear" w:color="auto" w:fill="auto"/>
            <w:noWrap/>
            <w:vAlign w:val="bottom"/>
            <w:hideMark/>
          </w:tcPr>
          <w:p w14:paraId="7DD1375F" w14:textId="77777777" w:rsidR="0017670B" w:rsidRPr="00DB1E3A" w:rsidRDefault="0017670B" w:rsidP="006A2030">
            <w:pPr>
              <w:pStyle w:val="NoSpacing"/>
              <w:jc w:val="center"/>
            </w:pPr>
            <w:r w:rsidRPr="00DB1E3A">
              <w:t>2132.52</w:t>
            </w:r>
          </w:p>
        </w:tc>
        <w:tc>
          <w:tcPr>
            <w:tcW w:w="1020" w:type="dxa"/>
            <w:tcBorders>
              <w:top w:val="single" w:sz="4" w:space="0" w:color="auto"/>
              <w:left w:val="nil"/>
              <w:bottom w:val="nil"/>
              <w:right w:val="nil"/>
            </w:tcBorders>
            <w:shd w:val="clear" w:color="auto" w:fill="auto"/>
            <w:noWrap/>
            <w:vAlign w:val="bottom"/>
            <w:hideMark/>
          </w:tcPr>
          <w:p w14:paraId="5E463D7B" w14:textId="77777777" w:rsidR="0017670B" w:rsidRPr="00DB1E3A" w:rsidRDefault="0017670B" w:rsidP="006A2030">
            <w:pPr>
              <w:pStyle w:val="NoSpacing"/>
              <w:jc w:val="center"/>
            </w:pPr>
            <w:r w:rsidRPr="00DB1E3A">
              <w:t>&lt;0.001</w:t>
            </w:r>
          </w:p>
        </w:tc>
      </w:tr>
      <w:tr w:rsidR="0017670B" w:rsidRPr="00DB1E3A" w14:paraId="4D869176" w14:textId="77777777" w:rsidTr="009E207B">
        <w:trPr>
          <w:trHeight w:val="285"/>
          <w:jc w:val="center"/>
        </w:trPr>
        <w:tc>
          <w:tcPr>
            <w:tcW w:w="3780" w:type="dxa"/>
            <w:tcBorders>
              <w:top w:val="nil"/>
              <w:left w:val="nil"/>
              <w:bottom w:val="nil"/>
              <w:right w:val="nil"/>
            </w:tcBorders>
            <w:shd w:val="clear" w:color="auto" w:fill="auto"/>
            <w:noWrap/>
            <w:vAlign w:val="bottom"/>
            <w:hideMark/>
          </w:tcPr>
          <w:p w14:paraId="01CF4025" w14:textId="77777777" w:rsidR="0017670B" w:rsidRPr="00DB1E3A" w:rsidRDefault="0017670B" w:rsidP="006A2030">
            <w:pPr>
              <w:pStyle w:val="NoSpacing"/>
            </w:pPr>
            <w:r w:rsidRPr="00DB1E3A">
              <w:t>Confident in Mathematics</w:t>
            </w:r>
          </w:p>
        </w:tc>
        <w:tc>
          <w:tcPr>
            <w:tcW w:w="1020" w:type="dxa"/>
            <w:tcBorders>
              <w:top w:val="nil"/>
              <w:left w:val="nil"/>
              <w:bottom w:val="nil"/>
              <w:right w:val="nil"/>
            </w:tcBorders>
            <w:shd w:val="clear" w:color="auto" w:fill="auto"/>
            <w:noWrap/>
            <w:vAlign w:val="bottom"/>
            <w:hideMark/>
          </w:tcPr>
          <w:p w14:paraId="06DC69CB" w14:textId="77777777" w:rsidR="0017670B" w:rsidRPr="00DB1E3A" w:rsidRDefault="0017670B" w:rsidP="006A2030">
            <w:pPr>
              <w:pStyle w:val="NoSpacing"/>
              <w:jc w:val="center"/>
            </w:pPr>
            <w:r w:rsidRPr="00DB1E3A">
              <w:t>440.03</w:t>
            </w:r>
          </w:p>
        </w:tc>
        <w:tc>
          <w:tcPr>
            <w:tcW w:w="1020" w:type="dxa"/>
            <w:tcBorders>
              <w:top w:val="nil"/>
              <w:left w:val="nil"/>
              <w:bottom w:val="nil"/>
              <w:right w:val="nil"/>
            </w:tcBorders>
            <w:shd w:val="clear" w:color="auto" w:fill="auto"/>
            <w:noWrap/>
            <w:vAlign w:val="bottom"/>
            <w:hideMark/>
          </w:tcPr>
          <w:p w14:paraId="50D33384" w14:textId="77777777" w:rsidR="0017670B" w:rsidRPr="00DB1E3A" w:rsidRDefault="0017670B" w:rsidP="006A2030">
            <w:pPr>
              <w:pStyle w:val="NoSpacing"/>
              <w:jc w:val="center"/>
            </w:pPr>
            <w:r w:rsidRPr="00DB1E3A">
              <w:t>99.59</w:t>
            </w:r>
          </w:p>
        </w:tc>
        <w:tc>
          <w:tcPr>
            <w:tcW w:w="1020" w:type="dxa"/>
            <w:tcBorders>
              <w:top w:val="nil"/>
              <w:left w:val="nil"/>
              <w:bottom w:val="nil"/>
              <w:right w:val="nil"/>
            </w:tcBorders>
            <w:shd w:val="clear" w:color="auto" w:fill="auto"/>
            <w:noWrap/>
            <w:vAlign w:val="bottom"/>
            <w:hideMark/>
          </w:tcPr>
          <w:p w14:paraId="516C2436" w14:textId="77777777" w:rsidR="0017670B" w:rsidRPr="00DB1E3A" w:rsidRDefault="0017670B" w:rsidP="006A2030">
            <w:pPr>
              <w:pStyle w:val="NoSpacing"/>
              <w:jc w:val="center"/>
            </w:pPr>
            <w:r w:rsidRPr="00DB1E3A">
              <w:t>18,148</w:t>
            </w:r>
          </w:p>
        </w:tc>
        <w:tc>
          <w:tcPr>
            <w:tcW w:w="1020" w:type="dxa"/>
            <w:tcBorders>
              <w:top w:val="nil"/>
              <w:left w:val="nil"/>
              <w:bottom w:val="nil"/>
              <w:right w:val="nil"/>
            </w:tcBorders>
            <w:shd w:val="clear" w:color="auto" w:fill="auto"/>
            <w:noWrap/>
            <w:vAlign w:val="bottom"/>
            <w:hideMark/>
          </w:tcPr>
          <w:p w14:paraId="3CB6114C" w14:textId="77777777" w:rsidR="0017670B" w:rsidRPr="00DB1E3A" w:rsidRDefault="0017670B" w:rsidP="006A2030">
            <w:pPr>
              <w:pStyle w:val="NoSpacing"/>
              <w:jc w:val="center"/>
            </w:pPr>
          </w:p>
        </w:tc>
        <w:tc>
          <w:tcPr>
            <w:tcW w:w="1020" w:type="dxa"/>
            <w:tcBorders>
              <w:top w:val="nil"/>
              <w:left w:val="nil"/>
              <w:bottom w:val="nil"/>
              <w:right w:val="nil"/>
            </w:tcBorders>
            <w:shd w:val="clear" w:color="auto" w:fill="auto"/>
            <w:noWrap/>
            <w:vAlign w:val="bottom"/>
            <w:hideMark/>
          </w:tcPr>
          <w:p w14:paraId="2FC256BE" w14:textId="77777777" w:rsidR="0017670B" w:rsidRPr="00DB1E3A" w:rsidRDefault="0017670B" w:rsidP="006A2030">
            <w:pPr>
              <w:pStyle w:val="NoSpacing"/>
              <w:jc w:val="center"/>
            </w:pPr>
          </w:p>
        </w:tc>
      </w:tr>
      <w:tr w:rsidR="0017670B" w:rsidRPr="00DB1E3A" w14:paraId="68ABA9EB" w14:textId="77777777" w:rsidTr="009E207B">
        <w:trPr>
          <w:trHeight w:val="285"/>
          <w:jc w:val="center"/>
        </w:trPr>
        <w:tc>
          <w:tcPr>
            <w:tcW w:w="3780" w:type="dxa"/>
            <w:tcBorders>
              <w:top w:val="nil"/>
              <w:left w:val="nil"/>
              <w:right w:val="nil"/>
            </w:tcBorders>
            <w:shd w:val="clear" w:color="auto" w:fill="auto"/>
            <w:noWrap/>
            <w:vAlign w:val="bottom"/>
            <w:hideMark/>
          </w:tcPr>
          <w:p w14:paraId="3E873EEC" w14:textId="77777777" w:rsidR="0017670B" w:rsidRPr="00DB1E3A" w:rsidRDefault="0017670B" w:rsidP="006A2030">
            <w:pPr>
              <w:pStyle w:val="NoSpacing"/>
            </w:pPr>
            <w:r w:rsidRPr="00DB1E3A">
              <w:t>Very Confident in Mathematics</w:t>
            </w:r>
          </w:p>
        </w:tc>
        <w:tc>
          <w:tcPr>
            <w:tcW w:w="1020" w:type="dxa"/>
            <w:tcBorders>
              <w:top w:val="nil"/>
              <w:left w:val="nil"/>
              <w:right w:val="nil"/>
            </w:tcBorders>
            <w:shd w:val="clear" w:color="auto" w:fill="auto"/>
            <w:noWrap/>
            <w:vAlign w:val="bottom"/>
            <w:hideMark/>
          </w:tcPr>
          <w:p w14:paraId="6585C284" w14:textId="77777777" w:rsidR="0017670B" w:rsidRPr="00DB1E3A" w:rsidRDefault="0017670B" w:rsidP="006A2030">
            <w:pPr>
              <w:pStyle w:val="NoSpacing"/>
              <w:jc w:val="center"/>
            </w:pPr>
            <w:r w:rsidRPr="00DB1E3A">
              <w:t>492.89</w:t>
            </w:r>
          </w:p>
        </w:tc>
        <w:tc>
          <w:tcPr>
            <w:tcW w:w="1020" w:type="dxa"/>
            <w:tcBorders>
              <w:top w:val="nil"/>
              <w:left w:val="nil"/>
              <w:right w:val="nil"/>
            </w:tcBorders>
            <w:shd w:val="clear" w:color="auto" w:fill="auto"/>
            <w:noWrap/>
            <w:vAlign w:val="bottom"/>
            <w:hideMark/>
          </w:tcPr>
          <w:p w14:paraId="5784398A" w14:textId="77777777" w:rsidR="0017670B" w:rsidRPr="00DB1E3A" w:rsidRDefault="0017670B" w:rsidP="006A2030">
            <w:pPr>
              <w:pStyle w:val="NoSpacing"/>
              <w:jc w:val="center"/>
            </w:pPr>
            <w:r w:rsidRPr="00DB1E3A">
              <w:t>94.06</w:t>
            </w:r>
          </w:p>
        </w:tc>
        <w:tc>
          <w:tcPr>
            <w:tcW w:w="1020" w:type="dxa"/>
            <w:tcBorders>
              <w:top w:val="nil"/>
              <w:left w:val="nil"/>
              <w:right w:val="nil"/>
            </w:tcBorders>
            <w:shd w:val="clear" w:color="auto" w:fill="auto"/>
            <w:noWrap/>
            <w:vAlign w:val="bottom"/>
            <w:hideMark/>
          </w:tcPr>
          <w:p w14:paraId="06A03914" w14:textId="77777777" w:rsidR="0017670B" w:rsidRPr="00DB1E3A" w:rsidRDefault="0017670B" w:rsidP="006A2030">
            <w:pPr>
              <w:pStyle w:val="NoSpacing"/>
              <w:jc w:val="center"/>
            </w:pPr>
            <w:r w:rsidRPr="00DB1E3A">
              <w:t>11,471</w:t>
            </w:r>
          </w:p>
        </w:tc>
        <w:tc>
          <w:tcPr>
            <w:tcW w:w="1020" w:type="dxa"/>
            <w:tcBorders>
              <w:top w:val="nil"/>
              <w:left w:val="nil"/>
              <w:right w:val="nil"/>
            </w:tcBorders>
            <w:shd w:val="clear" w:color="auto" w:fill="auto"/>
            <w:noWrap/>
            <w:vAlign w:val="bottom"/>
            <w:hideMark/>
          </w:tcPr>
          <w:p w14:paraId="4BBA74DA" w14:textId="77777777" w:rsidR="0017670B" w:rsidRPr="00DB1E3A" w:rsidRDefault="0017670B" w:rsidP="006A2030">
            <w:pPr>
              <w:pStyle w:val="NoSpacing"/>
              <w:jc w:val="center"/>
            </w:pPr>
          </w:p>
        </w:tc>
        <w:tc>
          <w:tcPr>
            <w:tcW w:w="1020" w:type="dxa"/>
            <w:tcBorders>
              <w:top w:val="nil"/>
              <w:left w:val="nil"/>
              <w:right w:val="nil"/>
            </w:tcBorders>
            <w:shd w:val="clear" w:color="auto" w:fill="auto"/>
            <w:noWrap/>
            <w:vAlign w:val="bottom"/>
            <w:hideMark/>
          </w:tcPr>
          <w:p w14:paraId="4B21BF10" w14:textId="77777777" w:rsidR="0017670B" w:rsidRPr="00DB1E3A" w:rsidRDefault="0017670B" w:rsidP="006A2030">
            <w:pPr>
              <w:pStyle w:val="NoSpacing"/>
              <w:jc w:val="center"/>
            </w:pPr>
          </w:p>
        </w:tc>
      </w:tr>
      <w:tr w:rsidR="0017670B" w:rsidRPr="00DB1E3A" w14:paraId="6AA97384" w14:textId="77777777" w:rsidTr="009E207B">
        <w:trPr>
          <w:trHeight w:val="285"/>
          <w:jc w:val="center"/>
        </w:trPr>
        <w:tc>
          <w:tcPr>
            <w:tcW w:w="3780" w:type="dxa"/>
            <w:tcBorders>
              <w:top w:val="nil"/>
              <w:left w:val="nil"/>
              <w:bottom w:val="single" w:sz="4" w:space="0" w:color="auto"/>
              <w:right w:val="nil"/>
            </w:tcBorders>
            <w:shd w:val="clear" w:color="auto" w:fill="auto"/>
            <w:noWrap/>
            <w:vAlign w:val="bottom"/>
            <w:hideMark/>
          </w:tcPr>
          <w:p w14:paraId="1CA285CC" w14:textId="77777777" w:rsidR="0017670B" w:rsidRPr="00DB1E3A" w:rsidRDefault="0017670B" w:rsidP="006A2030">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21F3AC64" w14:textId="77777777" w:rsidR="0017670B" w:rsidRPr="00DB1E3A" w:rsidRDefault="0017670B" w:rsidP="006A2030">
            <w:pPr>
              <w:pStyle w:val="NoSpacing"/>
              <w:jc w:val="center"/>
            </w:pPr>
            <w:r w:rsidRPr="00DB1E3A">
              <w:t>448.69</w:t>
            </w:r>
          </w:p>
        </w:tc>
        <w:tc>
          <w:tcPr>
            <w:tcW w:w="1020" w:type="dxa"/>
            <w:tcBorders>
              <w:top w:val="nil"/>
              <w:left w:val="nil"/>
              <w:bottom w:val="single" w:sz="4" w:space="0" w:color="auto"/>
              <w:right w:val="nil"/>
            </w:tcBorders>
            <w:shd w:val="clear" w:color="auto" w:fill="auto"/>
            <w:noWrap/>
            <w:vAlign w:val="bottom"/>
            <w:hideMark/>
          </w:tcPr>
          <w:p w14:paraId="1C294488" w14:textId="77777777" w:rsidR="0017670B" w:rsidRPr="00DB1E3A" w:rsidRDefault="0017670B" w:rsidP="006A2030">
            <w:pPr>
              <w:pStyle w:val="NoSpacing"/>
              <w:jc w:val="center"/>
            </w:pPr>
            <w:r w:rsidRPr="00DB1E3A">
              <w:t>102.78</w:t>
            </w:r>
          </w:p>
        </w:tc>
        <w:tc>
          <w:tcPr>
            <w:tcW w:w="1020" w:type="dxa"/>
            <w:tcBorders>
              <w:top w:val="nil"/>
              <w:left w:val="nil"/>
              <w:bottom w:val="single" w:sz="4" w:space="0" w:color="auto"/>
              <w:right w:val="nil"/>
            </w:tcBorders>
            <w:shd w:val="clear" w:color="auto" w:fill="auto"/>
            <w:noWrap/>
            <w:vAlign w:val="bottom"/>
            <w:hideMark/>
          </w:tcPr>
          <w:p w14:paraId="7636E4D4" w14:textId="77777777" w:rsidR="0017670B" w:rsidRPr="00DB1E3A" w:rsidRDefault="0017670B" w:rsidP="006A2030">
            <w:pPr>
              <w:pStyle w:val="NoSpacing"/>
              <w:jc w:val="center"/>
            </w:pPr>
            <w:r w:rsidRPr="00DB1E3A">
              <w:t>36,990</w:t>
            </w:r>
          </w:p>
        </w:tc>
        <w:tc>
          <w:tcPr>
            <w:tcW w:w="1020" w:type="dxa"/>
            <w:tcBorders>
              <w:top w:val="nil"/>
              <w:left w:val="nil"/>
              <w:bottom w:val="single" w:sz="4" w:space="0" w:color="auto"/>
              <w:right w:val="nil"/>
            </w:tcBorders>
            <w:shd w:val="clear" w:color="auto" w:fill="auto"/>
            <w:noWrap/>
            <w:vAlign w:val="bottom"/>
            <w:hideMark/>
          </w:tcPr>
          <w:p w14:paraId="32F58789" w14:textId="77777777" w:rsidR="0017670B" w:rsidRPr="00DB1E3A" w:rsidRDefault="0017670B" w:rsidP="006A2030">
            <w:pPr>
              <w:pStyle w:val="NoSpacing"/>
              <w:jc w:val="center"/>
            </w:pPr>
          </w:p>
        </w:tc>
        <w:tc>
          <w:tcPr>
            <w:tcW w:w="1020" w:type="dxa"/>
            <w:tcBorders>
              <w:top w:val="nil"/>
              <w:left w:val="nil"/>
              <w:bottom w:val="single" w:sz="4" w:space="0" w:color="auto"/>
              <w:right w:val="nil"/>
            </w:tcBorders>
            <w:shd w:val="clear" w:color="auto" w:fill="auto"/>
            <w:noWrap/>
            <w:vAlign w:val="bottom"/>
            <w:hideMark/>
          </w:tcPr>
          <w:p w14:paraId="105D699D" w14:textId="77777777" w:rsidR="0017670B" w:rsidRPr="00DB1E3A" w:rsidRDefault="0017670B" w:rsidP="006A2030">
            <w:pPr>
              <w:pStyle w:val="NoSpacing"/>
              <w:jc w:val="center"/>
            </w:pPr>
          </w:p>
        </w:tc>
      </w:tr>
    </w:tbl>
    <w:p w14:paraId="01C173BC" w14:textId="77777777" w:rsidR="0017670B" w:rsidRDefault="0017670B" w:rsidP="0017670B">
      <w:pPr>
        <w:rPr>
          <w:rFonts w:cstheme="majorBidi"/>
        </w:rPr>
      </w:pPr>
    </w:p>
    <w:p w14:paraId="7581B289" w14:textId="1ADA4D84" w:rsidR="0017670B" w:rsidRPr="00A03754" w:rsidRDefault="0017670B" w:rsidP="00C810C8">
      <w:pPr>
        <w:pStyle w:val="Heading3"/>
        <w:spacing w:line="360" w:lineRule="auto"/>
        <w:jc w:val="both"/>
        <w:rPr>
          <w:lang w:val="en-SG" w:eastAsia="en-GB"/>
        </w:rPr>
      </w:pPr>
      <w:bookmarkStart w:id="207" w:name="_Toc43070324"/>
      <w:bookmarkStart w:id="208" w:name="_Toc46400751"/>
      <w:r>
        <w:rPr>
          <w:lang w:val="en-SG" w:eastAsia="en-GB"/>
        </w:rPr>
        <w:t xml:space="preserve">4.8.3 ANOVA and T-Test Analysis for Student Factors with Science </w:t>
      </w:r>
      <w:r w:rsidR="007E224C">
        <w:rPr>
          <w:lang w:val="en-SG" w:eastAsia="en-GB"/>
        </w:rPr>
        <w:t>Achievement</w:t>
      </w:r>
      <w:bookmarkEnd w:id="207"/>
      <w:bookmarkEnd w:id="208"/>
    </w:p>
    <w:p w14:paraId="0BAB174E" w14:textId="775534C4" w:rsidR="0017670B" w:rsidRPr="00FE6CEA" w:rsidRDefault="0017670B" w:rsidP="00C810C8">
      <w:pPr>
        <w:rPr>
          <w:lang w:val="en-IE" w:eastAsia="en-GB"/>
        </w:rPr>
      </w:pPr>
      <w:r w:rsidRPr="00FE6CEA">
        <w:rPr>
          <w:lang w:val="en-IE" w:eastAsia="en-GB"/>
        </w:rPr>
        <w:t xml:space="preserve">To measure the differences in science achievement between different groups of student factors, the analysis of </w:t>
      </w:r>
      <w:r>
        <w:rPr>
          <w:lang w:val="en-IE" w:eastAsia="en-GB"/>
        </w:rPr>
        <w:t xml:space="preserve">the </w:t>
      </w:r>
      <w:r w:rsidRPr="00FE6CEA">
        <w:rPr>
          <w:lang w:val="en-IE" w:eastAsia="en-GB"/>
        </w:rPr>
        <w:t xml:space="preserve">variance ANOVA and </w:t>
      </w:r>
      <w:r>
        <w:rPr>
          <w:lang w:val="en-IE" w:eastAsia="en-GB"/>
        </w:rPr>
        <w:t xml:space="preserve">a </w:t>
      </w:r>
      <w:r w:rsidRPr="00FE6CEA">
        <w:rPr>
          <w:lang w:val="en-IE" w:eastAsia="en-GB"/>
        </w:rPr>
        <w:t xml:space="preserve">T-Test were conducted. An independent sample T-Test was conducted to compare the science achievement between the boys and the girls. Results in table </w:t>
      </w:r>
      <w:r w:rsidR="00C810C8">
        <w:rPr>
          <w:lang w:val="en-IE" w:eastAsia="en-GB"/>
        </w:rPr>
        <w:t>57</w:t>
      </w:r>
      <w:r w:rsidRPr="00FE6CEA">
        <w:rPr>
          <w:lang w:val="en-IE" w:eastAsia="en-GB"/>
        </w:rPr>
        <w:t xml:space="preserve"> show statistically significant differences between gender (</w:t>
      </w:r>
      <w:r w:rsidR="009C3039" w:rsidRPr="009C3039">
        <w:rPr>
          <w:i/>
          <w:iCs/>
          <w:lang w:val="en-IE" w:eastAsia="en-GB"/>
        </w:rPr>
        <w:t>t=</w:t>
      </w:r>
      <w:r w:rsidR="009C3039" w:rsidRPr="009C3039">
        <w:rPr>
          <w:i/>
          <w:iCs/>
        </w:rPr>
        <w:t>-15.7,</w:t>
      </w:r>
      <w:r w:rsidR="009C3039">
        <w:t xml:space="preserve"> </w:t>
      </w:r>
      <w:r w:rsidRPr="00FE6CEA">
        <w:rPr>
          <w:i/>
          <w:iCs/>
          <w:color w:val="0E101A"/>
          <w:lang w:val="en-IE" w:eastAsia="en-GB"/>
        </w:rPr>
        <w:t>p&lt;0.001</w:t>
      </w:r>
      <w:r w:rsidRPr="00FE6CEA">
        <w:rPr>
          <w:lang w:val="en-IE" w:eastAsia="en-GB"/>
        </w:rPr>
        <w:t>). The higher average was for girls (</w:t>
      </w:r>
      <w:r w:rsidRPr="00FE6CEA">
        <w:rPr>
          <w:i/>
          <w:iCs/>
          <w:color w:val="0E101A"/>
          <w:lang w:val="en-IE" w:eastAsia="en-GB"/>
        </w:rPr>
        <w:t>M=455.71, SD= 111.15</w:t>
      </w:r>
      <w:r w:rsidRPr="00FE6CEA">
        <w:rPr>
          <w:lang w:val="en-IE" w:eastAsia="en-GB"/>
        </w:rPr>
        <w:t>) while the boys scored (</w:t>
      </w:r>
      <w:r w:rsidRPr="00FE6CEA">
        <w:rPr>
          <w:i/>
          <w:iCs/>
          <w:color w:val="0E101A"/>
          <w:lang w:val="en-IE" w:eastAsia="en-GB"/>
        </w:rPr>
        <w:t>M=436.66, SD=122.92</w:t>
      </w:r>
      <w:r w:rsidRPr="00FE6CEA">
        <w:rPr>
          <w:lang w:val="en-IE" w:eastAsia="en-GB"/>
        </w:rPr>
        <w:t>). Therefore, girls scored higher than boys in science TIMSS 2015</w:t>
      </w:r>
    </w:p>
    <w:p w14:paraId="3DA9B42C" w14:textId="77777777" w:rsidR="0017670B" w:rsidRDefault="0017670B" w:rsidP="0017670B">
      <w:pPr>
        <w:rPr>
          <w:rFonts w:cstheme="majorBidi"/>
          <w:lang w:val="en-SG"/>
        </w:rPr>
      </w:pPr>
    </w:p>
    <w:p w14:paraId="3271D59A" w14:textId="77777777" w:rsidR="0017670B" w:rsidRPr="00DB1E3A" w:rsidRDefault="00C90F39" w:rsidP="00C90F39">
      <w:pPr>
        <w:pStyle w:val="Caption"/>
        <w:rPr>
          <w:rFonts w:cstheme="majorBidi"/>
        </w:rPr>
      </w:pPr>
      <w:bookmarkStart w:id="209" w:name="_Toc46400861"/>
      <w:r w:rsidRPr="00C90F39">
        <w:rPr>
          <w:b/>
          <w:bCs/>
        </w:rPr>
        <w:t xml:space="preserve">Table </w:t>
      </w:r>
      <w:r w:rsidRPr="00C90F39">
        <w:rPr>
          <w:b/>
          <w:bCs/>
        </w:rPr>
        <w:fldChar w:fldCharType="begin"/>
      </w:r>
      <w:r w:rsidRPr="00C90F39">
        <w:rPr>
          <w:b/>
          <w:bCs/>
        </w:rPr>
        <w:instrText xml:space="preserve"> SEQ Table \* ARABIC </w:instrText>
      </w:r>
      <w:r w:rsidRPr="00C90F39">
        <w:rPr>
          <w:b/>
          <w:bCs/>
        </w:rPr>
        <w:fldChar w:fldCharType="separate"/>
      </w:r>
      <w:r w:rsidR="003F6F51">
        <w:rPr>
          <w:b/>
          <w:bCs/>
          <w:noProof/>
        </w:rPr>
        <w:t>57</w:t>
      </w:r>
      <w:r w:rsidRPr="00C90F39">
        <w:rPr>
          <w:b/>
          <w:bCs/>
        </w:rPr>
        <w:fldChar w:fldCharType="end"/>
      </w:r>
      <w:r w:rsidRPr="00C90F39">
        <w:rPr>
          <w:b/>
          <w:bCs/>
        </w:rPr>
        <w:t>:</w:t>
      </w:r>
      <w:r>
        <w:t xml:space="preserve"> </w:t>
      </w:r>
      <w:r w:rsidR="0017670B">
        <w:rPr>
          <w:rFonts w:cstheme="majorBidi"/>
          <w:lang w:val="en-SG"/>
        </w:rPr>
        <w:t>T-Test between Gender and Science Achievement</w:t>
      </w:r>
      <w:bookmarkEnd w:id="209"/>
      <w:r w:rsidR="0017670B">
        <w:rPr>
          <w:rFonts w:cstheme="majorBidi"/>
          <w:lang w:val="en-SG"/>
        </w:rPr>
        <w:t xml:space="preserve"> </w:t>
      </w:r>
    </w:p>
    <w:tbl>
      <w:tblPr>
        <w:tblW w:w="8064" w:type="dxa"/>
        <w:jc w:val="center"/>
        <w:tblLook w:val="04A0" w:firstRow="1" w:lastRow="0" w:firstColumn="1" w:lastColumn="0" w:noHBand="0" w:noVBand="1"/>
      </w:tblPr>
      <w:tblGrid>
        <w:gridCol w:w="2340"/>
        <w:gridCol w:w="1020"/>
        <w:gridCol w:w="1680"/>
        <w:gridCol w:w="1170"/>
        <w:gridCol w:w="927"/>
        <w:gridCol w:w="927"/>
      </w:tblGrid>
      <w:tr w:rsidR="009C3039" w:rsidRPr="00DB1E3A" w14:paraId="600D1976" w14:textId="77777777" w:rsidTr="009C3039">
        <w:trPr>
          <w:trHeight w:val="285"/>
          <w:jc w:val="center"/>
        </w:trPr>
        <w:tc>
          <w:tcPr>
            <w:tcW w:w="2340" w:type="dxa"/>
            <w:tcBorders>
              <w:top w:val="single" w:sz="4" w:space="0" w:color="auto"/>
              <w:left w:val="nil"/>
              <w:bottom w:val="single" w:sz="4" w:space="0" w:color="auto"/>
              <w:right w:val="nil"/>
            </w:tcBorders>
            <w:shd w:val="clear" w:color="auto" w:fill="auto"/>
            <w:noWrap/>
            <w:vAlign w:val="bottom"/>
            <w:hideMark/>
          </w:tcPr>
          <w:p w14:paraId="541C31B6" w14:textId="77777777" w:rsidR="009C3039" w:rsidRPr="00DB1E3A" w:rsidRDefault="009C3039" w:rsidP="00C90F39">
            <w:pPr>
              <w:pStyle w:val="NoSpacing"/>
              <w:spacing w:before="240"/>
              <w:jc w:val="center"/>
            </w:pPr>
            <w:r>
              <w:t>Gender</w:t>
            </w:r>
          </w:p>
        </w:tc>
        <w:tc>
          <w:tcPr>
            <w:tcW w:w="1020" w:type="dxa"/>
            <w:tcBorders>
              <w:top w:val="single" w:sz="4" w:space="0" w:color="auto"/>
              <w:left w:val="nil"/>
              <w:bottom w:val="single" w:sz="4" w:space="0" w:color="auto"/>
              <w:right w:val="nil"/>
            </w:tcBorders>
            <w:shd w:val="clear" w:color="auto" w:fill="auto"/>
            <w:noWrap/>
            <w:vAlign w:val="bottom"/>
            <w:hideMark/>
          </w:tcPr>
          <w:p w14:paraId="58ABF8DE" w14:textId="77777777" w:rsidR="009C3039" w:rsidRPr="00DB1E3A" w:rsidRDefault="009C3039" w:rsidP="00C90F39">
            <w:pPr>
              <w:pStyle w:val="NoSpacing"/>
              <w:spacing w:before="240"/>
              <w:jc w:val="center"/>
              <w:rPr>
                <w:i/>
                <w:iCs/>
              </w:rPr>
            </w:pPr>
            <w:r w:rsidRPr="00DB1E3A">
              <w:rPr>
                <w:i/>
                <w:iCs/>
              </w:rPr>
              <w:t>M</w:t>
            </w:r>
          </w:p>
        </w:tc>
        <w:tc>
          <w:tcPr>
            <w:tcW w:w="1680" w:type="dxa"/>
            <w:tcBorders>
              <w:top w:val="single" w:sz="4" w:space="0" w:color="auto"/>
              <w:left w:val="nil"/>
              <w:bottom w:val="single" w:sz="4" w:space="0" w:color="auto"/>
              <w:right w:val="nil"/>
            </w:tcBorders>
            <w:shd w:val="clear" w:color="auto" w:fill="auto"/>
            <w:noWrap/>
            <w:vAlign w:val="bottom"/>
            <w:hideMark/>
          </w:tcPr>
          <w:p w14:paraId="5877501D" w14:textId="77777777" w:rsidR="009C3039" w:rsidRPr="00DB1E3A" w:rsidRDefault="009C3039" w:rsidP="00C90F39">
            <w:pPr>
              <w:pStyle w:val="NoSpacing"/>
              <w:spacing w:before="240"/>
              <w:jc w:val="center"/>
              <w:rPr>
                <w:i/>
                <w:iCs/>
              </w:rPr>
            </w:pPr>
            <w:r w:rsidRPr="00DB1E3A">
              <w:rPr>
                <w:i/>
                <w:iCs/>
              </w:rPr>
              <w:t>SD</w:t>
            </w:r>
          </w:p>
        </w:tc>
        <w:tc>
          <w:tcPr>
            <w:tcW w:w="1170" w:type="dxa"/>
            <w:tcBorders>
              <w:top w:val="single" w:sz="4" w:space="0" w:color="auto"/>
              <w:left w:val="nil"/>
              <w:bottom w:val="single" w:sz="4" w:space="0" w:color="auto"/>
              <w:right w:val="nil"/>
            </w:tcBorders>
          </w:tcPr>
          <w:p w14:paraId="74493EDA" w14:textId="77777777" w:rsidR="009C3039" w:rsidRPr="00DB1E3A" w:rsidRDefault="009C3039" w:rsidP="00C90F39">
            <w:pPr>
              <w:pStyle w:val="NoSpacing"/>
              <w:spacing w:before="240"/>
              <w:jc w:val="center"/>
              <w:rPr>
                <w:i/>
                <w:iCs/>
              </w:rPr>
            </w:pPr>
            <w:r>
              <w:t>Freq.</w:t>
            </w:r>
          </w:p>
        </w:tc>
        <w:tc>
          <w:tcPr>
            <w:tcW w:w="927" w:type="dxa"/>
            <w:tcBorders>
              <w:top w:val="single" w:sz="4" w:space="0" w:color="auto"/>
              <w:left w:val="nil"/>
              <w:bottom w:val="single" w:sz="4" w:space="0" w:color="auto"/>
              <w:right w:val="nil"/>
            </w:tcBorders>
          </w:tcPr>
          <w:p w14:paraId="56763DC8" w14:textId="3FE47D20" w:rsidR="009C3039" w:rsidRPr="00DB1E3A" w:rsidRDefault="009C3039" w:rsidP="00C90F39">
            <w:pPr>
              <w:pStyle w:val="NoSpacing"/>
              <w:spacing w:before="240"/>
              <w:jc w:val="center"/>
              <w:rPr>
                <w:i/>
                <w:iCs/>
              </w:rPr>
            </w:pPr>
            <w:r>
              <w:rPr>
                <w:i/>
                <w:iCs/>
              </w:rPr>
              <w:t>t</w:t>
            </w:r>
          </w:p>
        </w:tc>
        <w:tc>
          <w:tcPr>
            <w:tcW w:w="927" w:type="dxa"/>
            <w:tcBorders>
              <w:top w:val="single" w:sz="4" w:space="0" w:color="auto"/>
              <w:left w:val="nil"/>
              <w:bottom w:val="single" w:sz="4" w:space="0" w:color="auto"/>
              <w:right w:val="nil"/>
            </w:tcBorders>
            <w:vAlign w:val="bottom"/>
          </w:tcPr>
          <w:p w14:paraId="38FD14A0" w14:textId="1719DE6A" w:rsidR="009C3039" w:rsidRPr="00DB1E3A" w:rsidRDefault="009C3039" w:rsidP="00C90F39">
            <w:pPr>
              <w:pStyle w:val="NoSpacing"/>
              <w:spacing w:before="240"/>
              <w:jc w:val="center"/>
              <w:rPr>
                <w:i/>
                <w:iCs/>
              </w:rPr>
            </w:pPr>
            <w:r w:rsidRPr="00DB1E3A">
              <w:rPr>
                <w:i/>
                <w:iCs/>
              </w:rPr>
              <w:t>p</w:t>
            </w:r>
          </w:p>
        </w:tc>
      </w:tr>
      <w:tr w:rsidR="009C3039" w:rsidRPr="00DB1E3A" w14:paraId="18D162BC" w14:textId="77777777" w:rsidTr="009C3039">
        <w:trPr>
          <w:trHeight w:val="285"/>
          <w:jc w:val="center"/>
        </w:trPr>
        <w:tc>
          <w:tcPr>
            <w:tcW w:w="2340" w:type="dxa"/>
            <w:tcBorders>
              <w:top w:val="single" w:sz="4" w:space="0" w:color="auto"/>
              <w:left w:val="nil"/>
              <w:bottom w:val="nil"/>
              <w:right w:val="nil"/>
            </w:tcBorders>
            <w:shd w:val="clear" w:color="auto" w:fill="auto"/>
            <w:noWrap/>
            <w:vAlign w:val="bottom"/>
            <w:hideMark/>
          </w:tcPr>
          <w:p w14:paraId="7196ADD0" w14:textId="77777777" w:rsidR="009C3039" w:rsidRPr="00DB1E3A" w:rsidRDefault="009C3039" w:rsidP="00C90F39">
            <w:pPr>
              <w:pStyle w:val="NoSpacing"/>
            </w:pPr>
            <w:r w:rsidRPr="00DB1E3A">
              <w:t>Boy</w:t>
            </w:r>
          </w:p>
        </w:tc>
        <w:tc>
          <w:tcPr>
            <w:tcW w:w="1020" w:type="dxa"/>
            <w:tcBorders>
              <w:top w:val="single" w:sz="4" w:space="0" w:color="auto"/>
              <w:left w:val="nil"/>
              <w:bottom w:val="nil"/>
              <w:right w:val="nil"/>
            </w:tcBorders>
            <w:shd w:val="clear" w:color="auto" w:fill="auto"/>
            <w:noWrap/>
            <w:vAlign w:val="bottom"/>
          </w:tcPr>
          <w:p w14:paraId="3C96FE9F" w14:textId="77777777" w:rsidR="009C3039" w:rsidRPr="00FF6B78" w:rsidRDefault="009C3039" w:rsidP="00C90F39">
            <w:pPr>
              <w:pStyle w:val="NoSpacing"/>
              <w:jc w:val="center"/>
            </w:pPr>
            <w:r w:rsidRPr="00FF6B78">
              <w:t>436.66</w:t>
            </w:r>
          </w:p>
        </w:tc>
        <w:tc>
          <w:tcPr>
            <w:tcW w:w="1680" w:type="dxa"/>
            <w:tcBorders>
              <w:top w:val="single" w:sz="4" w:space="0" w:color="auto"/>
              <w:left w:val="nil"/>
              <w:bottom w:val="nil"/>
              <w:right w:val="nil"/>
            </w:tcBorders>
            <w:shd w:val="clear" w:color="auto" w:fill="auto"/>
            <w:noWrap/>
            <w:vAlign w:val="bottom"/>
            <w:hideMark/>
          </w:tcPr>
          <w:p w14:paraId="07B2EF8F" w14:textId="77777777" w:rsidR="009C3039" w:rsidRPr="00DB1E3A" w:rsidRDefault="009C3039" w:rsidP="00C90F39">
            <w:pPr>
              <w:pStyle w:val="NoSpacing"/>
              <w:jc w:val="center"/>
            </w:pPr>
            <w:r w:rsidRPr="00B5345E">
              <w:t>122.9</w:t>
            </w:r>
            <w:r>
              <w:t>2</w:t>
            </w:r>
          </w:p>
        </w:tc>
        <w:tc>
          <w:tcPr>
            <w:tcW w:w="1170" w:type="dxa"/>
            <w:tcBorders>
              <w:top w:val="single" w:sz="4" w:space="0" w:color="auto"/>
              <w:left w:val="nil"/>
              <w:bottom w:val="nil"/>
              <w:right w:val="nil"/>
            </w:tcBorders>
            <w:vAlign w:val="bottom"/>
          </w:tcPr>
          <w:p w14:paraId="769CF399" w14:textId="77777777" w:rsidR="009C3039" w:rsidRPr="00DB1E3A" w:rsidRDefault="009C3039" w:rsidP="00C90F39">
            <w:pPr>
              <w:pStyle w:val="NoSpacing"/>
              <w:jc w:val="center"/>
            </w:pPr>
            <w:r w:rsidRPr="00DB1E3A">
              <w:t>19,167</w:t>
            </w:r>
          </w:p>
        </w:tc>
        <w:tc>
          <w:tcPr>
            <w:tcW w:w="927" w:type="dxa"/>
            <w:tcBorders>
              <w:top w:val="single" w:sz="4" w:space="0" w:color="auto"/>
              <w:left w:val="nil"/>
              <w:bottom w:val="nil"/>
              <w:right w:val="nil"/>
            </w:tcBorders>
          </w:tcPr>
          <w:p w14:paraId="06909F1D" w14:textId="5AEBC6A6" w:rsidR="009C3039" w:rsidRPr="00DB1E3A" w:rsidRDefault="009C3039" w:rsidP="00C90F39">
            <w:pPr>
              <w:pStyle w:val="NoSpacing"/>
              <w:jc w:val="center"/>
            </w:pPr>
            <w:r w:rsidRPr="009C3039">
              <w:t>-15.7</w:t>
            </w:r>
          </w:p>
        </w:tc>
        <w:tc>
          <w:tcPr>
            <w:tcW w:w="927" w:type="dxa"/>
            <w:tcBorders>
              <w:top w:val="single" w:sz="4" w:space="0" w:color="auto"/>
              <w:left w:val="nil"/>
              <w:bottom w:val="nil"/>
              <w:right w:val="nil"/>
            </w:tcBorders>
            <w:vAlign w:val="bottom"/>
          </w:tcPr>
          <w:p w14:paraId="7E3A2CB0" w14:textId="112D011E" w:rsidR="009C3039" w:rsidRPr="00DB1E3A" w:rsidRDefault="009C3039" w:rsidP="00C90F39">
            <w:pPr>
              <w:pStyle w:val="NoSpacing"/>
              <w:jc w:val="center"/>
            </w:pPr>
            <w:r w:rsidRPr="00DB1E3A">
              <w:t>&lt;0.001</w:t>
            </w:r>
          </w:p>
        </w:tc>
      </w:tr>
      <w:tr w:rsidR="009C3039" w:rsidRPr="00DB1E3A" w14:paraId="595E9842" w14:textId="77777777" w:rsidTr="009C3039">
        <w:trPr>
          <w:trHeight w:val="285"/>
          <w:jc w:val="center"/>
        </w:trPr>
        <w:tc>
          <w:tcPr>
            <w:tcW w:w="2340" w:type="dxa"/>
            <w:tcBorders>
              <w:top w:val="nil"/>
              <w:left w:val="nil"/>
              <w:right w:val="nil"/>
            </w:tcBorders>
            <w:shd w:val="clear" w:color="auto" w:fill="auto"/>
            <w:noWrap/>
            <w:vAlign w:val="bottom"/>
            <w:hideMark/>
          </w:tcPr>
          <w:p w14:paraId="33C59772" w14:textId="77777777" w:rsidR="009C3039" w:rsidRPr="00DB1E3A" w:rsidRDefault="009C3039" w:rsidP="00C90F39">
            <w:pPr>
              <w:pStyle w:val="NoSpacing"/>
            </w:pPr>
            <w:r w:rsidRPr="00DB1E3A">
              <w:t>Girl</w:t>
            </w:r>
          </w:p>
        </w:tc>
        <w:tc>
          <w:tcPr>
            <w:tcW w:w="1020" w:type="dxa"/>
            <w:tcBorders>
              <w:top w:val="nil"/>
              <w:left w:val="nil"/>
              <w:right w:val="nil"/>
            </w:tcBorders>
            <w:shd w:val="clear" w:color="auto" w:fill="auto"/>
            <w:noWrap/>
            <w:vAlign w:val="bottom"/>
          </w:tcPr>
          <w:p w14:paraId="3E4FBF64" w14:textId="77777777" w:rsidR="009C3039" w:rsidRPr="00FF6B78" w:rsidRDefault="009C3039" w:rsidP="00C90F39">
            <w:pPr>
              <w:pStyle w:val="NoSpacing"/>
              <w:jc w:val="center"/>
            </w:pPr>
            <w:r w:rsidRPr="00FF6B78">
              <w:t>455.71</w:t>
            </w:r>
          </w:p>
        </w:tc>
        <w:tc>
          <w:tcPr>
            <w:tcW w:w="1680" w:type="dxa"/>
            <w:tcBorders>
              <w:top w:val="nil"/>
              <w:left w:val="nil"/>
              <w:right w:val="nil"/>
            </w:tcBorders>
            <w:shd w:val="clear" w:color="auto" w:fill="auto"/>
            <w:noWrap/>
            <w:vAlign w:val="bottom"/>
            <w:hideMark/>
          </w:tcPr>
          <w:p w14:paraId="146E240A" w14:textId="77777777" w:rsidR="009C3039" w:rsidRPr="00DB1E3A" w:rsidRDefault="009C3039" w:rsidP="00C90F39">
            <w:pPr>
              <w:pStyle w:val="NoSpacing"/>
              <w:jc w:val="center"/>
            </w:pPr>
            <w:r w:rsidRPr="00B5345E">
              <w:t>111.15</w:t>
            </w:r>
          </w:p>
        </w:tc>
        <w:tc>
          <w:tcPr>
            <w:tcW w:w="1170" w:type="dxa"/>
            <w:tcBorders>
              <w:top w:val="nil"/>
              <w:left w:val="nil"/>
              <w:right w:val="nil"/>
            </w:tcBorders>
            <w:vAlign w:val="bottom"/>
          </w:tcPr>
          <w:p w14:paraId="60695CC3" w14:textId="77777777" w:rsidR="009C3039" w:rsidRPr="00DB1E3A" w:rsidRDefault="009C3039" w:rsidP="00C90F39">
            <w:pPr>
              <w:pStyle w:val="NoSpacing"/>
              <w:jc w:val="center"/>
            </w:pPr>
            <w:r w:rsidRPr="00DB1E3A">
              <w:t>18,230</w:t>
            </w:r>
          </w:p>
        </w:tc>
        <w:tc>
          <w:tcPr>
            <w:tcW w:w="927" w:type="dxa"/>
            <w:tcBorders>
              <w:top w:val="nil"/>
              <w:left w:val="nil"/>
              <w:right w:val="nil"/>
            </w:tcBorders>
          </w:tcPr>
          <w:p w14:paraId="0591DC4B" w14:textId="77777777" w:rsidR="009C3039" w:rsidRPr="00DB1E3A" w:rsidRDefault="009C3039" w:rsidP="00C90F39">
            <w:pPr>
              <w:pStyle w:val="NoSpacing"/>
              <w:jc w:val="center"/>
            </w:pPr>
          </w:p>
        </w:tc>
        <w:tc>
          <w:tcPr>
            <w:tcW w:w="927" w:type="dxa"/>
            <w:tcBorders>
              <w:top w:val="nil"/>
              <w:left w:val="nil"/>
              <w:right w:val="nil"/>
            </w:tcBorders>
          </w:tcPr>
          <w:p w14:paraId="45188978" w14:textId="7534CC63" w:rsidR="009C3039" w:rsidRPr="00DB1E3A" w:rsidRDefault="009C3039" w:rsidP="00C90F39">
            <w:pPr>
              <w:pStyle w:val="NoSpacing"/>
              <w:jc w:val="center"/>
            </w:pPr>
          </w:p>
        </w:tc>
      </w:tr>
      <w:tr w:rsidR="009C3039" w:rsidRPr="00DB1E3A" w14:paraId="01DB889C" w14:textId="77777777" w:rsidTr="009C3039">
        <w:trPr>
          <w:trHeight w:val="285"/>
          <w:jc w:val="center"/>
        </w:trPr>
        <w:tc>
          <w:tcPr>
            <w:tcW w:w="2340" w:type="dxa"/>
            <w:tcBorders>
              <w:top w:val="nil"/>
              <w:left w:val="nil"/>
              <w:bottom w:val="single" w:sz="4" w:space="0" w:color="auto"/>
              <w:right w:val="nil"/>
            </w:tcBorders>
            <w:shd w:val="clear" w:color="auto" w:fill="auto"/>
            <w:noWrap/>
            <w:vAlign w:val="bottom"/>
            <w:hideMark/>
          </w:tcPr>
          <w:p w14:paraId="1D0409C0" w14:textId="77777777" w:rsidR="009C3039" w:rsidRPr="00DB1E3A" w:rsidRDefault="009C3039" w:rsidP="00C90F39">
            <w:pPr>
              <w:pStyle w:val="NoSpacing"/>
            </w:pPr>
            <w:r>
              <w:t>Total</w:t>
            </w:r>
          </w:p>
        </w:tc>
        <w:tc>
          <w:tcPr>
            <w:tcW w:w="1020" w:type="dxa"/>
            <w:tcBorders>
              <w:top w:val="nil"/>
              <w:left w:val="nil"/>
              <w:bottom w:val="single" w:sz="4" w:space="0" w:color="auto"/>
              <w:right w:val="nil"/>
            </w:tcBorders>
            <w:shd w:val="clear" w:color="auto" w:fill="auto"/>
            <w:noWrap/>
            <w:vAlign w:val="bottom"/>
          </w:tcPr>
          <w:p w14:paraId="3EF6C233" w14:textId="77777777" w:rsidR="009C3039" w:rsidRPr="00DB1E3A" w:rsidRDefault="009C3039" w:rsidP="00C90F39">
            <w:pPr>
              <w:pStyle w:val="NoSpacing"/>
              <w:jc w:val="center"/>
            </w:pPr>
            <w:r w:rsidRPr="00FF6B78">
              <w:t>445.9</w:t>
            </w:r>
            <w:r>
              <w:t>5</w:t>
            </w:r>
          </w:p>
        </w:tc>
        <w:tc>
          <w:tcPr>
            <w:tcW w:w="1680" w:type="dxa"/>
            <w:tcBorders>
              <w:top w:val="nil"/>
              <w:left w:val="nil"/>
              <w:bottom w:val="single" w:sz="4" w:space="0" w:color="auto"/>
              <w:right w:val="nil"/>
            </w:tcBorders>
            <w:shd w:val="clear" w:color="auto" w:fill="auto"/>
            <w:noWrap/>
            <w:vAlign w:val="bottom"/>
            <w:hideMark/>
          </w:tcPr>
          <w:p w14:paraId="1B84E1E4" w14:textId="77777777" w:rsidR="009C3039" w:rsidRPr="00DB1E3A" w:rsidRDefault="009C3039" w:rsidP="00C90F39">
            <w:pPr>
              <w:pStyle w:val="NoSpacing"/>
              <w:jc w:val="center"/>
            </w:pPr>
            <w:r w:rsidRPr="00B5345E">
              <w:t>117.71</w:t>
            </w:r>
          </w:p>
        </w:tc>
        <w:tc>
          <w:tcPr>
            <w:tcW w:w="1170" w:type="dxa"/>
            <w:tcBorders>
              <w:top w:val="nil"/>
              <w:left w:val="nil"/>
              <w:bottom w:val="single" w:sz="4" w:space="0" w:color="auto"/>
              <w:right w:val="nil"/>
            </w:tcBorders>
            <w:vAlign w:val="bottom"/>
          </w:tcPr>
          <w:p w14:paraId="53DAA69E" w14:textId="77777777" w:rsidR="009C3039" w:rsidRPr="00DB1E3A" w:rsidRDefault="009C3039" w:rsidP="00C90F39">
            <w:pPr>
              <w:pStyle w:val="NoSpacing"/>
              <w:jc w:val="center"/>
            </w:pPr>
            <w:r w:rsidRPr="00DB1E3A">
              <w:t>37,397</w:t>
            </w:r>
          </w:p>
        </w:tc>
        <w:tc>
          <w:tcPr>
            <w:tcW w:w="927" w:type="dxa"/>
            <w:tcBorders>
              <w:top w:val="nil"/>
              <w:left w:val="nil"/>
              <w:bottom w:val="single" w:sz="4" w:space="0" w:color="auto"/>
              <w:right w:val="nil"/>
            </w:tcBorders>
          </w:tcPr>
          <w:p w14:paraId="31FC876F" w14:textId="77777777" w:rsidR="009C3039" w:rsidRPr="00DB1E3A" w:rsidRDefault="009C3039" w:rsidP="00C90F39">
            <w:pPr>
              <w:pStyle w:val="NoSpacing"/>
              <w:jc w:val="center"/>
            </w:pPr>
          </w:p>
        </w:tc>
        <w:tc>
          <w:tcPr>
            <w:tcW w:w="927" w:type="dxa"/>
            <w:tcBorders>
              <w:top w:val="nil"/>
              <w:left w:val="nil"/>
              <w:bottom w:val="single" w:sz="4" w:space="0" w:color="auto"/>
              <w:right w:val="nil"/>
            </w:tcBorders>
          </w:tcPr>
          <w:p w14:paraId="0636DD7C" w14:textId="47BCD322" w:rsidR="009C3039" w:rsidRPr="00DB1E3A" w:rsidRDefault="009C3039" w:rsidP="00C90F39">
            <w:pPr>
              <w:pStyle w:val="NoSpacing"/>
              <w:jc w:val="center"/>
            </w:pPr>
          </w:p>
        </w:tc>
      </w:tr>
    </w:tbl>
    <w:p w14:paraId="5E1482BD" w14:textId="77777777" w:rsidR="0017670B" w:rsidRPr="00DB1E3A" w:rsidRDefault="0017670B" w:rsidP="0017670B">
      <w:pPr>
        <w:rPr>
          <w:rFonts w:cstheme="majorBidi"/>
        </w:rPr>
      </w:pPr>
      <w:r w:rsidRPr="00DB1E3A">
        <w:rPr>
          <w:rFonts w:cstheme="majorBidi"/>
        </w:rPr>
        <w:t xml:space="preserve"> </w:t>
      </w:r>
    </w:p>
    <w:p w14:paraId="53E88419" w14:textId="794609F3" w:rsidR="0017670B" w:rsidRPr="00FE6CEA" w:rsidRDefault="0017670B" w:rsidP="00C90F39">
      <w:pPr>
        <w:rPr>
          <w:lang w:val="en-IE" w:eastAsia="en-GB"/>
        </w:rPr>
      </w:pPr>
      <w:r w:rsidRPr="00FE6CEA">
        <w:rPr>
          <w:lang w:val="en-IE" w:eastAsia="en-GB"/>
        </w:rPr>
        <w:t xml:space="preserve">The analysis of </w:t>
      </w:r>
      <w:r>
        <w:rPr>
          <w:lang w:val="en-IE" w:eastAsia="en-GB"/>
        </w:rPr>
        <w:t xml:space="preserve">the </w:t>
      </w:r>
      <w:r w:rsidRPr="00FE6CEA">
        <w:rPr>
          <w:lang w:val="en-IE" w:eastAsia="en-GB"/>
        </w:rPr>
        <w:t xml:space="preserve">variance ANOVA was conducted to measure the differences between the frequency of having breakfast on school days and science </w:t>
      </w:r>
      <w:r w:rsidR="007E224C">
        <w:rPr>
          <w:lang w:val="en-IE" w:eastAsia="en-GB"/>
        </w:rPr>
        <w:t>achievement</w:t>
      </w:r>
      <w:r w:rsidRPr="00FE6CEA">
        <w:rPr>
          <w:lang w:val="en-IE" w:eastAsia="en-GB"/>
        </w:rPr>
        <w:t xml:space="preserve">. From table </w:t>
      </w:r>
      <w:r w:rsidR="00C90F39">
        <w:rPr>
          <w:lang w:val="en-IE" w:eastAsia="en-GB"/>
        </w:rPr>
        <w:t>58</w:t>
      </w:r>
      <w:r w:rsidRPr="00FE6CEA">
        <w:rPr>
          <w:lang w:val="en-IE" w:eastAsia="en-GB"/>
        </w:rPr>
        <w:t>, the results show statistically significant differences among the four groups (</w:t>
      </w:r>
      <w:r w:rsidR="0040249F" w:rsidRPr="0040249F">
        <w:rPr>
          <w:i/>
          <w:iCs/>
          <w:lang w:val="en-IE" w:eastAsia="en-GB"/>
        </w:rPr>
        <w:t>F=</w:t>
      </w:r>
      <w:r w:rsidR="0040249F" w:rsidRPr="0040249F">
        <w:rPr>
          <w:i/>
          <w:iCs/>
        </w:rPr>
        <w:t>78.86,</w:t>
      </w:r>
      <w:r w:rsidR="0040249F">
        <w:t xml:space="preserve"> </w:t>
      </w:r>
      <w:r w:rsidRPr="00FE6CEA">
        <w:rPr>
          <w:i/>
          <w:iCs/>
          <w:color w:val="0E101A"/>
          <w:lang w:val="en-IE" w:eastAsia="en-GB"/>
        </w:rPr>
        <w:t>p&lt;0.001</w:t>
      </w:r>
      <w:r w:rsidRPr="00FE6CEA">
        <w:rPr>
          <w:lang w:val="en-IE" w:eastAsia="en-GB"/>
        </w:rPr>
        <w:t>). The highest mean was for the students who had breakfast every day during the school day (</w:t>
      </w:r>
      <w:r w:rsidRPr="00FE6CEA">
        <w:rPr>
          <w:i/>
          <w:iCs/>
          <w:color w:val="0E101A"/>
          <w:lang w:val="en-IE" w:eastAsia="en-GB"/>
        </w:rPr>
        <w:t>M=453.35, SD=117.6</w:t>
      </w:r>
      <w:r w:rsidRPr="00FE6CEA">
        <w:rPr>
          <w:lang w:val="en-IE" w:eastAsia="en-GB"/>
        </w:rPr>
        <w:t>), followed by never or almost never </w:t>
      </w:r>
      <w:r w:rsidRPr="00FE6CEA">
        <w:rPr>
          <w:i/>
          <w:iCs/>
          <w:color w:val="0E101A"/>
          <w:lang w:val="en-IE" w:eastAsia="en-GB"/>
        </w:rPr>
        <w:t>(M=444, SD= 124.11</w:t>
      </w:r>
      <w:r w:rsidRPr="00FE6CEA">
        <w:rPr>
          <w:lang w:val="en-IE" w:eastAsia="en-GB"/>
        </w:rPr>
        <w:t>) then most days (</w:t>
      </w:r>
      <w:r w:rsidRPr="00FE6CEA">
        <w:rPr>
          <w:i/>
          <w:iCs/>
          <w:color w:val="0E101A"/>
          <w:lang w:val="en-IE" w:eastAsia="en-GB"/>
        </w:rPr>
        <w:t>M=441.29, SD=118.66</w:t>
      </w:r>
      <w:r w:rsidRPr="00FE6CEA">
        <w:rPr>
          <w:lang w:val="en-IE" w:eastAsia="en-GB"/>
        </w:rPr>
        <w:t xml:space="preserve">) and the </w:t>
      </w:r>
      <w:r>
        <w:rPr>
          <w:lang w:val="en-IE" w:eastAsia="en-GB"/>
        </w:rPr>
        <w:t>lowest</w:t>
      </w:r>
      <w:r w:rsidRPr="00FE6CEA">
        <w:rPr>
          <w:lang w:val="en-IE" w:eastAsia="en-GB"/>
        </w:rPr>
        <w:t xml:space="preserve"> average was for the students who had breakfast sometimes (</w:t>
      </w:r>
      <w:r w:rsidRPr="00FE6CEA">
        <w:rPr>
          <w:i/>
          <w:iCs/>
          <w:color w:val="0E101A"/>
          <w:lang w:val="en-IE" w:eastAsia="en-GB"/>
        </w:rPr>
        <w:t>M= 429.43, SD=110.58</w:t>
      </w:r>
      <w:r w:rsidRPr="00FE6CEA">
        <w:rPr>
          <w:lang w:val="en-IE" w:eastAsia="en-GB"/>
        </w:rPr>
        <w:t xml:space="preserve">). From table </w:t>
      </w:r>
      <w:r w:rsidR="00C90F39">
        <w:rPr>
          <w:lang w:val="en-IE" w:eastAsia="en-GB"/>
        </w:rPr>
        <w:t>58</w:t>
      </w:r>
      <w:r w:rsidRPr="00FE6CEA">
        <w:rPr>
          <w:lang w:val="en-IE" w:eastAsia="en-GB"/>
        </w:rPr>
        <w:t xml:space="preserve">, the highest students achievement were for the students who had breakfast every day while the lowest </w:t>
      </w:r>
      <w:r w:rsidR="007E224C">
        <w:rPr>
          <w:lang w:val="en-IE" w:eastAsia="en-GB"/>
        </w:rPr>
        <w:t>achievement</w:t>
      </w:r>
      <w:r w:rsidRPr="00FE6CEA">
        <w:rPr>
          <w:lang w:val="en-IE" w:eastAsia="en-GB"/>
        </w:rPr>
        <w:t xml:space="preserve"> were not associated with the students who never had breakfast. </w:t>
      </w:r>
    </w:p>
    <w:p w14:paraId="1A209218" w14:textId="77777777" w:rsidR="0017670B" w:rsidRDefault="0017670B" w:rsidP="0017670B">
      <w:pPr>
        <w:spacing w:line="360" w:lineRule="auto"/>
        <w:jc w:val="lowKashida"/>
        <w:rPr>
          <w:rFonts w:eastAsia="Times New Roman" w:cstheme="majorBidi"/>
          <w:color w:val="000000"/>
        </w:rPr>
      </w:pPr>
    </w:p>
    <w:p w14:paraId="6E91627B" w14:textId="71D61D04" w:rsidR="0017670B" w:rsidRDefault="00C90F39" w:rsidP="00C90F39">
      <w:pPr>
        <w:pStyle w:val="Caption"/>
        <w:rPr>
          <w:rFonts w:cstheme="majorBidi"/>
        </w:rPr>
      </w:pPr>
      <w:bookmarkStart w:id="210" w:name="_Toc46400862"/>
      <w:r w:rsidRPr="00C90F39">
        <w:rPr>
          <w:b/>
          <w:bCs/>
        </w:rPr>
        <w:t xml:space="preserve">Table </w:t>
      </w:r>
      <w:r w:rsidRPr="00C90F39">
        <w:rPr>
          <w:b/>
          <w:bCs/>
        </w:rPr>
        <w:fldChar w:fldCharType="begin"/>
      </w:r>
      <w:r w:rsidRPr="00C90F39">
        <w:rPr>
          <w:b/>
          <w:bCs/>
        </w:rPr>
        <w:instrText xml:space="preserve"> SEQ Table \* ARABIC </w:instrText>
      </w:r>
      <w:r w:rsidRPr="00C90F39">
        <w:rPr>
          <w:b/>
          <w:bCs/>
        </w:rPr>
        <w:fldChar w:fldCharType="separate"/>
      </w:r>
      <w:r w:rsidR="003F6F51">
        <w:rPr>
          <w:b/>
          <w:bCs/>
          <w:noProof/>
        </w:rPr>
        <w:t>58</w:t>
      </w:r>
      <w:r w:rsidRPr="00C90F39">
        <w:rPr>
          <w:b/>
          <w:bCs/>
        </w:rPr>
        <w:fldChar w:fldCharType="end"/>
      </w:r>
      <w:r w:rsidRPr="00C90F39">
        <w:rPr>
          <w:b/>
          <w:bCs/>
        </w:rPr>
        <w:t>:</w:t>
      </w:r>
      <w:r>
        <w:t xml:space="preserve"> </w:t>
      </w:r>
      <w:r w:rsidR="0017670B">
        <w:rPr>
          <w:rFonts w:cstheme="majorBidi"/>
        </w:rPr>
        <w:t xml:space="preserve">One-way ANOVA Analysis Results of </w:t>
      </w:r>
      <w:r w:rsidR="0017670B" w:rsidRPr="00DB1E3A">
        <w:rPr>
          <w:rFonts w:eastAsia="Times New Roman" w:cstheme="majorBidi"/>
          <w:color w:val="000000"/>
        </w:rPr>
        <w:t>Breakfast on School Days</w:t>
      </w:r>
      <w:r w:rsidR="0017670B">
        <w:rPr>
          <w:rFonts w:eastAsia="Times New Roman" w:cstheme="majorBidi"/>
          <w:color w:val="000000"/>
        </w:rPr>
        <w:t xml:space="preserve"> and Science </w:t>
      </w:r>
      <w:r w:rsidR="007E224C">
        <w:rPr>
          <w:rFonts w:eastAsia="Times New Roman" w:cstheme="majorBidi"/>
          <w:color w:val="000000"/>
        </w:rPr>
        <w:t>Achievement</w:t>
      </w:r>
      <w:bookmarkEnd w:id="210"/>
    </w:p>
    <w:tbl>
      <w:tblPr>
        <w:tblW w:w="7911" w:type="dxa"/>
        <w:jc w:val="center"/>
        <w:tblLook w:val="04A0" w:firstRow="1" w:lastRow="0" w:firstColumn="1" w:lastColumn="0" w:noHBand="0" w:noVBand="1"/>
      </w:tblPr>
      <w:tblGrid>
        <w:gridCol w:w="2811"/>
        <w:gridCol w:w="1020"/>
        <w:gridCol w:w="1020"/>
        <w:gridCol w:w="1020"/>
        <w:gridCol w:w="1020"/>
        <w:gridCol w:w="1020"/>
      </w:tblGrid>
      <w:tr w:rsidR="0017670B" w:rsidRPr="00DB1E3A" w14:paraId="074CFAB7" w14:textId="77777777" w:rsidTr="009E207B">
        <w:trPr>
          <w:trHeight w:val="285"/>
          <w:jc w:val="center"/>
        </w:trPr>
        <w:tc>
          <w:tcPr>
            <w:tcW w:w="2811" w:type="dxa"/>
            <w:tcBorders>
              <w:top w:val="single" w:sz="4" w:space="0" w:color="auto"/>
              <w:left w:val="nil"/>
              <w:bottom w:val="single" w:sz="4" w:space="0" w:color="auto"/>
              <w:right w:val="nil"/>
            </w:tcBorders>
            <w:vAlign w:val="bottom"/>
          </w:tcPr>
          <w:p w14:paraId="5A7BF8A0" w14:textId="77777777" w:rsidR="0017670B" w:rsidRPr="00DB1E3A" w:rsidRDefault="0017670B" w:rsidP="00C90F39">
            <w:pPr>
              <w:pStyle w:val="NoSpacing"/>
              <w:spacing w:before="240"/>
              <w:jc w:val="center"/>
            </w:pPr>
            <w:r w:rsidRPr="00DB1E3A">
              <w:t>Breakfast on School Days</w:t>
            </w:r>
          </w:p>
        </w:tc>
        <w:tc>
          <w:tcPr>
            <w:tcW w:w="1020" w:type="dxa"/>
            <w:tcBorders>
              <w:top w:val="single" w:sz="4" w:space="0" w:color="auto"/>
              <w:left w:val="nil"/>
              <w:bottom w:val="single" w:sz="4" w:space="0" w:color="auto"/>
              <w:right w:val="nil"/>
            </w:tcBorders>
            <w:shd w:val="clear" w:color="auto" w:fill="auto"/>
            <w:noWrap/>
            <w:vAlign w:val="bottom"/>
            <w:hideMark/>
          </w:tcPr>
          <w:p w14:paraId="60FDFA59" w14:textId="77777777" w:rsidR="0017670B" w:rsidRPr="00DB1E3A" w:rsidRDefault="0017670B" w:rsidP="00C90F39">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0A7A1B93" w14:textId="77777777" w:rsidR="0017670B" w:rsidRPr="00DB1E3A" w:rsidRDefault="0017670B" w:rsidP="00C90F39">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098097D2" w14:textId="77777777" w:rsidR="0017670B" w:rsidRPr="00DB1E3A" w:rsidRDefault="0017670B" w:rsidP="00C90F39">
            <w:pPr>
              <w:pStyle w:val="NoSpacing"/>
              <w:spacing w:before="240"/>
              <w:jc w:val="center"/>
            </w:pPr>
            <w:r w:rsidRPr="00DB1E3A">
              <w:t>Freq.</w:t>
            </w:r>
          </w:p>
        </w:tc>
        <w:tc>
          <w:tcPr>
            <w:tcW w:w="1020" w:type="dxa"/>
            <w:tcBorders>
              <w:top w:val="single" w:sz="4" w:space="0" w:color="auto"/>
              <w:left w:val="nil"/>
              <w:bottom w:val="single" w:sz="4" w:space="0" w:color="auto"/>
              <w:right w:val="nil"/>
            </w:tcBorders>
            <w:shd w:val="clear" w:color="auto" w:fill="auto"/>
            <w:noWrap/>
            <w:hideMark/>
          </w:tcPr>
          <w:p w14:paraId="254CF65C" w14:textId="77777777" w:rsidR="0017670B" w:rsidRPr="00DB1E3A" w:rsidRDefault="0017670B" w:rsidP="00C90F39">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shd w:val="clear" w:color="auto" w:fill="auto"/>
            <w:noWrap/>
            <w:vAlign w:val="bottom"/>
            <w:hideMark/>
          </w:tcPr>
          <w:p w14:paraId="1493DB33" w14:textId="77777777" w:rsidR="0017670B" w:rsidRPr="00DB1E3A" w:rsidRDefault="0017670B" w:rsidP="00C90F39">
            <w:pPr>
              <w:pStyle w:val="NoSpacing"/>
              <w:spacing w:before="240"/>
              <w:jc w:val="center"/>
              <w:rPr>
                <w:i/>
                <w:iCs/>
              </w:rPr>
            </w:pPr>
            <w:r w:rsidRPr="00DB1E3A">
              <w:rPr>
                <w:i/>
                <w:iCs/>
              </w:rPr>
              <w:t>p</w:t>
            </w:r>
          </w:p>
        </w:tc>
      </w:tr>
      <w:tr w:rsidR="0017670B" w:rsidRPr="00DB1E3A" w14:paraId="5D385F89" w14:textId="77777777" w:rsidTr="009E207B">
        <w:trPr>
          <w:trHeight w:val="285"/>
          <w:jc w:val="center"/>
        </w:trPr>
        <w:tc>
          <w:tcPr>
            <w:tcW w:w="2811" w:type="dxa"/>
            <w:tcBorders>
              <w:top w:val="single" w:sz="4" w:space="0" w:color="auto"/>
              <w:left w:val="nil"/>
              <w:bottom w:val="nil"/>
              <w:right w:val="nil"/>
            </w:tcBorders>
            <w:vAlign w:val="bottom"/>
          </w:tcPr>
          <w:p w14:paraId="2F3AE106" w14:textId="77777777" w:rsidR="0017670B" w:rsidRPr="00DB1E3A" w:rsidRDefault="0017670B" w:rsidP="00C90F39">
            <w:pPr>
              <w:pStyle w:val="NoSpacing"/>
            </w:pPr>
            <w:r w:rsidRPr="00DB1E3A">
              <w:t>Never or almost never</w:t>
            </w:r>
          </w:p>
        </w:tc>
        <w:tc>
          <w:tcPr>
            <w:tcW w:w="1020" w:type="dxa"/>
            <w:tcBorders>
              <w:top w:val="single" w:sz="4" w:space="0" w:color="auto"/>
              <w:left w:val="nil"/>
              <w:bottom w:val="nil"/>
              <w:right w:val="nil"/>
            </w:tcBorders>
            <w:shd w:val="clear" w:color="auto" w:fill="auto"/>
            <w:noWrap/>
            <w:vAlign w:val="bottom"/>
            <w:hideMark/>
          </w:tcPr>
          <w:p w14:paraId="00D772E8" w14:textId="77777777" w:rsidR="0017670B" w:rsidRPr="00DB1E3A" w:rsidRDefault="0017670B" w:rsidP="00C90F39">
            <w:pPr>
              <w:pStyle w:val="NoSpacing"/>
              <w:jc w:val="center"/>
            </w:pPr>
            <w:r w:rsidRPr="00DB1E3A">
              <w:t>444</w:t>
            </w:r>
          </w:p>
        </w:tc>
        <w:tc>
          <w:tcPr>
            <w:tcW w:w="1020" w:type="dxa"/>
            <w:tcBorders>
              <w:top w:val="single" w:sz="4" w:space="0" w:color="auto"/>
              <w:left w:val="nil"/>
              <w:bottom w:val="nil"/>
              <w:right w:val="nil"/>
            </w:tcBorders>
            <w:shd w:val="clear" w:color="auto" w:fill="auto"/>
            <w:noWrap/>
            <w:vAlign w:val="bottom"/>
            <w:hideMark/>
          </w:tcPr>
          <w:p w14:paraId="645FEBF2" w14:textId="77777777" w:rsidR="0017670B" w:rsidRPr="00DB1E3A" w:rsidRDefault="0017670B" w:rsidP="00C90F39">
            <w:pPr>
              <w:pStyle w:val="NoSpacing"/>
              <w:jc w:val="center"/>
            </w:pPr>
            <w:r w:rsidRPr="00DB1E3A">
              <w:t>124.11</w:t>
            </w:r>
          </w:p>
        </w:tc>
        <w:tc>
          <w:tcPr>
            <w:tcW w:w="1020" w:type="dxa"/>
            <w:tcBorders>
              <w:top w:val="single" w:sz="4" w:space="0" w:color="auto"/>
              <w:left w:val="nil"/>
              <w:bottom w:val="nil"/>
              <w:right w:val="nil"/>
            </w:tcBorders>
            <w:shd w:val="clear" w:color="auto" w:fill="auto"/>
            <w:noWrap/>
            <w:vAlign w:val="bottom"/>
            <w:hideMark/>
          </w:tcPr>
          <w:p w14:paraId="4EEB8F90" w14:textId="77777777" w:rsidR="0017670B" w:rsidRPr="00DB1E3A" w:rsidRDefault="0017670B" w:rsidP="00C90F39">
            <w:pPr>
              <w:pStyle w:val="NoSpacing"/>
              <w:jc w:val="center"/>
            </w:pPr>
            <w:r w:rsidRPr="00DB1E3A">
              <w:t>2,927</w:t>
            </w:r>
          </w:p>
        </w:tc>
        <w:tc>
          <w:tcPr>
            <w:tcW w:w="1020" w:type="dxa"/>
            <w:tcBorders>
              <w:top w:val="single" w:sz="4" w:space="0" w:color="auto"/>
              <w:left w:val="nil"/>
              <w:bottom w:val="nil"/>
              <w:right w:val="nil"/>
            </w:tcBorders>
            <w:shd w:val="clear" w:color="auto" w:fill="auto"/>
            <w:noWrap/>
            <w:vAlign w:val="bottom"/>
            <w:hideMark/>
          </w:tcPr>
          <w:p w14:paraId="3DEF54CA" w14:textId="77777777" w:rsidR="0017670B" w:rsidRPr="00DB1E3A" w:rsidRDefault="0017670B" w:rsidP="00C90F39">
            <w:pPr>
              <w:pStyle w:val="NoSpacing"/>
              <w:jc w:val="center"/>
            </w:pPr>
            <w:r w:rsidRPr="00DB1E3A">
              <w:t>78.86</w:t>
            </w:r>
          </w:p>
        </w:tc>
        <w:tc>
          <w:tcPr>
            <w:tcW w:w="1020" w:type="dxa"/>
            <w:tcBorders>
              <w:top w:val="single" w:sz="4" w:space="0" w:color="auto"/>
              <w:left w:val="nil"/>
              <w:bottom w:val="nil"/>
              <w:right w:val="nil"/>
            </w:tcBorders>
            <w:shd w:val="clear" w:color="auto" w:fill="auto"/>
            <w:noWrap/>
            <w:vAlign w:val="bottom"/>
            <w:hideMark/>
          </w:tcPr>
          <w:p w14:paraId="21949C2E" w14:textId="77777777" w:rsidR="0017670B" w:rsidRPr="00DB1E3A" w:rsidRDefault="0017670B" w:rsidP="00C90F39">
            <w:pPr>
              <w:pStyle w:val="NoSpacing"/>
              <w:jc w:val="center"/>
            </w:pPr>
            <w:r w:rsidRPr="00DB1E3A">
              <w:t>&lt;0.001</w:t>
            </w:r>
          </w:p>
        </w:tc>
      </w:tr>
      <w:tr w:rsidR="0017670B" w:rsidRPr="00DB1E3A" w14:paraId="29F50226" w14:textId="77777777" w:rsidTr="009E207B">
        <w:trPr>
          <w:trHeight w:val="285"/>
          <w:jc w:val="center"/>
        </w:trPr>
        <w:tc>
          <w:tcPr>
            <w:tcW w:w="2811" w:type="dxa"/>
            <w:tcBorders>
              <w:top w:val="nil"/>
              <w:left w:val="nil"/>
              <w:bottom w:val="nil"/>
              <w:right w:val="nil"/>
            </w:tcBorders>
            <w:vAlign w:val="bottom"/>
          </w:tcPr>
          <w:p w14:paraId="56B5E7E8" w14:textId="77777777" w:rsidR="0017670B" w:rsidRPr="00DB1E3A" w:rsidRDefault="0017670B" w:rsidP="00C90F39">
            <w:pPr>
              <w:pStyle w:val="NoSpacing"/>
            </w:pPr>
            <w:r w:rsidRPr="00DB1E3A">
              <w:t>Sometimes</w:t>
            </w:r>
          </w:p>
        </w:tc>
        <w:tc>
          <w:tcPr>
            <w:tcW w:w="1020" w:type="dxa"/>
            <w:tcBorders>
              <w:top w:val="nil"/>
              <w:left w:val="nil"/>
              <w:bottom w:val="nil"/>
              <w:right w:val="nil"/>
            </w:tcBorders>
            <w:shd w:val="clear" w:color="auto" w:fill="auto"/>
            <w:noWrap/>
            <w:vAlign w:val="bottom"/>
            <w:hideMark/>
          </w:tcPr>
          <w:p w14:paraId="1B8E80A8" w14:textId="77777777" w:rsidR="0017670B" w:rsidRPr="00DB1E3A" w:rsidRDefault="0017670B" w:rsidP="00C90F39">
            <w:pPr>
              <w:pStyle w:val="NoSpacing"/>
              <w:jc w:val="center"/>
            </w:pPr>
            <w:r w:rsidRPr="00DB1E3A">
              <w:t>429.43</w:t>
            </w:r>
          </w:p>
        </w:tc>
        <w:tc>
          <w:tcPr>
            <w:tcW w:w="1020" w:type="dxa"/>
            <w:tcBorders>
              <w:top w:val="nil"/>
              <w:left w:val="nil"/>
              <w:bottom w:val="nil"/>
              <w:right w:val="nil"/>
            </w:tcBorders>
            <w:shd w:val="clear" w:color="auto" w:fill="auto"/>
            <w:noWrap/>
            <w:vAlign w:val="bottom"/>
            <w:hideMark/>
          </w:tcPr>
          <w:p w14:paraId="44EA6A8C" w14:textId="77777777" w:rsidR="0017670B" w:rsidRPr="00DB1E3A" w:rsidRDefault="0017670B" w:rsidP="00C90F39">
            <w:pPr>
              <w:pStyle w:val="NoSpacing"/>
              <w:jc w:val="center"/>
            </w:pPr>
            <w:r w:rsidRPr="00DB1E3A">
              <w:t>110.58</w:t>
            </w:r>
          </w:p>
        </w:tc>
        <w:tc>
          <w:tcPr>
            <w:tcW w:w="1020" w:type="dxa"/>
            <w:tcBorders>
              <w:top w:val="nil"/>
              <w:left w:val="nil"/>
              <w:bottom w:val="nil"/>
              <w:right w:val="nil"/>
            </w:tcBorders>
            <w:shd w:val="clear" w:color="auto" w:fill="auto"/>
            <w:noWrap/>
            <w:vAlign w:val="bottom"/>
            <w:hideMark/>
          </w:tcPr>
          <w:p w14:paraId="70065B91" w14:textId="77777777" w:rsidR="0017670B" w:rsidRPr="00DB1E3A" w:rsidRDefault="0017670B" w:rsidP="00C90F39">
            <w:pPr>
              <w:pStyle w:val="NoSpacing"/>
              <w:jc w:val="center"/>
            </w:pPr>
            <w:r w:rsidRPr="00DB1E3A">
              <w:t>7,015</w:t>
            </w:r>
          </w:p>
        </w:tc>
        <w:tc>
          <w:tcPr>
            <w:tcW w:w="1020" w:type="dxa"/>
            <w:tcBorders>
              <w:top w:val="nil"/>
              <w:left w:val="nil"/>
              <w:bottom w:val="nil"/>
              <w:right w:val="nil"/>
            </w:tcBorders>
            <w:shd w:val="clear" w:color="auto" w:fill="auto"/>
            <w:noWrap/>
            <w:vAlign w:val="bottom"/>
            <w:hideMark/>
          </w:tcPr>
          <w:p w14:paraId="3EF3BA4B" w14:textId="77777777" w:rsidR="0017670B" w:rsidRPr="00DB1E3A" w:rsidRDefault="0017670B" w:rsidP="00C90F39">
            <w:pPr>
              <w:pStyle w:val="NoSpacing"/>
              <w:jc w:val="center"/>
            </w:pPr>
          </w:p>
        </w:tc>
        <w:tc>
          <w:tcPr>
            <w:tcW w:w="1020" w:type="dxa"/>
            <w:tcBorders>
              <w:top w:val="nil"/>
              <w:left w:val="nil"/>
              <w:bottom w:val="nil"/>
              <w:right w:val="nil"/>
            </w:tcBorders>
            <w:shd w:val="clear" w:color="auto" w:fill="auto"/>
            <w:noWrap/>
            <w:vAlign w:val="bottom"/>
            <w:hideMark/>
          </w:tcPr>
          <w:p w14:paraId="273EA963" w14:textId="77777777" w:rsidR="0017670B" w:rsidRPr="00DB1E3A" w:rsidRDefault="0017670B" w:rsidP="00C90F39">
            <w:pPr>
              <w:pStyle w:val="NoSpacing"/>
              <w:jc w:val="center"/>
            </w:pPr>
          </w:p>
        </w:tc>
      </w:tr>
      <w:tr w:rsidR="0017670B" w:rsidRPr="00DB1E3A" w14:paraId="374C8BB9" w14:textId="77777777" w:rsidTr="009E207B">
        <w:trPr>
          <w:trHeight w:val="285"/>
          <w:jc w:val="center"/>
        </w:trPr>
        <w:tc>
          <w:tcPr>
            <w:tcW w:w="2811" w:type="dxa"/>
            <w:tcBorders>
              <w:top w:val="nil"/>
              <w:left w:val="nil"/>
              <w:bottom w:val="nil"/>
              <w:right w:val="nil"/>
            </w:tcBorders>
            <w:vAlign w:val="bottom"/>
          </w:tcPr>
          <w:p w14:paraId="376034B6" w14:textId="77777777" w:rsidR="0017670B" w:rsidRPr="00DB1E3A" w:rsidRDefault="0017670B" w:rsidP="00C90F39">
            <w:pPr>
              <w:pStyle w:val="NoSpacing"/>
            </w:pPr>
            <w:r w:rsidRPr="00DB1E3A">
              <w:t>Most days</w:t>
            </w:r>
          </w:p>
        </w:tc>
        <w:tc>
          <w:tcPr>
            <w:tcW w:w="1020" w:type="dxa"/>
            <w:tcBorders>
              <w:top w:val="nil"/>
              <w:left w:val="nil"/>
              <w:bottom w:val="nil"/>
              <w:right w:val="nil"/>
            </w:tcBorders>
            <w:shd w:val="clear" w:color="auto" w:fill="auto"/>
            <w:noWrap/>
            <w:vAlign w:val="bottom"/>
            <w:hideMark/>
          </w:tcPr>
          <w:p w14:paraId="00D2F9D8" w14:textId="77777777" w:rsidR="0017670B" w:rsidRPr="00DB1E3A" w:rsidRDefault="0017670B" w:rsidP="00C90F39">
            <w:pPr>
              <w:pStyle w:val="NoSpacing"/>
              <w:jc w:val="center"/>
            </w:pPr>
            <w:r w:rsidRPr="00DB1E3A">
              <w:t>441.29</w:t>
            </w:r>
          </w:p>
        </w:tc>
        <w:tc>
          <w:tcPr>
            <w:tcW w:w="1020" w:type="dxa"/>
            <w:tcBorders>
              <w:top w:val="nil"/>
              <w:left w:val="nil"/>
              <w:bottom w:val="nil"/>
              <w:right w:val="nil"/>
            </w:tcBorders>
            <w:shd w:val="clear" w:color="auto" w:fill="auto"/>
            <w:noWrap/>
            <w:vAlign w:val="bottom"/>
            <w:hideMark/>
          </w:tcPr>
          <w:p w14:paraId="38C79123" w14:textId="77777777" w:rsidR="0017670B" w:rsidRPr="00DB1E3A" w:rsidRDefault="0017670B" w:rsidP="00C90F39">
            <w:pPr>
              <w:pStyle w:val="NoSpacing"/>
              <w:jc w:val="center"/>
            </w:pPr>
            <w:r w:rsidRPr="00DB1E3A">
              <w:t>118.66</w:t>
            </w:r>
          </w:p>
        </w:tc>
        <w:tc>
          <w:tcPr>
            <w:tcW w:w="1020" w:type="dxa"/>
            <w:tcBorders>
              <w:top w:val="nil"/>
              <w:left w:val="nil"/>
              <w:bottom w:val="nil"/>
              <w:right w:val="nil"/>
            </w:tcBorders>
            <w:shd w:val="clear" w:color="auto" w:fill="auto"/>
            <w:noWrap/>
            <w:vAlign w:val="bottom"/>
            <w:hideMark/>
          </w:tcPr>
          <w:p w14:paraId="5B17B1FF" w14:textId="77777777" w:rsidR="0017670B" w:rsidRPr="00DB1E3A" w:rsidRDefault="0017670B" w:rsidP="00C90F39">
            <w:pPr>
              <w:pStyle w:val="NoSpacing"/>
              <w:jc w:val="center"/>
            </w:pPr>
            <w:r w:rsidRPr="00DB1E3A">
              <w:t>4,180</w:t>
            </w:r>
          </w:p>
        </w:tc>
        <w:tc>
          <w:tcPr>
            <w:tcW w:w="1020" w:type="dxa"/>
            <w:tcBorders>
              <w:top w:val="nil"/>
              <w:left w:val="nil"/>
              <w:bottom w:val="nil"/>
              <w:right w:val="nil"/>
            </w:tcBorders>
            <w:shd w:val="clear" w:color="auto" w:fill="auto"/>
            <w:noWrap/>
            <w:vAlign w:val="bottom"/>
            <w:hideMark/>
          </w:tcPr>
          <w:p w14:paraId="3714777A" w14:textId="77777777" w:rsidR="0017670B" w:rsidRPr="00DB1E3A" w:rsidRDefault="0017670B" w:rsidP="00C90F39">
            <w:pPr>
              <w:pStyle w:val="NoSpacing"/>
              <w:jc w:val="center"/>
            </w:pPr>
          </w:p>
        </w:tc>
        <w:tc>
          <w:tcPr>
            <w:tcW w:w="1020" w:type="dxa"/>
            <w:tcBorders>
              <w:top w:val="nil"/>
              <w:left w:val="nil"/>
              <w:bottom w:val="nil"/>
              <w:right w:val="nil"/>
            </w:tcBorders>
            <w:shd w:val="clear" w:color="auto" w:fill="auto"/>
            <w:noWrap/>
            <w:vAlign w:val="bottom"/>
            <w:hideMark/>
          </w:tcPr>
          <w:p w14:paraId="2738561E" w14:textId="77777777" w:rsidR="0017670B" w:rsidRPr="00DB1E3A" w:rsidRDefault="0017670B" w:rsidP="00C90F39">
            <w:pPr>
              <w:pStyle w:val="NoSpacing"/>
              <w:jc w:val="center"/>
            </w:pPr>
          </w:p>
        </w:tc>
      </w:tr>
      <w:tr w:rsidR="0017670B" w:rsidRPr="00DB1E3A" w14:paraId="0F3C9238" w14:textId="77777777" w:rsidTr="009E207B">
        <w:trPr>
          <w:trHeight w:val="285"/>
          <w:jc w:val="center"/>
        </w:trPr>
        <w:tc>
          <w:tcPr>
            <w:tcW w:w="2811" w:type="dxa"/>
            <w:tcBorders>
              <w:top w:val="nil"/>
              <w:left w:val="nil"/>
              <w:right w:val="nil"/>
            </w:tcBorders>
            <w:vAlign w:val="bottom"/>
          </w:tcPr>
          <w:p w14:paraId="0E991559" w14:textId="77777777" w:rsidR="0017670B" w:rsidRPr="00DB1E3A" w:rsidRDefault="0017670B" w:rsidP="00C90F39">
            <w:pPr>
              <w:pStyle w:val="NoSpacing"/>
            </w:pPr>
            <w:r w:rsidRPr="00DB1E3A">
              <w:t>Every day</w:t>
            </w:r>
          </w:p>
        </w:tc>
        <w:tc>
          <w:tcPr>
            <w:tcW w:w="1020" w:type="dxa"/>
            <w:tcBorders>
              <w:top w:val="nil"/>
              <w:left w:val="nil"/>
              <w:right w:val="nil"/>
            </w:tcBorders>
            <w:shd w:val="clear" w:color="auto" w:fill="auto"/>
            <w:noWrap/>
            <w:vAlign w:val="bottom"/>
            <w:hideMark/>
          </w:tcPr>
          <w:p w14:paraId="21D4A258" w14:textId="77777777" w:rsidR="0017670B" w:rsidRPr="00DB1E3A" w:rsidRDefault="0017670B" w:rsidP="00C90F39">
            <w:pPr>
              <w:pStyle w:val="NoSpacing"/>
              <w:jc w:val="center"/>
            </w:pPr>
            <w:r w:rsidRPr="00DB1E3A">
              <w:t>453.35</w:t>
            </w:r>
          </w:p>
        </w:tc>
        <w:tc>
          <w:tcPr>
            <w:tcW w:w="1020" w:type="dxa"/>
            <w:tcBorders>
              <w:top w:val="nil"/>
              <w:left w:val="nil"/>
              <w:right w:val="nil"/>
            </w:tcBorders>
            <w:shd w:val="clear" w:color="auto" w:fill="auto"/>
            <w:noWrap/>
            <w:vAlign w:val="bottom"/>
            <w:hideMark/>
          </w:tcPr>
          <w:p w14:paraId="7564C77B" w14:textId="77777777" w:rsidR="0017670B" w:rsidRPr="00DB1E3A" w:rsidRDefault="0017670B" w:rsidP="00C90F39">
            <w:pPr>
              <w:pStyle w:val="NoSpacing"/>
              <w:jc w:val="center"/>
            </w:pPr>
            <w:r w:rsidRPr="00DB1E3A">
              <w:t>117.6</w:t>
            </w:r>
          </w:p>
        </w:tc>
        <w:tc>
          <w:tcPr>
            <w:tcW w:w="1020" w:type="dxa"/>
            <w:tcBorders>
              <w:top w:val="nil"/>
              <w:left w:val="nil"/>
              <w:right w:val="nil"/>
            </w:tcBorders>
            <w:shd w:val="clear" w:color="auto" w:fill="auto"/>
            <w:noWrap/>
            <w:vAlign w:val="bottom"/>
            <w:hideMark/>
          </w:tcPr>
          <w:p w14:paraId="3645BEC2" w14:textId="77777777" w:rsidR="0017670B" w:rsidRPr="00DB1E3A" w:rsidRDefault="0017670B" w:rsidP="00C90F39">
            <w:pPr>
              <w:pStyle w:val="NoSpacing"/>
              <w:jc w:val="center"/>
            </w:pPr>
            <w:r w:rsidRPr="00DB1E3A">
              <w:t>22,651</w:t>
            </w:r>
          </w:p>
        </w:tc>
        <w:tc>
          <w:tcPr>
            <w:tcW w:w="1020" w:type="dxa"/>
            <w:tcBorders>
              <w:top w:val="nil"/>
              <w:left w:val="nil"/>
              <w:right w:val="nil"/>
            </w:tcBorders>
            <w:shd w:val="clear" w:color="auto" w:fill="auto"/>
            <w:noWrap/>
            <w:vAlign w:val="bottom"/>
            <w:hideMark/>
          </w:tcPr>
          <w:p w14:paraId="2CB3E2BB" w14:textId="77777777" w:rsidR="0017670B" w:rsidRPr="00DB1E3A" w:rsidRDefault="0017670B" w:rsidP="00C90F39">
            <w:pPr>
              <w:pStyle w:val="NoSpacing"/>
              <w:jc w:val="center"/>
            </w:pPr>
          </w:p>
        </w:tc>
        <w:tc>
          <w:tcPr>
            <w:tcW w:w="1020" w:type="dxa"/>
            <w:tcBorders>
              <w:top w:val="nil"/>
              <w:left w:val="nil"/>
              <w:right w:val="nil"/>
            </w:tcBorders>
            <w:shd w:val="clear" w:color="auto" w:fill="auto"/>
            <w:noWrap/>
            <w:vAlign w:val="bottom"/>
            <w:hideMark/>
          </w:tcPr>
          <w:p w14:paraId="0C0DFA00" w14:textId="77777777" w:rsidR="0017670B" w:rsidRPr="00DB1E3A" w:rsidRDefault="0017670B" w:rsidP="00C90F39">
            <w:pPr>
              <w:pStyle w:val="NoSpacing"/>
              <w:jc w:val="center"/>
            </w:pPr>
          </w:p>
        </w:tc>
      </w:tr>
      <w:tr w:rsidR="0017670B" w:rsidRPr="00DB1E3A" w14:paraId="66809B57" w14:textId="77777777" w:rsidTr="009E207B">
        <w:trPr>
          <w:trHeight w:val="285"/>
          <w:jc w:val="center"/>
        </w:trPr>
        <w:tc>
          <w:tcPr>
            <w:tcW w:w="2811" w:type="dxa"/>
            <w:tcBorders>
              <w:top w:val="nil"/>
              <w:left w:val="nil"/>
              <w:bottom w:val="single" w:sz="4" w:space="0" w:color="auto"/>
              <w:right w:val="nil"/>
            </w:tcBorders>
            <w:vAlign w:val="bottom"/>
          </w:tcPr>
          <w:p w14:paraId="21C21502" w14:textId="77777777" w:rsidR="0017670B" w:rsidRPr="00DB1E3A" w:rsidRDefault="0017670B" w:rsidP="00C90F39">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2DACBD14" w14:textId="77777777" w:rsidR="0017670B" w:rsidRPr="00DB1E3A" w:rsidRDefault="0017670B" w:rsidP="00C90F39">
            <w:pPr>
              <w:pStyle w:val="NoSpacing"/>
              <w:jc w:val="center"/>
            </w:pPr>
            <w:r w:rsidRPr="00DB1E3A">
              <w:t>446.67</w:t>
            </w:r>
          </w:p>
        </w:tc>
        <w:tc>
          <w:tcPr>
            <w:tcW w:w="1020" w:type="dxa"/>
            <w:tcBorders>
              <w:top w:val="nil"/>
              <w:left w:val="nil"/>
              <w:bottom w:val="single" w:sz="4" w:space="0" w:color="auto"/>
              <w:right w:val="nil"/>
            </w:tcBorders>
            <w:shd w:val="clear" w:color="auto" w:fill="auto"/>
            <w:noWrap/>
            <w:vAlign w:val="bottom"/>
            <w:hideMark/>
          </w:tcPr>
          <w:p w14:paraId="56DE6974" w14:textId="77777777" w:rsidR="0017670B" w:rsidRPr="00DB1E3A" w:rsidRDefault="0017670B" w:rsidP="00C90F39">
            <w:pPr>
              <w:pStyle w:val="NoSpacing"/>
              <w:jc w:val="center"/>
            </w:pPr>
            <w:r w:rsidRPr="00DB1E3A">
              <w:t>117.32</w:t>
            </w:r>
          </w:p>
        </w:tc>
        <w:tc>
          <w:tcPr>
            <w:tcW w:w="1020" w:type="dxa"/>
            <w:tcBorders>
              <w:top w:val="nil"/>
              <w:left w:val="nil"/>
              <w:bottom w:val="single" w:sz="4" w:space="0" w:color="auto"/>
              <w:right w:val="nil"/>
            </w:tcBorders>
            <w:shd w:val="clear" w:color="auto" w:fill="auto"/>
            <w:noWrap/>
            <w:vAlign w:val="bottom"/>
            <w:hideMark/>
          </w:tcPr>
          <w:p w14:paraId="2D806208" w14:textId="77777777" w:rsidR="0017670B" w:rsidRPr="00DB1E3A" w:rsidRDefault="0017670B" w:rsidP="00C90F39">
            <w:pPr>
              <w:pStyle w:val="NoSpacing"/>
              <w:jc w:val="center"/>
            </w:pPr>
            <w:r w:rsidRPr="00DB1E3A">
              <w:t>36,773</w:t>
            </w:r>
          </w:p>
        </w:tc>
        <w:tc>
          <w:tcPr>
            <w:tcW w:w="1020" w:type="dxa"/>
            <w:tcBorders>
              <w:top w:val="nil"/>
              <w:left w:val="nil"/>
              <w:bottom w:val="single" w:sz="4" w:space="0" w:color="auto"/>
              <w:right w:val="nil"/>
            </w:tcBorders>
            <w:shd w:val="clear" w:color="auto" w:fill="auto"/>
            <w:noWrap/>
            <w:vAlign w:val="bottom"/>
            <w:hideMark/>
          </w:tcPr>
          <w:p w14:paraId="313D8D0C" w14:textId="77777777" w:rsidR="0017670B" w:rsidRPr="00DB1E3A" w:rsidRDefault="0017670B" w:rsidP="00C90F39">
            <w:pPr>
              <w:pStyle w:val="NoSpacing"/>
              <w:jc w:val="center"/>
            </w:pPr>
          </w:p>
        </w:tc>
        <w:tc>
          <w:tcPr>
            <w:tcW w:w="1020" w:type="dxa"/>
            <w:tcBorders>
              <w:top w:val="nil"/>
              <w:left w:val="nil"/>
              <w:bottom w:val="single" w:sz="4" w:space="0" w:color="auto"/>
              <w:right w:val="nil"/>
            </w:tcBorders>
            <w:shd w:val="clear" w:color="auto" w:fill="auto"/>
            <w:noWrap/>
            <w:vAlign w:val="bottom"/>
            <w:hideMark/>
          </w:tcPr>
          <w:p w14:paraId="2158CB6B" w14:textId="77777777" w:rsidR="0017670B" w:rsidRPr="00DB1E3A" w:rsidRDefault="0017670B" w:rsidP="00C90F39">
            <w:pPr>
              <w:pStyle w:val="NoSpacing"/>
              <w:jc w:val="center"/>
            </w:pPr>
          </w:p>
        </w:tc>
      </w:tr>
    </w:tbl>
    <w:p w14:paraId="6ED43FC7" w14:textId="77777777" w:rsidR="0017670B" w:rsidRDefault="0017670B" w:rsidP="0017670B">
      <w:pPr>
        <w:rPr>
          <w:rFonts w:cstheme="majorBidi"/>
        </w:rPr>
      </w:pPr>
    </w:p>
    <w:p w14:paraId="5F9FBA10" w14:textId="5F8DF308" w:rsidR="0017670B" w:rsidRPr="00FE6CEA" w:rsidRDefault="0017670B" w:rsidP="00C90F39">
      <w:pPr>
        <w:rPr>
          <w:lang w:val="en-IE" w:eastAsia="en-GB"/>
        </w:rPr>
      </w:pPr>
      <w:r w:rsidRPr="00FE6CEA">
        <w:rPr>
          <w:lang w:val="en-IE" w:eastAsia="en-GB"/>
        </w:rPr>
        <w:t xml:space="preserve">To measure the differences in students’ science achievement based on the frequency of being bullied in school, the analysis of </w:t>
      </w:r>
      <w:r>
        <w:rPr>
          <w:lang w:val="en-IE" w:eastAsia="en-GB"/>
        </w:rPr>
        <w:t xml:space="preserve">the </w:t>
      </w:r>
      <w:r w:rsidRPr="00FE6CEA">
        <w:rPr>
          <w:lang w:val="en-IE" w:eastAsia="en-GB"/>
        </w:rPr>
        <w:t xml:space="preserve">variance ANOVA was conducted between bullying and science </w:t>
      </w:r>
      <w:r w:rsidR="007E224C">
        <w:rPr>
          <w:lang w:val="en-IE" w:eastAsia="en-GB"/>
        </w:rPr>
        <w:t>achievement</w:t>
      </w:r>
      <w:r w:rsidRPr="00FE6CEA">
        <w:rPr>
          <w:lang w:val="en-IE" w:eastAsia="en-GB"/>
        </w:rPr>
        <w:t xml:space="preserve">. Results </w:t>
      </w:r>
      <w:r w:rsidR="00C90F39">
        <w:rPr>
          <w:lang w:val="en-IE" w:eastAsia="en-GB"/>
        </w:rPr>
        <w:t xml:space="preserve">in table 59 </w:t>
      </w:r>
      <w:r w:rsidRPr="00FE6CEA">
        <w:rPr>
          <w:lang w:val="en-IE" w:eastAsia="en-GB"/>
        </w:rPr>
        <w:t>indicate statistically significant differences (</w:t>
      </w:r>
      <w:r w:rsidR="0040249F" w:rsidRPr="0040249F">
        <w:rPr>
          <w:i/>
          <w:iCs/>
          <w:lang w:val="en-IE" w:eastAsia="en-GB"/>
        </w:rPr>
        <w:t>F=</w:t>
      </w:r>
      <w:r w:rsidR="0040249F" w:rsidRPr="0040249F">
        <w:rPr>
          <w:i/>
          <w:iCs/>
        </w:rPr>
        <w:t>991.13,</w:t>
      </w:r>
      <w:r w:rsidR="0040249F">
        <w:t xml:space="preserve"> </w:t>
      </w:r>
      <w:r w:rsidRPr="00FE6CEA">
        <w:rPr>
          <w:i/>
          <w:iCs/>
          <w:color w:val="0E101A"/>
          <w:lang w:val="en-IE" w:eastAsia="en-GB"/>
        </w:rPr>
        <w:t>p&lt;0.001</w:t>
      </w:r>
      <w:r w:rsidRPr="00FE6CEA">
        <w:rPr>
          <w:lang w:val="en-IE" w:eastAsia="en-GB"/>
        </w:rPr>
        <w:t>) between the three categories. The highest science achievement was for the students who almost never experience bullying in school (</w:t>
      </w:r>
      <w:r w:rsidRPr="00FE6CEA">
        <w:rPr>
          <w:i/>
          <w:iCs/>
          <w:color w:val="0E101A"/>
          <w:lang w:val="en-IE" w:eastAsia="en-GB"/>
        </w:rPr>
        <w:t>M=470.61, SD=109.84</w:t>
      </w:r>
      <w:r w:rsidRPr="00FE6CEA">
        <w:rPr>
          <w:lang w:val="en-IE" w:eastAsia="en-GB"/>
        </w:rPr>
        <w:t>) followed by the students who experienced bullying monthly (</w:t>
      </w:r>
      <w:r w:rsidRPr="00FE6CEA">
        <w:rPr>
          <w:i/>
          <w:iCs/>
          <w:color w:val="0E101A"/>
          <w:lang w:val="en-IE" w:eastAsia="en-GB"/>
        </w:rPr>
        <w:t>M=450.95, SD=115.47</w:t>
      </w:r>
      <w:r w:rsidRPr="00FE6CEA">
        <w:rPr>
          <w:lang w:val="en-IE" w:eastAsia="en-GB"/>
        </w:rPr>
        <w:t xml:space="preserve">) and the </w:t>
      </w:r>
      <w:r>
        <w:rPr>
          <w:lang w:val="en-IE" w:eastAsia="en-GB"/>
        </w:rPr>
        <w:t>lowest</w:t>
      </w:r>
      <w:r w:rsidRPr="00FE6CEA">
        <w:rPr>
          <w:lang w:val="en-IE" w:eastAsia="en-GB"/>
        </w:rPr>
        <w:t xml:space="preserve"> average was for the students who have been bullied in the school weekly (</w:t>
      </w:r>
      <w:r w:rsidRPr="00FE6CEA">
        <w:rPr>
          <w:i/>
          <w:iCs/>
          <w:color w:val="0E101A"/>
          <w:lang w:val="en-IE" w:eastAsia="en-GB"/>
        </w:rPr>
        <w:t>M=405.55, SD=119.24</w:t>
      </w:r>
      <w:r w:rsidRPr="00FE6CEA">
        <w:rPr>
          <w:lang w:val="en-IE" w:eastAsia="en-GB"/>
        </w:rPr>
        <w:t>). F</w:t>
      </w:r>
      <w:r>
        <w:rPr>
          <w:lang w:val="en-IE" w:eastAsia="en-GB"/>
        </w:rPr>
        <w:t>rom</w:t>
      </w:r>
      <w:r w:rsidRPr="00FE6CEA">
        <w:rPr>
          <w:lang w:val="en-IE" w:eastAsia="en-GB"/>
        </w:rPr>
        <w:t xml:space="preserve"> the result of the analysis, high frequency of bullying was associated with low science achievement while low frequency of bullying was associated with high </w:t>
      </w:r>
      <w:r w:rsidR="007E224C">
        <w:rPr>
          <w:lang w:val="en-IE" w:eastAsia="en-GB"/>
        </w:rPr>
        <w:t>achievement</w:t>
      </w:r>
      <w:r w:rsidRPr="00FE6CEA">
        <w:rPr>
          <w:lang w:val="en-IE" w:eastAsia="en-GB"/>
        </w:rPr>
        <w:t>.</w:t>
      </w:r>
    </w:p>
    <w:p w14:paraId="0DB1F2EC" w14:textId="77777777" w:rsidR="0017670B" w:rsidRDefault="0017670B" w:rsidP="0017670B">
      <w:pPr>
        <w:spacing w:line="360" w:lineRule="auto"/>
        <w:jc w:val="lowKashida"/>
        <w:rPr>
          <w:rFonts w:cstheme="majorBidi"/>
        </w:rPr>
      </w:pPr>
    </w:p>
    <w:p w14:paraId="7EC10BEA" w14:textId="264DE7E5" w:rsidR="0017670B" w:rsidRPr="00DB1E3A" w:rsidRDefault="00C90F39" w:rsidP="00C90F39">
      <w:pPr>
        <w:pStyle w:val="Caption"/>
        <w:rPr>
          <w:rFonts w:cstheme="majorBidi"/>
        </w:rPr>
      </w:pPr>
      <w:bookmarkStart w:id="211" w:name="_Toc46400863"/>
      <w:r w:rsidRPr="00C90F39">
        <w:rPr>
          <w:b/>
          <w:bCs/>
        </w:rPr>
        <w:t xml:space="preserve">Table </w:t>
      </w:r>
      <w:r w:rsidRPr="00C90F39">
        <w:rPr>
          <w:b/>
          <w:bCs/>
        </w:rPr>
        <w:fldChar w:fldCharType="begin"/>
      </w:r>
      <w:r w:rsidRPr="00C90F39">
        <w:rPr>
          <w:b/>
          <w:bCs/>
        </w:rPr>
        <w:instrText xml:space="preserve"> SEQ Table \* ARABIC </w:instrText>
      </w:r>
      <w:r w:rsidRPr="00C90F39">
        <w:rPr>
          <w:b/>
          <w:bCs/>
        </w:rPr>
        <w:fldChar w:fldCharType="separate"/>
      </w:r>
      <w:r w:rsidR="003F6F51">
        <w:rPr>
          <w:b/>
          <w:bCs/>
          <w:noProof/>
        </w:rPr>
        <w:t>59</w:t>
      </w:r>
      <w:r w:rsidRPr="00C90F39">
        <w:rPr>
          <w:b/>
          <w:bCs/>
        </w:rPr>
        <w:fldChar w:fldCharType="end"/>
      </w:r>
      <w:r w:rsidRPr="00C90F39">
        <w:rPr>
          <w:b/>
          <w:bCs/>
        </w:rPr>
        <w:t>:</w:t>
      </w:r>
      <w:r>
        <w:t xml:space="preserve"> </w:t>
      </w:r>
      <w:r w:rsidR="0017670B">
        <w:rPr>
          <w:rFonts w:cstheme="majorBidi"/>
        </w:rPr>
        <w:t xml:space="preserve">One-way ANOVA Analysis Results of Bullying and Science </w:t>
      </w:r>
      <w:r w:rsidR="007E224C">
        <w:rPr>
          <w:rFonts w:cstheme="majorBidi"/>
        </w:rPr>
        <w:t>Achievement</w:t>
      </w:r>
      <w:bookmarkEnd w:id="211"/>
    </w:p>
    <w:tbl>
      <w:tblPr>
        <w:tblW w:w="7800" w:type="dxa"/>
        <w:jc w:val="center"/>
        <w:tblLook w:val="04A0" w:firstRow="1" w:lastRow="0" w:firstColumn="1" w:lastColumn="0" w:noHBand="0" w:noVBand="1"/>
      </w:tblPr>
      <w:tblGrid>
        <w:gridCol w:w="2700"/>
        <w:gridCol w:w="1020"/>
        <w:gridCol w:w="1020"/>
        <w:gridCol w:w="1020"/>
        <w:gridCol w:w="1020"/>
        <w:gridCol w:w="1020"/>
      </w:tblGrid>
      <w:tr w:rsidR="0017670B" w:rsidRPr="00DB1E3A" w14:paraId="395857AB" w14:textId="77777777" w:rsidTr="009E207B">
        <w:trPr>
          <w:trHeight w:val="285"/>
          <w:jc w:val="center"/>
        </w:trPr>
        <w:tc>
          <w:tcPr>
            <w:tcW w:w="2700" w:type="dxa"/>
            <w:tcBorders>
              <w:top w:val="single" w:sz="4" w:space="0" w:color="auto"/>
              <w:left w:val="nil"/>
              <w:bottom w:val="single" w:sz="4" w:space="0" w:color="auto"/>
              <w:right w:val="nil"/>
            </w:tcBorders>
            <w:vAlign w:val="bottom"/>
          </w:tcPr>
          <w:p w14:paraId="4EF31B73" w14:textId="77777777" w:rsidR="0017670B" w:rsidRPr="00DB1E3A" w:rsidRDefault="0017670B" w:rsidP="00C90F39">
            <w:pPr>
              <w:pStyle w:val="NoSpacing"/>
              <w:spacing w:before="240"/>
              <w:jc w:val="center"/>
            </w:pPr>
            <w:r w:rsidRPr="00DB1E3A">
              <w:t>Bullying</w:t>
            </w:r>
          </w:p>
        </w:tc>
        <w:tc>
          <w:tcPr>
            <w:tcW w:w="1020" w:type="dxa"/>
            <w:tcBorders>
              <w:top w:val="single" w:sz="4" w:space="0" w:color="auto"/>
              <w:left w:val="nil"/>
              <w:bottom w:val="single" w:sz="4" w:space="0" w:color="auto"/>
              <w:right w:val="nil"/>
            </w:tcBorders>
            <w:shd w:val="clear" w:color="auto" w:fill="auto"/>
            <w:noWrap/>
            <w:vAlign w:val="bottom"/>
            <w:hideMark/>
          </w:tcPr>
          <w:p w14:paraId="5F70E5F7" w14:textId="77777777" w:rsidR="0017670B" w:rsidRPr="00DB1E3A" w:rsidRDefault="0017670B" w:rsidP="00C90F39">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093310BF" w14:textId="77777777" w:rsidR="0017670B" w:rsidRPr="00DB1E3A" w:rsidRDefault="0017670B" w:rsidP="00C90F39">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071624F7" w14:textId="77777777" w:rsidR="0017670B" w:rsidRPr="00DB1E3A" w:rsidRDefault="0017670B" w:rsidP="00C90F39">
            <w:pPr>
              <w:pStyle w:val="NoSpacing"/>
              <w:spacing w:before="240"/>
              <w:jc w:val="center"/>
            </w:pPr>
            <w:r w:rsidRPr="00DB1E3A">
              <w:t>Freq.</w:t>
            </w:r>
          </w:p>
        </w:tc>
        <w:tc>
          <w:tcPr>
            <w:tcW w:w="1020" w:type="dxa"/>
            <w:tcBorders>
              <w:top w:val="single" w:sz="4" w:space="0" w:color="auto"/>
              <w:left w:val="nil"/>
              <w:bottom w:val="single" w:sz="4" w:space="0" w:color="auto"/>
              <w:right w:val="nil"/>
            </w:tcBorders>
            <w:shd w:val="clear" w:color="auto" w:fill="auto"/>
            <w:noWrap/>
            <w:hideMark/>
          </w:tcPr>
          <w:p w14:paraId="7794C655" w14:textId="77777777" w:rsidR="0017670B" w:rsidRPr="00DB1E3A" w:rsidRDefault="0017670B" w:rsidP="00C90F39">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shd w:val="clear" w:color="auto" w:fill="auto"/>
            <w:noWrap/>
            <w:vAlign w:val="bottom"/>
            <w:hideMark/>
          </w:tcPr>
          <w:p w14:paraId="2189AA56" w14:textId="77777777" w:rsidR="0017670B" w:rsidRPr="00DB1E3A" w:rsidRDefault="0017670B" w:rsidP="00C90F39">
            <w:pPr>
              <w:pStyle w:val="NoSpacing"/>
              <w:spacing w:before="240"/>
              <w:jc w:val="center"/>
              <w:rPr>
                <w:i/>
                <w:iCs/>
              </w:rPr>
            </w:pPr>
            <w:r w:rsidRPr="00DB1E3A">
              <w:rPr>
                <w:i/>
                <w:iCs/>
              </w:rPr>
              <w:t>p</w:t>
            </w:r>
          </w:p>
        </w:tc>
      </w:tr>
      <w:tr w:rsidR="0017670B" w:rsidRPr="00DB1E3A" w14:paraId="0AB4C794" w14:textId="77777777" w:rsidTr="009E207B">
        <w:trPr>
          <w:trHeight w:val="285"/>
          <w:jc w:val="center"/>
        </w:trPr>
        <w:tc>
          <w:tcPr>
            <w:tcW w:w="2700" w:type="dxa"/>
            <w:tcBorders>
              <w:top w:val="single" w:sz="4" w:space="0" w:color="auto"/>
              <w:left w:val="nil"/>
              <w:bottom w:val="nil"/>
              <w:right w:val="nil"/>
            </w:tcBorders>
            <w:vAlign w:val="bottom"/>
          </w:tcPr>
          <w:p w14:paraId="0D281E54" w14:textId="77777777" w:rsidR="0017670B" w:rsidRPr="00DB1E3A" w:rsidRDefault="0017670B" w:rsidP="00C90F39">
            <w:pPr>
              <w:pStyle w:val="NoSpacing"/>
            </w:pPr>
            <w:r w:rsidRPr="00DB1E3A">
              <w:t>Almost Never</w:t>
            </w:r>
          </w:p>
        </w:tc>
        <w:tc>
          <w:tcPr>
            <w:tcW w:w="1020" w:type="dxa"/>
            <w:tcBorders>
              <w:top w:val="single" w:sz="4" w:space="0" w:color="auto"/>
              <w:left w:val="nil"/>
              <w:bottom w:val="nil"/>
              <w:right w:val="nil"/>
            </w:tcBorders>
            <w:shd w:val="clear" w:color="auto" w:fill="auto"/>
            <w:noWrap/>
            <w:vAlign w:val="bottom"/>
            <w:hideMark/>
          </w:tcPr>
          <w:p w14:paraId="572042DF" w14:textId="77777777" w:rsidR="0017670B" w:rsidRPr="00DB1E3A" w:rsidRDefault="0017670B" w:rsidP="00C90F39">
            <w:pPr>
              <w:pStyle w:val="NoSpacing"/>
              <w:jc w:val="center"/>
            </w:pPr>
            <w:r w:rsidRPr="00DB1E3A">
              <w:t>470.61</w:t>
            </w:r>
          </w:p>
        </w:tc>
        <w:tc>
          <w:tcPr>
            <w:tcW w:w="1020" w:type="dxa"/>
            <w:tcBorders>
              <w:top w:val="single" w:sz="4" w:space="0" w:color="auto"/>
              <w:left w:val="nil"/>
              <w:bottom w:val="nil"/>
              <w:right w:val="nil"/>
            </w:tcBorders>
            <w:shd w:val="clear" w:color="auto" w:fill="auto"/>
            <w:noWrap/>
            <w:vAlign w:val="bottom"/>
            <w:hideMark/>
          </w:tcPr>
          <w:p w14:paraId="0BB2545C" w14:textId="77777777" w:rsidR="0017670B" w:rsidRPr="00DB1E3A" w:rsidRDefault="0017670B" w:rsidP="00C90F39">
            <w:pPr>
              <w:pStyle w:val="NoSpacing"/>
              <w:jc w:val="center"/>
            </w:pPr>
            <w:r w:rsidRPr="00DB1E3A">
              <w:t>109.84</w:t>
            </w:r>
          </w:p>
        </w:tc>
        <w:tc>
          <w:tcPr>
            <w:tcW w:w="1020" w:type="dxa"/>
            <w:tcBorders>
              <w:top w:val="single" w:sz="4" w:space="0" w:color="auto"/>
              <w:left w:val="nil"/>
              <w:bottom w:val="nil"/>
              <w:right w:val="nil"/>
            </w:tcBorders>
            <w:shd w:val="clear" w:color="auto" w:fill="auto"/>
            <w:noWrap/>
            <w:vAlign w:val="bottom"/>
            <w:hideMark/>
          </w:tcPr>
          <w:p w14:paraId="535AFDC0" w14:textId="77777777" w:rsidR="0017670B" w:rsidRPr="00DB1E3A" w:rsidRDefault="0017670B" w:rsidP="00C90F39">
            <w:pPr>
              <w:pStyle w:val="NoSpacing"/>
              <w:jc w:val="center"/>
            </w:pPr>
            <w:r w:rsidRPr="00DB1E3A">
              <w:t>15,649</w:t>
            </w:r>
          </w:p>
        </w:tc>
        <w:tc>
          <w:tcPr>
            <w:tcW w:w="1020" w:type="dxa"/>
            <w:tcBorders>
              <w:top w:val="single" w:sz="4" w:space="0" w:color="auto"/>
              <w:left w:val="nil"/>
              <w:bottom w:val="nil"/>
              <w:right w:val="nil"/>
            </w:tcBorders>
            <w:shd w:val="clear" w:color="auto" w:fill="auto"/>
            <w:noWrap/>
            <w:vAlign w:val="bottom"/>
            <w:hideMark/>
          </w:tcPr>
          <w:p w14:paraId="64C58EA8" w14:textId="77777777" w:rsidR="0017670B" w:rsidRPr="00DB1E3A" w:rsidRDefault="0017670B" w:rsidP="00C90F39">
            <w:pPr>
              <w:pStyle w:val="NoSpacing"/>
              <w:jc w:val="center"/>
            </w:pPr>
            <w:r w:rsidRPr="00DB1E3A">
              <w:t>991.13</w:t>
            </w:r>
          </w:p>
        </w:tc>
        <w:tc>
          <w:tcPr>
            <w:tcW w:w="1020" w:type="dxa"/>
            <w:tcBorders>
              <w:top w:val="single" w:sz="4" w:space="0" w:color="auto"/>
              <w:left w:val="nil"/>
              <w:bottom w:val="nil"/>
              <w:right w:val="nil"/>
            </w:tcBorders>
            <w:shd w:val="clear" w:color="auto" w:fill="auto"/>
            <w:noWrap/>
            <w:vAlign w:val="bottom"/>
            <w:hideMark/>
          </w:tcPr>
          <w:p w14:paraId="09FEB00E" w14:textId="77777777" w:rsidR="0017670B" w:rsidRPr="00DB1E3A" w:rsidRDefault="0017670B" w:rsidP="00C90F39">
            <w:pPr>
              <w:pStyle w:val="NoSpacing"/>
              <w:jc w:val="center"/>
            </w:pPr>
            <w:r w:rsidRPr="00DB1E3A">
              <w:t>&lt;0.001</w:t>
            </w:r>
          </w:p>
        </w:tc>
      </w:tr>
      <w:tr w:rsidR="0017670B" w:rsidRPr="00DB1E3A" w14:paraId="7640B11D" w14:textId="77777777" w:rsidTr="009E207B">
        <w:trPr>
          <w:trHeight w:val="285"/>
          <w:jc w:val="center"/>
        </w:trPr>
        <w:tc>
          <w:tcPr>
            <w:tcW w:w="2700" w:type="dxa"/>
            <w:tcBorders>
              <w:top w:val="nil"/>
              <w:left w:val="nil"/>
              <w:bottom w:val="nil"/>
              <w:right w:val="nil"/>
            </w:tcBorders>
            <w:vAlign w:val="bottom"/>
          </w:tcPr>
          <w:p w14:paraId="54593EF9" w14:textId="77777777" w:rsidR="0017670B" w:rsidRPr="00DB1E3A" w:rsidRDefault="0017670B" w:rsidP="00C90F39">
            <w:pPr>
              <w:pStyle w:val="NoSpacing"/>
            </w:pPr>
            <w:r w:rsidRPr="00DB1E3A">
              <w:t>About Monthly</w:t>
            </w:r>
          </w:p>
        </w:tc>
        <w:tc>
          <w:tcPr>
            <w:tcW w:w="1020" w:type="dxa"/>
            <w:tcBorders>
              <w:top w:val="nil"/>
              <w:left w:val="nil"/>
              <w:bottom w:val="nil"/>
              <w:right w:val="nil"/>
            </w:tcBorders>
            <w:shd w:val="clear" w:color="auto" w:fill="auto"/>
            <w:noWrap/>
            <w:vAlign w:val="bottom"/>
            <w:hideMark/>
          </w:tcPr>
          <w:p w14:paraId="7ED1B7DC" w14:textId="77777777" w:rsidR="0017670B" w:rsidRPr="00DB1E3A" w:rsidRDefault="0017670B" w:rsidP="00C90F39">
            <w:pPr>
              <w:pStyle w:val="NoSpacing"/>
              <w:jc w:val="center"/>
            </w:pPr>
            <w:r w:rsidRPr="00DB1E3A">
              <w:t>450.95</w:t>
            </w:r>
          </w:p>
        </w:tc>
        <w:tc>
          <w:tcPr>
            <w:tcW w:w="1020" w:type="dxa"/>
            <w:tcBorders>
              <w:top w:val="nil"/>
              <w:left w:val="nil"/>
              <w:bottom w:val="nil"/>
              <w:right w:val="nil"/>
            </w:tcBorders>
            <w:shd w:val="clear" w:color="auto" w:fill="auto"/>
            <w:noWrap/>
            <w:vAlign w:val="bottom"/>
            <w:hideMark/>
          </w:tcPr>
          <w:p w14:paraId="4E877838" w14:textId="77777777" w:rsidR="0017670B" w:rsidRPr="00DB1E3A" w:rsidRDefault="0017670B" w:rsidP="00C90F39">
            <w:pPr>
              <w:pStyle w:val="NoSpacing"/>
              <w:jc w:val="center"/>
            </w:pPr>
            <w:r w:rsidRPr="00DB1E3A">
              <w:t>115.47</w:t>
            </w:r>
          </w:p>
        </w:tc>
        <w:tc>
          <w:tcPr>
            <w:tcW w:w="1020" w:type="dxa"/>
            <w:tcBorders>
              <w:top w:val="nil"/>
              <w:left w:val="nil"/>
              <w:bottom w:val="nil"/>
              <w:right w:val="nil"/>
            </w:tcBorders>
            <w:shd w:val="clear" w:color="auto" w:fill="auto"/>
            <w:noWrap/>
            <w:vAlign w:val="bottom"/>
            <w:hideMark/>
          </w:tcPr>
          <w:p w14:paraId="3E1BDB94" w14:textId="77777777" w:rsidR="0017670B" w:rsidRPr="00DB1E3A" w:rsidRDefault="0017670B" w:rsidP="00C90F39">
            <w:pPr>
              <w:pStyle w:val="NoSpacing"/>
              <w:jc w:val="center"/>
            </w:pPr>
            <w:r w:rsidRPr="00DB1E3A">
              <w:t>11,519</w:t>
            </w:r>
          </w:p>
        </w:tc>
        <w:tc>
          <w:tcPr>
            <w:tcW w:w="1020" w:type="dxa"/>
            <w:tcBorders>
              <w:top w:val="nil"/>
              <w:left w:val="nil"/>
              <w:bottom w:val="nil"/>
              <w:right w:val="nil"/>
            </w:tcBorders>
            <w:shd w:val="clear" w:color="auto" w:fill="auto"/>
            <w:noWrap/>
            <w:vAlign w:val="bottom"/>
            <w:hideMark/>
          </w:tcPr>
          <w:p w14:paraId="4DC3916F" w14:textId="77777777" w:rsidR="0017670B" w:rsidRPr="00DB1E3A" w:rsidRDefault="0017670B" w:rsidP="00C90F39">
            <w:pPr>
              <w:pStyle w:val="NoSpacing"/>
              <w:jc w:val="center"/>
            </w:pPr>
          </w:p>
        </w:tc>
        <w:tc>
          <w:tcPr>
            <w:tcW w:w="1020" w:type="dxa"/>
            <w:tcBorders>
              <w:top w:val="nil"/>
              <w:left w:val="nil"/>
              <w:bottom w:val="nil"/>
              <w:right w:val="nil"/>
            </w:tcBorders>
            <w:shd w:val="clear" w:color="auto" w:fill="auto"/>
            <w:noWrap/>
            <w:vAlign w:val="bottom"/>
            <w:hideMark/>
          </w:tcPr>
          <w:p w14:paraId="62AF32E7" w14:textId="77777777" w:rsidR="0017670B" w:rsidRPr="00DB1E3A" w:rsidRDefault="0017670B" w:rsidP="00C90F39">
            <w:pPr>
              <w:pStyle w:val="NoSpacing"/>
              <w:jc w:val="center"/>
            </w:pPr>
          </w:p>
        </w:tc>
      </w:tr>
      <w:tr w:rsidR="0017670B" w:rsidRPr="00DB1E3A" w14:paraId="561C0C89" w14:textId="77777777" w:rsidTr="009E207B">
        <w:trPr>
          <w:trHeight w:val="285"/>
          <w:jc w:val="center"/>
        </w:trPr>
        <w:tc>
          <w:tcPr>
            <w:tcW w:w="2700" w:type="dxa"/>
            <w:tcBorders>
              <w:top w:val="nil"/>
              <w:left w:val="nil"/>
              <w:right w:val="nil"/>
            </w:tcBorders>
            <w:vAlign w:val="bottom"/>
          </w:tcPr>
          <w:p w14:paraId="2AD7A6A3" w14:textId="77777777" w:rsidR="0017670B" w:rsidRPr="00DB1E3A" w:rsidRDefault="0017670B" w:rsidP="00C90F39">
            <w:pPr>
              <w:pStyle w:val="NoSpacing"/>
            </w:pPr>
            <w:r w:rsidRPr="00DB1E3A">
              <w:t>About Weekly</w:t>
            </w:r>
          </w:p>
        </w:tc>
        <w:tc>
          <w:tcPr>
            <w:tcW w:w="1020" w:type="dxa"/>
            <w:tcBorders>
              <w:top w:val="nil"/>
              <w:left w:val="nil"/>
              <w:right w:val="nil"/>
            </w:tcBorders>
            <w:shd w:val="clear" w:color="auto" w:fill="auto"/>
            <w:noWrap/>
            <w:vAlign w:val="bottom"/>
            <w:hideMark/>
          </w:tcPr>
          <w:p w14:paraId="2E2093DB" w14:textId="77777777" w:rsidR="0017670B" w:rsidRPr="00DB1E3A" w:rsidRDefault="0017670B" w:rsidP="00C90F39">
            <w:pPr>
              <w:pStyle w:val="NoSpacing"/>
              <w:jc w:val="center"/>
            </w:pPr>
            <w:r w:rsidRPr="00DB1E3A">
              <w:t>405.55</w:t>
            </w:r>
          </w:p>
        </w:tc>
        <w:tc>
          <w:tcPr>
            <w:tcW w:w="1020" w:type="dxa"/>
            <w:tcBorders>
              <w:top w:val="nil"/>
              <w:left w:val="nil"/>
              <w:right w:val="nil"/>
            </w:tcBorders>
            <w:shd w:val="clear" w:color="auto" w:fill="auto"/>
            <w:noWrap/>
            <w:vAlign w:val="bottom"/>
            <w:hideMark/>
          </w:tcPr>
          <w:p w14:paraId="32D50DD4" w14:textId="77777777" w:rsidR="0017670B" w:rsidRPr="00DB1E3A" w:rsidRDefault="0017670B" w:rsidP="00C90F39">
            <w:pPr>
              <w:pStyle w:val="NoSpacing"/>
              <w:jc w:val="center"/>
            </w:pPr>
            <w:r w:rsidRPr="00DB1E3A">
              <w:t>119.24</w:t>
            </w:r>
          </w:p>
        </w:tc>
        <w:tc>
          <w:tcPr>
            <w:tcW w:w="1020" w:type="dxa"/>
            <w:tcBorders>
              <w:top w:val="nil"/>
              <w:left w:val="nil"/>
              <w:right w:val="nil"/>
            </w:tcBorders>
            <w:shd w:val="clear" w:color="auto" w:fill="auto"/>
            <w:noWrap/>
            <w:vAlign w:val="bottom"/>
            <w:hideMark/>
          </w:tcPr>
          <w:p w14:paraId="32804C9E" w14:textId="77777777" w:rsidR="0017670B" w:rsidRPr="00DB1E3A" w:rsidRDefault="0017670B" w:rsidP="00C90F39">
            <w:pPr>
              <w:pStyle w:val="NoSpacing"/>
              <w:jc w:val="center"/>
            </w:pPr>
            <w:r w:rsidRPr="00DB1E3A">
              <w:t>9,856</w:t>
            </w:r>
          </w:p>
        </w:tc>
        <w:tc>
          <w:tcPr>
            <w:tcW w:w="1020" w:type="dxa"/>
            <w:tcBorders>
              <w:top w:val="nil"/>
              <w:left w:val="nil"/>
              <w:right w:val="nil"/>
            </w:tcBorders>
            <w:shd w:val="clear" w:color="auto" w:fill="auto"/>
            <w:noWrap/>
            <w:vAlign w:val="bottom"/>
            <w:hideMark/>
          </w:tcPr>
          <w:p w14:paraId="7F0811A0" w14:textId="77777777" w:rsidR="0017670B" w:rsidRPr="00DB1E3A" w:rsidRDefault="0017670B" w:rsidP="00C90F39">
            <w:pPr>
              <w:pStyle w:val="NoSpacing"/>
              <w:jc w:val="center"/>
            </w:pPr>
          </w:p>
        </w:tc>
        <w:tc>
          <w:tcPr>
            <w:tcW w:w="1020" w:type="dxa"/>
            <w:tcBorders>
              <w:top w:val="nil"/>
              <w:left w:val="nil"/>
              <w:right w:val="nil"/>
            </w:tcBorders>
            <w:shd w:val="clear" w:color="auto" w:fill="auto"/>
            <w:noWrap/>
            <w:vAlign w:val="bottom"/>
            <w:hideMark/>
          </w:tcPr>
          <w:p w14:paraId="73992B39" w14:textId="77777777" w:rsidR="0017670B" w:rsidRPr="00DB1E3A" w:rsidRDefault="0017670B" w:rsidP="00C90F39">
            <w:pPr>
              <w:pStyle w:val="NoSpacing"/>
              <w:jc w:val="center"/>
            </w:pPr>
          </w:p>
        </w:tc>
      </w:tr>
      <w:tr w:rsidR="0017670B" w:rsidRPr="00DB1E3A" w14:paraId="6BC27AD1" w14:textId="77777777" w:rsidTr="009E207B">
        <w:trPr>
          <w:trHeight w:val="285"/>
          <w:jc w:val="center"/>
        </w:trPr>
        <w:tc>
          <w:tcPr>
            <w:tcW w:w="2700" w:type="dxa"/>
            <w:tcBorders>
              <w:top w:val="nil"/>
              <w:left w:val="nil"/>
              <w:bottom w:val="single" w:sz="4" w:space="0" w:color="auto"/>
              <w:right w:val="nil"/>
            </w:tcBorders>
            <w:vAlign w:val="bottom"/>
          </w:tcPr>
          <w:p w14:paraId="0D19D417" w14:textId="77777777" w:rsidR="0017670B" w:rsidRPr="00DB1E3A" w:rsidRDefault="0017670B" w:rsidP="00C90F39">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32EA348C" w14:textId="77777777" w:rsidR="0017670B" w:rsidRPr="00DB1E3A" w:rsidRDefault="0017670B" w:rsidP="00C90F39">
            <w:pPr>
              <w:pStyle w:val="NoSpacing"/>
              <w:jc w:val="center"/>
            </w:pPr>
            <w:r w:rsidRPr="00DB1E3A">
              <w:t>447.17</w:t>
            </w:r>
          </w:p>
        </w:tc>
        <w:tc>
          <w:tcPr>
            <w:tcW w:w="1020" w:type="dxa"/>
            <w:tcBorders>
              <w:top w:val="nil"/>
              <w:left w:val="nil"/>
              <w:bottom w:val="single" w:sz="4" w:space="0" w:color="auto"/>
              <w:right w:val="nil"/>
            </w:tcBorders>
            <w:shd w:val="clear" w:color="auto" w:fill="auto"/>
            <w:noWrap/>
            <w:vAlign w:val="bottom"/>
            <w:hideMark/>
          </w:tcPr>
          <w:p w14:paraId="5DEEAF8E" w14:textId="77777777" w:rsidR="0017670B" w:rsidRPr="00DB1E3A" w:rsidRDefault="0017670B" w:rsidP="00C90F39">
            <w:pPr>
              <w:pStyle w:val="NoSpacing"/>
              <w:jc w:val="center"/>
            </w:pPr>
            <w:r w:rsidRPr="00DB1E3A">
              <w:t>117.17</w:t>
            </w:r>
          </w:p>
        </w:tc>
        <w:tc>
          <w:tcPr>
            <w:tcW w:w="1020" w:type="dxa"/>
            <w:tcBorders>
              <w:top w:val="nil"/>
              <w:left w:val="nil"/>
              <w:bottom w:val="single" w:sz="4" w:space="0" w:color="auto"/>
              <w:right w:val="nil"/>
            </w:tcBorders>
            <w:shd w:val="clear" w:color="auto" w:fill="auto"/>
            <w:noWrap/>
            <w:vAlign w:val="bottom"/>
            <w:hideMark/>
          </w:tcPr>
          <w:p w14:paraId="28D1CC7B" w14:textId="77777777" w:rsidR="0017670B" w:rsidRPr="00DB1E3A" w:rsidRDefault="0017670B" w:rsidP="00C90F39">
            <w:pPr>
              <w:pStyle w:val="NoSpacing"/>
              <w:jc w:val="center"/>
            </w:pPr>
            <w:r w:rsidRPr="00DB1E3A">
              <w:t>37,024</w:t>
            </w:r>
          </w:p>
        </w:tc>
        <w:tc>
          <w:tcPr>
            <w:tcW w:w="1020" w:type="dxa"/>
            <w:tcBorders>
              <w:top w:val="nil"/>
              <w:left w:val="nil"/>
              <w:bottom w:val="single" w:sz="4" w:space="0" w:color="auto"/>
              <w:right w:val="nil"/>
            </w:tcBorders>
            <w:shd w:val="clear" w:color="auto" w:fill="auto"/>
            <w:noWrap/>
            <w:vAlign w:val="bottom"/>
            <w:hideMark/>
          </w:tcPr>
          <w:p w14:paraId="139E41C2" w14:textId="77777777" w:rsidR="0017670B" w:rsidRPr="00DB1E3A" w:rsidRDefault="0017670B" w:rsidP="00C90F39">
            <w:pPr>
              <w:pStyle w:val="NoSpacing"/>
              <w:jc w:val="center"/>
            </w:pPr>
          </w:p>
        </w:tc>
        <w:tc>
          <w:tcPr>
            <w:tcW w:w="1020" w:type="dxa"/>
            <w:tcBorders>
              <w:top w:val="nil"/>
              <w:left w:val="nil"/>
              <w:bottom w:val="single" w:sz="4" w:space="0" w:color="auto"/>
              <w:right w:val="nil"/>
            </w:tcBorders>
            <w:shd w:val="clear" w:color="auto" w:fill="auto"/>
            <w:noWrap/>
            <w:vAlign w:val="bottom"/>
            <w:hideMark/>
          </w:tcPr>
          <w:p w14:paraId="394D765C" w14:textId="77777777" w:rsidR="0017670B" w:rsidRPr="00DB1E3A" w:rsidRDefault="0017670B" w:rsidP="00C90F39">
            <w:pPr>
              <w:pStyle w:val="NoSpacing"/>
              <w:jc w:val="center"/>
            </w:pPr>
          </w:p>
        </w:tc>
      </w:tr>
    </w:tbl>
    <w:p w14:paraId="1EEE8423" w14:textId="77777777" w:rsidR="0017670B" w:rsidRDefault="0017670B" w:rsidP="0017670B">
      <w:pPr>
        <w:spacing w:line="360" w:lineRule="auto"/>
        <w:jc w:val="both"/>
        <w:rPr>
          <w:rFonts w:cstheme="majorBidi"/>
        </w:rPr>
      </w:pPr>
    </w:p>
    <w:p w14:paraId="3F4FEEE2" w14:textId="5D7B6C76" w:rsidR="0017670B" w:rsidRPr="00DB1E3A" w:rsidRDefault="0017670B" w:rsidP="00C90F39">
      <w:pPr>
        <w:rPr>
          <w:rFonts w:eastAsia="Times New Roman"/>
          <w:color w:val="000000"/>
        </w:rPr>
      </w:pPr>
      <w:r>
        <w:t xml:space="preserve">The analysis of variance ANOVA was conducted between the variable </w:t>
      </w:r>
      <w:r w:rsidR="00C90F39">
        <w:t>Like Learning Science</w:t>
      </w:r>
      <w:r>
        <w:t xml:space="preserve"> and science </w:t>
      </w:r>
      <w:r w:rsidR="007E224C">
        <w:t>achievement</w:t>
      </w:r>
      <w:r>
        <w:t xml:space="preserve">. The results </w:t>
      </w:r>
      <w:r w:rsidR="00C90F39">
        <w:t xml:space="preserve">in table 60 </w:t>
      </w:r>
      <w:r>
        <w:t>show statistically significant differences between the three groups (</w:t>
      </w:r>
      <w:r w:rsidR="0040249F" w:rsidRPr="0040249F">
        <w:rPr>
          <w:i/>
          <w:iCs/>
        </w:rPr>
        <w:t>F=1974.1,</w:t>
      </w:r>
      <w:r w:rsidR="0040249F">
        <w:t xml:space="preserve"> </w:t>
      </w:r>
      <w:r w:rsidRPr="00725AAD">
        <w:rPr>
          <w:i/>
          <w:iCs/>
        </w:rPr>
        <w:t>p&lt;0.001</w:t>
      </w:r>
      <w:r>
        <w:t xml:space="preserve">). </w:t>
      </w:r>
      <w:bookmarkStart w:id="212" w:name="_Hlk43751812"/>
      <w:r>
        <w:t xml:space="preserve">The highest science achievement was achieved by the students who </w:t>
      </w:r>
      <w:r w:rsidRPr="00DB1E3A">
        <w:rPr>
          <w:rFonts w:eastAsia="Times New Roman"/>
          <w:color w:val="000000"/>
        </w:rPr>
        <w:t xml:space="preserve">very much like learning </w:t>
      </w:r>
      <w:r>
        <w:rPr>
          <w:rFonts w:eastAsia="Times New Roman"/>
          <w:color w:val="000000"/>
        </w:rPr>
        <w:t>science (</w:t>
      </w:r>
      <w:r w:rsidRPr="00725AAD">
        <w:rPr>
          <w:rFonts w:eastAsia="Times New Roman"/>
          <w:i/>
          <w:iCs/>
          <w:color w:val="000000"/>
        </w:rPr>
        <w:t>M=4</w:t>
      </w:r>
      <w:r>
        <w:rPr>
          <w:rFonts w:eastAsia="Times New Roman"/>
          <w:i/>
          <w:iCs/>
          <w:color w:val="000000"/>
        </w:rPr>
        <w:t>76.16</w:t>
      </w:r>
      <w:r w:rsidRPr="00725AAD">
        <w:rPr>
          <w:rFonts w:eastAsia="Times New Roman"/>
          <w:i/>
          <w:iCs/>
          <w:color w:val="000000"/>
        </w:rPr>
        <w:t>,</w:t>
      </w:r>
      <w:r>
        <w:rPr>
          <w:rFonts w:eastAsia="Times New Roman"/>
          <w:i/>
          <w:iCs/>
          <w:color w:val="000000"/>
        </w:rPr>
        <w:t xml:space="preserve"> </w:t>
      </w:r>
      <w:r w:rsidRPr="00725AAD">
        <w:rPr>
          <w:rFonts w:eastAsia="Times New Roman"/>
          <w:i/>
          <w:iCs/>
          <w:color w:val="000000"/>
        </w:rPr>
        <w:t>SD=</w:t>
      </w:r>
      <w:r>
        <w:rPr>
          <w:rFonts w:eastAsia="Times New Roman"/>
          <w:i/>
          <w:iCs/>
          <w:color w:val="000000"/>
        </w:rPr>
        <w:t>105.15</w:t>
      </w:r>
      <w:r>
        <w:rPr>
          <w:rFonts w:eastAsia="Times New Roman"/>
          <w:color w:val="000000"/>
        </w:rPr>
        <w:t xml:space="preserve">) followed by students who </w:t>
      </w:r>
      <w:r w:rsidRPr="00DB1E3A">
        <w:rPr>
          <w:rFonts w:eastAsia="Times New Roman"/>
          <w:color w:val="000000"/>
        </w:rPr>
        <w:t xml:space="preserve">like learning </w:t>
      </w:r>
      <w:r>
        <w:rPr>
          <w:rFonts w:eastAsia="Times New Roman"/>
          <w:color w:val="000000"/>
        </w:rPr>
        <w:t>science (</w:t>
      </w:r>
      <w:r w:rsidRPr="00725AAD">
        <w:rPr>
          <w:rFonts w:eastAsia="Times New Roman"/>
          <w:i/>
          <w:iCs/>
          <w:color w:val="000000"/>
        </w:rPr>
        <w:t>M=4</w:t>
      </w:r>
      <w:r>
        <w:rPr>
          <w:rFonts w:eastAsia="Times New Roman"/>
          <w:i/>
          <w:iCs/>
          <w:color w:val="000000"/>
        </w:rPr>
        <w:t>01.79</w:t>
      </w:r>
      <w:r w:rsidRPr="00725AAD">
        <w:rPr>
          <w:rFonts w:eastAsia="Times New Roman"/>
          <w:i/>
          <w:iCs/>
          <w:color w:val="000000"/>
        </w:rPr>
        <w:t>, SD=</w:t>
      </w:r>
      <w:r>
        <w:rPr>
          <w:rFonts w:eastAsia="Times New Roman"/>
          <w:i/>
          <w:iCs/>
          <w:color w:val="000000"/>
        </w:rPr>
        <w:t>120.37</w:t>
      </w:r>
      <w:r>
        <w:rPr>
          <w:rFonts w:eastAsia="Times New Roman"/>
          <w:color w:val="000000"/>
        </w:rPr>
        <w:t xml:space="preserve">) and the lowest average was achieved by the students who do not </w:t>
      </w:r>
      <w:r w:rsidRPr="00DB1E3A">
        <w:rPr>
          <w:rFonts w:eastAsia="Times New Roman"/>
          <w:color w:val="000000"/>
        </w:rPr>
        <w:t xml:space="preserve">like learning </w:t>
      </w:r>
      <w:r>
        <w:rPr>
          <w:rFonts w:eastAsia="Times New Roman"/>
          <w:color w:val="000000"/>
        </w:rPr>
        <w:t>science (</w:t>
      </w:r>
      <w:r w:rsidRPr="00725AAD">
        <w:rPr>
          <w:rFonts w:eastAsia="Times New Roman"/>
          <w:i/>
          <w:iCs/>
          <w:color w:val="000000"/>
        </w:rPr>
        <w:t>M=</w:t>
      </w:r>
      <w:r>
        <w:rPr>
          <w:rFonts w:eastAsia="Times New Roman"/>
          <w:i/>
          <w:iCs/>
          <w:color w:val="000000"/>
        </w:rPr>
        <w:t>396.16</w:t>
      </w:r>
      <w:r w:rsidRPr="00725AAD">
        <w:rPr>
          <w:rFonts w:eastAsia="Times New Roman"/>
          <w:i/>
          <w:iCs/>
          <w:color w:val="000000"/>
        </w:rPr>
        <w:t>, SD=</w:t>
      </w:r>
      <w:r>
        <w:rPr>
          <w:rFonts w:eastAsia="Times New Roman"/>
          <w:i/>
          <w:iCs/>
          <w:color w:val="000000"/>
        </w:rPr>
        <w:t>118.78</w:t>
      </w:r>
      <w:r>
        <w:rPr>
          <w:rFonts w:eastAsia="Times New Roman"/>
          <w:color w:val="000000"/>
        </w:rPr>
        <w:t>).</w:t>
      </w:r>
      <w:bookmarkEnd w:id="212"/>
      <w:r>
        <w:rPr>
          <w:rFonts w:eastAsia="Times New Roman"/>
          <w:color w:val="000000"/>
        </w:rPr>
        <w:t xml:space="preserve"> From the analysis, the highest score was achieved by the students who very much like learning science while the lowest average was achieved by the students who do not like learning science. </w:t>
      </w:r>
    </w:p>
    <w:p w14:paraId="788C2878" w14:textId="77777777" w:rsidR="0017670B" w:rsidRDefault="0017670B" w:rsidP="0017670B">
      <w:pPr>
        <w:rPr>
          <w:rFonts w:cstheme="majorBidi"/>
        </w:rPr>
      </w:pPr>
    </w:p>
    <w:p w14:paraId="33F971AA" w14:textId="77777777" w:rsidR="0017670B" w:rsidRPr="00DB1E3A" w:rsidRDefault="00C90F39" w:rsidP="00C90F39">
      <w:pPr>
        <w:pStyle w:val="Caption"/>
        <w:rPr>
          <w:rFonts w:cstheme="majorBidi"/>
        </w:rPr>
      </w:pPr>
      <w:bookmarkStart w:id="213" w:name="_Toc46400864"/>
      <w:r w:rsidRPr="00C90F39">
        <w:rPr>
          <w:b/>
          <w:bCs/>
        </w:rPr>
        <w:t xml:space="preserve">Table </w:t>
      </w:r>
      <w:r w:rsidRPr="00C90F39">
        <w:rPr>
          <w:b/>
          <w:bCs/>
        </w:rPr>
        <w:fldChar w:fldCharType="begin"/>
      </w:r>
      <w:r w:rsidRPr="00C90F39">
        <w:rPr>
          <w:b/>
          <w:bCs/>
        </w:rPr>
        <w:instrText xml:space="preserve"> SEQ Table \* ARABIC </w:instrText>
      </w:r>
      <w:r w:rsidRPr="00C90F39">
        <w:rPr>
          <w:b/>
          <w:bCs/>
        </w:rPr>
        <w:fldChar w:fldCharType="separate"/>
      </w:r>
      <w:r w:rsidR="003F6F51">
        <w:rPr>
          <w:b/>
          <w:bCs/>
          <w:noProof/>
        </w:rPr>
        <w:t>60</w:t>
      </w:r>
      <w:r w:rsidRPr="00C90F39">
        <w:rPr>
          <w:b/>
          <w:bCs/>
        </w:rPr>
        <w:fldChar w:fldCharType="end"/>
      </w:r>
      <w:r w:rsidRPr="00C90F39">
        <w:rPr>
          <w:b/>
          <w:bCs/>
        </w:rPr>
        <w:t>:</w:t>
      </w:r>
      <w:r>
        <w:t xml:space="preserve"> </w:t>
      </w:r>
      <w:r w:rsidR="0017670B">
        <w:rPr>
          <w:rFonts w:cstheme="majorBidi"/>
        </w:rPr>
        <w:t xml:space="preserve">One-way ANOVA Analysis Results of </w:t>
      </w:r>
      <w:r w:rsidR="0017670B" w:rsidRPr="00DB1E3A">
        <w:rPr>
          <w:rFonts w:eastAsia="Times New Roman" w:cstheme="majorBidi"/>
          <w:color w:val="000000"/>
        </w:rPr>
        <w:t>Like Learning Science</w:t>
      </w:r>
      <w:r w:rsidR="0017670B">
        <w:rPr>
          <w:rFonts w:eastAsia="Times New Roman" w:cstheme="majorBidi"/>
          <w:color w:val="000000"/>
        </w:rPr>
        <w:t xml:space="preserve"> and Science Achievement</w:t>
      </w:r>
      <w:bookmarkEnd w:id="213"/>
    </w:p>
    <w:tbl>
      <w:tblPr>
        <w:tblW w:w="9060" w:type="dxa"/>
        <w:jc w:val="center"/>
        <w:tblLook w:val="04A0" w:firstRow="1" w:lastRow="0" w:firstColumn="1" w:lastColumn="0" w:noHBand="0" w:noVBand="1"/>
      </w:tblPr>
      <w:tblGrid>
        <w:gridCol w:w="3960"/>
        <w:gridCol w:w="1020"/>
        <w:gridCol w:w="1020"/>
        <w:gridCol w:w="1020"/>
        <w:gridCol w:w="1020"/>
        <w:gridCol w:w="1020"/>
      </w:tblGrid>
      <w:tr w:rsidR="0017670B" w:rsidRPr="00DB1E3A" w14:paraId="38A38A1B" w14:textId="77777777" w:rsidTr="009E207B">
        <w:trPr>
          <w:trHeight w:val="285"/>
          <w:jc w:val="center"/>
        </w:trPr>
        <w:tc>
          <w:tcPr>
            <w:tcW w:w="3960" w:type="dxa"/>
            <w:tcBorders>
              <w:top w:val="single" w:sz="4" w:space="0" w:color="auto"/>
              <w:left w:val="nil"/>
              <w:bottom w:val="single" w:sz="4" w:space="0" w:color="auto"/>
              <w:right w:val="nil"/>
            </w:tcBorders>
            <w:vAlign w:val="bottom"/>
          </w:tcPr>
          <w:p w14:paraId="038A5A28" w14:textId="77777777" w:rsidR="0017670B" w:rsidRPr="00DB1E3A" w:rsidRDefault="0017670B" w:rsidP="00C90F39">
            <w:pPr>
              <w:pStyle w:val="NoSpacing"/>
              <w:spacing w:before="240"/>
              <w:jc w:val="center"/>
            </w:pPr>
            <w:r w:rsidRPr="00DB1E3A">
              <w:t>Like Learning Science</w:t>
            </w:r>
          </w:p>
        </w:tc>
        <w:tc>
          <w:tcPr>
            <w:tcW w:w="1020" w:type="dxa"/>
            <w:tcBorders>
              <w:top w:val="single" w:sz="4" w:space="0" w:color="auto"/>
              <w:left w:val="nil"/>
              <w:bottom w:val="single" w:sz="4" w:space="0" w:color="auto"/>
              <w:right w:val="nil"/>
            </w:tcBorders>
            <w:shd w:val="clear" w:color="auto" w:fill="auto"/>
            <w:noWrap/>
            <w:vAlign w:val="bottom"/>
            <w:hideMark/>
          </w:tcPr>
          <w:p w14:paraId="6DB16A60" w14:textId="77777777" w:rsidR="0017670B" w:rsidRPr="00DB1E3A" w:rsidRDefault="0017670B" w:rsidP="00C90F39">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4A4AC768" w14:textId="77777777" w:rsidR="0017670B" w:rsidRPr="00DB1E3A" w:rsidRDefault="0017670B" w:rsidP="00C90F39">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31D0B53A" w14:textId="77777777" w:rsidR="0017670B" w:rsidRPr="00DB1E3A" w:rsidRDefault="0017670B" w:rsidP="00C90F39">
            <w:pPr>
              <w:pStyle w:val="NoSpacing"/>
              <w:spacing w:before="240"/>
              <w:jc w:val="center"/>
            </w:pPr>
            <w:r w:rsidRPr="00DB1E3A">
              <w:t>Freq.</w:t>
            </w:r>
          </w:p>
        </w:tc>
        <w:tc>
          <w:tcPr>
            <w:tcW w:w="1020" w:type="dxa"/>
            <w:tcBorders>
              <w:top w:val="single" w:sz="4" w:space="0" w:color="auto"/>
              <w:left w:val="nil"/>
              <w:bottom w:val="single" w:sz="4" w:space="0" w:color="auto"/>
              <w:right w:val="nil"/>
            </w:tcBorders>
            <w:shd w:val="clear" w:color="auto" w:fill="auto"/>
            <w:noWrap/>
            <w:hideMark/>
          </w:tcPr>
          <w:p w14:paraId="2EC540BF" w14:textId="77777777" w:rsidR="0017670B" w:rsidRPr="00DB1E3A" w:rsidRDefault="0017670B" w:rsidP="00C90F39">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shd w:val="clear" w:color="auto" w:fill="auto"/>
            <w:noWrap/>
            <w:vAlign w:val="bottom"/>
            <w:hideMark/>
          </w:tcPr>
          <w:p w14:paraId="6051AE96" w14:textId="77777777" w:rsidR="0017670B" w:rsidRPr="00DB1E3A" w:rsidRDefault="0017670B" w:rsidP="00C90F39">
            <w:pPr>
              <w:pStyle w:val="NoSpacing"/>
              <w:spacing w:before="240"/>
              <w:jc w:val="center"/>
              <w:rPr>
                <w:i/>
                <w:iCs/>
              </w:rPr>
            </w:pPr>
            <w:r w:rsidRPr="00DB1E3A">
              <w:rPr>
                <w:i/>
                <w:iCs/>
              </w:rPr>
              <w:t>p</w:t>
            </w:r>
          </w:p>
        </w:tc>
      </w:tr>
      <w:tr w:rsidR="0017670B" w:rsidRPr="00DB1E3A" w14:paraId="6A9D6958" w14:textId="77777777" w:rsidTr="009E207B">
        <w:trPr>
          <w:trHeight w:val="285"/>
          <w:jc w:val="center"/>
        </w:trPr>
        <w:tc>
          <w:tcPr>
            <w:tcW w:w="3960" w:type="dxa"/>
            <w:tcBorders>
              <w:top w:val="single" w:sz="4" w:space="0" w:color="auto"/>
              <w:left w:val="nil"/>
              <w:bottom w:val="nil"/>
              <w:right w:val="nil"/>
            </w:tcBorders>
            <w:vAlign w:val="bottom"/>
          </w:tcPr>
          <w:p w14:paraId="74F610F0" w14:textId="77777777" w:rsidR="0017670B" w:rsidRPr="00DB1E3A" w:rsidRDefault="0017670B" w:rsidP="00C90F39">
            <w:pPr>
              <w:pStyle w:val="NoSpacing"/>
            </w:pPr>
            <w:r w:rsidRPr="00DB1E3A">
              <w:t xml:space="preserve">Do Not Like Learning Science  </w:t>
            </w:r>
          </w:p>
        </w:tc>
        <w:tc>
          <w:tcPr>
            <w:tcW w:w="1020" w:type="dxa"/>
            <w:tcBorders>
              <w:top w:val="single" w:sz="4" w:space="0" w:color="auto"/>
              <w:left w:val="nil"/>
              <w:bottom w:val="nil"/>
              <w:right w:val="nil"/>
            </w:tcBorders>
            <w:shd w:val="clear" w:color="auto" w:fill="auto"/>
            <w:noWrap/>
            <w:vAlign w:val="bottom"/>
            <w:hideMark/>
          </w:tcPr>
          <w:p w14:paraId="1EF4ACF1" w14:textId="77777777" w:rsidR="0017670B" w:rsidRPr="00DB1E3A" w:rsidRDefault="0017670B" w:rsidP="00C90F39">
            <w:pPr>
              <w:pStyle w:val="NoSpacing"/>
              <w:jc w:val="center"/>
            </w:pPr>
            <w:r w:rsidRPr="00DB1E3A">
              <w:t>396.16</w:t>
            </w:r>
          </w:p>
        </w:tc>
        <w:tc>
          <w:tcPr>
            <w:tcW w:w="1020" w:type="dxa"/>
            <w:tcBorders>
              <w:top w:val="single" w:sz="4" w:space="0" w:color="auto"/>
              <w:left w:val="nil"/>
              <w:bottom w:val="nil"/>
              <w:right w:val="nil"/>
            </w:tcBorders>
            <w:shd w:val="clear" w:color="auto" w:fill="auto"/>
            <w:noWrap/>
            <w:vAlign w:val="bottom"/>
            <w:hideMark/>
          </w:tcPr>
          <w:p w14:paraId="2B9B66CE" w14:textId="77777777" w:rsidR="0017670B" w:rsidRPr="00DB1E3A" w:rsidRDefault="0017670B" w:rsidP="00C90F39">
            <w:pPr>
              <w:pStyle w:val="NoSpacing"/>
              <w:jc w:val="center"/>
            </w:pPr>
            <w:r w:rsidRPr="00DB1E3A">
              <w:t>118.78</w:t>
            </w:r>
          </w:p>
        </w:tc>
        <w:tc>
          <w:tcPr>
            <w:tcW w:w="1020" w:type="dxa"/>
            <w:tcBorders>
              <w:top w:val="single" w:sz="4" w:space="0" w:color="auto"/>
              <w:left w:val="nil"/>
              <w:bottom w:val="nil"/>
              <w:right w:val="nil"/>
            </w:tcBorders>
            <w:shd w:val="clear" w:color="auto" w:fill="auto"/>
            <w:noWrap/>
            <w:vAlign w:val="bottom"/>
            <w:hideMark/>
          </w:tcPr>
          <w:p w14:paraId="03C3AABB" w14:textId="77777777" w:rsidR="0017670B" w:rsidRPr="00DB1E3A" w:rsidRDefault="0017670B" w:rsidP="00C90F39">
            <w:pPr>
              <w:pStyle w:val="NoSpacing"/>
              <w:jc w:val="center"/>
            </w:pPr>
            <w:r w:rsidRPr="00DB1E3A">
              <w:t>2,603</w:t>
            </w:r>
          </w:p>
        </w:tc>
        <w:tc>
          <w:tcPr>
            <w:tcW w:w="1020" w:type="dxa"/>
            <w:tcBorders>
              <w:top w:val="single" w:sz="4" w:space="0" w:color="auto"/>
              <w:left w:val="nil"/>
              <w:bottom w:val="nil"/>
              <w:right w:val="nil"/>
            </w:tcBorders>
            <w:shd w:val="clear" w:color="auto" w:fill="auto"/>
            <w:noWrap/>
            <w:vAlign w:val="bottom"/>
            <w:hideMark/>
          </w:tcPr>
          <w:p w14:paraId="04797CC3" w14:textId="77777777" w:rsidR="0017670B" w:rsidRPr="00DB1E3A" w:rsidRDefault="0017670B" w:rsidP="00C90F39">
            <w:pPr>
              <w:pStyle w:val="NoSpacing"/>
              <w:jc w:val="center"/>
            </w:pPr>
            <w:r w:rsidRPr="00DB1E3A">
              <w:t>1974.1</w:t>
            </w:r>
          </w:p>
        </w:tc>
        <w:tc>
          <w:tcPr>
            <w:tcW w:w="1020" w:type="dxa"/>
            <w:tcBorders>
              <w:top w:val="single" w:sz="4" w:space="0" w:color="auto"/>
              <w:left w:val="nil"/>
              <w:bottom w:val="nil"/>
              <w:right w:val="nil"/>
            </w:tcBorders>
            <w:shd w:val="clear" w:color="auto" w:fill="auto"/>
            <w:noWrap/>
            <w:vAlign w:val="bottom"/>
            <w:hideMark/>
          </w:tcPr>
          <w:p w14:paraId="43B3FA7D" w14:textId="77777777" w:rsidR="0017670B" w:rsidRPr="00DB1E3A" w:rsidRDefault="0017670B" w:rsidP="00C90F39">
            <w:pPr>
              <w:pStyle w:val="NoSpacing"/>
              <w:jc w:val="center"/>
            </w:pPr>
            <w:r w:rsidRPr="00DB1E3A">
              <w:t>&lt;0.001</w:t>
            </w:r>
          </w:p>
        </w:tc>
      </w:tr>
      <w:tr w:rsidR="0017670B" w:rsidRPr="00DB1E3A" w14:paraId="416D4F81" w14:textId="77777777" w:rsidTr="009E207B">
        <w:trPr>
          <w:trHeight w:val="285"/>
          <w:jc w:val="center"/>
        </w:trPr>
        <w:tc>
          <w:tcPr>
            <w:tcW w:w="3960" w:type="dxa"/>
            <w:tcBorders>
              <w:top w:val="nil"/>
              <w:left w:val="nil"/>
              <w:bottom w:val="nil"/>
              <w:right w:val="nil"/>
            </w:tcBorders>
            <w:vAlign w:val="bottom"/>
          </w:tcPr>
          <w:p w14:paraId="33DF504D" w14:textId="77777777" w:rsidR="0017670B" w:rsidRPr="00DB1E3A" w:rsidRDefault="0017670B" w:rsidP="00C90F39">
            <w:pPr>
              <w:pStyle w:val="NoSpacing"/>
            </w:pPr>
            <w:r w:rsidRPr="00DB1E3A">
              <w:t xml:space="preserve">Like Learning Science  </w:t>
            </w:r>
          </w:p>
        </w:tc>
        <w:tc>
          <w:tcPr>
            <w:tcW w:w="1020" w:type="dxa"/>
            <w:tcBorders>
              <w:top w:val="nil"/>
              <w:left w:val="nil"/>
              <w:bottom w:val="nil"/>
              <w:right w:val="nil"/>
            </w:tcBorders>
            <w:shd w:val="clear" w:color="auto" w:fill="auto"/>
            <w:noWrap/>
            <w:vAlign w:val="bottom"/>
            <w:hideMark/>
          </w:tcPr>
          <w:p w14:paraId="19187311" w14:textId="77777777" w:rsidR="0017670B" w:rsidRPr="00DB1E3A" w:rsidRDefault="0017670B" w:rsidP="00C90F39">
            <w:pPr>
              <w:pStyle w:val="NoSpacing"/>
              <w:jc w:val="center"/>
            </w:pPr>
            <w:r w:rsidRPr="00DB1E3A">
              <w:t>401.79</w:t>
            </w:r>
          </w:p>
        </w:tc>
        <w:tc>
          <w:tcPr>
            <w:tcW w:w="1020" w:type="dxa"/>
            <w:tcBorders>
              <w:top w:val="nil"/>
              <w:left w:val="nil"/>
              <w:bottom w:val="nil"/>
              <w:right w:val="nil"/>
            </w:tcBorders>
            <w:shd w:val="clear" w:color="auto" w:fill="auto"/>
            <w:noWrap/>
            <w:vAlign w:val="bottom"/>
            <w:hideMark/>
          </w:tcPr>
          <w:p w14:paraId="5A030587" w14:textId="77777777" w:rsidR="0017670B" w:rsidRPr="00DB1E3A" w:rsidRDefault="0017670B" w:rsidP="00C90F39">
            <w:pPr>
              <w:pStyle w:val="NoSpacing"/>
              <w:jc w:val="center"/>
            </w:pPr>
            <w:r w:rsidRPr="00DB1E3A">
              <w:t>120.37</w:t>
            </w:r>
          </w:p>
        </w:tc>
        <w:tc>
          <w:tcPr>
            <w:tcW w:w="1020" w:type="dxa"/>
            <w:tcBorders>
              <w:top w:val="nil"/>
              <w:left w:val="nil"/>
              <w:bottom w:val="nil"/>
              <w:right w:val="nil"/>
            </w:tcBorders>
            <w:shd w:val="clear" w:color="auto" w:fill="auto"/>
            <w:noWrap/>
            <w:vAlign w:val="bottom"/>
            <w:hideMark/>
          </w:tcPr>
          <w:p w14:paraId="40F7E848" w14:textId="77777777" w:rsidR="0017670B" w:rsidRPr="00DB1E3A" w:rsidRDefault="0017670B" w:rsidP="00C90F39">
            <w:pPr>
              <w:pStyle w:val="NoSpacing"/>
              <w:jc w:val="center"/>
            </w:pPr>
            <w:r w:rsidRPr="00DB1E3A">
              <w:t>10,853</w:t>
            </w:r>
          </w:p>
        </w:tc>
        <w:tc>
          <w:tcPr>
            <w:tcW w:w="1020" w:type="dxa"/>
            <w:tcBorders>
              <w:top w:val="nil"/>
              <w:left w:val="nil"/>
              <w:bottom w:val="nil"/>
              <w:right w:val="nil"/>
            </w:tcBorders>
            <w:shd w:val="clear" w:color="auto" w:fill="auto"/>
            <w:noWrap/>
            <w:vAlign w:val="bottom"/>
            <w:hideMark/>
          </w:tcPr>
          <w:p w14:paraId="0196DCA4" w14:textId="77777777" w:rsidR="0017670B" w:rsidRPr="00DB1E3A" w:rsidRDefault="0017670B" w:rsidP="00C90F39">
            <w:pPr>
              <w:pStyle w:val="NoSpacing"/>
              <w:jc w:val="center"/>
            </w:pPr>
          </w:p>
        </w:tc>
        <w:tc>
          <w:tcPr>
            <w:tcW w:w="1020" w:type="dxa"/>
            <w:tcBorders>
              <w:top w:val="nil"/>
              <w:left w:val="nil"/>
              <w:bottom w:val="nil"/>
              <w:right w:val="nil"/>
            </w:tcBorders>
            <w:shd w:val="clear" w:color="auto" w:fill="auto"/>
            <w:noWrap/>
            <w:vAlign w:val="bottom"/>
            <w:hideMark/>
          </w:tcPr>
          <w:p w14:paraId="139B21D3" w14:textId="77777777" w:rsidR="0017670B" w:rsidRPr="00DB1E3A" w:rsidRDefault="0017670B" w:rsidP="00C90F39">
            <w:pPr>
              <w:pStyle w:val="NoSpacing"/>
              <w:jc w:val="center"/>
            </w:pPr>
          </w:p>
        </w:tc>
      </w:tr>
      <w:tr w:rsidR="0017670B" w:rsidRPr="00DB1E3A" w14:paraId="354593E4" w14:textId="77777777" w:rsidTr="009E207B">
        <w:trPr>
          <w:trHeight w:val="285"/>
          <w:jc w:val="center"/>
        </w:trPr>
        <w:tc>
          <w:tcPr>
            <w:tcW w:w="3960" w:type="dxa"/>
            <w:tcBorders>
              <w:top w:val="nil"/>
              <w:left w:val="nil"/>
              <w:right w:val="nil"/>
            </w:tcBorders>
            <w:vAlign w:val="bottom"/>
          </w:tcPr>
          <w:p w14:paraId="198FE185" w14:textId="77777777" w:rsidR="0017670B" w:rsidRPr="00DB1E3A" w:rsidRDefault="0017670B" w:rsidP="00C90F39">
            <w:pPr>
              <w:pStyle w:val="NoSpacing"/>
            </w:pPr>
            <w:r w:rsidRPr="00DB1E3A">
              <w:t xml:space="preserve">Very Much Like Learning Science  </w:t>
            </w:r>
          </w:p>
        </w:tc>
        <w:tc>
          <w:tcPr>
            <w:tcW w:w="1020" w:type="dxa"/>
            <w:tcBorders>
              <w:top w:val="nil"/>
              <w:left w:val="nil"/>
              <w:right w:val="nil"/>
            </w:tcBorders>
            <w:shd w:val="clear" w:color="auto" w:fill="auto"/>
            <w:noWrap/>
            <w:vAlign w:val="bottom"/>
            <w:hideMark/>
          </w:tcPr>
          <w:p w14:paraId="3FCB586C" w14:textId="77777777" w:rsidR="0017670B" w:rsidRPr="00DB1E3A" w:rsidRDefault="0017670B" w:rsidP="00C90F39">
            <w:pPr>
              <w:pStyle w:val="NoSpacing"/>
              <w:jc w:val="center"/>
            </w:pPr>
            <w:r w:rsidRPr="00DB1E3A">
              <w:t>476.16</w:t>
            </w:r>
          </w:p>
        </w:tc>
        <w:tc>
          <w:tcPr>
            <w:tcW w:w="1020" w:type="dxa"/>
            <w:tcBorders>
              <w:top w:val="nil"/>
              <w:left w:val="nil"/>
              <w:right w:val="nil"/>
            </w:tcBorders>
            <w:shd w:val="clear" w:color="auto" w:fill="auto"/>
            <w:noWrap/>
            <w:vAlign w:val="bottom"/>
            <w:hideMark/>
          </w:tcPr>
          <w:p w14:paraId="770C0E68" w14:textId="77777777" w:rsidR="0017670B" w:rsidRPr="00DB1E3A" w:rsidRDefault="0017670B" w:rsidP="00C90F39">
            <w:pPr>
              <w:pStyle w:val="NoSpacing"/>
              <w:jc w:val="center"/>
            </w:pPr>
            <w:r w:rsidRPr="00DB1E3A">
              <w:t>105.15</w:t>
            </w:r>
          </w:p>
        </w:tc>
        <w:tc>
          <w:tcPr>
            <w:tcW w:w="1020" w:type="dxa"/>
            <w:tcBorders>
              <w:top w:val="nil"/>
              <w:left w:val="nil"/>
              <w:right w:val="nil"/>
            </w:tcBorders>
            <w:shd w:val="clear" w:color="auto" w:fill="auto"/>
            <w:noWrap/>
            <w:vAlign w:val="bottom"/>
            <w:hideMark/>
          </w:tcPr>
          <w:p w14:paraId="2491B08E" w14:textId="77777777" w:rsidR="0017670B" w:rsidRPr="00DB1E3A" w:rsidRDefault="0017670B" w:rsidP="00C90F39">
            <w:pPr>
              <w:pStyle w:val="NoSpacing"/>
              <w:jc w:val="center"/>
            </w:pPr>
            <w:r w:rsidRPr="00DB1E3A">
              <w:t>23,164</w:t>
            </w:r>
          </w:p>
        </w:tc>
        <w:tc>
          <w:tcPr>
            <w:tcW w:w="1020" w:type="dxa"/>
            <w:tcBorders>
              <w:top w:val="nil"/>
              <w:left w:val="nil"/>
              <w:right w:val="nil"/>
            </w:tcBorders>
            <w:shd w:val="clear" w:color="auto" w:fill="auto"/>
            <w:noWrap/>
            <w:vAlign w:val="bottom"/>
            <w:hideMark/>
          </w:tcPr>
          <w:p w14:paraId="042F0C55" w14:textId="77777777" w:rsidR="0017670B" w:rsidRPr="00DB1E3A" w:rsidRDefault="0017670B" w:rsidP="00C90F39">
            <w:pPr>
              <w:pStyle w:val="NoSpacing"/>
              <w:jc w:val="center"/>
            </w:pPr>
          </w:p>
        </w:tc>
        <w:tc>
          <w:tcPr>
            <w:tcW w:w="1020" w:type="dxa"/>
            <w:tcBorders>
              <w:top w:val="nil"/>
              <w:left w:val="nil"/>
              <w:right w:val="nil"/>
            </w:tcBorders>
            <w:shd w:val="clear" w:color="auto" w:fill="auto"/>
            <w:noWrap/>
            <w:vAlign w:val="bottom"/>
            <w:hideMark/>
          </w:tcPr>
          <w:p w14:paraId="1BF8DD11" w14:textId="77777777" w:rsidR="0017670B" w:rsidRPr="00DB1E3A" w:rsidRDefault="0017670B" w:rsidP="00C90F39">
            <w:pPr>
              <w:pStyle w:val="NoSpacing"/>
              <w:jc w:val="center"/>
            </w:pPr>
          </w:p>
        </w:tc>
      </w:tr>
      <w:tr w:rsidR="0017670B" w:rsidRPr="00DB1E3A" w14:paraId="3B7F3EA5" w14:textId="77777777" w:rsidTr="009E207B">
        <w:trPr>
          <w:trHeight w:val="285"/>
          <w:jc w:val="center"/>
        </w:trPr>
        <w:tc>
          <w:tcPr>
            <w:tcW w:w="3960" w:type="dxa"/>
            <w:tcBorders>
              <w:top w:val="nil"/>
              <w:left w:val="nil"/>
              <w:bottom w:val="single" w:sz="4" w:space="0" w:color="auto"/>
              <w:right w:val="nil"/>
            </w:tcBorders>
            <w:vAlign w:val="bottom"/>
          </w:tcPr>
          <w:p w14:paraId="49476CF1" w14:textId="77777777" w:rsidR="0017670B" w:rsidRPr="00DB1E3A" w:rsidRDefault="0017670B" w:rsidP="00C90F39">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542B2E98" w14:textId="77777777" w:rsidR="0017670B" w:rsidRPr="00DB1E3A" w:rsidRDefault="0017670B" w:rsidP="00C90F39">
            <w:pPr>
              <w:pStyle w:val="NoSpacing"/>
              <w:jc w:val="center"/>
            </w:pPr>
            <w:r w:rsidRPr="00DB1E3A">
              <w:t>448.43</w:t>
            </w:r>
          </w:p>
        </w:tc>
        <w:tc>
          <w:tcPr>
            <w:tcW w:w="1020" w:type="dxa"/>
            <w:tcBorders>
              <w:top w:val="nil"/>
              <w:left w:val="nil"/>
              <w:bottom w:val="single" w:sz="4" w:space="0" w:color="auto"/>
              <w:right w:val="nil"/>
            </w:tcBorders>
            <w:shd w:val="clear" w:color="auto" w:fill="auto"/>
            <w:noWrap/>
            <w:vAlign w:val="bottom"/>
            <w:hideMark/>
          </w:tcPr>
          <w:p w14:paraId="17A75D48" w14:textId="77777777" w:rsidR="0017670B" w:rsidRPr="00DB1E3A" w:rsidRDefault="0017670B" w:rsidP="00C90F39">
            <w:pPr>
              <w:pStyle w:val="NoSpacing"/>
              <w:jc w:val="center"/>
            </w:pPr>
            <w:r w:rsidRPr="00DB1E3A">
              <w:t>116.68</w:t>
            </w:r>
          </w:p>
        </w:tc>
        <w:tc>
          <w:tcPr>
            <w:tcW w:w="1020" w:type="dxa"/>
            <w:tcBorders>
              <w:top w:val="nil"/>
              <w:left w:val="nil"/>
              <w:bottom w:val="single" w:sz="4" w:space="0" w:color="auto"/>
              <w:right w:val="nil"/>
            </w:tcBorders>
            <w:shd w:val="clear" w:color="auto" w:fill="auto"/>
            <w:noWrap/>
            <w:vAlign w:val="bottom"/>
            <w:hideMark/>
          </w:tcPr>
          <w:p w14:paraId="0AB24164" w14:textId="77777777" w:rsidR="0017670B" w:rsidRPr="00DB1E3A" w:rsidRDefault="0017670B" w:rsidP="00C90F39">
            <w:pPr>
              <w:pStyle w:val="NoSpacing"/>
              <w:jc w:val="center"/>
            </w:pPr>
            <w:r w:rsidRPr="00DB1E3A">
              <w:t>36,620</w:t>
            </w:r>
          </w:p>
        </w:tc>
        <w:tc>
          <w:tcPr>
            <w:tcW w:w="1020" w:type="dxa"/>
            <w:tcBorders>
              <w:top w:val="nil"/>
              <w:left w:val="nil"/>
              <w:bottom w:val="single" w:sz="4" w:space="0" w:color="auto"/>
              <w:right w:val="nil"/>
            </w:tcBorders>
            <w:shd w:val="clear" w:color="auto" w:fill="auto"/>
            <w:noWrap/>
            <w:vAlign w:val="bottom"/>
            <w:hideMark/>
          </w:tcPr>
          <w:p w14:paraId="73834F93" w14:textId="77777777" w:rsidR="0017670B" w:rsidRPr="00DB1E3A" w:rsidRDefault="0017670B" w:rsidP="00C90F39">
            <w:pPr>
              <w:pStyle w:val="NoSpacing"/>
              <w:jc w:val="center"/>
            </w:pPr>
          </w:p>
        </w:tc>
        <w:tc>
          <w:tcPr>
            <w:tcW w:w="1020" w:type="dxa"/>
            <w:tcBorders>
              <w:top w:val="nil"/>
              <w:left w:val="nil"/>
              <w:bottom w:val="single" w:sz="4" w:space="0" w:color="auto"/>
              <w:right w:val="nil"/>
            </w:tcBorders>
            <w:shd w:val="clear" w:color="auto" w:fill="auto"/>
            <w:noWrap/>
            <w:vAlign w:val="bottom"/>
            <w:hideMark/>
          </w:tcPr>
          <w:p w14:paraId="0F90A7BA" w14:textId="77777777" w:rsidR="0017670B" w:rsidRPr="00DB1E3A" w:rsidRDefault="0017670B" w:rsidP="00C90F39">
            <w:pPr>
              <w:pStyle w:val="NoSpacing"/>
              <w:jc w:val="center"/>
            </w:pPr>
          </w:p>
        </w:tc>
      </w:tr>
    </w:tbl>
    <w:p w14:paraId="1B932300" w14:textId="77777777" w:rsidR="0017670B" w:rsidRDefault="0017670B" w:rsidP="0017670B">
      <w:pPr>
        <w:spacing w:after="0" w:line="240" w:lineRule="auto"/>
        <w:rPr>
          <w:rFonts w:eastAsia="Times New Roman"/>
          <w:lang w:val="en-IE" w:eastAsia="en-GB"/>
        </w:rPr>
      </w:pPr>
    </w:p>
    <w:p w14:paraId="76B26F6B" w14:textId="7120965F" w:rsidR="0017670B" w:rsidRPr="00CE171E" w:rsidRDefault="0017670B" w:rsidP="00C90F39">
      <w:pPr>
        <w:rPr>
          <w:lang w:val="en-IE" w:eastAsia="en-GB"/>
        </w:rPr>
      </w:pPr>
      <w:r w:rsidRPr="00CE171E">
        <w:rPr>
          <w:lang w:val="en-IE" w:eastAsia="en-GB"/>
        </w:rPr>
        <w:t xml:space="preserve">Table </w:t>
      </w:r>
      <w:r w:rsidR="00C90F39">
        <w:rPr>
          <w:lang w:val="en-IE" w:eastAsia="en-GB"/>
        </w:rPr>
        <w:t xml:space="preserve">61 </w:t>
      </w:r>
      <w:r w:rsidRPr="00CE171E">
        <w:rPr>
          <w:lang w:val="en-IE" w:eastAsia="en-GB"/>
        </w:rPr>
        <w:t xml:space="preserve">shows the analysis of </w:t>
      </w:r>
      <w:r>
        <w:rPr>
          <w:lang w:val="en-IE" w:eastAsia="en-GB"/>
        </w:rPr>
        <w:t xml:space="preserve">the </w:t>
      </w:r>
      <w:r w:rsidRPr="00CE171E">
        <w:rPr>
          <w:lang w:val="en-IE" w:eastAsia="en-GB"/>
        </w:rPr>
        <w:t>variance ANOVA to measure the differences between the averages of the three levels of engagement in science lessons. Results show statistically significant differences among the three levels of engagement (</w:t>
      </w:r>
      <w:r w:rsidR="0040249F" w:rsidRPr="0040249F">
        <w:rPr>
          <w:i/>
          <w:iCs/>
          <w:lang w:val="en-IE" w:eastAsia="en-GB"/>
        </w:rPr>
        <w:t>F=</w:t>
      </w:r>
      <w:r w:rsidR="0040249F" w:rsidRPr="0040249F">
        <w:rPr>
          <w:i/>
          <w:iCs/>
        </w:rPr>
        <w:t>799.6,</w:t>
      </w:r>
      <w:r w:rsidR="0040249F">
        <w:t xml:space="preserve"> </w:t>
      </w:r>
      <w:r w:rsidRPr="00CE171E">
        <w:rPr>
          <w:i/>
          <w:iCs/>
          <w:color w:val="0E101A"/>
          <w:lang w:val="en-IE" w:eastAsia="en-GB"/>
        </w:rPr>
        <w:t>p&lt;0.001</w:t>
      </w:r>
      <w:r w:rsidRPr="00CE171E">
        <w:rPr>
          <w:lang w:val="en-IE" w:eastAsia="en-GB"/>
        </w:rPr>
        <w:t>). The highest mean was for very engaging teaching (</w:t>
      </w:r>
      <w:r w:rsidRPr="00CE171E">
        <w:rPr>
          <w:i/>
          <w:iCs/>
          <w:color w:val="0E101A"/>
          <w:lang w:val="en-IE" w:eastAsia="en-GB"/>
        </w:rPr>
        <w:t>M=462.21. SD=111.98</w:t>
      </w:r>
      <w:r w:rsidRPr="00CE171E">
        <w:rPr>
          <w:lang w:val="en-IE" w:eastAsia="en-GB"/>
        </w:rPr>
        <w:t>) followed by engaging teaching (</w:t>
      </w:r>
      <w:r w:rsidRPr="00CE171E">
        <w:rPr>
          <w:i/>
          <w:iCs/>
          <w:color w:val="0E101A"/>
          <w:lang w:val="en-IE" w:eastAsia="en-GB"/>
        </w:rPr>
        <w:t>M=416.25, SD=120.64</w:t>
      </w:r>
      <w:r w:rsidRPr="00CE171E">
        <w:rPr>
          <w:lang w:val="en-IE" w:eastAsia="en-GB"/>
        </w:rPr>
        <w:t>) and then less than engaging teaching (</w:t>
      </w:r>
      <w:r w:rsidRPr="00CE171E">
        <w:rPr>
          <w:i/>
          <w:iCs/>
          <w:color w:val="0E101A"/>
          <w:lang w:val="en-IE" w:eastAsia="en-GB"/>
        </w:rPr>
        <w:t>M=385.87, SD=119.81</w:t>
      </w:r>
      <w:r w:rsidRPr="00CE171E">
        <w:rPr>
          <w:lang w:val="en-IE" w:eastAsia="en-GB"/>
        </w:rPr>
        <w:t>). From the analysis, the high level of engagement was associated with high science achievement, while the low level of engagement was associated with low science achievement.  </w:t>
      </w:r>
    </w:p>
    <w:p w14:paraId="36695375" w14:textId="77777777" w:rsidR="0017670B" w:rsidRDefault="0017670B" w:rsidP="0017670B">
      <w:pPr>
        <w:spacing w:line="360" w:lineRule="auto"/>
        <w:jc w:val="lowKashida"/>
        <w:rPr>
          <w:rFonts w:cstheme="majorBidi"/>
        </w:rPr>
      </w:pPr>
    </w:p>
    <w:p w14:paraId="5F134D5D" w14:textId="77777777" w:rsidR="0017670B" w:rsidRDefault="0017670B" w:rsidP="0017670B">
      <w:pPr>
        <w:spacing w:line="360" w:lineRule="auto"/>
        <w:jc w:val="lowKashida"/>
        <w:rPr>
          <w:rFonts w:cstheme="majorBidi"/>
        </w:rPr>
      </w:pPr>
    </w:p>
    <w:p w14:paraId="028BD8A9" w14:textId="1735785E" w:rsidR="0017670B" w:rsidRPr="00DB1E3A" w:rsidRDefault="00C90F39" w:rsidP="00C90F39">
      <w:pPr>
        <w:pStyle w:val="Caption"/>
        <w:rPr>
          <w:rFonts w:cstheme="majorBidi"/>
        </w:rPr>
      </w:pPr>
      <w:bookmarkStart w:id="214" w:name="_Toc46400865"/>
      <w:r w:rsidRPr="00C90F39">
        <w:rPr>
          <w:b/>
          <w:bCs/>
        </w:rPr>
        <w:t xml:space="preserve">Table </w:t>
      </w:r>
      <w:r w:rsidRPr="00C90F39">
        <w:rPr>
          <w:b/>
          <w:bCs/>
        </w:rPr>
        <w:fldChar w:fldCharType="begin"/>
      </w:r>
      <w:r w:rsidRPr="00C90F39">
        <w:rPr>
          <w:b/>
          <w:bCs/>
        </w:rPr>
        <w:instrText xml:space="preserve"> SEQ Table \* ARABIC </w:instrText>
      </w:r>
      <w:r w:rsidRPr="00C90F39">
        <w:rPr>
          <w:b/>
          <w:bCs/>
        </w:rPr>
        <w:fldChar w:fldCharType="separate"/>
      </w:r>
      <w:r w:rsidR="003F6F51">
        <w:rPr>
          <w:b/>
          <w:bCs/>
          <w:noProof/>
        </w:rPr>
        <w:t>61</w:t>
      </w:r>
      <w:r w:rsidRPr="00C90F39">
        <w:rPr>
          <w:b/>
          <w:bCs/>
        </w:rPr>
        <w:fldChar w:fldCharType="end"/>
      </w:r>
      <w:r w:rsidRPr="00C90F39">
        <w:rPr>
          <w:b/>
          <w:bCs/>
        </w:rPr>
        <w:t>:</w:t>
      </w:r>
      <w:r>
        <w:t xml:space="preserve"> </w:t>
      </w:r>
      <w:r w:rsidR="0017670B">
        <w:rPr>
          <w:rFonts w:cstheme="majorBidi"/>
        </w:rPr>
        <w:t xml:space="preserve">One-way ANOVA Analysis Results of </w:t>
      </w:r>
      <w:r w:rsidR="0017670B" w:rsidRPr="00DB1E3A">
        <w:rPr>
          <w:rFonts w:eastAsia="Times New Roman" w:cstheme="majorBidi"/>
          <w:color w:val="000000"/>
        </w:rPr>
        <w:t>Engagement in Science  Lessons</w:t>
      </w:r>
      <w:r w:rsidR="0017670B">
        <w:rPr>
          <w:rFonts w:eastAsia="Times New Roman" w:cstheme="majorBidi"/>
          <w:color w:val="000000"/>
        </w:rPr>
        <w:t xml:space="preserve"> and </w:t>
      </w:r>
      <w:r w:rsidR="0017670B" w:rsidRPr="00DB1E3A">
        <w:rPr>
          <w:rFonts w:eastAsia="Times New Roman" w:cstheme="majorBidi"/>
          <w:color w:val="000000"/>
        </w:rPr>
        <w:t xml:space="preserve">Science  </w:t>
      </w:r>
      <w:r w:rsidR="007E224C">
        <w:rPr>
          <w:rFonts w:eastAsia="Times New Roman" w:cstheme="majorBidi"/>
          <w:color w:val="000000"/>
        </w:rPr>
        <w:t>Achievement</w:t>
      </w:r>
      <w:bookmarkEnd w:id="214"/>
    </w:p>
    <w:tbl>
      <w:tblPr>
        <w:tblW w:w="9090" w:type="dxa"/>
        <w:jc w:val="center"/>
        <w:tblLook w:val="04A0" w:firstRow="1" w:lastRow="0" w:firstColumn="1" w:lastColumn="0" w:noHBand="0" w:noVBand="1"/>
      </w:tblPr>
      <w:tblGrid>
        <w:gridCol w:w="3990"/>
        <w:gridCol w:w="1020"/>
        <w:gridCol w:w="1020"/>
        <w:gridCol w:w="1020"/>
        <w:gridCol w:w="1020"/>
        <w:gridCol w:w="1020"/>
      </w:tblGrid>
      <w:tr w:rsidR="0017670B" w:rsidRPr="00DB1E3A" w14:paraId="11E45CCF" w14:textId="77777777" w:rsidTr="009E207B">
        <w:trPr>
          <w:trHeight w:val="285"/>
          <w:jc w:val="center"/>
        </w:trPr>
        <w:tc>
          <w:tcPr>
            <w:tcW w:w="3990" w:type="dxa"/>
            <w:tcBorders>
              <w:top w:val="single" w:sz="4" w:space="0" w:color="auto"/>
              <w:left w:val="nil"/>
              <w:bottom w:val="single" w:sz="4" w:space="0" w:color="auto"/>
              <w:right w:val="nil"/>
            </w:tcBorders>
            <w:vAlign w:val="bottom"/>
          </w:tcPr>
          <w:p w14:paraId="4A0376C7" w14:textId="77777777" w:rsidR="0017670B" w:rsidRPr="00DB1E3A" w:rsidRDefault="0017670B" w:rsidP="00C90F39">
            <w:pPr>
              <w:pStyle w:val="NoSpacing"/>
              <w:spacing w:before="240"/>
              <w:jc w:val="center"/>
            </w:pPr>
            <w:r w:rsidRPr="00DB1E3A">
              <w:t>Engagement in Science  Lessons</w:t>
            </w:r>
          </w:p>
        </w:tc>
        <w:tc>
          <w:tcPr>
            <w:tcW w:w="1020" w:type="dxa"/>
            <w:tcBorders>
              <w:top w:val="single" w:sz="4" w:space="0" w:color="auto"/>
              <w:left w:val="nil"/>
              <w:bottom w:val="single" w:sz="4" w:space="0" w:color="auto"/>
              <w:right w:val="nil"/>
            </w:tcBorders>
            <w:shd w:val="clear" w:color="auto" w:fill="auto"/>
            <w:noWrap/>
            <w:vAlign w:val="bottom"/>
            <w:hideMark/>
          </w:tcPr>
          <w:p w14:paraId="01F090A8" w14:textId="77777777" w:rsidR="0017670B" w:rsidRPr="00DB1E3A" w:rsidRDefault="0017670B" w:rsidP="00C90F39">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04EA37C7" w14:textId="77777777" w:rsidR="0017670B" w:rsidRPr="00DB1E3A" w:rsidRDefault="0017670B" w:rsidP="00C90F39">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286A905C" w14:textId="77777777" w:rsidR="0017670B" w:rsidRPr="00DB1E3A" w:rsidRDefault="0017670B" w:rsidP="00C90F39">
            <w:pPr>
              <w:pStyle w:val="NoSpacing"/>
              <w:spacing w:before="240"/>
              <w:jc w:val="center"/>
            </w:pPr>
            <w:r w:rsidRPr="00DB1E3A">
              <w:t>Freq.</w:t>
            </w:r>
          </w:p>
        </w:tc>
        <w:tc>
          <w:tcPr>
            <w:tcW w:w="1020" w:type="dxa"/>
            <w:tcBorders>
              <w:top w:val="single" w:sz="4" w:space="0" w:color="auto"/>
              <w:left w:val="nil"/>
              <w:bottom w:val="single" w:sz="4" w:space="0" w:color="auto"/>
              <w:right w:val="nil"/>
            </w:tcBorders>
            <w:shd w:val="clear" w:color="auto" w:fill="auto"/>
            <w:noWrap/>
            <w:hideMark/>
          </w:tcPr>
          <w:p w14:paraId="1B30D356" w14:textId="77777777" w:rsidR="0017670B" w:rsidRPr="00DB1E3A" w:rsidRDefault="0017670B" w:rsidP="00C90F39">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shd w:val="clear" w:color="auto" w:fill="auto"/>
            <w:noWrap/>
            <w:vAlign w:val="bottom"/>
            <w:hideMark/>
          </w:tcPr>
          <w:p w14:paraId="3B283E21" w14:textId="77777777" w:rsidR="0017670B" w:rsidRPr="00DB1E3A" w:rsidRDefault="0017670B" w:rsidP="00C90F39">
            <w:pPr>
              <w:pStyle w:val="NoSpacing"/>
              <w:spacing w:before="240"/>
              <w:jc w:val="center"/>
              <w:rPr>
                <w:i/>
                <w:iCs/>
              </w:rPr>
            </w:pPr>
            <w:r w:rsidRPr="00DB1E3A">
              <w:rPr>
                <w:i/>
                <w:iCs/>
              </w:rPr>
              <w:t>p</w:t>
            </w:r>
          </w:p>
        </w:tc>
      </w:tr>
      <w:tr w:rsidR="0017670B" w:rsidRPr="00DB1E3A" w14:paraId="14755421" w14:textId="77777777" w:rsidTr="009E207B">
        <w:trPr>
          <w:trHeight w:val="285"/>
          <w:jc w:val="center"/>
        </w:trPr>
        <w:tc>
          <w:tcPr>
            <w:tcW w:w="3990" w:type="dxa"/>
            <w:tcBorders>
              <w:top w:val="single" w:sz="4" w:space="0" w:color="auto"/>
              <w:left w:val="nil"/>
              <w:bottom w:val="nil"/>
              <w:right w:val="nil"/>
            </w:tcBorders>
            <w:vAlign w:val="bottom"/>
          </w:tcPr>
          <w:p w14:paraId="00C920B5" w14:textId="77777777" w:rsidR="0017670B" w:rsidRPr="00DB1E3A" w:rsidRDefault="0017670B" w:rsidP="00C90F39">
            <w:pPr>
              <w:pStyle w:val="NoSpacing"/>
            </w:pPr>
            <w:r w:rsidRPr="00DB1E3A">
              <w:t>Less than Engaging Teaching</w:t>
            </w:r>
          </w:p>
        </w:tc>
        <w:tc>
          <w:tcPr>
            <w:tcW w:w="1020" w:type="dxa"/>
            <w:tcBorders>
              <w:top w:val="single" w:sz="4" w:space="0" w:color="auto"/>
              <w:left w:val="nil"/>
              <w:bottom w:val="nil"/>
              <w:right w:val="nil"/>
            </w:tcBorders>
            <w:shd w:val="clear" w:color="auto" w:fill="auto"/>
            <w:noWrap/>
            <w:vAlign w:val="bottom"/>
            <w:hideMark/>
          </w:tcPr>
          <w:p w14:paraId="3EF87960" w14:textId="77777777" w:rsidR="0017670B" w:rsidRPr="00DB1E3A" w:rsidRDefault="0017670B" w:rsidP="00C90F39">
            <w:pPr>
              <w:pStyle w:val="NoSpacing"/>
              <w:jc w:val="center"/>
            </w:pPr>
            <w:r w:rsidRPr="00DB1E3A">
              <w:t>385.87</w:t>
            </w:r>
          </w:p>
        </w:tc>
        <w:tc>
          <w:tcPr>
            <w:tcW w:w="1020" w:type="dxa"/>
            <w:tcBorders>
              <w:top w:val="single" w:sz="4" w:space="0" w:color="auto"/>
              <w:left w:val="nil"/>
              <w:bottom w:val="nil"/>
              <w:right w:val="nil"/>
            </w:tcBorders>
            <w:shd w:val="clear" w:color="auto" w:fill="auto"/>
            <w:noWrap/>
            <w:vAlign w:val="bottom"/>
            <w:hideMark/>
          </w:tcPr>
          <w:p w14:paraId="5D552580" w14:textId="77777777" w:rsidR="0017670B" w:rsidRPr="00DB1E3A" w:rsidRDefault="0017670B" w:rsidP="00C90F39">
            <w:pPr>
              <w:pStyle w:val="NoSpacing"/>
              <w:jc w:val="center"/>
            </w:pPr>
            <w:r w:rsidRPr="00DB1E3A">
              <w:t>119.81</w:t>
            </w:r>
          </w:p>
        </w:tc>
        <w:tc>
          <w:tcPr>
            <w:tcW w:w="1020" w:type="dxa"/>
            <w:tcBorders>
              <w:top w:val="single" w:sz="4" w:space="0" w:color="auto"/>
              <w:left w:val="nil"/>
              <w:bottom w:val="nil"/>
              <w:right w:val="nil"/>
            </w:tcBorders>
            <w:shd w:val="clear" w:color="auto" w:fill="auto"/>
            <w:noWrap/>
            <w:vAlign w:val="bottom"/>
            <w:hideMark/>
          </w:tcPr>
          <w:p w14:paraId="268C8BB3" w14:textId="77777777" w:rsidR="0017670B" w:rsidRPr="00DB1E3A" w:rsidRDefault="0017670B" w:rsidP="00C90F39">
            <w:pPr>
              <w:pStyle w:val="NoSpacing"/>
              <w:jc w:val="center"/>
            </w:pPr>
            <w:r w:rsidRPr="00DB1E3A">
              <w:t>1,923</w:t>
            </w:r>
          </w:p>
        </w:tc>
        <w:tc>
          <w:tcPr>
            <w:tcW w:w="1020" w:type="dxa"/>
            <w:tcBorders>
              <w:top w:val="single" w:sz="4" w:space="0" w:color="auto"/>
              <w:left w:val="nil"/>
              <w:bottom w:val="nil"/>
              <w:right w:val="nil"/>
            </w:tcBorders>
            <w:shd w:val="clear" w:color="auto" w:fill="auto"/>
            <w:noWrap/>
            <w:vAlign w:val="bottom"/>
            <w:hideMark/>
          </w:tcPr>
          <w:p w14:paraId="78D81097" w14:textId="77777777" w:rsidR="0017670B" w:rsidRPr="00DB1E3A" w:rsidRDefault="0017670B" w:rsidP="00C90F39">
            <w:pPr>
              <w:pStyle w:val="NoSpacing"/>
              <w:jc w:val="center"/>
            </w:pPr>
            <w:r w:rsidRPr="00DB1E3A">
              <w:t>799.6</w:t>
            </w:r>
          </w:p>
        </w:tc>
        <w:tc>
          <w:tcPr>
            <w:tcW w:w="1020" w:type="dxa"/>
            <w:tcBorders>
              <w:top w:val="single" w:sz="4" w:space="0" w:color="auto"/>
              <w:left w:val="nil"/>
              <w:bottom w:val="nil"/>
              <w:right w:val="nil"/>
            </w:tcBorders>
            <w:shd w:val="clear" w:color="auto" w:fill="auto"/>
            <w:noWrap/>
            <w:vAlign w:val="bottom"/>
            <w:hideMark/>
          </w:tcPr>
          <w:p w14:paraId="14016466" w14:textId="77777777" w:rsidR="0017670B" w:rsidRPr="00DB1E3A" w:rsidRDefault="0017670B" w:rsidP="00C90F39">
            <w:pPr>
              <w:pStyle w:val="NoSpacing"/>
              <w:jc w:val="center"/>
            </w:pPr>
            <w:r w:rsidRPr="00DB1E3A">
              <w:t>&lt;0.001</w:t>
            </w:r>
          </w:p>
        </w:tc>
      </w:tr>
      <w:tr w:rsidR="0017670B" w:rsidRPr="00DB1E3A" w14:paraId="64475471" w14:textId="77777777" w:rsidTr="009E207B">
        <w:trPr>
          <w:trHeight w:val="285"/>
          <w:jc w:val="center"/>
        </w:trPr>
        <w:tc>
          <w:tcPr>
            <w:tcW w:w="3990" w:type="dxa"/>
            <w:tcBorders>
              <w:top w:val="nil"/>
              <w:left w:val="nil"/>
              <w:bottom w:val="nil"/>
              <w:right w:val="nil"/>
            </w:tcBorders>
            <w:vAlign w:val="bottom"/>
          </w:tcPr>
          <w:p w14:paraId="74293CDE" w14:textId="77777777" w:rsidR="0017670B" w:rsidRPr="00DB1E3A" w:rsidRDefault="0017670B" w:rsidP="00C90F39">
            <w:pPr>
              <w:pStyle w:val="NoSpacing"/>
            </w:pPr>
            <w:r w:rsidRPr="00DB1E3A">
              <w:t>Engaging Teaching</w:t>
            </w:r>
          </w:p>
        </w:tc>
        <w:tc>
          <w:tcPr>
            <w:tcW w:w="1020" w:type="dxa"/>
            <w:tcBorders>
              <w:top w:val="nil"/>
              <w:left w:val="nil"/>
              <w:bottom w:val="nil"/>
              <w:right w:val="nil"/>
            </w:tcBorders>
            <w:shd w:val="clear" w:color="auto" w:fill="auto"/>
            <w:noWrap/>
            <w:vAlign w:val="bottom"/>
            <w:hideMark/>
          </w:tcPr>
          <w:p w14:paraId="6D110A68" w14:textId="77777777" w:rsidR="0017670B" w:rsidRPr="00DB1E3A" w:rsidRDefault="0017670B" w:rsidP="00C90F39">
            <w:pPr>
              <w:pStyle w:val="NoSpacing"/>
              <w:jc w:val="center"/>
            </w:pPr>
            <w:r w:rsidRPr="00DB1E3A">
              <w:t>416.25</w:t>
            </w:r>
          </w:p>
        </w:tc>
        <w:tc>
          <w:tcPr>
            <w:tcW w:w="1020" w:type="dxa"/>
            <w:tcBorders>
              <w:top w:val="nil"/>
              <w:left w:val="nil"/>
              <w:bottom w:val="nil"/>
              <w:right w:val="nil"/>
            </w:tcBorders>
            <w:shd w:val="clear" w:color="auto" w:fill="auto"/>
            <w:noWrap/>
            <w:vAlign w:val="bottom"/>
            <w:hideMark/>
          </w:tcPr>
          <w:p w14:paraId="41C91810" w14:textId="77777777" w:rsidR="0017670B" w:rsidRPr="00DB1E3A" w:rsidRDefault="0017670B" w:rsidP="00C90F39">
            <w:pPr>
              <w:pStyle w:val="NoSpacing"/>
              <w:jc w:val="center"/>
            </w:pPr>
            <w:r w:rsidRPr="00DB1E3A">
              <w:t>120.64</w:t>
            </w:r>
          </w:p>
        </w:tc>
        <w:tc>
          <w:tcPr>
            <w:tcW w:w="1020" w:type="dxa"/>
            <w:tcBorders>
              <w:top w:val="nil"/>
              <w:left w:val="nil"/>
              <w:bottom w:val="nil"/>
              <w:right w:val="nil"/>
            </w:tcBorders>
            <w:shd w:val="clear" w:color="auto" w:fill="auto"/>
            <w:noWrap/>
            <w:vAlign w:val="bottom"/>
            <w:hideMark/>
          </w:tcPr>
          <w:p w14:paraId="5AAD0763" w14:textId="77777777" w:rsidR="0017670B" w:rsidRPr="00DB1E3A" w:rsidRDefault="0017670B" w:rsidP="00C90F39">
            <w:pPr>
              <w:pStyle w:val="NoSpacing"/>
              <w:jc w:val="center"/>
            </w:pPr>
            <w:r w:rsidRPr="00DB1E3A">
              <w:t>8,027</w:t>
            </w:r>
          </w:p>
        </w:tc>
        <w:tc>
          <w:tcPr>
            <w:tcW w:w="1020" w:type="dxa"/>
            <w:tcBorders>
              <w:top w:val="nil"/>
              <w:left w:val="nil"/>
              <w:bottom w:val="nil"/>
              <w:right w:val="nil"/>
            </w:tcBorders>
            <w:shd w:val="clear" w:color="auto" w:fill="auto"/>
            <w:noWrap/>
            <w:vAlign w:val="bottom"/>
            <w:hideMark/>
          </w:tcPr>
          <w:p w14:paraId="3B01382F" w14:textId="77777777" w:rsidR="0017670B" w:rsidRPr="00DB1E3A" w:rsidRDefault="0017670B" w:rsidP="00C90F39">
            <w:pPr>
              <w:pStyle w:val="NoSpacing"/>
              <w:jc w:val="center"/>
            </w:pPr>
          </w:p>
        </w:tc>
        <w:tc>
          <w:tcPr>
            <w:tcW w:w="1020" w:type="dxa"/>
            <w:tcBorders>
              <w:top w:val="nil"/>
              <w:left w:val="nil"/>
              <w:bottom w:val="nil"/>
              <w:right w:val="nil"/>
            </w:tcBorders>
            <w:shd w:val="clear" w:color="auto" w:fill="auto"/>
            <w:noWrap/>
            <w:vAlign w:val="bottom"/>
            <w:hideMark/>
          </w:tcPr>
          <w:p w14:paraId="38D52709" w14:textId="77777777" w:rsidR="0017670B" w:rsidRPr="00DB1E3A" w:rsidRDefault="0017670B" w:rsidP="00C90F39">
            <w:pPr>
              <w:pStyle w:val="NoSpacing"/>
              <w:jc w:val="center"/>
            </w:pPr>
          </w:p>
        </w:tc>
      </w:tr>
      <w:tr w:rsidR="0017670B" w:rsidRPr="00DB1E3A" w14:paraId="543BB6D3" w14:textId="77777777" w:rsidTr="009E207B">
        <w:trPr>
          <w:trHeight w:val="285"/>
          <w:jc w:val="center"/>
        </w:trPr>
        <w:tc>
          <w:tcPr>
            <w:tcW w:w="3990" w:type="dxa"/>
            <w:tcBorders>
              <w:top w:val="nil"/>
              <w:left w:val="nil"/>
              <w:right w:val="nil"/>
            </w:tcBorders>
            <w:vAlign w:val="bottom"/>
          </w:tcPr>
          <w:p w14:paraId="1F7F5A87" w14:textId="77777777" w:rsidR="0017670B" w:rsidRPr="00DB1E3A" w:rsidRDefault="0017670B" w:rsidP="00C90F39">
            <w:pPr>
              <w:pStyle w:val="NoSpacing"/>
            </w:pPr>
            <w:r w:rsidRPr="00DB1E3A">
              <w:t>Very Engaging Teaching</w:t>
            </w:r>
          </w:p>
        </w:tc>
        <w:tc>
          <w:tcPr>
            <w:tcW w:w="1020" w:type="dxa"/>
            <w:tcBorders>
              <w:top w:val="nil"/>
              <w:left w:val="nil"/>
              <w:right w:val="nil"/>
            </w:tcBorders>
            <w:shd w:val="clear" w:color="auto" w:fill="auto"/>
            <w:noWrap/>
            <w:vAlign w:val="bottom"/>
            <w:hideMark/>
          </w:tcPr>
          <w:p w14:paraId="73C0C0F6" w14:textId="77777777" w:rsidR="0017670B" w:rsidRPr="00DB1E3A" w:rsidRDefault="0017670B" w:rsidP="00C90F39">
            <w:pPr>
              <w:pStyle w:val="NoSpacing"/>
              <w:jc w:val="center"/>
            </w:pPr>
            <w:r w:rsidRPr="00DB1E3A">
              <w:t>462.21</w:t>
            </w:r>
          </w:p>
        </w:tc>
        <w:tc>
          <w:tcPr>
            <w:tcW w:w="1020" w:type="dxa"/>
            <w:tcBorders>
              <w:top w:val="nil"/>
              <w:left w:val="nil"/>
              <w:right w:val="nil"/>
            </w:tcBorders>
            <w:shd w:val="clear" w:color="auto" w:fill="auto"/>
            <w:noWrap/>
            <w:vAlign w:val="bottom"/>
            <w:hideMark/>
          </w:tcPr>
          <w:p w14:paraId="44B787FD" w14:textId="77777777" w:rsidR="0017670B" w:rsidRPr="00DB1E3A" w:rsidRDefault="0017670B" w:rsidP="00C90F39">
            <w:pPr>
              <w:pStyle w:val="NoSpacing"/>
              <w:jc w:val="center"/>
            </w:pPr>
            <w:r w:rsidRPr="00DB1E3A">
              <w:t>111.98</w:t>
            </w:r>
          </w:p>
        </w:tc>
        <w:tc>
          <w:tcPr>
            <w:tcW w:w="1020" w:type="dxa"/>
            <w:tcBorders>
              <w:top w:val="nil"/>
              <w:left w:val="nil"/>
              <w:right w:val="nil"/>
            </w:tcBorders>
            <w:shd w:val="clear" w:color="auto" w:fill="auto"/>
            <w:noWrap/>
            <w:vAlign w:val="bottom"/>
            <w:hideMark/>
          </w:tcPr>
          <w:p w14:paraId="4FE8E108" w14:textId="77777777" w:rsidR="0017670B" w:rsidRPr="00DB1E3A" w:rsidRDefault="0017670B" w:rsidP="00C90F39">
            <w:pPr>
              <w:pStyle w:val="NoSpacing"/>
              <w:jc w:val="center"/>
            </w:pPr>
            <w:r w:rsidRPr="00DB1E3A">
              <w:t>26,715</w:t>
            </w:r>
          </w:p>
        </w:tc>
        <w:tc>
          <w:tcPr>
            <w:tcW w:w="1020" w:type="dxa"/>
            <w:tcBorders>
              <w:top w:val="nil"/>
              <w:left w:val="nil"/>
              <w:right w:val="nil"/>
            </w:tcBorders>
            <w:shd w:val="clear" w:color="auto" w:fill="auto"/>
            <w:noWrap/>
            <w:vAlign w:val="bottom"/>
            <w:hideMark/>
          </w:tcPr>
          <w:p w14:paraId="340DCDDE" w14:textId="77777777" w:rsidR="0017670B" w:rsidRPr="00DB1E3A" w:rsidRDefault="0017670B" w:rsidP="00C90F39">
            <w:pPr>
              <w:pStyle w:val="NoSpacing"/>
              <w:jc w:val="center"/>
            </w:pPr>
          </w:p>
        </w:tc>
        <w:tc>
          <w:tcPr>
            <w:tcW w:w="1020" w:type="dxa"/>
            <w:tcBorders>
              <w:top w:val="nil"/>
              <w:left w:val="nil"/>
              <w:right w:val="nil"/>
            </w:tcBorders>
            <w:shd w:val="clear" w:color="auto" w:fill="auto"/>
            <w:noWrap/>
            <w:vAlign w:val="bottom"/>
            <w:hideMark/>
          </w:tcPr>
          <w:p w14:paraId="109F8EF3" w14:textId="77777777" w:rsidR="0017670B" w:rsidRPr="00DB1E3A" w:rsidRDefault="0017670B" w:rsidP="00C90F39">
            <w:pPr>
              <w:pStyle w:val="NoSpacing"/>
              <w:jc w:val="center"/>
            </w:pPr>
          </w:p>
        </w:tc>
      </w:tr>
      <w:tr w:rsidR="0017670B" w:rsidRPr="00DB1E3A" w14:paraId="7E540D07" w14:textId="77777777" w:rsidTr="009E207B">
        <w:trPr>
          <w:trHeight w:val="285"/>
          <w:jc w:val="center"/>
        </w:trPr>
        <w:tc>
          <w:tcPr>
            <w:tcW w:w="3990" w:type="dxa"/>
            <w:tcBorders>
              <w:top w:val="nil"/>
              <w:left w:val="nil"/>
              <w:bottom w:val="single" w:sz="4" w:space="0" w:color="auto"/>
              <w:right w:val="nil"/>
            </w:tcBorders>
            <w:vAlign w:val="bottom"/>
          </w:tcPr>
          <w:p w14:paraId="11E19F7C" w14:textId="77777777" w:rsidR="0017670B" w:rsidRPr="00DB1E3A" w:rsidRDefault="0017670B" w:rsidP="00C90F39">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17B021EE" w14:textId="77777777" w:rsidR="0017670B" w:rsidRPr="00DB1E3A" w:rsidRDefault="0017670B" w:rsidP="00C90F39">
            <w:pPr>
              <w:pStyle w:val="NoSpacing"/>
              <w:jc w:val="center"/>
            </w:pPr>
            <w:r w:rsidRPr="00DB1E3A">
              <w:t>448.15</w:t>
            </w:r>
          </w:p>
        </w:tc>
        <w:tc>
          <w:tcPr>
            <w:tcW w:w="1020" w:type="dxa"/>
            <w:tcBorders>
              <w:top w:val="nil"/>
              <w:left w:val="nil"/>
              <w:bottom w:val="single" w:sz="4" w:space="0" w:color="auto"/>
              <w:right w:val="nil"/>
            </w:tcBorders>
            <w:shd w:val="clear" w:color="auto" w:fill="auto"/>
            <w:noWrap/>
            <w:vAlign w:val="bottom"/>
            <w:hideMark/>
          </w:tcPr>
          <w:p w14:paraId="5B125EAF" w14:textId="77777777" w:rsidR="0017670B" w:rsidRPr="00DB1E3A" w:rsidRDefault="0017670B" w:rsidP="00C90F39">
            <w:pPr>
              <w:pStyle w:val="NoSpacing"/>
              <w:jc w:val="center"/>
            </w:pPr>
            <w:r w:rsidRPr="00DB1E3A">
              <w:t>116.81</w:t>
            </w:r>
          </w:p>
        </w:tc>
        <w:tc>
          <w:tcPr>
            <w:tcW w:w="1020" w:type="dxa"/>
            <w:tcBorders>
              <w:top w:val="nil"/>
              <w:left w:val="nil"/>
              <w:bottom w:val="single" w:sz="4" w:space="0" w:color="auto"/>
              <w:right w:val="nil"/>
            </w:tcBorders>
            <w:shd w:val="clear" w:color="auto" w:fill="auto"/>
            <w:noWrap/>
            <w:vAlign w:val="bottom"/>
            <w:hideMark/>
          </w:tcPr>
          <w:p w14:paraId="6AC73464" w14:textId="77777777" w:rsidR="0017670B" w:rsidRPr="00DB1E3A" w:rsidRDefault="0017670B" w:rsidP="00C90F39">
            <w:pPr>
              <w:pStyle w:val="NoSpacing"/>
              <w:jc w:val="center"/>
            </w:pPr>
            <w:r w:rsidRPr="00DB1E3A">
              <w:t>36,665</w:t>
            </w:r>
          </w:p>
        </w:tc>
        <w:tc>
          <w:tcPr>
            <w:tcW w:w="1020" w:type="dxa"/>
            <w:tcBorders>
              <w:top w:val="nil"/>
              <w:left w:val="nil"/>
              <w:bottom w:val="single" w:sz="4" w:space="0" w:color="auto"/>
              <w:right w:val="nil"/>
            </w:tcBorders>
            <w:shd w:val="clear" w:color="auto" w:fill="auto"/>
            <w:noWrap/>
            <w:vAlign w:val="bottom"/>
            <w:hideMark/>
          </w:tcPr>
          <w:p w14:paraId="7731D1D7" w14:textId="77777777" w:rsidR="0017670B" w:rsidRPr="00DB1E3A" w:rsidRDefault="0017670B" w:rsidP="00C90F39">
            <w:pPr>
              <w:pStyle w:val="NoSpacing"/>
              <w:jc w:val="center"/>
            </w:pPr>
          </w:p>
        </w:tc>
        <w:tc>
          <w:tcPr>
            <w:tcW w:w="1020" w:type="dxa"/>
            <w:tcBorders>
              <w:top w:val="nil"/>
              <w:left w:val="nil"/>
              <w:bottom w:val="single" w:sz="4" w:space="0" w:color="auto"/>
              <w:right w:val="nil"/>
            </w:tcBorders>
            <w:shd w:val="clear" w:color="auto" w:fill="auto"/>
            <w:noWrap/>
            <w:vAlign w:val="bottom"/>
            <w:hideMark/>
          </w:tcPr>
          <w:p w14:paraId="4D4C2C80" w14:textId="77777777" w:rsidR="0017670B" w:rsidRPr="00DB1E3A" w:rsidRDefault="0017670B" w:rsidP="00C90F39">
            <w:pPr>
              <w:pStyle w:val="NoSpacing"/>
              <w:jc w:val="center"/>
            </w:pPr>
          </w:p>
        </w:tc>
      </w:tr>
    </w:tbl>
    <w:p w14:paraId="7984C046" w14:textId="77777777" w:rsidR="0017670B" w:rsidRDefault="0017670B" w:rsidP="0017670B">
      <w:pPr>
        <w:rPr>
          <w:rFonts w:cstheme="majorBidi"/>
        </w:rPr>
      </w:pPr>
    </w:p>
    <w:p w14:paraId="74D12BA5" w14:textId="715BB4B0" w:rsidR="0017670B" w:rsidRPr="00CE171E" w:rsidRDefault="0017670B" w:rsidP="00C90F39">
      <w:pPr>
        <w:rPr>
          <w:lang w:val="en-IE" w:eastAsia="en-GB"/>
        </w:rPr>
      </w:pPr>
      <w:r w:rsidRPr="00CE171E">
        <w:rPr>
          <w:lang w:val="en-IE" w:eastAsia="en-GB"/>
        </w:rPr>
        <w:t xml:space="preserve"> To measure the differences in students science </w:t>
      </w:r>
      <w:r w:rsidR="007E224C">
        <w:rPr>
          <w:lang w:val="en-IE" w:eastAsia="en-GB"/>
        </w:rPr>
        <w:t>achievement</w:t>
      </w:r>
      <w:r w:rsidRPr="00CE171E">
        <w:rPr>
          <w:lang w:val="en-IE" w:eastAsia="en-GB"/>
        </w:rPr>
        <w:t xml:space="preserve"> based on their level of confidence in science, the analysis of </w:t>
      </w:r>
      <w:r>
        <w:rPr>
          <w:lang w:val="en-IE" w:eastAsia="en-GB"/>
        </w:rPr>
        <w:t xml:space="preserve">the </w:t>
      </w:r>
      <w:r w:rsidRPr="00CE171E">
        <w:rPr>
          <w:lang w:val="en-IE" w:eastAsia="en-GB"/>
        </w:rPr>
        <w:t>variance ANOVA was conducted. Results indicated statistically significant differences among the three levels of confidence (</w:t>
      </w:r>
      <w:r w:rsidR="0040249F" w:rsidRPr="0040249F">
        <w:rPr>
          <w:i/>
          <w:iCs/>
          <w:lang w:val="en-IE" w:eastAsia="en-GB"/>
        </w:rPr>
        <w:t>F=</w:t>
      </w:r>
      <w:r w:rsidR="0040249F" w:rsidRPr="0040249F">
        <w:rPr>
          <w:i/>
          <w:iCs/>
        </w:rPr>
        <w:t>2709.45,</w:t>
      </w:r>
      <w:r w:rsidR="0040249F">
        <w:t xml:space="preserve"> </w:t>
      </w:r>
      <w:r w:rsidRPr="00CE171E">
        <w:rPr>
          <w:i/>
          <w:iCs/>
          <w:color w:val="0E101A"/>
          <w:lang w:val="en-IE" w:eastAsia="en-GB"/>
        </w:rPr>
        <w:t>p&lt;0.001</w:t>
      </w:r>
      <w:r w:rsidRPr="00CE171E">
        <w:rPr>
          <w:lang w:val="en-IE" w:eastAsia="en-GB"/>
        </w:rPr>
        <w:t xml:space="preserve">). From table </w:t>
      </w:r>
      <w:r w:rsidR="00C90F39">
        <w:rPr>
          <w:lang w:val="en-IE" w:eastAsia="en-GB"/>
        </w:rPr>
        <w:t>62</w:t>
      </w:r>
      <w:r w:rsidRPr="00CE171E">
        <w:rPr>
          <w:lang w:val="en-IE" w:eastAsia="en-GB"/>
        </w:rPr>
        <w:t>, the highest science achievement was for the students who were very confident (</w:t>
      </w:r>
      <w:r w:rsidRPr="00CE171E">
        <w:rPr>
          <w:i/>
          <w:iCs/>
          <w:color w:val="0E101A"/>
          <w:lang w:val="en-IE" w:eastAsia="en-GB"/>
        </w:rPr>
        <w:t>M=493.44, SD=101.04</w:t>
      </w:r>
      <w:r w:rsidRPr="00CE171E">
        <w:rPr>
          <w:lang w:val="en-IE" w:eastAsia="en-GB"/>
        </w:rPr>
        <w:t>) followed by confident student</w:t>
      </w:r>
      <w:r>
        <w:rPr>
          <w:lang w:val="en-IE" w:eastAsia="en-GB"/>
        </w:rPr>
        <w:t>s</w:t>
      </w:r>
      <w:r w:rsidRPr="00CE171E">
        <w:rPr>
          <w:lang w:val="en-IE" w:eastAsia="en-GB"/>
        </w:rPr>
        <w:t xml:space="preserve"> (</w:t>
      </w:r>
      <w:r w:rsidRPr="00CE171E">
        <w:rPr>
          <w:i/>
          <w:iCs/>
          <w:color w:val="0E101A"/>
          <w:lang w:val="en-IE" w:eastAsia="en-GB"/>
        </w:rPr>
        <w:t>M=432.02, SD=114.74</w:t>
      </w:r>
      <w:r w:rsidRPr="00CE171E">
        <w:rPr>
          <w:lang w:val="en-IE" w:eastAsia="en-GB"/>
        </w:rPr>
        <w:t xml:space="preserve">) while the </w:t>
      </w:r>
      <w:r>
        <w:rPr>
          <w:lang w:val="en-IE" w:eastAsia="en-GB"/>
        </w:rPr>
        <w:t>lowest</w:t>
      </w:r>
      <w:r w:rsidRPr="00CE171E">
        <w:rPr>
          <w:lang w:val="en-IE" w:eastAsia="en-GB"/>
        </w:rPr>
        <w:t xml:space="preserve"> average was for the students who were not confident (</w:t>
      </w:r>
      <w:r w:rsidRPr="00CE171E">
        <w:rPr>
          <w:i/>
          <w:iCs/>
          <w:color w:val="0E101A"/>
          <w:lang w:val="en-IE" w:eastAsia="en-GB"/>
        </w:rPr>
        <w:t>M=381.24, SD=112.9</w:t>
      </w:r>
      <w:r w:rsidRPr="00CE171E">
        <w:rPr>
          <w:lang w:val="en-IE" w:eastAsia="en-GB"/>
        </w:rPr>
        <w:t xml:space="preserve">). When the students were very confident, their science achievement </w:t>
      </w:r>
      <w:r>
        <w:rPr>
          <w:lang w:val="en-IE" w:eastAsia="en-GB"/>
        </w:rPr>
        <w:t>were</w:t>
      </w:r>
      <w:r w:rsidRPr="00CE171E">
        <w:rPr>
          <w:lang w:val="en-IE" w:eastAsia="en-GB"/>
        </w:rPr>
        <w:t xml:space="preserve"> higher. Also, students who were not confident about their science skills got lower scores. </w:t>
      </w:r>
    </w:p>
    <w:p w14:paraId="178460A4" w14:textId="77777777" w:rsidR="0017670B" w:rsidRDefault="0017670B" w:rsidP="0017670B">
      <w:pPr>
        <w:spacing w:line="360" w:lineRule="auto"/>
        <w:jc w:val="lowKashida"/>
        <w:rPr>
          <w:rFonts w:cstheme="majorBidi"/>
        </w:rPr>
      </w:pPr>
    </w:p>
    <w:p w14:paraId="4C7C2541" w14:textId="4EFAC80D" w:rsidR="0017670B" w:rsidRPr="00DB1E3A" w:rsidRDefault="00C90F39" w:rsidP="00C90F39">
      <w:pPr>
        <w:pStyle w:val="Caption"/>
        <w:rPr>
          <w:rFonts w:cstheme="majorBidi"/>
        </w:rPr>
      </w:pPr>
      <w:bookmarkStart w:id="215" w:name="_Toc46400866"/>
      <w:r w:rsidRPr="00C90F39">
        <w:rPr>
          <w:b/>
          <w:bCs/>
        </w:rPr>
        <w:t xml:space="preserve">Table </w:t>
      </w:r>
      <w:r w:rsidRPr="00C90F39">
        <w:rPr>
          <w:b/>
          <w:bCs/>
        </w:rPr>
        <w:fldChar w:fldCharType="begin"/>
      </w:r>
      <w:r w:rsidRPr="00C90F39">
        <w:rPr>
          <w:b/>
          <w:bCs/>
        </w:rPr>
        <w:instrText xml:space="preserve"> SEQ Table \* ARABIC </w:instrText>
      </w:r>
      <w:r w:rsidRPr="00C90F39">
        <w:rPr>
          <w:b/>
          <w:bCs/>
        </w:rPr>
        <w:fldChar w:fldCharType="separate"/>
      </w:r>
      <w:r w:rsidR="003F6F51">
        <w:rPr>
          <w:b/>
          <w:bCs/>
          <w:noProof/>
        </w:rPr>
        <w:t>62</w:t>
      </w:r>
      <w:r w:rsidRPr="00C90F39">
        <w:rPr>
          <w:b/>
          <w:bCs/>
        </w:rPr>
        <w:fldChar w:fldCharType="end"/>
      </w:r>
      <w:r w:rsidRPr="00C90F39">
        <w:rPr>
          <w:b/>
          <w:bCs/>
        </w:rPr>
        <w:t>:</w:t>
      </w:r>
      <w:r>
        <w:t xml:space="preserve"> </w:t>
      </w:r>
      <w:r w:rsidR="0017670B">
        <w:rPr>
          <w:rFonts w:cstheme="majorBidi"/>
        </w:rPr>
        <w:t xml:space="preserve">One-way ANOVA Analysis Results of </w:t>
      </w:r>
      <w:r w:rsidR="0017670B" w:rsidRPr="00DB1E3A">
        <w:rPr>
          <w:rFonts w:eastAsia="Times New Roman" w:cstheme="majorBidi"/>
          <w:color w:val="000000"/>
        </w:rPr>
        <w:t>Confidence in Science</w:t>
      </w:r>
      <w:r w:rsidR="0017670B">
        <w:rPr>
          <w:rFonts w:eastAsia="Times New Roman" w:cstheme="majorBidi"/>
          <w:color w:val="000000"/>
        </w:rPr>
        <w:t xml:space="preserve"> and </w:t>
      </w:r>
      <w:r w:rsidR="0017670B" w:rsidRPr="00DB1E3A">
        <w:rPr>
          <w:rFonts w:eastAsia="Times New Roman" w:cstheme="majorBidi"/>
          <w:color w:val="000000"/>
        </w:rPr>
        <w:t>Science</w:t>
      </w:r>
      <w:r w:rsidR="0017670B">
        <w:rPr>
          <w:rFonts w:eastAsia="Times New Roman" w:cstheme="majorBidi"/>
          <w:color w:val="000000"/>
        </w:rPr>
        <w:t xml:space="preserve"> </w:t>
      </w:r>
      <w:r w:rsidR="007E224C">
        <w:rPr>
          <w:rFonts w:eastAsia="Times New Roman" w:cstheme="majorBidi"/>
          <w:color w:val="000000"/>
        </w:rPr>
        <w:t>Achievement</w:t>
      </w:r>
      <w:bookmarkEnd w:id="215"/>
    </w:p>
    <w:tbl>
      <w:tblPr>
        <w:tblW w:w="8250" w:type="dxa"/>
        <w:jc w:val="center"/>
        <w:tblLook w:val="04A0" w:firstRow="1" w:lastRow="0" w:firstColumn="1" w:lastColumn="0" w:noHBand="0" w:noVBand="1"/>
      </w:tblPr>
      <w:tblGrid>
        <w:gridCol w:w="3150"/>
        <w:gridCol w:w="1020"/>
        <w:gridCol w:w="1020"/>
        <w:gridCol w:w="1020"/>
        <w:gridCol w:w="1020"/>
        <w:gridCol w:w="1020"/>
      </w:tblGrid>
      <w:tr w:rsidR="0017670B" w:rsidRPr="00DB1E3A" w14:paraId="2BB47D67" w14:textId="77777777" w:rsidTr="009E207B">
        <w:trPr>
          <w:trHeight w:val="285"/>
          <w:jc w:val="center"/>
        </w:trPr>
        <w:tc>
          <w:tcPr>
            <w:tcW w:w="3150" w:type="dxa"/>
            <w:tcBorders>
              <w:top w:val="single" w:sz="4" w:space="0" w:color="auto"/>
              <w:left w:val="nil"/>
              <w:bottom w:val="single" w:sz="4" w:space="0" w:color="auto"/>
              <w:right w:val="nil"/>
            </w:tcBorders>
            <w:vAlign w:val="bottom"/>
          </w:tcPr>
          <w:p w14:paraId="51AE18DC" w14:textId="77777777" w:rsidR="0017670B" w:rsidRPr="00DB1E3A" w:rsidRDefault="0017670B" w:rsidP="00C90F39">
            <w:pPr>
              <w:pStyle w:val="NoSpacing"/>
              <w:spacing w:before="240"/>
              <w:jc w:val="center"/>
            </w:pPr>
            <w:r w:rsidRPr="00DB1E3A">
              <w:t>Confidence in Science</w:t>
            </w:r>
          </w:p>
        </w:tc>
        <w:tc>
          <w:tcPr>
            <w:tcW w:w="1020" w:type="dxa"/>
            <w:tcBorders>
              <w:top w:val="single" w:sz="4" w:space="0" w:color="auto"/>
              <w:left w:val="nil"/>
              <w:bottom w:val="single" w:sz="4" w:space="0" w:color="auto"/>
              <w:right w:val="nil"/>
            </w:tcBorders>
            <w:shd w:val="clear" w:color="auto" w:fill="auto"/>
            <w:noWrap/>
            <w:vAlign w:val="bottom"/>
            <w:hideMark/>
          </w:tcPr>
          <w:p w14:paraId="1EFC9F7E" w14:textId="77777777" w:rsidR="0017670B" w:rsidRPr="00DB1E3A" w:rsidRDefault="0017670B" w:rsidP="00C90F39">
            <w:pPr>
              <w:pStyle w:val="NoSpacing"/>
              <w:spacing w:before="240"/>
              <w:jc w:val="center"/>
              <w:rPr>
                <w:i/>
                <w:iCs/>
              </w:rPr>
            </w:pPr>
            <w:r w:rsidRPr="00DB1E3A">
              <w:rPr>
                <w:i/>
                <w:iCs/>
              </w:rPr>
              <w:t>M</w:t>
            </w:r>
          </w:p>
        </w:tc>
        <w:tc>
          <w:tcPr>
            <w:tcW w:w="1020" w:type="dxa"/>
            <w:tcBorders>
              <w:top w:val="single" w:sz="4" w:space="0" w:color="auto"/>
              <w:left w:val="nil"/>
              <w:bottom w:val="single" w:sz="4" w:space="0" w:color="auto"/>
              <w:right w:val="nil"/>
            </w:tcBorders>
            <w:shd w:val="clear" w:color="auto" w:fill="auto"/>
            <w:noWrap/>
            <w:vAlign w:val="bottom"/>
            <w:hideMark/>
          </w:tcPr>
          <w:p w14:paraId="5C7F6A01" w14:textId="77777777" w:rsidR="0017670B" w:rsidRPr="00DB1E3A" w:rsidRDefault="0017670B" w:rsidP="00C90F39">
            <w:pPr>
              <w:pStyle w:val="NoSpacing"/>
              <w:spacing w:before="240"/>
              <w:jc w:val="center"/>
              <w:rPr>
                <w:i/>
                <w:iCs/>
              </w:rPr>
            </w:pPr>
            <w:r w:rsidRPr="00DB1E3A">
              <w:rPr>
                <w:i/>
                <w:iCs/>
              </w:rPr>
              <w:t>SD</w:t>
            </w:r>
          </w:p>
        </w:tc>
        <w:tc>
          <w:tcPr>
            <w:tcW w:w="1020" w:type="dxa"/>
            <w:tcBorders>
              <w:top w:val="single" w:sz="4" w:space="0" w:color="auto"/>
              <w:left w:val="nil"/>
              <w:bottom w:val="single" w:sz="4" w:space="0" w:color="auto"/>
              <w:right w:val="nil"/>
            </w:tcBorders>
            <w:shd w:val="clear" w:color="auto" w:fill="auto"/>
            <w:noWrap/>
            <w:vAlign w:val="bottom"/>
            <w:hideMark/>
          </w:tcPr>
          <w:p w14:paraId="1F12A246" w14:textId="77777777" w:rsidR="0017670B" w:rsidRPr="00DB1E3A" w:rsidRDefault="0017670B" w:rsidP="00C90F39">
            <w:pPr>
              <w:pStyle w:val="NoSpacing"/>
              <w:spacing w:before="240"/>
              <w:jc w:val="center"/>
            </w:pPr>
            <w:r w:rsidRPr="00DB1E3A">
              <w:t>Freq.</w:t>
            </w:r>
          </w:p>
        </w:tc>
        <w:tc>
          <w:tcPr>
            <w:tcW w:w="1020" w:type="dxa"/>
            <w:tcBorders>
              <w:top w:val="single" w:sz="4" w:space="0" w:color="auto"/>
              <w:left w:val="nil"/>
              <w:bottom w:val="single" w:sz="4" w:space="0" w:color="auto"/>
              <w:right w:val="nil"/>
            </w:tcBorders>
            <w:shd w:val="clear" w:color="auto" w:fill="auto"/>
            <w:noWrap/>
            <w:hideMark/>
          </w:tcPr>
          <w:p w14:paraId="28E81F36" w14:textId="77777777" w:rsidR="0017670B" w:rsidRPr="00DB1E3A" w:rsidRDefault="0017670B" w:rsidP="00C90F39">
            <w:pPr>
              <w:pStyle w:val="NoSpacing"/>
              <w:spacing w:before="240"/>
              <w:jc w:val="center"/>
              <w:rPr>
                <w:i/>
                <w:iCs/>
              </w:rPr>
            </w:pPr>
            <w:r w:rsidRPr="00DB1E3A">
              <w:rPr>
                <w:i/>
                <w:iCs/>
              </w:rPr>
              <w:t>F</w:t>
            </w:r>
          </w:p>
        </w:tc>
        <w:tc>
          <w:tcPr>
            <w:tcW w:w="1020" w:type="dxa"/>
            <w:tcBorders>
              <w:top w:val="single" w:sz="4" w:space="0" w:color="auto"/>
              <w:left w:val="nil"/>
              <w:bottom w:val="single" w:sz="4" w:space="0" w:color="auto"/>
              <w:right w:val="nil"/>
            </w:tcBorders>
            <w:shd w:val="clear" w:color="auto" w:fill="auto"/>
            <w:noWrap/>
            <w:vAlign w:val="bottom"/>
            <w:hideMark/>
          </w:tcPr>
          <w:p w14:paraId="6C0234E7" w14:textId="77777777" w:rsidR="0017670B" w:rsidRPr="00DB1E3A" w:rsidRDefault="0017670B" w:rsidP="00C90F39">
            <w:pPr>
              <w:pStyle w:val="NoSpacing"/>
              <w:spacing w:before="240"/>
              <w:jc w:val="center"/>
              <w:rPr>
                <w:i/>
                <w:iCs/>
              </w:rPr>
            </w:pPr>
            <w:r w:rsidRPr="00DB1E3A">
              <w:rPr>
                <w:i/>
                <w:iCs/>
              </w:rPr>
              <w:t>p</w:t>
            </w:r>
          </w:p>
        </w:tc>
      </w:tr>
      <w:tr w:rsidR="0017670B" w:rsidRPr="00DB1E3A" w14:paraId="34D72CFF" w14:textId="77777777" w:rsidTr="009E207B">
        <w:trPr>
          <w:trHeight w:val="285"/>
          <w:jc w:val="center"/>
        </w:trPr>
        <w:tc>
          <w:tcPr>
            <w:tcW w:w="3150" w:type="dxa"/>
            <w:tcBorders>
              <w:top w:val="single" w:sz="4" w:space="0" w:color="auto"/>
              <w:left w:val="nil"/>
              <w:bottom w:val="nil"/>
              <w:right w:val="nil"/>
            </w:tcBorders>
            <w:vAlign w:val="bottom"/>
          </w:tcPr>
          <w:p w14:paraId="463B9915" w14:textId="77777777" w:rsidR="0017670B" w:rsidRPr="00DB1E3A" w:rsidRDefault="0017670B" w:rsidP="00C90F39">
            <w:pPr>
              <w:pStyle w:val="NoSpacing"/>
            </w:pPr>
            <w:r w:rsidRPr="00DB1E3A">
              <w:t>Not Confident in Science</w:t>
            </w:r>
          </w:p>
        </w:tc>
        <w:tc>
          <w:tcPr>
            <w:tcW w:w="1020" w:type="dxa"/>
            <w:tcBorders>
              <w:top w:val="single" w:sz="4" w:space="0" w:color="auto"/>
              <w:left w:val="nil"/>
              <w:bottom w:val="nil"/>
              <w:right w:val="nil"/>
            </w:tcBorders>
            <w:shd w:val="clear" w:color="auto" w:fill="auto"/>
            <w:noWrap/>
            <w:vAlign w:val="bottom"/>
            <w:hideMark/>
          </w:tcPr>
          <w:p w14:paraId="776C8B19" w14:textId="77777777" w:rsidR="0017670B" w:rsidRPr="00DB1E3A" w:rsidRDefault="0017670B" w:rsidP="00C90F39">
            <w:pPr>
              <w:pStyle w:val="NoSpacing"/>
              <w:jc w:val="center"/>
            </w:pPr>
            <w:r w:rsidRPr="00DB1E3A">
              <w:t>381.24</w:t>
            </w:r>
          </w:p>
        </w:tc>
        <w:tc>
          <w:tcPr>
            <w:tcW w:w="1020" w:type="dxa"/>
            <w:tcBorders>
              <w:top w:val="single" w:sz="4" w:space="0" w:color="auto"/>
              <w:left w:val="nil"/>
              <w:bottom w:val="nil"/>
              <w:right w:val="nil"/>
            </w:tcBorders>
            <w:shd w:val="clear" w:color="auto" w:fill="auto"/>
            <w:noWrap/>
            <w:vAlign w:val="bottom"/>
            <w:hideMark/>
          </w:tcPr>
          <w:p w14:paraId="1A21416F" w14:textId="77777777" w:rsidR="0017670B" w:rsidRPr="00DB1E3A" w:rsidRDefault="0017670B" w:rsidP="00C90F39">
            <w:pPr>
              <w:pStyle w:val="NoSpacing"/>
              <w:jc w:val="center"/>
            </w:pPr>
            <w:r w:rsidRPr="00DB1E3A">
              <w:t>112.9</w:t>
            </w:r>
          </w:p>
        </w:tc>
        <w:tc>
          <w:tcPr>
            <w:tcW w:w="1020" w:type="dxa"/>
            <w:tcBorders>
              <w:top w:val="single" w:sz="4" w:space="0" w:color="auto"/>
              <w:left w:val="nil"/>
              <w:bottom w:val="nil"/>
              <w:right w:val="nil"/>
            </w:tcBorders>
            <w:shd w:val="clear" w:color="auto" w:fill="auto"/>
            <w:noWrap/>
            <w:vAlign w:val="bottom"/>
            <w:hideMark/>
          </w:tcPr>
          <w:p w14:paraId="08D802D7" w14:textId="77777777" w:rsidR="0017670B" w:rsidRPr="00DB1E3A" w:rsidRDefault="0017670B" w:rsidP="00C90F39">
            <w:pPr>
              <w:pStyle w:val="NoSpacing"/>
              <w:jc w:val="center"/>
            </w:pPr>
            <w:r w:rsidRPr="00DB1E3A">
              <w:t>6,515</w:t>
            </w:r>
          </w:p>
        </w:tc>
        <w:tc>
          <w:tcPr>
            <w:tcW w:w="1020" w:type="dxa"/>
            <w:tcBorders>
              <w:top w:val="single" w:sz="4" w:space="0" w:color="auto"/>
              <w:left w:val="nil"/>
              <w:bottom w:val="nil"/>
              <w:right w:val="nil"/>
            </w:tcBorders>
            <w:shd w:val="clear" w:color="auto" w:fill="auto"/>
            <w:noWrap/>
            <w:vAlign w:val="bottom"/>
            <w:hideMark/>
          </w:tcPr>
          <w:p w14:paraId="61F19878" w14:textId="77777777" w:rsidR="0017670B" w:rsidRPr="00DB1E3A" w:rsidRDefault="0017670B" w:rsidP="00C90F39">
            <w:pPr>
              <w:pStyle w:val="NoSpacing"/>
              <w:jc w:val="center"/>
            </w:pPr>
            <w:r w:rsidRPr="00DB1E3A">
              <w:t>2709.45</w:t>
            </w:r>
          </w:p>
        </w:tc>
        <w:tc>
          <w:tcPr>
            <w:tcW w:w="1020" w:type="dxa"/>
            <w:tcBorders>
              <w:top w:val="single" w:sz="4" w:space="0" w:color="auto"/>
              <w:left w:val="nil"/>
              <w:bottom w:val="nil"/>
              <w:right w:val="nil"/>
            </w:tcBorders>
            <w:shd w:val="clear" w:color="auto" w:fill="auto"/>
            <w:noWrap/>
            <w:vAlign w:val="bottom"/>
            <w:hideMark/>
          </w:tcPr>
          <w:p w14:paraId="0C730D70" w14:textId="77777777" w:rsidR="0017670B" w:rsidRPr="00DB1E3A" w:rsidRDefault="0017670B" w:rsidP="00C90F39">
            <w:pPr>
              <w:pStyle w:val="NoSpacing"/>
              <w:jc w:val="center"/>
            </w:pPr>
            <w:r w:rsidRPr="00DB1E3A">
              <w:t>&lt;0.001</w:t>
            </w:r>
          </w:p>
        </w:tc>
      </w:tr>
      <w:tr w:rsidR="0017670B" w:rsidRPr="00DB1E3A" w14:paraId="7252DF3B" w14:textId="77777777" w:rsidTr="009E207B">
        <w:trPr>
          <w:trHeight w:val="285"/>
          <w:jc w:val="center"/>
        </w:trPr>
        <w:tc>
          <w:tcPr>
            <w:tcW w:w="3150" w:type="dxa"/>
            <w:tcBorders>
              <w:top w:val="nil"/>
              <w:left w:val="nil"/>
              <w:bottom w:val="nil"/>
              <w:right w:val="nil"/>
            </w:tcBorders>
            <w:vAlign w:val="bottom"/>
          </w:tcPr>
          <w:p w14:paraId="3DE60C07" w14:textId="77777777" w:rsidR="0017670B" w:rsidRPr="00DB1E3A" w:rsidRDefault="0017670B" w:rsidP="00C90F39">
            <w:pPr>
              <w:pStyle w:val="NoSpacing"/>
            </w:pPr>
            <w:r w:rsidRPr="00DB1E3A">
              <w:t>Confident in Science</w:t>
            </w:r>
          </w:p>
        </w:tc>
        <w:tc>
          <w:tcPr>
            <w:tcW w:w="1020" w:type="dxa"/>
            <w:tcBorders>
              <w:top w:val="nil"/>
              <w:left w:val="nil"/>
              <w:bottom w:val="nil"/>
              <w:right w:val="nil"/>
            </w:tcBorders>
            <w:shd w:val="clear" w:color="auto" w:fill="auto"/>
            <w:noWrap/>
            <w:vAlign w:val="bottom"/>
            <w:hideMark/>
          </w:tcPr>
          <w:p w14:paraId="3D6836C5" w14:textId="77777777" w:rsidR="0017670B" w:rsidRPr="00DB1E3A" w:rsidRDefault="0017670B" w:rsidP="00C90F39">
            <w:pPr>
              <w:pStyle w:val="NoSpacing"/>
              <w:jc w:val="center"/>
            </w:pPr>
            <w:r w:rsidRPr="00DB1E3A">
              <w:t>432.02</w:t>
            </w:r>
          </w:p>
        </w:tc>
        <w:tc>
          <w:tcPr>
            <w:tcW w:w="1020" w:type="dxa"/>
            <w:tcBorders>
              <w:top w:val="nil"/>
              <w:left w:val="nil"/>
              <w:bottom w:val="nil"/>
              <w:right w:val="nil"/>
            </w:tcBorders>
            <w:shd w:val="clear" w:color="auto" w:fill="auto"/>
            <w:noWrap/>
            <w:vAlign w:val="bottom"/>
            <w:hideMark/>
          </w:tcPr>
          <w:p w14:paraId="6209EF51" w14:textId="77777777" w:rsidR="0017670B" w:rsidRPr="00DB1E3A" w:rsidRDefault="0017670B" w:rsidP="00C90F39">
            <w:pPr>
              <w:pStyle w:val="NoSpacing"/>
              <w:jc w:val="center"/>
            </w:pPr>
            <w:r w:rsidRPr="00DB1E3A">
              <w:t>114.74</w:t>
            </w:r>
          </w:p>
        </w:tc>
        <w:tc>
          <w:tcPr>
            <w:tcW w:w="1020" w:type="dxa"/>
            <w:tcBorders>
              <w:top w:val="nil"/>
              <w:left w:val="nil"/>
              <w:bottom w:val="nil"/>
              <w:right w:val="nil"/>
            </w:tcBorders>
            <w:shd w:val="clear" w:color="auto" w:fill="auto"/>
            <w:noWrap/>
            <w:vAlign w:val="bottom"/>
            <w:hideMark/>
          </w:tcPr>
          <w:p w14:paraId="322EE8C4" w14:textId="77777777" w:rsidR="0017670B" w:rsidRPr="00DB1E3A" w:rsidRDefault="0017670B" w:rsidP="00C90F39">
            <w:pPr>
              <w:pStyle w:val="NoSpacing"/>
              <w:jc w:val="center"/>
            </w:pPr>
            <w:r w:rsidRPr="00DB1E3A">
              <w:t>14,710</w:t>
            </w:r>
          </w:p>
        </w:tc>
        <w:tc>
          <w:tcPr>
            <w:tcW w:w="1020" w:type="dxa"/>
            <w:tcBorders>
              <w:top w:val="nil"/>
              <w:left w:val="nil"/>
              <w:bottom w:val="nil"/>
              <w:right w:val="nil"/>
            </w:tcBorders>
            <w:shd w:val="clear" w:color="auto" w:fill="auto"/>
            <w:noWrap/>
            <w:vAlign w:val="bottom"/>
            <w:hideMark/>
          </w:tcPr>
          <w:p w14:paraId="4CA48816" w14:textId="77777777" w:rsidR="0017670B" w:rsidRPr="00DB1E3A" w:rsidRDefault="0017670B" w:rsidP="00C90F39">
            <w:pPr>
              <w:pStyle w:val="NoSpacing"/>
              <w:jc w:val="center"/>
            </w:pPr>
          </w:p>
        </w:tc>
        <w:tc>
          <w:tcPr>
            <w:tcW w:w="1020" w:type="dxa"/>
            <w:tcBorders>
              <w:top w:val="nil"/>
              <w:left w:val="nil"/>
              <w:bottom w:val="nil"/>
              <w:right w:val="nil"/>
            </w:tcBorders>
            <w:shd w:val="clear" w:color="auto" w:fill="auto"/>
            <w:noWrap/>
            <w:vAlign w:val="bottom"/>
            <w:hideMark/>
          </w:tcPr>
          <w:p w14:paraId="5F058882" w14:textId="77777777" w:rsidR="0017670B" w:rsidRPr="00DB1E3A" w:rsidRDefault="0017670B" w:rsidP="00C90F39">
            <w:pPr>
              <w:pStyle w:val="NoSpacing"/>
              <w:jc w:val="center"/>
            </w:pPr>
          </w:p>
        </w:tc>
      </w:tr>
      <w:tr w:rsidR="0017670B" w:rsidRPr="00DB1E3A" w14:paraId="38009A31" w14:textId="77777777" w:rsidTr="009E207B">
        <w:trPr>
          <w:trHeight w:val="285"/>
          <w:jc w:val="center"/>
        </w:trPr>
        <w:tc>
          <w:tcPr>
            <w:tcW w:w="3150" w:type="dxa"/>
            <w:tcBorders>
              <w:top w:val="nil"/>
              <w:left w:val="nil"/>
              <w:right w:val="nil"/>
            </w:tcBorders>
            <w:vAlign w:val="bottom"/>
          </w:tcPr>
          <w:p w14:paraId="704ACBDF" w14:textId="77777777" w:rsidR="0017670B" w:rsidRPr="00DB1E3A" w:rsidRDefault="0017670B" w:rsidP="00C90F39">
            <w:pPr>
              <w:pStyle w:val="NoSpacing"/>
            </w:pPr>
            <w:r w:rsidRPr="00DB1E3A">
              <w:t>Very Confident in Science</w:t>
            </w:r>
          </w:p>
        </w:tc>
        <w:tc>
          <w:tcPr>
            <w:tcW w:w="1020" w:type="dxa"/>
            <w:tcBorders>
              <w:top w:val="nil"/>
              <w:left w:val="nil"/>
              <w:right w:val="nil"/>
            </w:tcBorders>
            <w:shd w:val="clear" w:color="auto" w:fill="auto"/>
            <w:noWrap/>
            <w:vAlign w:val="bottom"/>
            <w:hideMark/>
          </w:tcPr>
          <w:p w14:paraId="007C2A85" w14:textId="77777777" w:rsidR="0017670B" w:rsidRPr="00DB1E3A" w:rsidRDefault="0017670B" w:rsidP="00C90F39">
            <w:pPr>
              <w:pStyle w:val="NoSpacing"/>
              <w:jc w:val="center"/>
            </w:pPr>
            <w:r w:rsidRPr="00DB1E3A">
              <w:t>493.44</w:t>
            </w:r>
          </w:p>
        </w:tc>
        <w:tc>
          <w:tcPr>
            <w:tcW w:w="1020" w:type="dxa"/>
            <w:tcBorders>
              <w:top w:val="nil"/>
              <w:left w:val="nil"/>
              <w:right w:val="nil"/>
            </w:tcBorders>
            <w:shd w:val="clear" w:color="auto" w:fill="auto"/>
            <w:noWrap/>
            <w:vAlign w:val="bottom"/>
            <w:hideMark/>
          </w:tcPr>
          <w:p w14:paraId="3677D136" w14:textId="77777777" w:rsidR="0017670B" w:rsidRPr="00DB1E3A" w:rsidRDefault="0017670B" w:rsidP="00C90F39">
            <w:pPr>
              <w:pStyle w:val="NoSpacing"/>
              <w:jc w:val="center"/>
            </w:pPr>
            <w:r w:rsidRPr="00DB1E3A">
              <w:t>101.04</w:t>
            </w:r>
          </w:p>
        </w:tc>
        <w:tc>
          <w:tcPr>
            <w:tcW w:w="1020" w:type="dxa"/>
            <w:tcBorders>
              <w:top w:val="nil"/>
              <w:left w:val="nil"/>
              <w:right w:val="nil"/>
            </w:tcBorders>
            <w:shd w:val="clear" w:color="auto" w:fill="auto"/>
            <w:noWrap/>
            <w:vAlign w:val="bottom"/>
            <w:hideMark/>
          </w:tcPr>
          <w:p w14:paraId="2DA1D47E" w14:textId="77777777" w:rsidR="0017670B" w:rsidRPr="00DB1E3A" w:rsidRDefault="0017670B" w:rsidP="00C90F39">
            <w:pPr>
              <w:pStyle w:val="NoSpacing"/>
              <w:jc w:val="center"/>
            </w:pPr>
            <w:r w:rsidRPr="00DB1E3A">
              <w:t>15,234</w:t>
            </w:r>
          </w:p>
        </w:tc>
        <w:tc>
          <w:tcPr>
            <w:tcW w:w="1020" w:type="dxa"/>
            <w:tcBorders>
              <w:top w:val="nil"/>
              <w:left w:val="nil"/>
              <w:right w:val="nil"/>
            </w:tcBorders>
            <w:shd w:val="clear" w:color="auto" w:fill="auto"/>
            <w:noWrap/>
            <w:vAlign w:val="bottom"/>
            <w:hideMark/>
          </w:tcPr>
          <w:p w14:paraId="3461BCD7" w14:textId="77777777" w:rsidR="0017670B" w:rsidRPr="00DB1E3A" w:rsidRDefault="0017670B" w:rsidP="00C90F39">
            <w:pPr>
              <w:pStyle w:val="NoSpacing"/>
              <w:jc w:val="center"/>
            </w:pPr>
          </w:p>
        </w:tc>
        <w:tc>
          <w:tcPr>
            <w:tcW w:w="1020" w:type="dxa"/>
            <w:tcBorders>
              <w:top w:val="nil"/>
              <w:left w:val="nil"/>
              <w:right w:val="nil"/>
            </w:tcBorders>
            <w:shd w:val="clear" w:color="auto" w:fill="auto"/>
            <w:noWrap/>
            <w:vAlign w:val="bottom"/>
            <w:hideMark/>
          </w:tcPr>
          <w:p w14:paraId="2496607E" w14:textId="77777777" w:rsidR="0017670B" w:rsidRPr="00DB1E3A" w:rsidRDefault="0017670B" w:rsidP="00C90F39">
            <w:pPr>
              <w:pStyle w:val="NoSpacing"/>
              <w:jc w:val="center"/>
            </w:pPr>
          </w:p>
        </w:tc>
      </w:tr>
      <w:tr w:rsidR="0017670B" w:rsidRPr="00DB1E3A" w14:paraId="03588EC0" w14:textId="77777777" w:rsidTr="009E207B">
        <w:trPr>
          <w:trHeight w:val="285"/>
          <w:jc w:val="center"/>
        </w:trPr>
        <w:tc>
          <w:tcPr>
            <w:tcW w:w="3150" w:type="dxa"/>
            <w:tcBorders>
              <w:top w:val="nil"/>
              <w:left w:val="nil"/>
              <w:bottom w:val="single" w:sz="4" w:space="0" w:color="auto"/>
              <w:right w:val="nil"/>
            </w:tcBorders>
            <w:vAlign w:val="bottom"/>
          </w:tcPr>
          <w:p w14:paraId="0A280A2B" w14:textId="77777777" w:rsidR="0017670B" w:rsidRPr="00DB1E3A" w:rsidRDefault="0017670B" w:rsidP="00C90F39">
            <w:pPr>
              <w:pStyle w:val="NoSpacing"/>
            </w:pPr>
            <w:r w:rsidRPr="00DB1E3A">
              <w:t>Total</w:t>
            </w:r>
          </w:p>
        </w:tc>
        <w:tc>
          <w:tcPr>
            <w:tcW w:w="1020" w:type="dxa"/>
            <w:tcBorders>
              <w:top w:val="nil"/>
              <w:left w:val="nil"/>
              <w:bottom w:val="single" w:sz="4" w:space="0" w:color="auto"/>
              <w:right w:val="nil"/>
            </w:tcBorders>
            <w:shd w:val="clear" w:color="auto" w:fill="auto"/>
            <w:noWrap/>
            <w:vAlign w:val="bottom"/>
            <w:hideMark/>
          </w:tcPr>
          <w:p w14:paraId="3D1AC839" w14:textId="77777777" w:rsidR="0017670B" w:rsidRPr="00DB1E3A" w:rsidRDefault="0017670B" w:rsidP="00C90F39">
            <w:pPr>
              <w:pStyle w:val="NoSpacing"/>
              <w:jc w:val="center"/>
            </w:pPr>
            <w:r w:rsidRPr="00DB1E3A">
              <w:t>448.61</w:t>
            </w:r>
          </w:p>
        </w:tc>
        <w:tc>
          <w:tcPr>
            <w:tcW w:w="1020" w:type="dxa"/>
            <w:tcBorders>
              <w:top w:val="nil"/>
              <w:left w:val="nil"/>
              <w:bottom w:val="single" w:sz="4" w:space="0" w:color="auto"/>
              <w:right w:val="nil"/>
            </w:tcBorders>
            <w:shd w:val="clear" w:color="auto" w:fill="auto"/>
            <w:noWrap/>
            <w:vAlign w:val="bottom"/>
            <w:hideMark/>
          </w:tcPr>
          <w:p w14:paraId="477FF9D0" w14:textId="77777777" w:rsidR="0017670B" w:rsidRPr="00DB1E3A" w:rsidRDefault="0017670B" w:rsidP="00C90F39">
            <w:pPr>
              <w:pStyle w:val="NoSpacing"/>
              <w:jc w:val="center"/>
            </w:pPr>
            <w:r w:rsidRPr="00DB1E3A">
              <w:t>116.69</w:t>
            </w:r>
          </w:p>
        </w:tc>
        <w:tc>
          <w:tcPr>
            <w:tcW w:w="1020" w:type="dxa"/>
            <w:tcBorders>
              <w:top w:val="nil"/>
              <w:left w:val="nil"/>
              <w:bottom w:val="single" w:sz="4" w:space="0" w:color="auto"/>
              <w:right w:val="nil"/>
            </w:tcBorders>
            <w:shd w:val="clear" w:color="auto" w:fill="auto"/>
            <w:noWrap/>
            <w:vAlign w:val="bottom"/>
            <w:hideMark/>
          </w:tcPr>
          <w:p w14:paraId="139F88DE" w14:textId="77777777" w:rsidR="0017670B" w:rsidRPr="00DB1E3A" w:rsidRDefault="0017670B" w:rsidP="00C90F39">
            <w:pPr>
              <w:pStyle w:val="NoSpacing"/>
              <w:jc w:val="center"/>
            </w:pPr>
            <w:r w:rsidRPr="00DB1E3A">
              <w:t>36,459</w:t>
            </w:r>
          </w:p>
        </w:tc>
        <w:tc>
          <w:tcPr>
            <w:tcW w:w="1020" w:type="dxa"/>
            <w:tcBorders>
              <w:top w:val="nil"/>
              <w:left w:val="nil"/>
              <w:bottom w:val="single" w:sz="4" w:space="0" w:color="auto"/>
              <w:right w:val="nil"/>
            </w:tcBorders>
            <w:shd w:val="clear" w:color="auto" w:fill="auto"/>
            <w:noWrap/>
            <w:vAlign w:val="bottom"/>
            <w:hideMark/>
          </w:tcPr>
          <w:p w14:paraId="6A525A21" w14:textId="77777777" w:rsidR="0017670B" w:rsidRPr="00DB1E3A" w:rsidRDefault="0017670B" w:rsidP="00C90F39">
            <w:pPr>
              <w:pStyle w:val="NoSpacing"/>
              <w:jc w:val="center"/>
            </w:pPr>
          </w:p>
        </w:tc>
        <w:tc>
          <w:tcPr>
            <w:tcW w:w="1020" w:type="dxa"/>
            <w:tcBorders>
              <w:top w:val="nil"/>
              <w:left w:val="nil"/>
              <w:bottom w:val="single" w:sz="4" w:space="0" w:color="auto"/>
              <w:right w:val="nil"/>
            </w:tcBorders>
            <w:shd w:val="clear" w:color="auto" w:fill="auto"/>
            <w:noWrap/>
            <w:vAlign w:val="bottom"/>
            <w:hideMark/>
          </w:tcPr>
          <w:p w14:paraId="745887A4" w14:textId="77777777" w:rsidR="0017670B" w:rsidRPr="00DB1E3A" w:rsidRDefault="0017670B" w:rsidP="00C90F39">
            <w:pPr>
              <w:pStyle w:val="NoSpacing"/>
              <w:jc w:val="center"/>
            </w:pPr>
          </w:p>
        </w:tc>
      </w:tr>
    </w:tbl>
    <w:p w14:paraId="77690C13" w14:textId="77777777" w:rsidR="0017670B" w:rsidRPr="00DB1E3A" w:rsidRDefault="0017670B" w:rsidP="0017670B">
      <w:pPr>
        <w:rPr>
          <w:rFonts w:cstheme="majorBidi"/>
        </w:rPr>
      </w:pPr>
    </w:p>
    <w:p w14:paraId="14013B2D" w14:textId="77777777" w:rsidR="0017670B" w:rsidRDefault="0017670B" w:rsidP="0017670B">
      <w:pPr>
        <w:pStyle w:val="Heading3"/>
        <w:spacing w:line="360" w:lineRule="auto"/>
        <w:jc w:val="both"/>
        <w:rPr>
          <w:lang w:eastAsia="en-GB"/>
        </w:rPr>
      </w:pPr>
      <w:bookmarkStart w:id="216" w:name="_Toc43070325"/>
      <w:bookmarkStart w:id="217" w:name="_Toc46400752"/>
      <w:r>
        <w:rPr>
          <w:lang w:eastAsia="en-GB"/>
        </w:rPr>
        <w:t>4.8.4 Correlation Analysis for Student Factors</w:t>
      </w:r>
      <w:bookmarkEnd w:id="216"/>
      <w:bookmarkEnd w:id="217"/>
      <w:r>
        <w:rPr>
          <w:lang w:eastAsia="en-GB"/>
        </w:rPr>
        <w:t xml:space="preserve"> </w:t>
      </w:r>
    </w:p>
    <w:p w14:paraId="31D37930" w14:textId="67DFAB6B" w:rsidR="00612591" w:rsidRDefault="0017670B" w:rsidP="00612591">
      <w:r w:rsidRPr="00CE171E">
        <w:t xml:space="preserve">Table </w:t>
      </w:r>
      <w:r w:rsidR="00C90F39">
        <w:t>63</w:t>
      </w:r>
      <w:r w:rsidRPr="00CE171E">
        <w:t xml:space="preserve"> shows the correlation analysis between mathematics and science </w:t>
      </w:r>
      <w:r w:rsidR="007E224C">
        <w:t>achievement</w:t>
      </w:r>
      <w:r w:rsidRPr="00CE171E">
        <w:t xml:space="preserve"> and </w:t>
      </w:r>
      <w:r>
        <w:t xml:space="preserve">the </w:t>
      </w:r>
      <w:r w:rsidRPr="00CE171E">
        <w:t xml:space="preserve">student factors. All the factors had significant positive relationships except bullying that had a negative correlation between math and science </w:t>
      </w:r>
      <w:r w:rsidR="007E224C">
        <w:t>achievement</w:t>
      </w:r>
      <w:r w:rsidRPr="00CE171E">
        <w:t xml:space="preserve">. </w:t>
      </w:r>
      <w:r w:rsidR="00872A35">
        <w:t xml:space="preserve">The values of some correlation coefficient are small, but significant because of the large sample size of TIMSS </w:t>
      </w:r>
      <w:r w:rsidR="009A0DC0">
        <w:t xml:space="preserve">2015 </w:t>
      </w:r>
      <w:r w:rsidR="00872A35">
        <w:t xml:space="preserve">assessment. </w:t>
      </w:r>
    </w:p>
    <w:p w14:paraId="0E47F402" w14:textId="07C65014" w:rsidR="0017670B" w:rsidRPr="00CE171E" w:rsidRDefault="0017670B" w:rsidP="00C90F39">
      <w:r w:rsidRPr="00CE171E">
        <w:t xml:space="preserve">For mathematics </w:t>
      </w:r>
      <w:r w:rsidR="007E224C">
        <w:t>achievement</w:t>
      </w:r>
      <w:r w:rsidRPr="00CE171E">
        <w:t xml:space="preserve">, confidence in mathematics r=0.32, p&lt;0.01 had </w:t>
      </w:r>
      <w:r>
        <w:t xml:space="preserve">a </w:t>
      </w:r>
      <w:r w:rsidRPr="00CE171E">
        <w:t xml:space="preserve">statistically significant modest correlation. The factors that had </w:t>
      </w:r>
      <w:r>
        <w:t xml:space="preserve">a </w:t>
      </w:r>
      <w:r w:rsidRPr="00CE171E">
        <w:t xml:space="preserve">statistically significant positive weak correlation with mathematics </w:t>
      </w:r>
      <w:r w:rsidR="007E224C">
        <w:t>achievement</w:t>
      </w:r>
      <w:r w:rsidRPr="00CE171E">
        <w:t xml:space="preserve"> were engagement in math lesson r=0.18, p&lt;0.01, like learning mathematics r=0.17, p&lt;0.01, and having breakfast during school day r=0.07, p&lt;0.01. The negative correlation was between bullying and math </w:t>
      </w:r>
      <w:r w:rsidR="007E224C">
        <w:t>achievement</w:t>
      </w:r>
      <w:r w:rsidRPr="00CE171E">
        <w:t xml:space="preserve"> r=-0.19, p&lt;0.01. The variable gender had </w:t>
      </w:r>
      <w:r>
        <w:t xml:space="preserve">a </w:t>
      </w:r>
      <w:r w:rsidRPr="00CE171E">
        <w:t xml:space="preserve">positive weak correlation r=0.04, p&lt;0.01which means that female students had a positive weak correlation with math </w:t>
      </w:r>
      <w:r w:rsidR="007E224C">
        <w:t>achievement</w:t>
      </w:r>
      <w:r w:rsidRPr="00CE171E">
        <w:t xml:space="preserve">. In general, all student factors had a weak correlation with math achievement except confidence in mathematics that had </w:t>
      </w:r>
      <w:r>
        <w:t xml:space="preserve">a </w:t>
      </w:r>
      <w:r w:rsidRPr="00CE171E">
        <w:t xml:space="preserve">modest correlation. </w:t>
      </w:r>
    </w:p>
    <w:p w14:paraId="32386AE3" w14:textId="0775FA42" w:rsidR="00612591" w:rsidRDefault="0017670B" w:rsidP="00612591">
      <w:r w:rsidRPr="00CE171E">
        <w:t xml:space="preserve">For science </w:t>
      </w:r>
      <w:r w:rsidR="007E224C">
        <w:t>achievement</w:t>
      </w:r>
      <w:r w:rsidRPr="00CE171E">
        <w:t xml:space="preserve">, confidence in science r=0.36, p&lt;0.01 had a statistically significant positive modest correlation. The student factors that had </w:t>
      </w:r>
      <w:r>
        <w:t xml:space="preserve">a </w:t>
      </w:r>
      <w:r w:rsidRPr="00CE171E">
        <w:t>statistically significant positive weak correlation like learning science r=0.29, p&lt;0.01, engag</w:t>
      </w:r>
      <w:r>
        <w:t>ing</w:t>
      </w:r>
      <w:r w:rsidRPr="00CE171E">
        <w:t xml:space="preserve"> in science lessons r=0.20, p&lt;0.01, and having breakfast during school days r=0.07, p&lt;0.01. The variable that had </w:t>
      </w:r>
      <w:r>
        <w:t xml:space="preserve">a </w:t>
      </w:r>
      <w:r w:rsidRPr="00CE171E">
        <w:t xml:space="preserve">significant weak negative correlation was bullying r=-0.22, p&lt;0.01. The variable gender had </w:t>
      </w:r>
      <w:r>
        <w:t xml:space="preserve">a </w:t>
      </w:r>
      <w:r w:rsidRPr="00CE171E">
        <w:t xml:space="preserve">positive weak correlation r=0.08, p&lt;0.01which means that female students had a positive weak correlation with science </w:t>
      </w:r>
      <w:r w:rsidR="007E224C">
        <w:t>achievement</w:t>
      </w:r>
      <w:r w:rsidRPr="00CE171E">
        <w:t xml:space="preserve">. In general, all student factors had a weak correlation with science achievement except confidence in science that had </w:t>
      </w:r>
      <w:r>
        <w:t xml:space="preserve">a </w:t>
      </w:r>
      <w:r w:rsidRPr="00CE171E">
        <w:t>modest correlation.</w:t>
      </w:r>
      <w:r>
        <w:t xml:space="preserve"> </w:t>
      </w:r>
    </w:p>
    <w:p w14:paraId="7968AF37" w14:textId="3969507F" w:rsidR="0017670B" w:rsidRDefault="0017670B" w:rsidP="00C90F39"/>
    <w:p w14:paraId="4016BD8D" w14:textId="4743E092" w:rsidR="0017670B" w:rsidRPr="00C90F39" w:rsidRDefault="0017670B" w:rsidP="00C90F39">
      <w:pPr>
        <w:pStyle w:val="Caption"/>
        <w:rPr>
          <w:rFonts w:eastAsia="Times New Roman" w:cstheme="majorBidi"/>
          <w:b/>
          <w:bCs/>
          <w:szCs w:val="24"/>
        </w:rPr>
      </w:pPr>
      <w:bookmarkStart w:id="218" w:name="_Toc46400867"/>
      <w:bookmarkStart w:id="219" w:name="_Toc40047795"/>
      <w:r w:rsidRPr="00C90F39">
        <w:rPr>
          <w:b/>
          <w:bCs/>
        </w:rPr>
        <w:t xml:space="preserve">Table </w:t>
      </w:r>
      <w:r w:rsidRPr="00C90F39">
        <w:rPr>
          <w:b/>
          <w:bCs/>
        </w:rPr>
        <w:fldChar w:fldCharType="begin"/>
      </w:r>
      <w:r w:rsidRPr="00C90F39">
        <w:rPr>
          <w:b/>
          <w:bCs/>
        </w:rPr>
        <w:instrText xml:space="preserve"> SEQ Table \* ARABIC </w:instrText>
      </w:r>
      <w:r w:rsidRPr="00C90F39">
        <w:rPr>
          <w:b/>
          <w:bCs/>
        </w:rPr>
        <w:fldChar w:fldCharType="separate"/>
      </w:r>
      <w:r w:rsidR="003F6F51">
        <w:rPr>
          <w:b/>
          <w:bCs/>
          <w:noProof/>
        </w:rPr>
        <w:t>63</w:t>
      </w:r>
      <w:r w:rsidRPr="00C90F39">
        <w:rPr>
          <w:b/>
          <w:bCs/>
          <w:noProof/>
        </w:rPr>
        <w:fldChar w:fldCharType="end"/>
      </w:r>
      <w:r w:rsidRPr="00C90F39">
        <w:rPr>
          <w:rFonts w:eastAsia="Times New Roman" w:cstheme="majorBidi"/>
          <w:b/>
          <w:bCs/>
          <w:szCs w:val="24"/>
        </w:rPr>
        <w:t>:</w:t>
      </w:r>
      <w:r w:rsidR="00C90F39">
        <w:rPr>
          <w:rFonts w:eastAsia="Times New Roman" w:cstheme="majorBidi"/>
          <w:b/>
          <w:bCs/>
          <w:szCs w:val="24"/>
        </w:rPr>
        <w:t xml:space="preserve"> </w:t>
      </w:r>
      <w:r w:rsidRPr="00C90F39">
        <w:rPr>
          <w:rFonts w:eastAsia="Times New Roman" w:cstheme="majorBidi"/>
          <w:szCs w:val="24"/>
        </w:rPr>
        <w:t xml:space="preserve">Correlation Analysis of Student Factors with Math and Science </w:t>
      </w:r>
      <w:r w:rsidR="007E224C">
        <w:rPr>
          <w:rFonts w:eastAsia="Times New Roman" w:cstheme="majorBidi"/>
          <w:szCs w:val="24"/>
        </w:rPr>
        <w:t>Achievement</w:t>
      </w:r>
      <w:bookmarkEnd w:id="218"/>
      <w:r w:rsidRPr="00C90F39">
        <w:rPr>
          <w:rFonts w:eastAsia="Times New Roman" w:cstheme="majorBidi"/>
          <w:szCs w:val="24"/>
        </w:rPr>
        <w:t xml:space="preserve"> </w:t>
      </w:r>
      <w:bookmarkEnd w:id="219"/>
    </w:p>
    <w:tbl>
      <w:tblPr>
        <w:tblW w:w="9380" w:type="dxa"/>
        <w:jc w:val="center"/>
        <w:tblLook w:val="04A0" w:firstRow="1" w:lastRow="0" w:firstColumn="1" w:lastColumn="0" w:noHBand="0" w:noVBand="1"/>
      </w:tblPr>
      <w:tblGrid>
        <w:gridCol w:w="1620"/>
        <w:gridCol w:w="1268"/>
        <w:gridCol w:w="1303"/>
        <w:gridCol w:w="1290"/>
        <w:gridCol w:w="1275"/>
        <w:gridCol w:w="1290"/>
        <w:gridCol w:w="1334"/>
      </w:tblGrid>
      <w:tr w:rsidR="0017670B" w:rsidRPr="00FB3FA4" w14:paraId="44F224F5" w14:textId="77777777" w:rsidTr="0040249F">
        <w:trPr>
          <w:jc w:val="center"/>
        </w:trPr>
        <w:tc>
          <w:tcPr>
            <w:tcW w:w="1620" w:type="dxa"/>
            <w:tcBorders>
              <w:top w:val="single" w:sz="4" w:space="0" w:color="auto"/>
              <w:bottom w:val="single" w:sz="4" w:space="0" w:color="auto"/>
            </w:tcBorders>
            <w:shd w:val="clear" w:color="auto" w:fill="auto"/>
          </w:tcPr>
          <w:p w14:paraId="4372ABB4" w14:textId="77777777" w:rsidR="0017670B" w:rsidRPr="00FB3FA4" w:rsidRDefault="0017670B" w:rsidP="00C90F39">
            <w:pPr>
              <w:pStyle w:val="NoSpacing"/>
              <w:jc w:val="center"/>
            </w:pPr>
          </w:p>
        </w:tc>
        <w:tc>
          <w:tcPr>
            <w:tcW w:w="1268" w:type="dxa"/>
            <w:tcBorders>
              <w:top w:val="single" w:sz="4" w:space="0" w:color="auto"/>
              <w:bottom w:val="single" w:sz="4" w:space="0" w:color="auto"/>
            </w:tcBorders>
            <w:shd w:val="clear" w:color="auto" w:fill="auto"/>
          </w:tcPr>
          <w:p w14:paraId="2131FE4C" w14:textId="77777777" w:rsidR="0017670B" w:rsidRPr="00FB3FA4" w:rsidRDefault="0017670B" w:rsidP="00C90F39">
            <w:pPr>
              <w:pStyle w:val="NoSpacing"/>
              <w:jc w:val="center"/>
            </w:pPr>
            <w:r w:rsidRPr="00FB3FA4">
              <w:t>Gender</w:t>
            </w:r>
          </w:p>
        </w:tc>
        <w:tc>
          <w:tcPr>
            <w:tcW w:w="1303" w:type="dxa"/>
            <w:tcBorders>
              <w:top w:val="single" w:sz="4" w:space="0" w:color="auto"/>
              <w:bottom w:val="single" w:sz="4" w:space="0" w:color="auto"/>
            </w:tcBorders>
            <w:shd w:val="clear" w:color="auto" w:fill="auto"/>
          </w:tcPr>
          <w:p w14:paraId="15F55E49" w14:textId="77777777" w:rsidR="0017670B" w:rsidRPr="00FB3FA4" w:rsidRDefault="0017670B" w:rsidP="00C90F39">
            <w:pPr>
              <w:pStyle w:val="NoSpacing"/>
              <w:jc w:val="center"/>
            </w:pPr>
            <w:r w:rsidRPr="00FB3FA4">
              <w:t>Breakfast</w:t>
            </w:r>
          </w:p>
        </w:tc>
        <w:tc>
          <w:tcPr>
            <w:tcW w:w="1290" w:type="dxa"/>
            <w:tcBorders>
              <w:top w:val="single" w:sz="4" w:space="0" w:color="auto"/>
              <w:bottom w:val="single" w:sz="4" w:space="0" w:color="auto"/>
            </w:tcBorders>
            <w:shd w:val="clear" w:color="auto" w:fill="auto"/>
          </w:tcPr>
          <w:p w14:paraId="012EE499" w14:textId="77777777" w:rsidR="0017670B" w:rsidRPr="00FB3FA4" w:rsidRDefault="0017670B" w:rsidP="00C90F39">
            <w:pPr>
              <w:pStyle w:val="NoSpacing"/>
              <w:jc w:val="center"/>
            </w:pPr>
            <w:r w:rsidRPr="00FB3FA4">
              <w:t>Bullying</w:t>
            </w:r>
          </w:p>
        </w:tc>
        <w:tc>
          <w:tcPr>
            <w:tcW w:w="1275" w:type="dxa"/>
            <w:tcBorders>
              <w:top w:val="single" w:sz="4" w:space="0" w:color="auto"/>
              <w:bottom w:val="single" w:sz="4" w:space="0" w:color="auto"/>
            </w:tcBorders>
            <w:shd w:val="clear" w:color="auto" w:fill="auto"/>
          </w:tcPr>
          <w:p w14:paraId="7F047F65" w14:textId="77777777" w:rsidR="0017670B" w:rsidRPr="00FB3FA4" w:rsidRDefault="0017670B" w:rsidP="00C90F39">
            <w:pPr>
              <w:pStyle w:val="NoSpacing"/>
              <w:jc w:val="center"/>
            </w:pPr>
            <w:r w:rsidRPr="00FB3FA4">
              <w:t>Like Math</w:t>
            </w:r>
          </w:p>
        </w:tc>
        <w:tc>
          <w:tcPr>
            <w:tcW w:w="1290" w:type="dxa"/>
            <w:tcBorders>
              <w:top w:val="single" w:sz="4" w:space="0" w:color="auto"/>
              <w:bottom w:val="single" w:sz="4" w:space="0" w:color="auto"/>
            </w:tcBorders>
            <w:shd w:val="clear" w:color="auto" w:fill="auto"/>
          </w:tcPr>
          <w:p w14:paraId="6A984046" w14:textId="77777777" w:rsidR="0017670B" w:rsidRPr="00FB3FA4" w:rsidRDefault="0017670B" w:rsidP="00C90F39">
            <w:pPr>
              <w:pStyle w:val="NoSpacing"/>
              <w:jc w:val="center"/>
            </w:pPr>
            <w:r w:rsidRPr="00FB3FA4">
              <w:t>Engaged Math</w:t>
            </w:r>
          </w:p>
        </w:tc>
        <w:tc>
          <w:tcPr>
            <w:tcW w:w="1334" w:type="dxa"/>
            <w:tcBorders>
              <w:top w:val="single" w:sz="4" w:space="0" w:color="auto"/>
              <w:bottom w:val="single" w:sz="4" w:space="0" w:color="auto"/>
            </w:tcBorders>
            <w:shd w:val="clear" w:color="auto" w:fill="auto"/>
          </w:tcPr>
          <w:p w14:paraId="6DE6A919" w14:textId="77777777" w:rsidR="0017670B" w:rsidRPr="00FB3FA4" w:rsidRDefault="0017670B" w:rsidP="00C90F39">
            <w:pPr>
              <w:pStyle w:val="NoSpacing"/>
              <w:jc w:val="center"/>
            </w:pPr>
            <w:r w:rsidRPr="00FB3FA4">
              <w:t>Confidence Math</w:t>
            </w:r>
          </w:p>
        </w:tc>
      </w:tr>
      <w:tr w:rsidR="0017670B" w:rsidRPr="00C90F39" w14:paraId="68964296" w14:textId="77777777" w:rsidTr="0040249F">
        <w:trPr>
          <w:jc w:val="center"/>
        </w:trPr>
        <w:tc>
          <w:tcPr>
            <w:tcW w:w="1620" w:type="dxa"/>
            <w:tcBorders>
              <w:top w:val="single" w:sz="4" w:space="0" w:color="auto"/>
              <w:bottom w:val="nil"/>
            </w:tcBorders>
            <w:shd w:val="clear" w:color="auto" w:fill="auto"/>
          </w:tcPr>
          <w:p w14:paraId="1880B508" w14:textId="67FD189C" w:rsidR="0017670B" w:rsidRPr="00FB3FA4" w:rsidRDefault="0017670B" w:rsidP="00C90F39">
            <w:pPr>
              <w:pStyle w:val="NoSpacing"/>
            </w:pPr>
            <w:r w:rsidRPr="00FB3FA4">
              <w:t xml:space="preserve">Math </w:t>
            </w:r>
            <w:r w:rsidR="007E224C">
              <w:t>Achievement</w:t>
            </w:r>
            <w:r w:rsidRPr="00FB3FA4">
              <w:t xml:space="preserve"> </w:t>
            </w:r>
          </w:p>
        </w:tc>
        <w:tc>
          <w:tcPr>
            <w:tcW w:w="1268" w:type="dxa"/>
            <w:tcBorders>
              <w:top w:val="single" w:sz="4" w:space="0" w:color="auto"/>
              <w:bottom w:val="nil"/>
            </w:tcBorders>
            <w:shd w:val="clear" w:color="auto" w:fill="auto"/>
          </w:tcPr>
          <w:p w14:paraId="1CADA835" w14:textId="77777777" w:rsidR="0017670B" w:rsidRPr="00C90F39" w:rsidRDefault="0017670B" w:rsidP="00C90F39">
            <w:pPr>
              <w:pStyle w:val="NoSpacing"/>
              <w:jc w:val="center"/>
            </w:pPr>
            <w:r w:rsidRPr="00C90F39">
              <w:t>0.04**</w:t>
            </w:r>
          </w:p>
        </w:tc>
        <w:tc>
          <w:tcPr>
            <w:tcW w:w="1303" w:type="dxa"/>
            <w:tcBorders>
              <w:top w:val="single" w:sz="4" w:space="0" w:color="auto"/>
              <w:bottom w:val="nil"/>
            </w:tcBorders>
            <w:shd w:val="clear" w:color="auto" w:fill="auto"/>
          </w:tcPr>
          <w:p w14:paraId="4D1ACADA" w14:textId="77777777" w:rsidR="0017670B" w:rsidRPr="00C90F39" w:rsidRDefault="0017670B" w:rsidP="00C90F39">
            <w:pPr>
              <w:pStyle w:val="NoSpacing"/>
              <w:jc w:val="center"/>
            </w:pPr>
            <w:r w:rsidRPr="00C90F39">
              <w:t>0.07**</w:t>
            </w:r>
          </w:p>
        </w:tc>
        <w:tc>
          <w:tcPr>
            <w:tcW w:w="1290" w:type="dxa"/>
            <w:tcBorders>
              <w:top w:val="single" w:sz="4" w:space="0" w:color="auto"/>
              <w:bottom w:val="nil"/>
            </w:tcBorders>
            <w:shd w:val="clear" w:color="auto" w:fill="auto"/>
          </w:tcPr>
          <w:p w14:paraId="17E4DF9F" w14:textId="77777777" w:rsidR="0017670B" w:rsidRPr="00C90F39" w:rsidRDefault="0017670B" w:rsidP="00C90F39">
            <w:pPr>
              <w:pStyle w:val="NoSpacing"/>
              <w:jc w:val="center"/>
            </w:pPr>
            <w:r w:rsidRPr="00C90F39">
              <w:t>-0.19**</w:t>
            </w:r>
          </w:p>
        </w:tc>
        <w:tc>
          <w:tcPr>
            <w:tcW w:w="1275" w:type="dxa"/>
            <w:tcBorders>
              <w:top w:val="single" w:sz="4" w:space="0" w:color="auto"/>
              <w:bottom w:val="nil"/>
            </w:tcBorders>
            <w:shd w:val="clear" w:color="auto" w:fill="auto"/>
          </w:tcPr>
          <w:p w14:paraId="426382BF" w14:textId="77777777" w:rsidR="0017670B" w:rsidRPr="00C90F39" w:rsidRDefault="0017670B" w:rsidP="00C90F39">
            <w:pPr>
              <w:pStyle w:val="NoSpacing"/>
              <w:jc w:val="center"/>
            </w:pPr>
            <w:r w:rsidRPr="00C90F39">
              <w:t>0.17**</w:t>
            </w:r>
          </w:p>
        </w:tc>
        <w:tc>
          <w:tcPr>
            <w:tcW w:w="1290" w:type="dxa"/>
            <w:tcBorders>
              <w:top w:val="single" w:sz="4" w:space="0" w:color="auto"/>
              <w:bottom w:val="nil"/>
            </w:tcBorders>
            <w:shd w:val="clear" w:color="auto" w:fill="auto"/>
          </w:tcPr>
          <w:p w14:paraId="7E9BA4C3" w14:textId="77777777" w:rsidR="0017670B" w:rsidRPr="00C90F39" w:rsidRDefault="0017670B" w:rsidP="00C90F39">
            <w:pPr>
              <w:pStyle w:val="NoSpacing"/>
              <w:jc w:val="center"/>
            </w:pPr>
            <w:r w:rsidRPr="00C90F39">
              <w:t>0.18**</w:t>
            </w:r>
          </w:p>
        </w:tc>
        <w:tc>
          <w:tcPr>
            <w:tcW w:w="1334" w:type="dxa"/>
            <w:tcBorders>
              <w:top w:val="single" w:sz="4" w:space="0" w:color="auto"/>
              <w:bottom w:val="nil"/>
            </w:tcBorders>
            <w:shd w:val="clear" w:color="auto" w:fill="auto"/>
          </w:tcPr>
          <w:p w14:paraId="340CC2B4" w14:textId="77777777" w:rsidR="0017670B" w:rsidRPr="00C90F39" w:rsidRDefault="0017670B" w:rsidP="00C90F39">
            <w:pPr>
              <w:pStyle w:val="NoSpacing"/>
              <w:jc w:val="center"/>
            </w:pPr>
            <w:r w:rsidRPr="00C90F39">
              <w:t>0.32**</w:t>
            </w:r>
          </w:p>
        </w:tc>
      </w:tr>
      <w:tr w:rsidR="0017670B" w:rsidRPr="00C90F39" w14:paraId="00B6A73E" w14:textId="77777777" w:rsidTr="0040249F">
        <w:trPr>
          <w:jc w:val="center"/>
        </w:trPr>
        <w:tc>
          <w:tcPr>
            <w:tcW w:w="1620" w:type="dxa"/>
            <w:tcBorders>
              <w:top w:val="nil"/>
            </w:tcBorders>
            <w:shd w:val="clear" w:color="auto" w:fill="auto"/>
          </w:tcPr>
          <w:p w14:paraId="67857478" w14:textId="77777777" w:rsidR="0017670B" w:rsidRPr="00FB3FA4" w:rsidRDefault="0017670B" w:rsidP="00C90F39">
            <w:pPr>
              <w:pStyle w:val="NoSpacing"/>
            </w:pPr>
          </w:p>
        </w:tc>
        <w:tc>
          <w:tcPr>
            <w:tcW w:w="1268" w:type="dxa"/>
            <w:tcBorders>
              <w:top w:val="nil"/>
            </w:tcBorders>
            <w:shd w:val="clear" w:color="auto" w:fill="auto"/>
          </w:tcPr>
          <w:p w14:paraId="05D202BA" w14:textId="77777777" w:rsidR="0017670B" w:rsidRPr="00C90F39" w:rsidRDefault="0017670B" w:rsidP="00C90F39">
            <w:pPr>
              <w:pStyle w:val="NoSpacing"/>
              <w:jc w:val="center"/>
            </w:pPr>
            <w:r w:rsidRPr="00C90F39">
              <w:t>Gender</w:t>
            </w:r>
          </w:p>
        </w:tc>
        <w:tc>
          <w:tcPr>
            <w:tcW w:w="1303" w:type="dxa"/>
            <w:tcBorders>
              <w:top w:val="nil"/>
            </w:tcBorders>
            <w:shd w:val="clear" w:color="auto" w:fill="auto"/>
          </w:tcPr>
          <w:p w14:paraId="64BF58F5" w14:textId="77777777" w:rsidR="0017670B" w:rsidRPr="00C90F39" w:rsidRDefault="0017670B" w:rsidP="00C90F39">
            <w:pPr>
              <w:pStyle w:val="NoSpacing"/>
              <w:jc w:val="center"/>
            </w:pPr>
            <w:r w:rsidRPr="00C90F39">
              <w:t>Breakfast</w:t>
            </w:r>
          </w:p>
        </w:tc>
        <w:tc>
          <w:tcPr>
            <w:tcW w:w="1290" w:type="dxa"/>
            <w:tcBorders>
              <w:top w:val="nil"/>
            </w:tcBorders>
            <w:shd w:val="clear" w:color="auto" w:fill="auto"/>
          </w:tcPr>
          <w:p w14:paraId="1BC4A279" w14:textId="77777777" w:rsidR="0017670B" w:rsidRPr="00C90F39" w:rsidRDefault="0017670B" w:rsidP="00C90F39">
            <w:pPr>
              <w:pStyle w:val="NoSpacing"/>
              <w:jc w:val="center"/>
            </w:pPr>
            <w:r w:rsidRPr="00C90F39">
              <w:t>Bullying</w:t>
            </w:r>
          </w:p>
        </w:tc>
        <w:tc>
          <w:tcPr>
            <w:tcW w:w="1275" w:type="dxa"/>
            <w:tcBorders>
              <w:top w:val="nil"/>
            </w:tcBorders>
            <w:shd w:val="clear" w:color="auto" w:fill="auto"/>
          </w:tcPr>
          <w:p w14:paraId="6199ABE9" w14:textId="77777777" w:rsidR="0017670B" w:rsidRPr="00C90F39" w:rsidRDefault="0017670B" w:rsidP="00C90F39">
            <w:pPr>
              <w:pStyle w:val="NoSpacing"/>
              <w:jc w:val="center"/>
            </w:pPr>
            <w:r w:rsidRPr="00C90F39">
              <w:t>Like Science</w:t>
            </w:r>
          </w:p>
        </w:tc>
        <w:tc>
          <w:tcPr>
            <w:tcW w:w="1290" w:type="dxa"/>
            <w:tcBorders>
              <w:top w:val="nil"/>
            </w:tcBorders>
            <w:shd w:val="clear" w:color="auto" w:fill="auto"/>
          </w:tcPr>
          <w:p w14:paraId="5F64ED13" w14:textId="77777777" w:rsidR="0017670B" w:rsidRPr="00C90F39" w:rsidRDefault="0017670B" w:rsidP="00C90F39">
            <w:pPr>
              <w:pStyle w:val="NoSpacing"/>
              <w:jc w:val="center"/>
            </w:pPr>
            <w:r w:rsidRPr="00C90F39">
              <w:t>Engaged Science</w:t>
            </w:r>
          </w:p>
        </w:tc>
        <w:tc>
          <w:tcPr>
            <w:tcW w:w="1334" w:type="dxa"/>
            <w:tcBorders>
              <w:top w:val="nil"/>
            </w:tcBorders>
            <w:shd w:val="clear" w:color="auto" w:fill="auto"/>
          </w:tcPr>
          <w:p w14:paraId="3DE7CD2A" w14:textId="77777777" w:rsidR="0017670B" w:rsidRPr="00C90F39" w:rsidRDefault="0017670B" w:rsidP="00C90F39">
            <w:pPr>
              <w:pStyle w:val="NoSpacing"/>
              <w:jc w:val="center"/>
            </w:pPr>
            <w:r w:rsidRPr="00C90F39">
              <w:t>Confidence Science</w:t>
            </w:r>
          </w:p>
        </w:tc>
      </w:tr>
      <w:tr w:rsidR="0017670B" w:rsidRPr="00C90F39" w14:paraId="67E21C31" w14:textId="77777777" w:rsidTr="0040249F">
        <w:trPr>
          <w:jc w:val="center"/>
        </w:trPr>
        <w:tc>
          <w:tcPr>
            <w:tcW w:w="1620" w:type="dxa"/>
            <w:tcBorders>
              <w:top w:val="nil"/>
              <w:bottom w:val="single" w:sz="4" w:space="0" w:color="auto"/>
            </w:tcBorders>
            <w:shd w:val="clear" w:color="auto" w:fill="auto"/>
          </w:tcPr>
          <w:p w14:paraId="7A3AA6F9" w14:textId="41860F8E" w:rsidR="0017670B" w:rsidRPr="00FB3FA4" w:rsidRDefault="0017670B" w:rsidP="00C90F39">
            <w:pPr>
              <w:pStyle w:val="NoSpacing"/>
            </w:pPr>
            <w:r w:rsidRPr="00FB3FA4">
              <w:t xml:space="preserve">Science  </w:t>
            </w:r>
            <w:r w:rsidR="007E224C">
              <w:t>Achievement</w:t>
            </w:r>
            <w:r w:rsidRPr="00FB3FA4">
              <w:t xml:space="preserve"> </w:t>
            </w:r>
          </w:p>
        </w:tc>
        <w:tc>
          <w:tcPr>
            <w:tcW w:w="1268" w:type="dxa"/>
            <w:tcBorders>
              <w:top w:val="nil"/>
              <w:bottom w:val="single" w:sz="4" w:space="0" w:color="auto"/>
            </w:tcBorders>
            <w:shd w:val="clear" w:color="auto" w:fill="auto"/>
          </w:tcPr>
          <w:p w14:paraId="37249A2A" w14:textId="77777777" w:rsidR="0017670B" w:rsidRPr="00C90F39" w:rsidRDefault="0017670B" w:rsidP="00C90F39">
            <w:pPr>
              <w:pStyle w:val="NoSpacing"/>
              <w:jc w:val="center"/>
            </w:pPr>
            <w:r w:rsidRPr="00C90F39">
              <w:t>0.08**</w:t>
            </w:r>
          </w:p>
        </w:tc>
        <w:tc>
          <w:tcPr>
            <w:tcW w:w="1303" w:type="dxa"/>
            <w:tcBorders>
              <w:top w:val="nil"/>
              <w:bottom w:val="single" w:sz="4" w:space="0" w:color="auto"/>
            </w:tcBorders>
            <w:shd w:val="clear" w:color="auto" w:fill="auto"/>
          </w:tcPr>
          <w:p w14:paraId="123B1E71" w14:textId="77777777" w:rsidR="0017670B" w:rsidRPr="00C90F39" w:rsidRDefault="0017670B" w:rsidP="00C90F39">
            <w:pPr>
              <w:pStyle w:val="NoSpacing"/>
              <w:jc w:val="center"/>
            </w:pPr>
            <w:r w:rsidRPr="00C90F39">
              <w:t>0.07**</w:t>
            </w:r>
          </w:p>
        </w:tc>
        <w:tc>
          <w:tcPr>
            <w:tcW w:w="1290" w:type="dxa"/>
            <w:tcBorders>
              <w:top w:val="nil"/>
              <w:bottom w:val="single" w:sz="4" w:space="0" w:color="auto"/>
            </w:tcBorders>
            <w:shd w:val="clear" w:color="auto" w:fill="auto"/>
          </w:tcPr>
          <w:p w14:paraId="010B9F16" w14:textId="77777777" w:rsidR="0017670B" w:rsidRPr="00C90F39" w:rsidRDefault="0017670B" w:rsidP="00C90F39">
            <w:pPr>
              <w:pStyle w:val="NoSpacing"/>
              <w:jc w:val="center"/>
            </w:pPr>
            <w:r w:rsidRPr="00C90F39">
              <w:t>-0.22**</w:t>
            </w:r>
          </w:p>
        </w:tc>
        <w:tc>
          <w:tcPr>
            <w:tcW w:w="1275" w:type="dxa"/>
            <w:tcBorders>
              <w:top w:val="nil"/>
              <w:bottom w:val="single" w:sz="4" w:space="0" w:color="auto"/>
            </w:tcBorders>
            <w:shd w:val="clear" w:color="auto" w:fill="auto"/>
          </w:tcPr>
          <w:p w14:paraId="35E2ADCA" w14:textId="77777777" w:rsidR="0017670B" w:rsidRPr="00C90F39" w:rsidRDefault="0017670B" w:rsidP="00C90F39">
            <w:pPr>
              <w:pStyle w:val="NoSpacing"/>
              <w:jc w:val="center"/>
            </w:pPr>
            <w:r w:rsidRPr="00C90F39">
              <w:t>0.29**</w:t>
            </w:r>
          </w:p>
        </w:tc>
        <w:tc>
          <w:tcPr>
            <w:tcW w:w="1290" w:type="dxa"/>
            <w:tcBorders>
              <w:top w:val="nil"/>
              <w:bottom w:val="single" w:sz="4" w:space="0" w:color="auto"/>
            </w:tcBorders>
            <w:shd w:val="clear" w:color="auto" w:fill="auto"/>
          </w:tcPr>
          <w:p w14:paraId="5431EAF6" w14:textId="77777777" w:rsidR="0017670B" w:rsidRPr="00C90F39" w:rsidRDefault="0017670B" w:rsidP="00C90F39">
            <w:pPr>
              <w:pStyle w:val="NoSpacing"/>
              <w:jc w:val="center"/>
            </w:pPr>
            <w:r w:rsidRPr="00C90F39">
              <w:t>0.20**</w:t>
            </w:r>
          </w:p>
        </w:tc>
        <w:tc>
          <w:tcPr>
            <w:tcW w:w="1334" w:type="dxa"/>
            <w:tcBorders>
              <w:top w:val="nil"/>
              <w:bottom w:val="single" w:sz="4" w:space="0" w:color="auto"/>
            </w:tcBorders>
            <w:shd w:val="clear" w:color="auto" w:fill="auto"/>
          </w:tcPr>
          <w:p w14:paraId="1A0FB6BC" w14:textId="77777777" w:rsidR="0017670B" w:rsidRPr="00C90F39" w:rsidRDefault="0017670B" w:rsidP="00C90F39">
            <w:pPr>
              <w:pStyle w:val="NoSpacing"/>
              <w:jc w:val="center"/>
            </w:pPr>
            <w:r w:rsidRPr="00C90F39">
              <w:t>0.36**</w:t>
            </w:r>
          </w:p>
        </w:tc>
      </w:tr>
    </w:tbl>
    <w:p w14:paraId="68607218" w14:textId="77777777" w:rsidR="0017670B" w:rsidRPr="00BD2678" w:rsidRDefault="0017670B" w:rsidP="00C90F39">
      <w:pPr>
        <w:spacing w:after="0"/>
        <w:ind w:firstLine="0"/>
        <w:rPr>
          <w:rFonts w:eastAsia="Times New Roman" w:cstheme="majorBidi"/>
          <w:color w:val="000000"/>
        </w:rPr>
      </w:pPr>
      <w:r w:rsidRPr="00BD2678">
        <w:rPr>
          <w:rFonts w:cstheme="majorBidi"/>
        </w:rPr>
        <w:t xml:space="preserve">Note * significant at 0.05 level. </w:t>
      </w:r>
      <w:r w:rsidRPr="00BD2678">
        <w:rPr>
          <w:rFonts w:eastAsia="Times New Roman" w:cstheme="majorBidi"/>
          <w:color w:val="000000"/>
        </w:rPr>
        <w:t>** significant at 0.01 level</w:t>
      </w:r>
    </w:p>
    <w:p w14:paraId="5705EAF1" w14:textId="77777777" w:rsidR="0017670B" w:rsidRDefault="0017670B" w:rsidP="0017670B">
      <w:pPr>
        <w:spacing w:line="360" w:lineRule="auto"/>
        <w:jc w:val="lowKashida"/>
        <w:rPr>
          <w:rFonts w:eastAsiaTheme="minorEastAsia" w:cstheme="majorBidi"/>
        </w:rPr>
      </w:pPr>
    </w:p>
    <w:p w14:paraId="191312CB" w14:textId="6C884398" w:rsidR="0017670B" w:rsidRDefault="0017670B" w:rsidP="0017670B">
      <w:pPr>
        <w:pStyle w:val="Heading3"/>
      </w:pPr>
      <w:bookmarkStart w:id="220" w:name="_Toc43070326"/>
      <w:bookmarkStart w:id="221" w:name="_Toc46400753"/>
      <w:r>
        <w:t>4.8.5 Multiple Linear Regression for Student Factors</w:t>
      </w:r>
      <w:bookmarkEnd w:id="220"/>
      <w:bookmarkEnd w:id="221"/>
    </w:p>
    <w:p w14:paraId="0BC4B729" w14:textId="77777777" w:rsidR="0017670B" w:rsidRDefault="0017670B" w:rsidP="00C90F39">
      <w:r>
        <w:t>In the same vein of the school and classroom factors, the variables of student questionnaire were utilized to form the linear regression model of student factors. The analysis was conducted for the five plausible values for the two subjects. The model had six variables which were gender, breakfast during school days, bullying, like mathematics, engagement in mathematics lessons, and confidence in mathematics. These variables were represented in the below equation:</w:t>
      </w:r>
    </w:p>
    <w:p w14:paraId="14B36954" w14:textId="77777777" w:rsidR="0017670B" w:rsidRPr="00590A09" w:rsidRDefault="00B22748" w:rsidP="0017670B">
      <w:pPr>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Math Achievement</m:t>
              </m:r>
            </m:e>
          </m:d>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1</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Gendar</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2</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Breakfast</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3</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Bullying</m:t>
                  </m:r>
                </m:e>
              </m:d>
            </m:e>
            <m:sub>
              <m:r>
                <w:rPr>
                  <w:rFonts w:ascii="Cambria Math" w:hAnsi="Cambria Math" w:cstheme="majorBidi"/>
                </w:rPr>
                <m:t>i</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4</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Like Math</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5</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Engaging teaching in Math Lessons</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6</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Math Confidence</m:t>
                  </m:r>
                </m:e>
              </m:d>
            </m:e>
            <m:sub>
              <m:r>
                <w:rPr>
                  <w:rFonts w:ascii="Cambria Math" w:hAnsi="Cambria Math" w:cstheme="majorBidi"/>
                </w:rPr>
                <m:t>i</m:t>
              </m:r>
            </m:sub>
          </m:sSub>
          <m:r>
            <w:rPr>
              <w:rFonts w:ascii="Cambria Math" w:hAnsi="Cambria Math" w:cstheme="majorBidi"/>
            </w:rPr>
            <m:t>+ ε</m:t>
          </m:r>
        </m:oMath>
      </m:oMathPara>
    </w:p>
    <w:p w14:paraId="41DC6F4B" w14:textId="77777777" w:rsidR="0017670B" w:rsidRPr="0037489B" w:rsidRDefault="0017670B" w:rsidP="0017670B">
      <w:pPr>
        <w:rPr>
          <w:rFonts w:eastAsiaTheme="minorEastAsia" w:cstheme="majorBidi"/>
        </w:rPr>
      </w:pPr>
    </w:p>
    <w:p w14:paraId="40A6576E" w14:textId="0007310A" w:rsidR="0017670B" w:rsidRDefault="0017670B" w:rsidP="00C90F39">
      <w:pPr>
        <w:rPr>
          <w:rFonts w:eastAsiaTheme="minorEastAsia"/>
        </w:rPr>
      </w:pPr>
      <w:r w:rsidRPr="00F50C37">
        <w:t xml:space="preserve">From the </w:t>
      </w:r>
      <w:r>
        <w:t xml:space="preserve">above </w:t>
      </w:r>
      <w:r w:rsidRPr="00F50C37">
        <w:t>equation, the math achievement is the TIMSS attainment of a student</w:t>
      </w:r>
      <w:r>
        <w:t xml:space="preserve"> </w:t>
      </w:r>
      <w:r w:rsidRPr="00F50C37">
        <w:rPr>
          <w:i/>
          <w:iCs/>
        </w:rPr>
        <w:t>i</w:t>
      </w:r>
      <w:r w:rsidRPr="00F50C37">
        <w:t>, alpha</w:t>
      </w:r>
      <w:r>
        <w:t xml:space="preserve"> </w:t>
      </w:r>
      <m:oMath>
        <m:r>
          <w:rPr>
            <w:rFonts w:ascii="Cambria Math" w:hAnsi="Cambria Math"/>
          </w:rPr>
          <m:t>∝</m:t>
        </m:r>
      </m:oMath>
      <w:r w:rsidRPr="00F50C37">
        <w:t xml:space="preserve"> is the y intercept and </w:t>
      </w:r>
      <m:oMath>
        <m:r>
          <w:rPr>
            <w:rFonts w:ascii="Cambria Math" w:hAnsi="Cambria Math"/>
          </w:rPr>
          <m:t>ε</m:t>
        </m:r>
      </m:oMath>
      <w:r w:rsidRPr="00F50C37">
        <w:t xml:space="preserve"> is the error term of student’s math achievement.</w:t>
      </w:r>
      <w:r>
        <w:t xml:space="preserve"> </w:t>
      </w:r>
      <m:oMath>
        <m:sSub>
          <m:sSubPr>
            <m:ctrlPr>
              <w:rPr>
                <w:rFonts w:ascii="Cambria Math" w:hAnsi="Cambria Math"/>
                <w:i/>
              </w:rPr>
            </m:ctrlPr>
          </m:sSubPr>
          <m:e>
            <m:r>
              <w:rPr>
                <w:rFonts w:ascii="Cambria Math" w:hAnsi="Cambria Math"/>
              </w:rPr>
              <m:t>b</m:t>
            </m:r>
          </m:e>
          <m:sub>
            <m:r>
              <w:rPr>
                <w:rFonts w:ascii="Cambria Math" w:hAnsi="Cambria Math"/>
              </w:rPr>
              <m:t>1</m:t>
            </m:r>
          </m:sub>
        </m:sSub>
      </m:oMath>
      <w:r>
        <w:rPr>
          <w:rFonts w:eastAsiaTheme="minorEastAsia"/>
        </w:rPr>
        <w:t xml:space="preserve">represented the change of the achievement when the student was female (male = 0, female = 1). </w:t>
      </w:r>
      <m:oMath>
        <m:sSub>
          <m:sSubPr>
            <m:ctrlPr>
              <w:rPr>
                <w:rFonts w:ascii="Cambria Math" w:hAnsi="Cambria Math"/>
                <w:i/>
              </w:rPr>
            </m:ctrlPr>
          </m:sSubPr>
          <m:e>
            <m:r>
              <w:rPr>
                <w:rFonts w:ascii="Cambria Math" w:hAnsi="Cambria Math"/>
              </w:rPr>
              <m:t>b</m:t>
            </m:r>
          </m:e>
          <m:sub>
            <m:r>
              <w:rPr>
                <w:rFonts w:ascii="Cambria Math" w:hAnsi="Cambria Math"/>
              </w:rPr>
              <m:t>2</m:t>
            </m:r>
          </m:sub>
        </m:sSub>
      </m:oMath>
      <w:r>
        <w:rPr>
          <w:rFonts w:eastAsiaTheme="minorEastAsia"/>
        </w:rPr>
        <w:t xml:space="preserve"> represented the variation of math </w:t>
      </w:r>
      <w:r w:rsidR="007E224C">
        <w:rPr>
          <w:rFonts w:eastAsiaTheme="minorEastAsia"/>
        </w:rPr>
        <w:t>achievement</w:t>
      </w:r>
      <w:r>
        <w:rPr>
          <w:rFonts w:eastAsiaTheme="minorEastAsia"/>
        </w:rPr>
        <w:t xml:space="preserve"> based on one unit of change of the frequency of a student having breakfast during school days. </w:t>
      </w:r>
      <m:oMath>
        <m:sSub>
          <m:sSubPr>
            <m:ctrlPr>
              <w:rPr>
                <w:rFonts w:ascii="Cambria Math" w:hAnsi="Cambria Math"/>
                <w:i/>
              </w:rPr>
            </m:ctrlPr>
          </m:sSubPr>
          <m:e>
            <m:r>
              <w:rPr>
                <w:rFonts w:ascii="Cambria Math" w:hAnsi="Cambria Math"/>
              </w:rPr>
              <m:t>b</m:t>
            </m:r>
          </m:e>
          <m:sub>
            <m:r>
              <w:rPr>
                <w:rFonts w:ascii="Cambria Math" w:hAnsi="Cambria Math"/>
              </w:rPr>
              <m:t>3</m:t>
            </m:r>
          </m:sub>
        </m:sSub>
      </m:oMath>
      <w:r>
        <w:rPr>
          <w:rFonts w:eastAsiaTheme="minorEastAsia"/>
        </w:rPr>
        <w:t xml:space="preserve"> represented the change in student </w:t>
      </w:r>
      <w:r w:rsidR="007E224C">
        <w:rPr>
          <w:rFonts w:eastAsiaTheme="minorEastAsia"/>
        </w:rPr>
        <w:t>achievement</w:t>
      </w:r>
      <w:r>
        <w:rPr>
          <w:rFonts w:eastAsiaTheme="minorEastAsia"/>
        </w:rPr>
        <w:t xml:space="preserve"> based on one unit of change in the frequency of experiencing bullying in the school. </w:t>
      </w:r>
      <m:oMath>
        <m:sSub>
          <m:sSubPr>
            <m:ctrlPr>
              <w:rPr>
                <w:rFonts w:ascii="Cambria Math" w:hAnsi="Cambria Math"/>
                <w:i/>
              </w:rPr>
            </m:ctrlPr>
          </m:sSubPr>
          <m:e>
            <m:r>
              <w:rPr>
                <w:rFonts w:ascii="Cambria Math" w:hAnsi="Cambria Math"/>
              </w:rPr>
              <m:t>b</m:t>
            </m:r>
          </m:e>
          <m:sub>
            <m:r>
              <w:rPr>
                <w:rFonts w:ascii="Cambria Math" w:hAnsi="Cambria Math"/>
              </w:rPr>
              <m:t>4</m:t>
            </m:r>
          </m:sub>
        </m:sSub>
      </m:oMath>
      <w:r>
        <w:rPr>
          <w:rFonts w:eastAsiaTheme="minorEastAsia"/>
        </w:rPr>
        <w:t xml:space="preserve"> was the variation of the change in math </w:t>
      </w:r>
      <w:r w:rsidR="007E224C">
        <w:rPr>
          <w:rFonts w:eastAsiaTheme="minorEastAsia"/>
        </w:rPr>
        <w:t>achievement</w:t>
      </w:r>
      <w:r>
        <w:rPr>
          <w:rFonts w:eastAsiaTheme="minorEastAsia"/>
        </w:rPr>
        <w:t xml:space="preserve"> based on a one unit of change of interest and desire of learning mathematics. </w:t>
      </w:r>
      <m:oMath>
        <m:sSub>
          <m:sSubPr>
            <m:ctrlPr>
              <w:rPr>
                <w:rFonts w:ascii="Cambria Math" w:hAnsi="Cambria Math"/>
                <w:i/>
              </w:rPr>
            </m:ctrlPr>
          </m:sSubPr>
          <m:e>
            <m:r>
              <w:rPr>
                <w:rFonts w:ascii="Cambria Math" w:hAnsi="Cambria Math"/>
              </w:rPr>
              <m:t>b</m:t>
            </m:r>
          </m:e>
          <m:sub>
            <m:r>
              <w:rPr>
                <w:rFonts w:ascii="Cambria Math" w:hAnsi="Cambria Math"/>
              </w:rPr>
              <m:t>5</m:t>
            </m:r>
          </m:sub>
        </m:sSub>
      </m:oMath>
      <w:r>
        <w:rPr>
          <w:rFonts w:eastAsiaTheme="minorEastAsia"/>
        </w:rPr>
        <w:t xml:space="preserve"> represented the change of math </w:t>
      </w:r>
      <w:r w:rsidR="007E224C">
        <w:rPr>
          <w:rFonts w:eastAsiaTheme="minorEastAsia"/>
        </w:rPr>
        <w:t>achievement</w:t>
      </w:r>
      <w:r>
        <w:rPr>
          <w:rFonts w:eastAsiaTheme="minorEastAsia"/>
        </w:rPr>
        <w:t xml:space="preserve"> based on a one unit of change of the degree of engagement in math lessons. Finally, </w:t>
      </w:r>
      <m:oMath>
        <m:sSub>
          <m:sSubPr>
            <m:ctrlPr>
              <w:rPr>
                <w:rFonts w:ascii="Cambria Math" w:hAnsi="Cambria Math"/>
                <w:i/>
              </w:rPr>
            </m:ctrlPr>
          </m:sSubPr>
          <m:e>
            <m:r>
              <w:rPr>
                <w:rFonts w:ascii="Cambria Math" w:hAnsi="Cambria Math"/>
              </w:rPr>
              <m:t>b</m:t>
            </m:r>
          </m:e>
          <m:sub>
            <m:r>
              <w:rPr>
                <w:rFonts w:ascii="Cambria Math" w:hAnsi="Cambria Math"/>
              </w:rPr>
              <m:t>6</m:t>
            </m:r>
          </m:sub>
        </m:sSub>
      </m:oMath>
      <w:r>
        <w:rPr>
          <w:rFonts w:eastAsiaTheme="minorEastAsia"/>
        </w:rPr>
        <w:t xml:space="preserve"> represented the change of student achievement based on a one unit change of the degree of confidence of students in learning math.  </w:t>
      </w:r>
    </w:p>
    <w:p w14:paraId="4874DFDE" w14:textId="67FD1231" w:rsidR="0017670B" w:rsidRDefault="0017670B" w:rsidP="00C90F39">
      <w:r>
        <w:t xml:space="preserve">Table </w:t>
      </w:r>
      <w:r w:rsidR="00C90F39">
        <w:t>64</w:t>
      </w:r>
      <w:r>
        <w:t xml:space="preserve"> shows the regression analysis for student factors based on math </w:t>
      </w:r>
      <w:r w:rsidR="007E224C">
        <w:t>achievement</w:t>
      </w:r>
      <w:r>
        <w:t xml:space="preserve">. The </w:t>
      </w:r>
      <w:r w:rsidRPr="00AA376C">
        <w:rPr>
          <w:i/>
          <w:iCs/>
        </w:rPr>
        <w:t>R</w:t>
      </w:r>
      <w:r w:rsidRPr="00AA376C">
        <w:rPr>
          <w:i/>
          <w:iCs/>
          <w:vertAlign w:val="superscript"/>
        </w:rPr>
        <w:t>2</w:t>
      </w:r>
      <w:r>
        <w:rPr>
          <w:i/>
          <w:iCs/>
          <w:vertAlign w:val="superscript"/>
        </w:rPr>
        <w:t xml:space="preserve"> </w:t>
      </w:r>
      <w:r>
        <w:t xml:space="preserve">of mathematics </w:t>
      </w:r>
      <w:r w:rsidR="007E224C">
        <w:t>achievement</w:t>
      </w:r>
      <w:r>
        <w:t xml:space="preserve"> model based on student factors was 0.12 which means that approximately 12% of the variability of mathematics </w:t>
      </w:r>
      <w:r w:rsidR="007E224C">
        <w:t>achievement</w:t>
      </w:r>
      <w:r>
        <w:t xml:space="preserve"> was accounted for in the variables of the model. The predictors that demonstrated a statistically significant effect on math achievement were breakfast (</w:t>
      </w:r>
      <w:r>
        <w:rPr>
          <w:i/>
          <w:iCs/>
        </w:rPr>
        <w:t>b</w:t>
      </w:r>
      <w:r w:rsidRPr="005427CE">
        <w:rPr>
          <w:i/>
          <w:iCs/>
        </w:rPr>
        <w:t>=</w:t>
      </w:r>
      <w:r>
        <w:rPr>
          <w:i/>
          <w:iCs/>
        </w:rPr>
        <w:t>2.52</w:t>
      </w:r>
      <w:r w:rsidRPr="005427CE">
        <w:rPr>
          <w:i/>
          <w:iCs/>
        </w:rPr>
        <w:t>, p</w:t>
      </w:r>
      <w:r>
        <w:rPr>
          <w:i/>
          <w:iCs/>
        </w:rPr>
        <w:t>=</w:t>
      </w:r>
      <w:r w:rsidRPr="005427CE">
        <w:rPr>
          <w:i/>
          <w:iCs/>
        </w:rPr>
        <w:t>.01</w:t>
      </w:r>
      <w:r>
        <w:t>), bullying (</w:t>
      </w:r>
      <w:r>
        <w:rPr>
          <w:i/>
          <w:iCs/>
        </w:rPr>
        <w:t>b</w:t>
      </w:r>
      <w:r w:rsidRPr="005427CE">
        <w:rPr>
          <w:i/>
          <w:iCs/>
        </w:rPr>
        <w:t>=</w:t>
      </w:r>
      <w:r>
        <w:rPr>
          <w:i/>
          <w:iCs/>
        </w:rPr>
        <w:t>-13.1</w:t>
      </w:r>
      <w:r w:rsidRPr="005427CE">
        <w:rPr>
          <w:i/>
          <w:iCs/>
        </w:rPr>
        <w:t>, p&lt;.001</w:t>
      </w:r>
      <w:r>
        <w:t>), like learning math (</w:t>
      </w:r>
      <w:r>
        <w:rPr>
          <w:i/>
          <w:iCs/>
        </w:rPr>
        <w:t>b</w:t>
      </w:r>
      <w:r w:rsidRPr="005427CE">
        <w:rPr>
          <w:i/>
          <w:iCs/>
        </w:rPr>
        <w:t xml:space="preserve"> =</w:t>
      </w:r>
      <w:r>
        <w:rPr>
          <w:i/>
          <w:iCs/>
        </w:rPr>
        <w:t>-5.13</w:t>
      </w:r>
      <w:r w:rsidRPr="005427CE">
        <w:rPr>
          <w:i/>
          <w:iCs/>
        </w:rPr>
        <w:t>, p</w:t>
      </w:r>
      <w:r>
        <w:rPr>
          <w:i/>
          <w:iCs/>
        </w:rPr>
        <w:t>=0.033</w:t>
      </w:r>
      <w:r>
        <w:t>), engaging teaching in math lessons (</w:t>
      </w:r>
      <w:r>
        <w:rPr>
          <w:i/>
          <w:iCs/>
        </w:rPr>
        <w:t>b</w:t>
      </w:r>
      <w:r w:rsidRPr="005427CE">
        <w:rPr>
          <w:i/>
          <w:iCs/>
        </w:rPr>
        <w:t>=</w:t>
      </w:r>
      <w:r>
        <w:rPr>
          <w:i/>
          <w:iCs/>
        </w:rPr>
        <w:t>11.5</w:t>
      </w:r>
      <w:r w:rsidRPr="005427CE">
        <w:rPr>
          <w:i/>
          <w:iCs/>
        </w:rPr>
        <w:t>, p&lt;.001</w:t>
      </w:r>
      <w:r>
        <w:t>), and math confidence (</w:t>
      </w:r>
      <w:r>
        <w:rPr>
          <w:i/>
          <w:iCs/>
        </w:rPr>
        <w:t>b</w:t>
      </w:r>
      <w:r w:rsidRPr="005427CE">
        <w:rPr>
          <w:i/>
          <w:iCs/>
        </w:rPr>
        <w:t>=</w:t>
      </w:r>
      <w:r>
        <w:rPr>
          <w:i/>
          <w:iCs/>
        </w:rPr>
        <w:t>41.07</w:t>
      </w:r>
      <w:r w:rsidRPr="005427CE">
        <w:rPr>
          <w:i/>
          <w:iCs/>
        </w:rPr>
        <w:t>, p&lt;.001</w:t>
      </w:r>
      <w:r>
        <w:t xml:space="preserve">) while the predictor gender demonstrated insignificant effect. Therefore, gender predictor was not included in the equation. The significant regression equation the predicted math </w:t>
      </w:r>
      <w:r w:rsidR="007E224C">
        <w:t>achievement</w:t>
      </w:r>
      <w:r>
        <w:t xml:space="preserve"> based on student factors was the following:</w:t>
      </w:r>
    </w:p>
    <w:p w14:paraId="46BD175F" w14:textId="77777777" w:rsidR="0017670B" w:rsidRPr="00C52443" w:rsidRDefault="0017670B" w:rsidP="0017670B">
      <w:pPr>
        <w:spacing w:line="360" w:lineRule="auto"/>
        <w:jc w:val="lowKashida"/>
      </w:pPr>
    </w:p>
    <w:p w14:paraId="5F367B8A" w14:textId="77777777" w:rsidR="0017670B" w:rsidRPr="0037489B" w:rsidRDefault="00B22748" w:rsidP="0017670B">
      <w:pPr>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Grade 4 Math Achievement</m:t>
              </m:r>
            </m:e>
          </m:d>
          <m:r>
            <w:rPr>
              <w:rFonts w:ascii="Cambria Math" w:hAnsi="Cambria Math" w:cstheme="majorBidi"/>
            </w:rPr>
            <m:t>=</m:t>
          </m:r>
          <m:r>
            <m:rPr>
              <m:sty m:val="p"/>
            </m:rPr>
            <w:rPr>
              <w:rFonts w:ascii="Cambria Math" w:hAnsi="Cambria Math" w:cstheme="majorBidi"/>
            </w:rPr>
            <m:t>369.75</m:t>
          </m:r>
          <m:r>
            <w:rPr>
              <w:rFonts w:ascii="Cambria Math" w:hAnsi="Cambria Math" w:cstheme="majorBidi"/>
            </w:rPr>
            <m:t>++</m:t>
          </m:r>
          <m:r>
            <m:rPr>
              <m:sty m:val="p"/>
            </m:rPr>
            <w:rPr>
              <w:rFonts w:ascii="Cambria Math" w:hAnsi="Cambria Math" w:cstheme="majorBidi"/>
            </w:rPr>
            <m:t>2.52</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Breakfast</m:t>
                  </m:r>
                </m:e>
              </m:d>
            </m:e>
            <m:sub>
              <m:r>
                <w:rPr>
                  <w:rFonts w:ascii="Cambria Math" w:hAnsi="Cambria Math" w:cstheme="majorBidi"/>
                </w:rPr>
                <m:t>i</m:t>
              </m:r>
            </m:sub>
          </m:sSub>
          <m:r>
            <m:rPr>
              <m:sty m:val="p"/>
            </m:rPr>
            <w:rPr>
              <w:rFonts w:ascii="Cambria Math" w:hAnsi="Cambria Math" w:cstheme="majorBidi"/>
            </w:rPr>
            <m:t>-13.10</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Bullying</m:t>
                  </m:r>
                </m:e>
              </m:d>
            </m:e>
            <m:sub>
              <m:r>
                <w:rPr>
                  <w:rFonts w:ascii="Cambria Math" w:hAnsi="Cambria Math" w:cstheme="majorBidi"/>
                </w:rPr>
                <m:t>i</m:t>
              </m:r>
            </m:sub>
          </m:sSub>
          <m:r>
            <w:rPr>
              <w:rFonts w:ascii="Cambria Math" w:hAnsi="Cambria Math" w:cstheme="majorBidi"/>
            </w:rPr>
            <m:t xml:space="preserve"> </m:t>
          </m:r>
          <m:r>
            <m:rPr>
              <m:sty m:val="p"/>
            </m:rPr>
            <w:rPr>
              <w:rFonts w:ascii="Cambria Math" w:hAnsi="Cambria Math" w:cstheme="majorBidi"/>
            </w:rPr>
            <m:t>- 5.13</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Like Math</m:t>
                  </m:r>
                </m:e>
              </m:d>
            </m:e>
            <m:sub>
              <m:r>
                <w:rPr>
                  <w:rFonts w:ascii="Cambria Math" w:hAnsi="Cambria Math" w:cstheme="majorBidi"/>
                </w:rPr>
                <m:t>i</m:t>
              </m:r>
            </m:sub>
          </m:sSub>
          <m:r>
            <w:rPr>
              <w:rFonts w:ascii="Cambria Math" w:hAnsi="Cambria Math" w:cstheme="majorBidi"/>
            </w:rPr>
            <m:t>+</m:t>
          </m:r>
          <m:r>
            <m:rPr>
              <m:sty m:val="p"/>
            </m:rPr>
            <w:rPr>
              <w:rFonts w:ascii="Cambria Math" w:hAnsi="Cambria Math" w:cstheme="majorBidi"/>
            </w:rPr>
            <m:t>11.5</m:t>
          </m:r>
          <m:r>
            <m:rPr>
              <m:sty m:val="p"/>
            </m:rPr>
            <w:rPr>
              <w:rFonts w:ascii="Cambria Math" w:cstheme="majorBidi"/>
            </w:rPr>
            <m:t xml:space="preserve"> </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Engaging Teaching in Math Lessons</m:t>
                  </m:r>
                </m:e>
              </m:d>
            </m:e>
            <m:sub>
              <m:r>
                <w:rPr>
                  <w:rFonts w:ascii="Cambria Math" w:hAnsi="Cambria Math" w:cstheme="majorBidi"/>
                </w:rPr>
                <m:t>i</m:t>
              </m:r>
            </m:sub>
          </m:sSub>
          <m:r>
            <w:rPr>
              <w:rFonts w:ascii="Cambria Math" w:hAnsi="Cambria Math" w:cstheme="majorBidi"/>
            </w:rPr>
            <m:t>+</m:t>
          </m:r>
          <m:r>
            <m:rPr>
              <m:sty m:val="p"/>
            </m:rPr>
            <w:rPr>
              <w:rFonts w:ascii="Cambria Math" w:hAnsi="Cambria Math" w:cstheme="majorBidi"/>
            </w:rPr>
            <m:t>41.07</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Math Confidence</m:t>
                  </m:r>
                </m:e>
              </m:d>
            </m:e>
            <m:sub>
              <m:r>
                <w:rPr>
                  <w:rFonts w:ascii="Cambria Math" w:hAnsi="Cambria Math" w:cstheme="majorBidi"/>
                </w:rPr>
                <m:t>i</m:t>
              </m:r>
            </m:sub>
          </m:sSub>
          <m:r>
            <w:rPr>
              <w:rFonts w:ascii="Cambria Math" w:hAnsi="Cambria Math" w:cstheme="majorBidi"/>
            </w:rPr>
            <m:t>+ ε</m:t>
          </m:r>
        </m:oMath>
      </m:oMathPara>
    </w:p>
    <w:p w14:paraId="482E49C7" w14:textId="77777777" w:rsidR="00567A5F" w:rsidRDefault="00567A5F" w:rsidP="00C90F39">
      <w:pPr>
        <w:pStyle w:val="Caption"/>
        <w:rPr>
          <w:rFonts w:eastAsiaTheme="minorEastAsia" w:cstheme="majorBidi"/>
          <w:b/>
          <w:bCs/>
          <w:szCs w:val="24"/>
        </w:rPr>
      </w:pPr>
      <w:bookmarkStart w:id="222" w:name="_Toc40047796"/>
    </w:p>
    <w:p w14:paraId="32D13FAB" w14:textId="5EF443C0" w:rsidR="0017670B" w:rsidRPr="00C90F39" w:rsidRDefault="0017670B" w:rsidP="00C90F39">
      <w:pPr>
        <w:pStyle w:val="Caption"/>
        <w:rPr>
          <w:rFonts w:eastAsiaTheme="minorEastAsia" w:cstheme="majorBidi"/>
          <w:szCs w:val="24"/>
        </w:rPr>
      </w:pPr>
      <w:bookmarkStart w:id="223" w:name="_Toc46400868"/>
      <w:r w:rsidRPr="00C90F39">
        <w:rPr>
          <w:rFonts w:eastAsiaTheme="minorEastAsia" w:cstheme="majorBidi"/>
          <w:b/>
          <w:bCs/>
          <w:szCs w:val="24"/>
        </w:rPr>
        <w:t xml:space="preserve">Table </w:t>
      </w:r>
      <w:r w:rsidRPr="00C90F39">
        <w:rPr>
          <w:rFonts w:eastAsiaTheme="minorEastAsia" w:cstheme="majorBidi"/>
          <w:b/>
          <w:bCs/>
          <w:szCs w:val="24"/>
        </w:rPr>
        <w:fldChar w:fldCharType="begin"/>
      </w:r>
      <w:r w:rsidRPr="00C90F39">
        <w:rPr>
          <w:rFonts w:eastAsiaTheme="minorEastAsia" w:cstheme="majorBidi"/>
          <w:b/>
          <w:bCs/>
          <w:szCs w:val="24"/>
        </w:rPr>
        <w:instrText xml:space="preserve"> SEQ Table \* ARABIC </w:instrText>
      </w:r>
      <w:r w:rsidRPr="00C90F39">
        <w:rPr>
          <w:rFonts w:eastAsiaTheme="minorEastAsia" w:cstheme="majorBidi"/>
          <w:b/>
          <w:bCs/>
          <w:szCs w:val="24"/>
        </w:rPr>
        <w:fldChar w:fldCharType="separate"/>
      </w:r>
      <w:r w:rsidR="003F6F51">
        <w:rPr>
          <w:rFonts w:eastAsiaTheme="minorEastAsia" w:cstheme="majorBidi"/>
          <w:b/>
          <w:bCs/>
          <w:noProof/>
          <w:szCs w:val="24"/>
        </w:rPr>
        <w:t>64</w:t>
      </w:r>
      <w:r w:rsidRPr="00C90F39">
        <w:rPr>
          <w:rFonts w:eastAsiaTheme="minorEastAsia" w:cstheme="majorBidi"/>
          <w:b/>
          <w:bCs/>
          <w:szCs w:val="24"/>
        </w:rPr>
        <w:fldChar w:fldCharType="end"/>
      </w:r>
      <w:r w:rsidRPr="00C90F39">
        <w:rPr>
          <w:rFonts w:eastAsiaTheme="minorEastAsia" w:cstheme="majorBidi"/>
          <w:b/>
          <w:bCs/>
          <w:szCs w:val="24"/>
        </w:rPr>
        <w:t>:</w:t>
      </w:r>
      <w:r w:rsidRPr="00C90F39">
        <w:rPr>
          <w:rFonts w:eastAsiaTheme="minorEastAsia" w:cstheme="majorBidi"/>
          <w:szCs w:val="24"/>
        </w:rPr>
        <w:t xml:space="preserve"> Regression Analysis Results of Student Factors with Math</w:t>
      </w:r>
      <w:bookmarkEnd w:id="222"/>
      <w:r w:rsidRPr="00C90F39">
        <w:rPr>
          <w:rFonts w:eastAsiaTheme="minorEastAsia" w:cstheme="majorBidi"/>
          <w:szCs w:val="24"/>
        </w:rPr>
        <w:t xml:space="preserve">ematics </w:t>
      </w:r>
      <w:r w:rsidR="007E224C">
        <w:rPr>
          <w:rFonts w:eastAsiaTheme="minorEastAsia" w:cstheme="majorBidi"/>
          <w:szCs w:val="24"/>
        </w:rPr>
        <w:t>Achievement</w:t>
      </w:r>
      <w:bookmarkEnd w:id="223"/>
    </w:p>
    <w:tbl>
      <w:tblPr>
        <w:tblW w:w="9095" w:type="dxa"/>
        <w:jc w:val="center"/>
        <w:tblLook w:val="04A0" w:firstRow="1" w:lastRow="0" w:firstColumn="1" w:lastColumn="0" w:noHBand="0" w:noVBand="1"/>
      </w:tblPr>
      <w:tblGrid>
        <w:gridCol w:w="4590"/>
        <w:gridCol w:w="1440"/>
        <w:gridCol w:w="1080"/>
        <w:gridCol w:w="757"/>
        <w:gridCol w:w="1228"/>
      </w:tblGrid>
      <w:tr w:rsidR="0017670B" w:rsidRPr="00FB3FA4" w14:paraId="7E901287" w14:textId="77777777" w:rsidTr="00FB3FA4">
        <w:trPr>
          <w:jc w:val="center"/>
        </w:trPr>
        <w:tc>
          <w:tcPr>
            <w:tcW w:w="4590" w:type="dxa"/>
            <w:tcBorders>
              <w:top w:val="single" w:sz="4" w:space="0" w:color="7F7F7F" w:themeColor="text1" w:themeTint="80"/>
              <w:bottom w:val="single" w:sz="4" w:space="0" w:color="auto"/>
            </w:tcBorders>
            <w:shd w:val="clear" w:color="auto" w:fill="auto"/>
          </w:tcPr>
          <w:p w14:paraId="20845DF0" w14:textId="77777777" w:rsidR="0017670B" w:rsidRPr="00FB3FA4" w:rsidRDefault="0017670B" w:rsidP="00C90F39">
            <w:pPr>
              <w:pStyle w:val="NoSpacing"/>
              <w:spacing w:before="240"/>
              <w:jc w:val="center"/>
            </w:pPr>
            <w:r w:rsidRPr="00FB3FA4">
              <w:t>Predictor</w:t>
            </w:r>
          </w:p>
        </w:tc>
        <w:tc>
          <w:tcPr>
            <w:tcW w:w="1440" w:type="dxa"/>
            <w:tcBorders>
              <w:top w:val="single" w:sz="4" w:space="0" w:color="7F7F7F" w:themeColor="text1" w:themeTint="80"/>
              <w:bottom w:val="single" w:sz="4" w:space="0" w:color="auto"/>
            </w:tcBorders>
            <w:shd w:val="clear" w:color="auto" w:fill="auto"/>
          </w:tcPr>
          <w:p w14:paraId="1114795C" w14:textId="77777777" w:rsidR="0017670B" w:rsidRPr="00FB3FA4" w:rsidRDefault="0017670B" w:rsidP="00C90F39">
            <w:pPr>
              <w:pStyle w:val="NoSpacing"/>
              <w:spacing w:before="240"/>
              <w:jc w:val="center"/>
            </w:pPr>
            <w:r w:rsidRPr="00FB3FA4">
              <w:rPr>
                <w:i/>
                <w:iCs/>
              </w:rPr>
              <w:t>b</w:t>
            </w:r>
          </w:p>
        </w:tc>
        <w:tc>
          <w:tcPr>
            <w:tcW w:w="1080" w:type="dxa"/>
            <w:tcBorders>
              <w:top w:val="single" w:sz="4" w:space="0" w:color="7F7F7F" w:themeColor="text1" w:themeTint="80"/>
              <w:bottom w:val="single" w:sz="4" w:space="0" w:color="auto"/>
            </w:tcBorders>
            <w:shd w:val="clear" w:color="auto" w:fill="auto"/>
            <w:vAlign w:val="bottom"/>
          </w:tcPr>
          <w:p w14:paraId="5980889A" w14:textId="77777777" w:rsidR="0017670B" w:rsidRPr="00FB3FA4" w:rsidRDefault="0017670B" w:rsidP="00C90F39">
            <w:pPr>
              <w:pStyle w:val="NoSpacing"/>
              <w:spacing w:before="240"/>
              <w:jc w:val="center"/>
            </w:pPr>
            <w:r w:rsidRPr="00FB3FA4">
              <w:rPr>
                <w:i/>
                <w:iCs/>
              </w:rPr>
              <w:t>SE</w:t>
            </w:r>
          </w:p>
        </w:tc>
        <w:tc>
          <w:tcPr>
            <w:tcW w:w="757" w:type="dxa"/>
            <w:tcBorders>
              <w:top w:val="single" w:sz="4" w:space="0" w:color="7F7F7F" w:themeColor="text1" w:themeTint="80"/>
              <w:bottom w:val="single" w:sz="4" w:space="0" w:color="auto"/>
            </w:tcBorders>
            <w:shd w:val="clear" w:color="auto" w:fill="auto"/>
            <w:vAlign w:val="bottom"/>
          </w:tcPr>
          <w:p w14:paraId="33054F0B" w14:textId="77777777" w:rsidR="0017670B" w:rsidRPr="00FB3FA4" w:rsidRDefault="0017670B" w:rsidP="00C90F39">
            <w:pPr>
              <w:pStyle w:val="NoSpacing"/>
              <w:spacing w:before="240"/>
              <w:jc w:val="center"/>
            </w:pPr>
            <w:r w:rsidRPr="00FB3FA4">
              <w:rPr>
                <w:i/>
                <w:iCs/>
              </w:rPr>
              <w:t>t</w:t>
            </w:r>
          </w:p>
        </w:tc>
        <w:tc>
          <w:tcPr>
            <w:tcW w:w="1228" w:type="dxa"/>
            <w:tcBorders>
              <w:top w:val="single" w:sz="4" w:space="0" w:color="7F7F7F" w:themeColor="text1" w:themeTint="80"/>
              <w:bottom w:val="single" w:sz="4" w:space="0" w:color="auto"/>
            </w:tcBorders>
            <w:shd w:val="clear" w:color="auto" w:fill="auto"/>
          </w:tcPr>
          <w:p w14:paraId="6DB61D54" w14:textId="77777777" w:rsidR="0017670B" w:rsidRPr="00FB3FA4" w:rsidRDefault="0017670B" w:rsidP="00C90F39">
            <w:pPr>
              <w:pStyle w:val="NoSpacing"/>
              <w:spacing w:before="240"/>
              <w:jc w:val="center"/>
            </w:pPr>
            <w:r w:rsidRPr="00FB3FA4">
              <w:rPr>
                <w:i/>
                <w:iCs/>
              </w:rPr>
              <w:t>p</w:t>
            </w:r>
          </w:p>
        </w:tc>
      </w:tr>
      <w:tr w:rsidR="0017670B" w:rsidRPr="00323223" w14:paraId="7052F081" w14:textId="77777777" w:rsidTr="00FB3FA4">
        <w:trPr>
          <w:jc w:val="center"/>
        </w:trPr>
        <w:tc>
          <w:tcPr>
            <w:tcW w:w="4590" w:type="dxa"/>
            <w:tcBorders>
              <w:top w:val="single" w:sz="4" w:space="0" w:color="auto"/>
            </w:tcBorders>
            <w:shd w:val="clear" w:color="auto" w:fill="auto"/>
          </w:tcPr>
          <w:p w14:paraId="7823BE59" w14:textId="77777777" w:rsidR="0017670B" w:rsidRPr="00FB3FA4" w:rsidRDefault="0017670B" w:rsidP="00C90F39">
            <w:pPr>
              <w:pStyle w:val="NoSpacing"/>
            </w:pPr>
            <w:r w:rsidRPr="00FB3FA4">
              <w:t>Gender</w:t>
            </w:r>
          </w:p>
        </w:tc>
        <w:tc>
          <w:tcPr>
            <w:tcW w:w="1440" w:type="dxa"/>
            <w:tcBorders>
              <w:top w:val="single" w:sz="4" w:space="0" w:color="auto"/>
            </w:tcBorders>
            <w:shd w:val="clear" w:color="auto" w:fill="auto"/>
          </w:tcPr>
          <w:p w14:paraId="0E4A5F89" w14:textId="77777777" w:rsidR="0017670B" w:rsidRPr="001F37C3" w:rsidRDefault="0017670B" w:rsidP="00C90F39">
            <w:pPr>
              <w:pStyle w:val="NoSpacing"/>
              <w:jc w:val="center"/>
            </w:pPr>
            <w:r w:rsidRPr="001F37C3">
              <w:t>-1.41</w:t>
            </w:r>
          </w:p>
        </w:tc>
        <w:tc>
          <w:tcPr>
            <w:tcW w:w="1080" w:type="dxa"/>
            <w:tcBorders>
              <w:top w:val="single" w:sz="4" w:space="0" w:color="auto"/>
            </w:tcBorders>
            <w:shd w:val="clear" w:color="auto" w:fill="auto"/>
            <w:vAlign w:val="bottom"/>
          </w:tcPr>
          <w:p w14:paraId="563FC058" w14:textId="77777777" w:rsidR="0017670B" w:rsidRPr="001F37C3" w:rsidRDefault="0017670B" w:rsidP="00C90F39">
            <w:pPr>
              <w:pStyle w:val="NoSpacing"/>
              <w:jc w:val="center"/>
            </w:pPr>
            <w:r w:rsidRPr="001F37C3">
              <w:rPr>
                <w:rFonts w:eastAsia="Times New Roman"/>
                <w:color w:val="000000"/>
              </w:rPr>
              <w:t>3.82</w:t>
            </w:r>
          </w:p>
        </w:tc>
        <w:tc>
          <w:tcPr>
            <w:tcW w:w="757" w:type="dxa"/>
            <w:tcBorders>
              <w:top w:val="single" w:sz="4" w:space="0" w:color="auto"/>
            </w:tcBorders>
            <w:shd w:val="clear" w:color="auto" w:fill="auto"/>
            <w:vAlign w:val="bottom"/>
          </w:tcPr>
          <w:p w14:paraId="66C2C4EF" w14:textId="77777777" w:rsidR="0017670B" w:rsidRPr="001F37C3" w:rsidRDefault="0017670B" w:rsidP="00C90F39">
            <w:pPr>
              <w:pStyle w:val="NoSpacing"/>
              <w:jc w:val="center"/>
            </w:pPr>
            <w:r w:rsidRPr="001F37C3">
              <w:rPr>
                <w:rFonts w:eastAsia="Times New Roman"/>
                <w:color w:val="000000"/>
              </w:rPr>
              <w:t>-0.37</w:t>
            </w:r>
          </w:p>
        </w:tc>
        <w:tc>
          <w:tcPr>
            <w:tcW w:w="1228" w:type="dxa"/>
            <w:tcBorders>
              <w:top w:val="single" w:sz="4" w:space="0" w:color="auto"/>
            </w:tcBorders>
            <w:shd w:val="clear" w:color="auto" w:fill="auto"/>
            <w:vAlign w:val="bottom"/>
          </w:tcPr>
          <w:p w14:paraId="590A0447" w14:textId="77777777" w:rsidR="0017670B" w:rsidRPr="001F37C3" w:rsidRDefault="0017670B" w:rsidP="00C90F39">
            <w:pPr>
              <w:pStyle w:val="NoSpacing"/>
              <w:jc w:val="center"/>
            </w:pPr>
            <w:r w:rsidRPr="001F37C3">
              <w:rPr>
                <w:rFonts w:eastAsia="Times New Roman"/>
                <w:color w:val="000000"/>
              </w:rPr>
              <w:t>0.71</w:t>
            </w:r>
          </w:p>
        </w:tc>
      </w:tr>
      <w:tr w:rsidR="0017670B" w:rsidRPr="00323223" w14:paraId="79D3D61D" w14:textId="77777777" w:rsidTr="009E207B">
        <w:trPr>
          <w:jc w:val="center"/>
        </w:trPr>
        <w:tc>
          <w:tcPr>
            <w:tcW w:w="4590" w:type="dxa"/>
            <w:shd w:val="clear" w:color="auto" w:fill="auto"/>
          </w:tcPr>
          <w:p w14:paraId="38E18777" w14:textId="77777777" w:rsidR="0017670B" w:rsidRPr="00FB3FA4" w:rsidRDefault="0017670B" w:rsidP="00C90F39">
            <w:pPr>
              <w:pStyle w:val="NoSpacing"/>
            </w:pPr>
            <w:r w:rsidRPr="00FB3FA4">
              <w:t>Breakfast on School Days</w:t>
            </w:r>
          </w:p>
        </w:tc>
        <w:tc>
          <w:tcPr>
            <w:tcW w:w="1440" w:type="dxa"/>
            <w:shd w:val="clear" w:color="auto" w:fill="auto"/>
          </w:tcPr>
          <w:p w14:paraId="3F16AAC9" w14:textId="77777777" w:rsidR="0017670B" w:rsidRPr="001F37C3" w:rsidRDefault="0017670B" w:rsidP="00C90F39">
            <w:pPr>
              <w:pStyle w:val="NoSpacing"/>
              <w:jc w:val="center"/>
            </w:pPr>
            <w:r w:rsidRPr="001F37C3">
              <w:t>2.52*</w:t>
            </w:r>
          </w:p>
        </w:tc>
        <w:tc>
          <w:tcPr>
            <w:tcW w:w="1080" w:type="dxa"/>
            <w:shd w:val="clear" w:color="auto" w:fill="auto"/>
            <w:vAlign w:val="bottom"/>
          </w:tcPr>
          <w:p w14:paraId="63A2B097" w14:textId="77777777" w:rsidR="0017670B" w:rsidRPr="001F37C3" w:rsidRDefault="0017670B" w:rsidP="00C90F39">
            <w:pPr>
              <w:pStyle w:val="NoSpacing"/>
              <w:jc w:val="center"/>
            </w:pPr>
            <w:r w:rsidRPr="001F37C3">
              <w:rPr>
                <w:rFonts w:eastAsia="Times New Roman"/>
                <w:color w:val="000000"/>
              </w:rPr>
              <w:t>0.91</w:t>
            </w:r>
          </w:p>
        </w:tc>
        <w:tc>
          <w:tcPr>
            <w:tcW w:w="757" w:type="dxa"/>
            <w:shd w:val="clear" w:color="auto" w:fill="auto"/>
            <w:vAlign w:val="bottom"/>
          </w:tcPr>
          <w:p w14:paraId="735D8D4F" w14:textId="77777777" w:rsidR="0017670B" w:rsidRPr="001F37C3" w:rsidRDefault="0017670B" w:rsidP="00C90F39">
            <w:pPr>
              <w:pStyle w:val="NoSpacing"/>
              <w:jc w:val="center"/>
            </w:pPr>
            <w:r w:rsidRPr="001F37C3">
              <w:rPr>
                <w:rFonts w:eastAsia="Times New Roman"/>
                <w:color w:val="000000"/>
              </w:rPr>
              <w:t>2.75</w:t>
            </w:r>
          </w:p>
        </w:tc>
        <w:tc>
          <w:tcPr>
            <w:tcW w:w="1228" w:type="dxa"/>
            <w:shd w:val="clear" w:color="auto" w:fill="auto"/>
            <w:vAlign w:val="bottom"/>
          </w:tcPr>
          <w:p w14:paraId="67030496" w14:textId="77777777" w:rsidR="0017670B" w:rsidRPr="001F37C3" w:rsidRDefault="0017670B" w:rsidP="00C90F39">
            <w:pPr>
              <w:pStyle w:val="NoSpacing"/>
              <w:jc w:val="center"/>
            </w:pPr>
            <w:r w:rsidRPr="001F37C3">
              <w:rPr>
                <w:rFonts w:eastAsia="Times New Roman"/>
                <w:color w:val="000000"/>
              </w:rPr>
              <w:t>0.01</w:t>
            </w:r>
          </w:p>
        </w:tc>
      </w:tr>
      <w:tr w:rsidR="0017670B" w:rsidRPr="00323223" w14:paraId="789B73B4" w14:textId="77777777" w:rsidTr="009E207B">
        <w:trPr>
          <w:jc w:val="center"/>
        </w:trPr>
        <w:tc>
          <w:tcPr>
            <w:tcW w:w="4590" w:type="dxa"/>
            <w:shd w:val="clear" w:color="auto" w:fill="auto"/>
          </w:tcPr>
          <w:p w14:paraId="4ECA1EC1" w14:textId="77777777" w:rsidR="0017670B" w:rsidRPr="00FB3FA4" w:rsidRDefault="0017670B" w:rsidP="00C90F39">
            <w:pPr>
              <w:pStyle w:val="NoSpacing"/>
            </w:pPr>
            <w:r w:rsidRPr="00FB3FA4">
              <w:t>Bullying</w:t>
            </w:r>
          </w:p>
        </w:tc>
        <w:tc>
          <w:tcPr>
            <w:tcW w:w="1440" w:type="dxa"/>
            <w:shd w:val="clear" w:color="auto" w:fill="auto"/>
          </w:tcPr>
          <w:p w14:paraId="3B0AB4A5" w14:textId="77777777" w:rsidR="0017670B" w:rsidRPr="001F37C3" w:rsidRDefault="0017670B" w:rsidP="00C90F39">
            <w:pPr>
              <w:pStyle w:val="NoSpacing"/>
              <w:jc w:val="center"/>
            </w:pPr>
            <w:r w:rsidRPr="001F37C3">
              <w:t>-13.10***</w:t>
            </w:r>
          </w:p>
        </w:tc>
        <w:tc>
          <w:tcPr>
            <w:tcW w:w="1080" w:type="dxa"/>
            <w:shd w:val="clear" w:color="auto" w:fill="auto"/>
            <w:vAlign w:val="bottom"/>
          </w:tcPr>
          <w:p w14:paraId="24C0F250" w14:textId="77777777" w:rsidR="0017670B" w:rsidRPr="001F37C3" w:rsidRDefault="0017670B" w:rsidP="00C90F39">
            <w:pPr>
              <w:pStyle w:val="NoSpacing"/>
              <w:jc w:val="center"/>
            </w:pPr>
            <w:r w:rsidRPr="001F37C3">
              <w:rPr>
                <w:rFonts w:eastAsia="Times New Roman"/>
                <w:color w:val="000000"/>
              </w:rPr>
              <w:t>1.60</w:t>
            </w:r>
          </w:p>
        </w:tc>
        <w:tc>
          <w:tcPr>
            <w:tcW w:w="757" w:type="dxa"/>
            <w:shd w:val="clear" w:color="auto" w:fill="auto"/>
            <w:vAlign w:val="bottom"/>
          </w:tcPr>
          <w:p w14:paraId="191CAEC6" w14:textId="77777777" w:rsidR="0017670B" w:rsidRPr="001F37C3" w:rsidRDefault="0017670B" w:rsidP="00C90F39">
            <w:pPr>
              <w:pStyle w:val="NoSpacing"/>
              <w:jc w:val="center"/>
            </w:pPr>
            <w:r w:rsidRPr="001F37C3">
              <w:rPr>
                <w:rFonts w:eastAsia="Times New Roman"/>
                <w:color w:val="000000"/>
              </w:rPr>
              <w:t>-8.20</w:t>
            </w:r>
          </w:p>
        </w:tc>
        <w:tc>
          <w:tcPr>
            <w:tcW w:w="1228" w:type="dxa"/>
            <w:shd w:val="clear" w:color="auto" w:fill="auto"/>
            <w:vAlign w:val="bottom"/>
          </w:tcPr>
          <w:p w14:paraId="7C698EE2" w14:textId="77777777" w:rsidR="0017670B" w:rsidRPr="001F37C3" w:rsidRDefault="0017670B" w:rsidP="00C90F39">
            <w:pPr>
              <w:pStyle w:val="NoSpacing"/>
              <w:jc w:val="center"/>
            </w:pPr>
            <w:r w:rsidRPr="001F37C3">
              <w:t>&lt;.001</w:t>
            </w:r>
          </w:p>
        </w:tc>
      </w:tr>
      <w:tr w:rsidR="0017670B" w:rsidRPr="00323223" w14:paraId="4FB9ECD9" w14:textId="77777777" w:rsidTr="009E207B">
        <w:trPr>
          <w:jc w:val="center"/>
        </w:trPr>
        <w:tc>
          <w:tcPr>
            <w:tcW w:w="4590" w:type="dxa"/>
            <w:shd w:val="clear" w:color="auto" w:fill="auto"/>
          </w:tcPr>
          <w:p w14:paraId="7EB2A71D" w14:textId="77777777" w:rsidR="0017670B" w:rsidRPr="00FB3FA4" w:rsidRDefault="0017670B" w:rsidP="00C90F39">
            <w:pPr>
              <w:pStyle w:val="NoSpacing"/>
            </w:pPr>
            <w:r w:rsidRPr="00FB3FA4">
              <w:t>Like Learning Math</w:t>
            </w:r>
          </w:p>
        </w:tc>
        <w:tc>
          <w:tcPr>
            <w:tcW w:w="1440" w:type="dxa"/>
            <w:shd w:val="clear" w:color="auto" w:fill="auto"/>
          </w:tcPr>
          <w:p w14:paraId="26C204F0" w14:textId="77777777" w:rsidR="0017670B" w:rsidRPr="001F37C3" w:rsidRDefault="0017670B" w:rsidP="00C90F39">
            <w:pPr>
              <w:pStyle w:val="NoSpacing"/>
              <w:jc w:val="center"/>
            </w:pPr>
            <w:r w:rsidRPr="001F37C3">
              <w:t>-5.13*</w:t>
            </w:r>
          </w:p>
        </w:tc>
        <w:tc>
          <w:tcPr>
            <w:tcW w:w="1080" w:type="dxa"/>
            <w:shd w:val="clear" w:color="auto" w:fill="auto"/>
            <w:vAlign w:val="bottom"/>
          </w:tcPr>
          <w:p w14:paraId="7C443956" w14:textId="77777777" w:rsidR="0017670B" w:rsidRPr="001F37C3" w:rsidRDefault="0017670B" w:rsidP="00C90F39">
            <w:pPr>
              <w:pStyle w:val="NoSpacing"/>
              <w:jc w:val="center"/>
            </w:pPr>
            <w:r w:rsidRPr="001F37C3">
              <w:rPr>
                <w:rFonts w:eastAsia="Times New Roman"/>
                <w:color w:val="000000"/>
              </w:rPr>
              <w:t>2.36</w:t>
            </w:r>
          </w:p>
        </w:tc>
        <w:tc>
          <w:tcPr>
            <w:tcW w:w="757" w:type="dxa"/>
            <w:shd w:val="clear" w:color="auto" w:fill="auto"/>
            <w:vAlign w:val="bottom"/>
          </w:tcPr>
          <w:p w14:paraId="60588363" w14:textId="77777777" w:rsidR="0017670B" w:rsidRPr="001F37C3" w:rsidRDefault="0017670B" w:rsidP="00C90F39">
            <w:pPr>
              <w:pStyle w:val="NoSpacing"/>
              <w:jc w:val="center"/>
            </w:pPr>
            <w:r w:rsidRPr="001F37C3">
              <w:rPr>
                <w:rFonts w:eastAsia="Times New Roman"/>
                <w:color w:val="000000"/>
              </w:rPr>
              <w:t>-2.18</w:t>
            </w:r>
          </w:p>
        </w:tc>
        <w:tc>
          <w:tcPr>
            <w:tcW w:w="1228" w:type="dxa"/>
            <w:shd w:val="clear" w:color="auto" w:fill="auto"/>
            <w:vAlign w:val="bottom"/>
          </w:tcPr>
          <w:p w14:paraId="3EB56394" w14:textId="77777777" w:rsidR="0017670B" w:rsidRPr="001F37C3" w:rsidRDefault="0017670B" w:rsidP="00C90F39">
            <w:pPr>
              <w:pStyle w:val="NoSpacing"/>
              <w:jc w:val="center"/>
            </w:pPr>
            <w:r w:rsidRPr="001F37C3">
              <w:rPr>
                <w:rFonts w:eastAsia="Times New Roman"/>
                <w:color w:val="000000"/>
              </w:rPr>
              <w:t>0.033</w:t>
            </w:r>
          </w:p>
        </w:tc>
      </w:tr>
      <w:tr w:rsidR="0017670B" w:rsidRPr="00323223" w14:paraId="6C2BF0C6" w14:textId="77777777" w:rsidTr="009E207B">
        <w:trPr>
          <w:jc w:val="center"/>
        </w:trPr>
        <w:tc>
          <w:tcPr>
            <w:tcW w:w="4590" w:type="dxa"/>
            <w:shd w:val="clear" w:color="auto" w:fill="auto"/>
          </w:tcPr>
          <w:p w14:paraId="2AC010A2" w14:textId="77777777" w:rsidR="0017670B" w:rsidRPr="00FB3FA4" w:rsidRDefault="0017670B" w:rsidP="00C90F39">
            <w:pPr>
              <w:pStyle w:val="NoSpacing"/>
            </w:pPr>
            <w:r w:rsidRPr="00FB3FA4">
              <w:rPr>
                <w:rFonts w:eastAsia="Times New Roman"/>
              </w:rPr>
              <w:t>Engaging Teaching in Mathematics Lessons</w:t>
            </w:r>
          </w:p>
        </w:tc>
        <w:tc>
          <w:tcPr>
            <w:tcW w:w="1440" w:type="dxa"/>
            <w:shd w:val="clear" w:color="auto" w:fill="auto"/>
          </w:tcPr>
          <w:p w14:paraId="254ADB7D" w14:textId="77777777" w:rsidR="0017670B" w:rsidRPr="001F37C3" w:rsidRDefault="0017670B" w:rsidP="00C90F39">
            <w:pPr>
              <w:pStyle w:val="NoSpacing"/>
              <w:jc w:val="center"/>
            </w:pPr>
            <w:r w:rsidRPr="001F37C3">
              <w:t>11.5***</w:t>
            </w:r>
          </w:p>
        </w:tc>
        <w:tc>
          <w:tcPr>
            <w:tcW w:w="1080" w:type="dxa"/>
            <w:shd w:val="clear" w:color="auto" w:fill="auto"/>
            <w:vAlign w:val="bottom"/>
          </w:tcPr>
          <w:p w14:paraId="43D30C92" w14:textId="77777777" w:rsidR="0017670B" w:rsidRPr="001F37C3" w:rsidRDefault="0017670B" w:rsidP="00C90F39">
            <w:pPr>
              <w:pStyle w:val="NoSpacing"/>
              <w:jc w:val="center"/>
            </w:pPr>
            <w:r w:rsidRPr="001F37C3">
              <w:rPr>
                <w:rFonts w:eastAsia="Times New Roman"/>
                <w:color w:val="000000"/>
              </w:rPr>
              <w:t>2.64</w:t>
            </w:r>
          </w:p>
        </w:tc>
        <w:tc>
          <w:tcPr>
            <w:tcW w:w="757" w:type="dxa"/>
            <w:shd w:val="clear" w:color="auto" w:fill="auto"/>
            <w:vAlign w:val="bottom"/>
          </w:tcPr>
          <w:p w14:paraId="129625CB" w14:textId="77777777" w:rsidR="0017670B" w:rsidRPr="001F37C3" w:rsidRDefault="0017670B" w:rsidP="00C90F39">
            <w:pPr>
              <w:pStyle w:val="NoSpacing"/>
              <w:jc w:val="center"/>
            </w:pPr>
            <w:r w:rsidRPr="001F37C3">
              <w:rPr>
                <w:rFonts w:eastAsia="Times New Roman"/>
                <w:color w:val="000000"/>
              </w:rPr>
              <w:t>4.35</w:t>
            </w:r>
          </w:p>
        </w:tc>
        <w:tc>
          <w:tcPr>
            <w:tcW w:w="1228" w:type="dxa"/>
            <w:shd w:val="clear" w:color="auto" w:fill="auto"/>
            <w:vAlign w:val="bottom"/>
          </w:tcPr>
          <w:p w14:paraId="25348DAD" w14:textId="77777777" w:rsidR="0017670B" w:rsidRPr="001F37C3" w:rsidRDefault="0017670B" w:rsidP="00C90F39">
            <w:pPr>
              <w:pStyle w:val="NoSpacing"/>
              <w:jc w:val="center"/>
            </w:pPr>
            <w:r w:rsidRPr="001F37C3">
              <w:t>&lt;.001</w:t>
            </w:r>
          </w:p>
        </w:tc>
      </w:tr>
      <w:tr w:rsidR="0017670B" w:rsidRPr="00323223" w14:paraId="6F19C944" w14:textId="77777777" w:rsidTr="009E207B">
        <w:trPr>
          <w:jc w:val="center"/>
        </w:trPr>
        <w:tc>
          <w:tcPr>
            <w:tcW w:w="4590" w:type="dxa"/>
            <w:shd w:val="clear" w:color="auto" w:fill="auto"/>
          </w:tcPr>
          <w:p w14:paraId="6CC0CE58" w14:textId="77777777" w:rsidR="0017670B" w:rsidRPr="00FB3FA4" w:rsidRDefault="0017670B" w:rsidP="00C90F39">
            <w:pPr>
              <w:pStyle w:val="NoSpacing"/>
            </w:pPr>
            <w:r w:rsidRPr="00FB3FA4">
              <w:rPr>
                <w:rFonts w:eastAsia="Times New Roman"/>
              </w:rPr>
              <w:t>Student Confident in Mathematics</w:t>
            </w:r>
          </w:p>
        </w:tc>
        <w:tc>
          <w:tcPr>
            <w:tcW w:w="1440" w:type="dxa"/>
            <w:shd w:val="clear" w:color="auto" w:fill="auto"/>
          </w:tcPr>
          <w:p w14:paraId="3BB8EDE5" w14:textId="77777777" w:rsidR="0017670B" w:rsidRPr="001F37C3" w:rsidRDefault="0017670B" w:rsidP="00C90F39">
            <w:pPr>
              <w:pStyle w:val="NoSpacing"/>
              <w:jc w:val="center"/>
            </w:pPr>
            <w:r w:rsidRPr="001F37C3">
              <w:t>41.07***</w:t>
            </w:r>
          </w:p>
        </w:tc>
        <w:tc>
          <w:tcPr>
            <w:tcW w:w="1080" w:type="dxa"/>
            <w:shd w:val="clear" w:color="auto" w:fill="auto"/>
            <w:vAlign w:val="bottom"/>
          </w:tcPr>
          <w:p w14:paraId="408B41A2" w14:textId="77777777" w:rsidR="0017670B" w:rsidRPr="001F37C3" w:rsidRDefault="0017670B" w:rsidP="00C90F39">
            <w:pPr>
              <w:pStyle w:val="NoSpacing"/>
              <w:jc w:val="center"/>
            </w:pPr>
            <w:r w:rsidRPr="001F37C3">
              <w:rPr>
                <w:rFonts w:eastAsia="Times New Roman"/>
                <w:color w:val="000000"/>
              </w:rPr>
              <w:t>1.81</w:t>
            </w:r>
          </w:p>
        </w:tc>
        <w:tc>
          <w:tcPr>
            <w:tcW w:w="757" w:type="dxa"/>
            <w:shd w:val="clear" w:color="auto" w:fill="auto"/>
            <w:vAlign w:val="bottom"/>
          </w:tcPr>
          <w:p w14:paraId="3961BCB8" w14:textId="77777777" w:rsidR="0017670B" w:rsidRPr="001F37C3" w:rsidRDefault="0017670B" w:rsidP="00C90F39">
            <w:pPr>
              <w:pStyle w:val="NoSpacing"/>
              <w:jc w:val="center"/>
            </w:pPr>
            <w:r w:rsidRPr="001F37C3">
              <w:rPr>
                <w:rFonts w:eastAsia="Times New Roman"/>
                <w:color w:val="000000"/>
              </w:rPr>
              <w:t>22.66</w:t>
            </w:r>
          </w:p>
        </w:tc>
        <w:tc>
          <w:tcPr>
            <w:tcW w:w="1228" w:type="dxa"/>
            <w:shd w:val="clear" w:color="auto" w:fill="auto"/>
            <w:vAlign w:val="bottom"/>
          </w:tcPr>
          <w:p w14:paraId="7591A2A7" w14:textId="77777777" w:rsidR="0017670B" w:rsidRPr="001F37C3" w:rsidRDefault="0017670B" w:rsidP="00C90F39">
            <w:pPr>
              <w:pStyle w:val="NoSpacing"/>
              <w:jc w:val="center"/>
            </w:pPr>
            <w:r w:rsidRPr="001F37C3">
              <w:t>&lt;.001</w:t>
            </w:r>
          </w:p>
        </w:tc>
      </w:tr>
      <w:tr w:rsidR="0017670B" w:rsidRPr="00323223" w14:paraId="280574AF" w14:textId="77777777" w:rsidTr="009E207B">
        <w:trPr>
          <w:jc w:val="center"/>
        </w:trPr>
        <w:tc>
          <w:tcPr>
            <w:tcW w:w="4590" w:type="dxa"/>
            <w:shd w:val="clear" w:color="auto" w:fill="auto"/>
          </w:tcPr>
          <w:p w14:paraId="4B4B256C" w14:textId="77777777" w:rsidR="0017670B" w:rsidRPr="00FB3FA4" w:rsidRDefault="0017670B" w:rsidP="00C90F39">
            <w:pPr>
              <w:pStyle w:val="NoSpacing"/>
            </w:pPr>
            <w:r w:rsidRPr="00FB3FA4">
              <w:t>Intercept</w:t>
            </w:r>
          </w:p>
        </w:tc>
        <w:tc>
          <w:tcPr>
            <w:tcW w:w="1440" w:type="dxa"/>
            <w:shd w:val="clear" w:color="auto" w:fill="auto"/>
          </w:tcPr>
          <w:p w14:paraId="1CE7737B" w14:textId="77777777" w:rsidR="0017670B" w:rsidRPr="001F37C3" w:rsidRDefault="0017670B" w:rsidP="00C90F39">
            <w:pPr>
              <w:pStyle w:val="NoSpacing"/>
              <w:jc w:val="center"/>
            </w:pPr>
            <w:r w:rsidRPr="001F37C3">
              <w:t>369.75***</w:t>
            </w:r>
          </w:p>
        </w:tc>
        <w:tc>
          <w:tcPr>
            <w:tcW w:w="1080" w:type="dxa"/>
            <w:shd w:val="clear" w:color="auto" w:fill="auto"/>
            <w:vAlign w:val="bottom"/>
          </w:tcPr>
          <w:p w14:paraId="764607F4" w14:textId="77777777" w:rsidR="0017670B" w:rsidRPr="001F37C3" w:rsidRDefault="0017670B" w:rsidP="00C90F39">
            <w:pPr>
              <w:pStyle w:val="NoSpacing"/>
              <w:jc w:val="center"/>
            </w:pPr>
            <w:r w:rsidRPr="001F37C3">
              <w:rPr>
                <w:rFonts w:eastAsia="Times New Roman"/>
                <w:color w:val="000000"/>
              </w:rPr>
              <w:t>8.12</w:t>
            </w:r>
          </w:p>
        </w:tc>
        <w:tc>
          <w:tcPr>
            <w:tcW w:w="757" w:type="dxa"/>
            <w:shd w:val="clear" w:color="auto" w:fill="auto"/>
            <w:vAlign w:val="bottom"/>
          </w:tcPr>
          <w:p w14:paraId="77AC0669" w14:textId="77777777" w:rsidR="0017670B" w:rsidRPr="001F37C3" w:rsidRDefault="0017670B" w:rsidP="00C90F39">
            <w:pPr>
              <w:pStyle w:val="NoSpacing"/>
              <w:jc w:val="center"/>
            </w:pPr>
            <w:r w:rsidRPr="001F37C3">
              <w:rPr>
                <w:rFonts w:eastAsia="Times New Roman"/>
                <w:color w:val="000000"/>
              </w:rPr>
              <w:t>45.52</w:t>
            </w:r>
          </w:p>
        </w:tc>
        <w:tc>
          <w:tcPr>
            <w:tcW w:w="1228" w:type="dxa"/>
            <w:shd w:val="clear" w:color="auto" w:fill="auto"/>
            <w:vAlign w:val="bottom"/>
          </w:tcPr>
          <w:p w14:paraId="1D7EE435" w14:textId="77777777" w:rsidR="0017670B" w:rsidRPr="001F37C3" w:rsidRDefault="0017670B" w:rsidP="00C90F39">
            <w:pPr>
              <w:pStyle w:val="NoSpacing"/>
              <w:jc w:val="center"/>
            </w:pPr>
            <w:r w:rsidRPr="001F37C3">
              <w:t>&lt;.001</w:t>
            </w:r>
          </w:p>
        </w:tc>
      </w:tr>
      <w:tr w:rsidR="0017670B" w:rsidRPr="00323223" w14:paraId="508C4A1C" w14:textId="77777777" w:rsidTr="009E207B">
        <w:trPr>
          <w:jc w:val="center"/>
        </w:trPr>
        <w:tc>
          <w:tcPr>
            <w:tcW w:w="4590" w:type="dxa"/>
            <w:tcBorders>
              <w:bottom w:val="single" w:sz="4" w:space="0" w:color="7F7F7F" w:themeColor="text1" w:themeTint="80"/>
            </w:tcBorders>
            <w:shd w:val="clear" w:color="auto" w:fill="auto"/>
          </w:tcPr>
          <w:p w14:paraId="745A3696" w14:textId="77777777" w:rsidR="0017670B" w:rsidRPr="00FB3FA4" w:rsidRDefault="0017670B" w:rsidP="00C90F39">
            <w:pPr>
              <w:pStyle w:val="NoSpacing"/>
            </w:pPr>
            <w:r w:rsidRPr="00FB3FA4">
              <w:t>R</w:t>
            </w:r>
            <w:r w:rsidRPr="00FB3FA4">
              <w:rPr>
                <w:vertAlign w:val="superscript"/>
              </w:rPr>
              <w:t>2</w:t>
            </w:r>
          </w:p>
        </w:tc>
        <w:tc>
          <w:tcPr>
            <w:tcW w:w="1440" w:type="dxa"/>
            <w:tcBorders>
              <w:bottom w:val="single" w:sz="4" w:space="0" w:color="7F7F7F" w:themeColor="text1" w:themeTint="80"/>
            </w:tcBorders>
            <w:shd w:val="clear" w:color="auto" w:fill="auto"/>
          </w:tcPr>
          <w:p w14:paraId="43ED109A" w14:textId="77777777" w:rsidR="0017670B" w:rsidRPr="001F37C3" w:rsidRDefault="0017670B" w:rsidP="00C90F39">
            <w:pPr>
              <w:pStyle w:val="NoSpacing"/>
              <w:jc w:val="center"/>
            </w:pPr>
            <w:r w:rsidRPr="001F37C3">
              <w:t>0.12</w:t>
            </w:r>
          </w:p>
        </w:tc>
        <w:tc>
          <w:tcPr>
            <w:tcW w:w="1080" w:type="dxa"/>
            <w:tcBorders>
              <w:bottom w:val="single" w:sz="4" w:space="0" w:color="7F7F7F" w:themeColor="text1" w:themeTint="80"/>
            </w:tcBorders>
            <w:shd w:val="clear" w:color="auto" w:fill="auto"/>
            <w:vAlign w:val="bottom"/>
          </w:tcPr>
          <w:p w14:paraId="78A2C460" w14:textId="77777777" w:rsidR="0017670B" w:rsidRPr="001F37C3" w:rsidRDefault="0017670B" w:rsidP="00C90F39">
            <w:pPr>
              <w:pStyle w:val="NoSpacing"/>
              <w:jc w:val="center"/>
            </w:pPr>
          </w:p>
        </w:tc>
        <w:tc>
          <w:tcPr>
            <w:tcW w:w="757" w:type="dxa"/>
            <w:tcBorders>
              <w:bottom w:val="single" w:sz="4" w:space="0" w:color="7F7F7F" w:themeColor="text1" w:themeTint="80"/>
            </w:tcBorders>
            <w:shd w:val="clear" w:color="auto" w:fill="auto"/>
            <w:vAlign w:val="bottom"/>
          </w:tcPr>
          <w:p w14:paraId="17548E50" w14:textId="77777777" w:rsidR="0017670B" w:rsidRPr="001F37C3" w:rsidRDefault="0017670B" w:rsidP="00C90F39">
            <w:pPr>
              <w:pStyle w:val="NoSpacing"/>
              <w:jc w:val="center"/>
            </w:pPr>
          </w:p>
        </w:tc>
        <w:tc>
          <w:tcPr>
            <w:tcW w:w="1228" w:type="dxa"/>
            <w:tcBorders>
              <w:bottom w:val="single" w:sz="4" w:space="0" w:color="7F7F7F" w:themeColor="text1" w:themeTint="80"/>
            </w:tcBorders>
            <w:shd w:val="clear" w:color="auto" w:fill="auto"/>
            <w:vAlign w:val="bottom"/>
          </w:tcPr>
          <w:p w14:paraId="21E45B38" w14:textId="77777777" w:rsidR="0017670B" w:rsidRPr="001F37C3" w:rsidRDefault="0017670B" w:rsidP="00C90F39">
            <w:pPr>
              <w:pStyle w:val="NoSpacing"/>
              <w:jc w:val="center"/>
            </w:pPr>
          </w:p>
        </w:tc>
      </w:tr>
    </w:tbl>
    <w:p w14:paraId="3103FB0D" w14:textId="77777777" w:rsidR="0017670B" w:rsidRDefault="0017670B" w:rsidP="00C90F39">
      <w:pPr>
        <w:spacing w:after="0"/>
        <w:ind w:firstLine="0"/>
        <w:rPr>
          <w:rFonts w:eastAsia="Times New Roman" w:cstheme="majorBidi"/>
          <w:color w:val="000000"/>
        </w:rPr>
      </w:pPr>
      <w:r w:rsidRPr="000A1ED3">
        <w:rPr>
          <w:rFonts w:eastAsia="Times New Roman" w:cstheme="majorBidi"/>
          <w:color w:val="000000"/>
        </w:rPr>
        <w:t>* significant at 0.05 level, ** significant at 0.01 level, *** significant at 0.001 level</w:t>
      </w:r>
    </w:p>
    <w:p w14:paraId="00C2E443" w14:textId="77777777" w:rsidR="00567A5F" w:rsidRPr="000A1ED3" w:rsidRDefault="00567A5F" w:rsidP="00C90F39">
      <w:pPr>
        <w:spacing w:after="0"/>
        <w:ind w:firstLine="0"/>
        <w:rPr>
          <w:rFonts w:eastAsia="Times New Roman" w:cstheme="majorBidi"/>
          <w:color w:val="000000"/>
        </w:rPr>
      </w:pPr>
    </w:p>
    <w:p w14:paraId="4FBB9D34" w14:textId="77777777" w:rsidR="0017670B" w:rsidRDefault="0017670B" w:rsidP="00567A5F">
      <w:r>
        <w:t xml:space="preserve">Like mathematics achievement equation, the regression model for the student factors that were associated with science achievement was formed as below: </w:t>
      </w:r>
    </w:p>
    <w:p w14:paraId="6B8ABCF0" w14:textId="77777777" w:rsidR="0017670B" w:rsidRPr="00FA5346" w:rsidRDefault="00B22748" w:rsidP="0017670B">
      <w:pPr>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 xml:space="preserve">Grade 4 </m:t>
              </m:r>
              <m:r>
                <m:rPr>
                  <m:sty m:val="p"/>
                </m:rPr>
                <w:rPr>
                  <w:rFonts w:ascii="Cambria Math" w:eastAsiaTheme="minorEastAsia" w:hAnsi="Cambria Math" w:cstheme="majorBidi"/>
                </w:rPr>
                <m:t xml:space="preserve">science </m:t>
              </m:r>
              <m:r>
                <w:rPr>
                  <w:rFonts w:ascii="Cambria Math" w:hAnsi="Cambria Math" w:cstheme="majorBidi"/>
                </w:rPr>
                <m:t>Achievement</m:t>
              </m:r>
            </m:e>
          </m:d>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m:t>
              </m:r>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1</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Gendar</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2</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Breakfast</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3</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Bullying</m:t>
                  </m:r>
                </m:e>
              </m:d>
            </m:e>
            <m:sub>
              <m:r>
                <w:rPr>
                  <w:rFonts w:ascii="Cambria Math" w:hAnsi="Cambria Math" w:cstheme="majorBidi"/>
                </w:rPr>
                <m:t>i</m:t>
              </m:r>
            </m:sub>
          </m:sSub>
          <m:r>
            <w:rPr>
              <w:rFonts w:ascii="Cambria Math" w:hAnsi="Cambria Math" w:cstheme="majorBidi"/>
            </w:rPr>
            <m:t xml:space="preserve">+ </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4</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 xml:space="preserve">Like </m:t>
                  </m:r>
                  <m:r>
                    <m:rPr>
                      <m:sty m:val="p"/>
                    </m:rPr>
                    <w:rPr>
                      <w:rFonts w:ascii="Cambria Math" w:eastAsiaTheme="minorEastAsia" w:hAnsi="Cambria Math" w:cstheme="majorBidi"/>
                    </w:rPr>
                    <m:t xml:space="preserve">science </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5</m:t>
              </m:r>
            </m:sub>
          </m:sSub>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 xml:space="preserve">Engaged in </m:t>
                  </m:r>
                  <m:r>
                    <m:rPr>
                      <m:sty m:val="p"/>
                    </m:rPr>
                    <w:rPr>
                      <w:rFonts w:ascii="Cambria Math" w:eastAsiaTheme="minorEastAsia" w:hAnsi="Cambria Math" w:cstheme="majorBidi"/>
                    </w:rPr>
                    <m:t xml:space="preserve">science </m:t>
                  </m:r>
                  <m:r>
                    <w:rPr>
                      <w:rFonts w:ascii="Cambria Math" w:hAnsi="Cambria Math" w:cstheme="majorBidi"/>
                    </w:rPr>
                    <m:t>Lessons</m:t>
                  </m:r>
                </m:e>
              </m:d>
            </m:e>
            <m:sub>
              <m:r>
                <w:rPr>
                  <w:rFonts w:ascii="Cambria Math" w:hAnsi="Cambria Math" w:cstheme="majorBidi"/>
                </w:rPr>
                <m:t>i</m:t>
              </m:r>
            </m:sub>
          </m:sSub>
          <m:r>
            <w:rPr>
              <w:rFonts w:ascii="Cambria Math" w:hAnsi="Cambria Math" w:cstheme="majorBidi"/>
            </w:rPr>
            <m:t>+</m:t>
          </m:r>
          <m:sSub>
            <m:sSubPr>
              <m:ctrlPr>
                <w:rPr>
                  <w:rFonts w:ascii="Cambria Math" w:hAnsi="Cambria Math" w:cstheme="majorBidi"/>
                  <w:i/>
                </w:rPr>
              </m:ctrlPr>
            </m:sSubPr>
            <m:e>
              <m:r>
                <w:rPr>
                  <w:rFonts w:ascii="Cambria Math" w:hAnsi="Cambria Math" w:cstheme="majorBidi"/>
                </w:rPr>
                <m:t>b</m:t>
              </m:r>
            </m:e>
            <m:sub>
              <m:r>
                <w:rPr>
                  <w:rFonts w:ascii="Cambria Math" w:hAnsi="Cambria Math" w:cstheme="majorBidi"/>
                </w:rPr>
                <m:t>6</m:t>
              </m:r>
            </m:sub>
          </m:sSub>
          <m:sSub>
            <m:sSubPr>
              <m:ctrlPr>
                <w:rPr>
                  <w:rFonts w:ascii="Cambria Math" w:hAnsi="Cambria Math" w:cstheme="majorBidi"/>
                  <w:i/>
                </w:rPr>
              </m:ctrlPr>
            </m:sSubPr>
            <m:e>
              <m:d>
                <m:dPr>
                  <m:ctrlPr>
                    <w:rPr>
                      <w:rFonts w:ascii="Cambria Math" w:hAnsi="Cambria Math" w:cstheme="majorBidi"/>
                      <w:i/>
                    </w:rPr>
                  </m:ctrlPr>
                </m:dPr>
                <m:e>
                  <m:r>
                    <m:rPr>
                      <m:sty m:val="p"/>
                    </m:rPr>
                    <w:rPr>
                      <w:rFonts w:ascii="Cambria Math" w:eastAsiaTheme="minorEastAsia" w:hAnsi="Cambria Math" w:cstheme="majorBidi"/>
                    </w:rPr>
                    <m:t xml:space="preserve">science </m:t>
                  </m:r>
                  <m:r>
                    <w:rPr>
                      <w:rFonts w:ascii="Cambria Math" w:hAnsi="Cambria Math" w:cstheme="majorBidi"/>
                    </w:rPr>
                    <m:t>Confidence</m:t>
                  </m:r>
                </m:e>
              </m:d>
            </m:e>
            <m:sub>
              <m:r>
                <w:rPr>
                  <w:rFonts w:ascii="Cambria Math" w:hAnsi="Cambria Math" w:cstheme="majorBidi"/>
                </w:rPr>
                <m:t>i</m:t>
              </m:r>
            </m:sub>
          </m:sSub>
          <m:r>
            <w:rPr>
              <w:rFonts w:ascii="Cambria Math" w:hAnsi="Cambria Math" w:cstheme="majorBidi"/>
            </w:rPr>
            <m:t>+ ε</m:t>
          </m:r>
        </m:oMath>
      </m:oMathPara>
    </w:p>
    <w:p w14:paraId="447F41D1" w14:textId="77777777" w:rsidR="0017670B" w:rsidRDefault="0017670B" w:rsidP="0017670B">
      <w:pPr>
        <w:spacing w:line="360" w:lineRule="auto"/>
        <w:jc w:val="lowKashida"/>
        <w:rPr>
          <w:rFonts w:eastAsiaTheme="minorEastAsia" w:cstheme="majorBidi"/>
        </w:rPr>
      </w:pPr>
    </w:p>
    <w:p w14:paraId="610CC7DD" w14:textId="77777777" w:rsidR="0017670B" w:rsidRDefault="0017670B" w:rsidP="00567A5F">
      <w:r>
        <w:t xml:space="preserve">The above regression equation had similar variables as the math achievement ones with the focus of science subject in those variables. Regression analysis was conducted for student factors as predictors for science achievement. The five PV of science achievement were included in the analysis of the model. Table </w:t>
      </w:r>
      <w:r w:rsidR="00567A5F">
        <w:t>65</w:t>
      </w:r>
      <w:r>
        <w:t xml:space="preserve"> shows the results of the regression analysis. </w:t>
      </w:r>
    </w:p>
    <w:p w14:paraId="425C5A6D" w14:textId="1E878882" w:rsidR="0017670B" w:rsidRPr="00C52443" w:rsidRDefault="0017670B" w:rsidP="00567A5F">
      <w:r>
        <w:t xml:space="preserve">From table </w:t>
      </w:r>
      <w:r w:rsidR="00567A5F">
        <w:t>65</w:t>
      </w:r>
      <w:r>
        <w:t xml:space="preserve">, the </w:t>
      </w:r>
      <w:r w:rsidRPr="007B3795">
        <w:rPr>
          <w:i/>
          <w:iCs/>
        </w:rPr>
        <w:t>R</w:t>
      </w:r>
      <w:r w:rsidRPr="007B3795">
        <w:rPr>
          <w:i/>
          <w:iCs/>
          <w:vertAlign w:val="superscript"/>
        </w:rPr>
        <w:t>2</w:t>
      </w:r>
      <w:r>
        <w:rPr>
          <w:vertAlign w:val="superscript"/>
        </w:rPr>
        <w:t xml:space="preserve"> </w:t>
      </w:r>
      <w:r>
        <w:t xml:space="preserve">of science </w:t>
      </w:r>
      <w:r w:rsidR="007E224C">
        <w:t>achievement</w:t>
      </w:r>
      <w:r>
        <w:t xml:space="preserve"> based on classroom factors was 0.16, which means that approximately 16% of the variability of science </w:t>
      </w:r>
      <w:r w:rsidR="007E224C">
        <w:t>achievement</w:t>
      </w:r>
      <w:r>
        <w:t xml:space="preserve"> was accounted for the variables of student factors model. The predictors that demonstrated a statistically significant effect on science achievement were breakfast (</w:t>
      </w:r>
      <w:r>
        <w:rPr>
          <w:i/>
          <w:iCs/>
        </w:rPr>
        <w:t>b</w:t>
      </w:r>
      <w:r w:rsidRPr="005427CE">
        <w:rPr>
          <w:i/>
          <w:iCs/>
        </w:rPr>
        <w:t>=</w:t>
      </w:r>
      <w:r>
        <w:rPr>
          <w:i/>
          <w:iCs/>
        </w:rPr>
        <w:t>2.20</w:t>
      </w:r>
      <w:r w:rsidRPr="005427CE">
        <w:rPr>
          <w:i/>
          <w:iCs/>
        </w:rPr>
        <w:t>, p</w:t>
      </w:r>
      <w:r>
        <w:rPr>
          <w:i/>
          <w:iCs/>
        </w:rPr>
        <w:t>=</w:t>
      </w:r>
      <w:r w:rsidRPr="005427CE">
        <w:rPr>
          <w:i/>
          <w:iCs/>
        </w:rPr>
        <w:t>.0</w:t>
      </w:r>
      <w:r>
        <w:rPr>
          <w:i/>
          <w:iCs/>
        </w:rPr>
        <w:t>32</w:t>
      </w:r>
      <w:r>
        <w:t>), bullying (</w:t>
      </w:r>
      <w:r>
        <w:rPr>
          <w:i/>
          <w:iCs/>
        </w:rPr>
        <w:t>b</w:t>
      </w:r>
      <w:r w:rsidRPr="005427CE">
        <w:rPr>
          <w:i/>
          <w:iCs/>
        </w:rPr>
        <w:t>=</w:t>
      </w:r>
      <w:r>
        <w:rPr>
          <w:i/>
          <w:iCs/>
        </w:rPr>
        <w:t>-16.69</w:t>
      </w:r>
      <w:r w:rsidRPr="005427CE">
        <w:rPr>
          <w:i/>
          <w:iCs/>
        </w:rPr>
        <w:t>, p&lt;.001</w:t>
      </w:r>
      <w:r>
        <w:t>), like learning science (</w:t>
      </w:r>
      <w:r>
        <w:rPr>
          <w:i/>
          <w:iCs/>
        </w:rPr>
        <w:t>b</w:t>
      </w:r>
      <w:r w:rsidRPr="005427CE">
        <w:rPr>
          <w:i/>
          <w:iCs/>
        </w:rPr>
        <w:t xml:space="preserve"> =</w:t>
      </w:r>
      <w:r>
        <w:rPr>
          <w:i/>
          <w:iCs/>
        </w:rPr>
        <w:t>21.57</w:t>
      </w:r>
      <w:r w:rsidRPr="005427CE">
        <w:rPr>
          <w:i/>
          <w:iCs/>
        </w:rPr>
        <w:t>, p&lt;.001</w:t>
      </w:r>
      <w:r>
        <w:t>), and science confidence (</w:t>
      </w:r>
      <w:r>
        <w:rPr>
          <w:i/>
          <w:iCs/>
        </w:rPr>
        <w:t>b</w:t>
      </w:r>
      <w:r w:rsidRPr="005427CE">
        <w:rPr>
          <w:i/>
          <w:iCs/>
        </w:rPr>
        <w:t xml:space="preserve"> =</w:t>
      </w:r>
      <w:r>
        <w:rPr>
          <w:i/>
          <w:iCs/>
        </w:rPr>
        <w:t>43.40</w:t>
      </w:r>
      <w:r w:rsidRPr="005427CE">
        <w:rPr>
          <w:i/>
          <w:iCs/>
        </w:rPr>
        <w:t>, p&lt;.001</w:t>
      </w:r>
      <w:r>
        <w:t xml:space="preserve">) while the predictors, gender and engaging teaching in science lessons demonstrated an insignificant effect. Therefore, these predictors were not included in the equation. The significant regression equation that predicted science </w:t>
      </w:r>
      <w:r w:rsidR="007E224C">
        <w:t>achievement</w:t>
      </w:r>
      <w:r>
        <w:t xml:space="preserve"> based on student factors was the following:</w:t>
      </w:r>
    </w:p>
    <w:p w14:paraId="6C05EC13" w14:textId="77777777" w:rsidR="0017670B" w:rsidRPr="00FA5346" w:rsidRDefault="00B22748" w:rsidP="0017670B">
      <w:pPr>
        <w:rPr>
          <w:rFonts w:eastAsiaTheme="minorEastAsia" w:cstheme="majorBidi"/>
        </w:rPr>
      </w:pPr>
      <m:oMathPara>
        <m:oMath>
          <m:sSub>
            <m:sSubPr>
              <m:ctrlPr>
                <w:rPr>
                  <w:rFonts w:ascii="Cambria Math" w:hAnsi="Cambria Math" w:cstheme="majorBidi"/>
                  <w:i/>
                </w:rPr>
              </m:ctrlPr>
            </m:sSubPr>
            <m:e>
              <m:r>
                <w:rPr>
                  <w:rFonts w:ascii="Cambria Math" w:hAnsi="Cambria Math" w:cstheme="majorBidi"/>
                </w:rPr>
                <m:t>Y</m:t>
              </m:r>
            </m:e>
            <m:sub>
              <m:r>
                <w:rPr>
                  <w:rFonts w:ascii="Cambria Math" w:hAnsi="Cambria Math" w:cstheme="majorBidi"/>
                </w:rPr>
                <m:t>i</m:t>
              </m:r>
            </m:sub>
          </m:sSub>
          <m:d>
            <m:dPr>
              <m:ctrlPr>
                <w:rPr>
                  <w:rFonts w:ascii="Cambria Math" w:hAnsi="Cambria Math" w:cstheme="majorBidi"/>
                  <w:i/>
                </w:rPr>
              </m:ctrlPr>
            </m:dPr>
            <m:e>
              <m:r>
                <w:rPr>
                  <w:rFonts w:ascii="Cambria Math" w:hAnsi="Cambria Math" w:cstheme="majorBidi"/>
                </w:rPr>
                <m:t>S</m:t>
              </m:r>
              <m:r>
                <m:rPr>
                  <m:sty m:val="p"/>
                </m:rPr>
                <w:rPr>
                  <w:rFonts w:ascii="Cambria Math" w:eastAsiaTheme="minorEastAsia" w:hAnsi="Cambria Math" w:cstheme="majorBidi"/>
                </w:rPr>
                <m:t xml:space="preserve">cience </m:t>
              </m:r>
              <m:r>
                <w:rPr>
                  <w:rFonts w:ascii="Cambria Math" w:hAnsi="Cambria Math" w:cstheme="majorBidi"/>
                </w:rPr>
                <m:t>Achievement</m:t>
              </m:r>
            </m:e>
          </m:d>
          <m:r>
            <w:rPr>
              <w:rFonts w:ascii="Cambria Math" w:hAnsi="Cambria Math" w:cstheme="majorBidi"/>
            </w:rPr>
            <m:t>=</m:t>
          </m:r>
          <m:r>
            <m:rPr>
              <m:sty m:val="p"/>
            </m:rPr>
            <w:rPr>
              <w:rFonts w:ascii="Cambria Math" w:eastAsia="Times New Roman" w:hAnsi="Cambria Math" w:cstheme="majorBidi"/>
              <w:color w:val="000000"/>
            </w:rPr>
            <m:t>327.37</m:t>
          </m:r>
          <m:r>
            <w:rPr>
              <w:rFonts w:ascii="Cambria Math" w:hAnsi="Cambria Math" w:cstheme="majorBidi"/>
            </w:rPr>
            <m:t>+</m:t>
          </m:r>
          <m:r>
            <m:rPr>
              <m:sty m:val="p"/>
            </m:rPr>
            <w:rPr>
              <w:rFonts w:ascii="Cambria Math" w:eastAsia="Times New Roman" w:hAnsi="Cambria Math" w:cstheme="majorBidi"/>
              <w:color w:val="000000"/>
            </w:rPr>
            <m:t>2.20</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Breakfast</m:t>
                  </m:r>
                </m:e>
              </m:d>
            </m:e>
            <m:sub>
              <m:r>
                <w:rPr>
                  <w:rFonts w:ascii="Cambria Math" w:hAnsi="Cambria Math" w:cstheme="majorBidi"/>
                </w:rPr>
                <m:t>i</m:t>
              </m:r>
            </m:sub>
          </m:sSub>
          <m:r>
            <m:rPr>
              <m:sty m:val="p"/>
            </m:rPr>
            <w:rPr>
              <w:rFonts w:ascii="Cambria Math" w:eastAsia="Times New Roman" w:hAnsi="Cambria Math" w:cstheme="majorBidi"/>
              <w:color w:val="000000"/>
            </w:rPr>
            <m:t>-16.69</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Bullying</m:t>
                  </m:r>
                </m:e>
              </m:d>
            </m:e>
            <m:sub>
              <m:r>
                <w:rPr>
                  <w:rFonts w:ascii="Cambria Math" w:hAnsi="Cambria Math" w:cstheme="majorBidi"/>
                </w:rPr>
                <m:t>i</m:t>
              </m:r>
            </m:sub>
          </m:sSub>
          <m:r>
            <w:rPr>
              <w:rFonts w:ascii="Cambria Math" w:hAnsi="Cambria Math" w:cstheme="majorBidi"/>
            </w:rPr>
            <m:t xml:space="preserve">+ </m:t>
          </m:r>
          <m:r>
            <m:rPr>
              <m:sty m:val="p"/>
            </m:rPr>
            <w:rPr>
              <w:rFonts w:ascii="Cambria Math" w:eastAsia="Times New Roman" w:hAnsi="Cambria Math" w:cstheme="majorBidi"/>
              <w:color w:val="000000"/>
            </w:rPr>
            <m:t>21.57</m:t>
          </m:r>
          <m:sSub>
            <m:sSubPr>
              <m:ctrlPr>
                <w:rPr>
                  <w:rFonts w:ascii="Cambria Math" w:hAnsi="Cambria Math" w:cstheme="majorBidi"/>
                  <w:i/>
                </w:rPr>
              </m:ctrlPr>
            </m:sSubPr>
            <m:e>
              <m:d>
                <m:dPr>
                  <m:ctrlPr>
                    <w:rPr>
                      <w:rFonts w:ascii="Cambria Math" w:hAnsi="Cambria Math" w:cstheme="majorBidi"/>
                      <w:i/>
                    </w:rPr>
                  </m:ctrlPr>
                </m:dPr>
                <m:e>
                  <m:r>
                    <w:rPr>
                      <w:rFonts w:ascii="Cambria Math" w:hAnsi="Cambria Math" w:cstheme="majorBidi"/>
                    </w:rPr>
                    <m:t xml:space="preserve">Like </m:t>
                  </m:r>
                  <m:r>
                    <m:rPr>
                      <m:sty m:val="p"/>
                    </m:rPr>
                    <w:rPr>
                      <w:rFonts w:ascii="Cambria Math" w:eastAsiaTheme="minorEastAsia" w:hAnsi="Cambria Math" w:cstheme="majorBidi"/>
                    </w:rPr>
                    <m:t xml:space="preserve">science </m:t>
                  </m:r>
                </m:e>
              </m:d>
            </m:e>
            <m:sub>
              <m:r>
                <w:rPr>
                  <w:rFonts w:ascii="Cambria Math" w:hAnsi="Cambria Math" w:cstheme="majorBidi"/>
                </w:rPr>
                <m:t>i</m:t>
              </m:r>
            </m:sub>
          </m:sSub>
          <m:r>
            <w:rPr>
              <w:rFonts w:ascii="Cambria Math" w:hAnsi="Cambria Math" w:cstheme="majorBidi"/>
            </w:rPr>
            <m:t>+</m:t>
          </m:r>
          <m:r>
            <m:rPr>
              <m:sty m:val="p"/>
            </m:rPr>
            <w:rPr>
              <w:rFonts w:ascii="Cambria Math" w:eastAsia="Times New Roman" w:hAnsi="Cambria Math" w:cstheme="majorBidi"/>
              <w:color w:val="000000"/>
            </w:rPr>
            <m:t>43.40</m:t>
          </m:r>
          <m:sSub>
            <m:sSubPr>
              <m:ctrlPr>
                <w:rPr>
                  <w:rFonts w:ascii="Cambria Math" w:hAnsi="Cambria Math" w:cstheme="majorBidi"/>
                  <w:i/>
                </w:rPr>
              </m:ctrlPr>
            </m:sSubPr>
            <m:e>
              <m:d>
                <m:dPr>
                  <m:ctrlPr>
                    <w:rPr>
                      <w:rFonts w:ascii="Cambria Math" w:hAnsi="Cambria Math" w:cstheme="majorBidi"/>
                      <w:i/>
                    </w:rPr>
                  </m:ctrlPr>
                </m:dPr>
                <m:e>
                  <m:r>
                    <m:rPr>
                      <m:sty m:val="p"/>
                    </m:rPr>
                    <w:rPr>
                      <w:rFonts w:ascii="Cambria Math" w:eastAsiaTheme="minorEastAsia" w:hAnsi="Cambria Math" w:cstheme="majorBidi"/>
                    </w:rPr>
                    <m:t xml:space="preserve">science </m:t>
                  </m:r>
                  <m:r>
                    <w:rPr>
                      <w:rFonts w:ascii="Cambria Math" w:hAnsi="Cambria Math" w:cstheme="majorBidi"/>
                    </w:rPr>
                    <m:t>Confidence</m:t>
                  </m:r>
                </m:e>
              </m:d>
            </m:e>
            <m:sub>
              <m:r>
                <w:rPr>
                  <w:rFonts w:ascii="Cambria Math" w:hAnsi="Cambria Math" w:cstheme="majorBidi"/>
                </w:rPr>
                <m:t>i</m:t>
              </m:r>
            </m:sub>
          </m:sSub>
          <m:r>
            <w:rPr>
              <w:rFonts w:ascii="Cambria Math" w:hAnsi="Cambria Math" w:cstheme="majorBidi"/>
            </w:rPr>
            <m:t>+ ε</m:t>
          </m:r>
        </m:oMath>
      </m:oMathPara>
    </w:p>
    <w:p w14:paraId="3A3E84FF" w14:textId="77777777" w:rsidR="0017670B" w:rsidRDefault="0017670B" w:rsidP="0017670B">
      <w:pPr>
        <w:spacing w:line="360" w:lineRule="auto"/>
        <w:jc w:val="lowKashida"/>
        <w:rPr>
          <w:rFonts w:eastAsiaTheme="minorEastAsia" w:cstheme="majorBidi"/>
        </w:rPr>
      </w:pPr>
    </w:p>
    <w:p w14:paraId="0B80FA4A" w14:textId="3DE2B907" w:rsidR="0017670B" w:rsidRPr="00567A5F" w:rsidRDefault="0017670B" w:rsidP="00567A5F">
      <w:pPr>
        <w:pStyle w:val="Caption"/>
        <w:rPr>
          <w:rFonts w:eastAsiaTheme="minorEastAsia" w:cstheme="majorBidi"/>
          <w:szCs w:val="24"/>
        </w:rPr>
      </w:pPr>
      <w:bookmarkStart w:id="224" w:name="_Toc46400869"/>
      <w:r w:rsidRPr="00567A5F">
        <w:rPr>
          <w:rFonts w:eastAsiaTheme="minorEastAsia" w:cstheme="majorBidi"/>
          <w:b/>
          <w:bCs/>
          <w:szCs w:val="24"/>
        </w:rPr>
        <w:t xml:space="preserve">Table </w:t>
      </w:r>
      <w:r w:rsidRPr="00567A5F">
        <w:rPr>
          <w:rFonts w:eastAsiaTheme="minorEastAsia" w:cstheme="majorBidi"/>
          <w:b/>
          <w:bCs/>
          <w:szCs w:val="24"/>
        </w:rPr>
        <w:fldChar w:fldCharType="begin"/>
      </w:r>
      <w:r w:rsidRPr="00567A5F">
        <w:rPr>
          <w:rFonts w:eastAsiaTheme="minorEastAsia" w:cstheme="majorBidi"/>
          <w:b/>
          <w:bCs/>
          <w:szCs w:val="24"/>
        </w:rPr>
        <w:instrText xml:space="preserve"> SEQ Table \* ARABIC </w:instrText>
      </w:r>
      <w:r w:rsidRPr="00567A5F">
        <w:rPr>
          <w:rFonts w:eastAsiaTheme="minorEastAsia" w:cstheme="majorBidi"/>
          <w:b/>
          <w:bCs/>
          <w:szCs w:val="24"/>
        </w:rPr>
        <w:fldChar w:fldCharType="separate"/>
      </w:r>
      <w:r w:rsidR="003F6F51">
        <w:rPr>
          <w:rFonts w:eastAsiaTheme="minorEastAsia" w:cstheme="majorBidi"/>
          <w:b/>
          <w:bCs/>
          <w:noProof/>
          <w:szCs w:val="24"/>
        </w:rPr>
        <w:t>65</w:t>
      </w:r>
      <w:r w:rsidRPr="00567A5F">
        <w:rPr>
          <w:rFonts w:eastAsiaTheme="minorEastAsia" w:cstheme="majorBidi"/>
          <w:b/>
          <w:bCs/>
          <w:szCs w:val="24"/>
        </w:rPr>
        <w:fldChar w:fldCharType="end"/>
      </w:r>
      <w:r w:rsidRPr="00567A5F">
        <w:rPr>
          <w:rFonts w:eastAsiaTheme="minorEastAsia" w:cstheme="majorBidi"/>
          <w:b/>
          <w:bCs/>
          <w:szCs w:val="24"/>
        </w:rPr>
        <w:t>:</w:t>
      </w:r>
      <w:r w:rsidR="00567A5F">
        <w:rPr>
          <w:rFonts w:eastAsiaTheme="minorEastAsia" w:cstheme="majorBidi"/>
          <w:szCs w:val="24"/>
        </w:rPr>
        <w:t xml:space="preserve"> </w:t>
      </w:r>
      <w:r w:rsidRPr="00567A5F">
        <w:rPr>
          <w:rFonts w:eastAsiaTheme="minorEastAsia" w:cstheme="majorBidi"/>
          <w:szCs w:val="24"/>
        </w:rPr>
        <w:t xml:space="preserve">Regression Analysis Results of Student Factors with Science </w:t>
      </w:r>
      <w:r w:rsidR="007E224C">
        <w:rPr>
          <w:rFonts w:eastAsiaTheme="minorEastAsia" w:cstheme="majorBidi"/>
          <w:szCs w:val="24"/>
        </w:rPr>
        <w:t>Achievement</w:t>
      </w:r>
      <w:bookmarkEnd w:id="224"/>
      <w:r w:rsidRPr="00567A5F">
        <w:rPr>
          <w:rFonts w:eastAsiaTheme="minorEastAsia" w:cstheme="majorBidi"/>
          <w:szCs w:val="24"/>
        </w:rPr>
        <w:t xml:space="preserve"> </w:t>
      </w:r>
    </w:p>
    <w:tbl>
      <w:tblPr>
        <w:tblW w:w="9000" w:type="dxa"/>
        <w:jc w:val="center"/>
        <w:tblLook w:val="04A0" w:firstRow="1" w:lastRow="0" w:firstColumn="1" w:lastColumn="0" w:noHBand="0" w:noVBand="1"/>
      </w:tblPr>
      <w:tblGrid>
        <w:gridCol w:w="4410"/>
        <w:gridCol w:w="1260"/>
        <w:gridCol w:w="1350"/>
        <w:gridCol w:w="900"/>
        <w:gridCol w:w="1080"/>
      </w:tblGrid>
      <w:tr w:rsidR="0017670B" w:rsidRPr="00FB3FA4" w14:paraId="4AB7EA5C" w14:textId="77777777" w:rsidTr="00FB3FA4">
        <w:trPr>
          <w:jc w:val="center"/>
        </w:trPr>
        <w:tc>
          <w:tcPr>
            <w:tcW w:w="4410" w:type="dxa"/>
            <w:tcBorders>
              <w:top w:val="single" w:sz="4" w:space="0" w:color="7F7F7F" w:themeColor="text1" w:themeTint="80"/>
              <w:bottom w:val="single" w:sz="4" w:space="0" w:color="auto"/>
            </w:tcBorders>
            <w:shd w:val="clear" w:color="auto" w:fill="auto"/>
          </w:tcPr>
          <w:p w14:paraId="6E0E9F94" w14:textId="77777777" w:rsidR="0017670B" w:rsidRPr="00FB3FA4" w:rsidRDefault="0017670B" w:rsidP="00567A5F">
            <w:pPr>
              <w:pStyle w:val="NoSpacing"/>
              <w:spacing w:before="240"/>
              <w:jc w:val="center"/>
            </w:pPr>
            <w:r w:rsidRPr="00FB3FA4">
              <w:t>Predictor</w:t>
            </w:r>
          </w:p>
        </w:tc>
        <w:tc>
          <w:tcPr>
            <w:tcW w:w="1260" w:type="dxa"/>
            <w:tcBorders>
              <w:top w:val="single" w:sz="4" w:space="0" w:color="7F7F7F" w:themeColor="text1" w:themeTint="80"/>
              <w:bottom w:val="single" w:sz="4" w:space="0" w:color="auto"/>
            </w:tcBorders>
            <w:shd w:val="clear" w:color="auto" w:fill="auto"/>
          </w:tcPr>
          <w:p w14:paraId="420CE188" w14:textId="77777777" w:rsidR="0017670B" w:rsidRPr="00FB3FA4" w:rsidRDefault="0017670B" w:rsidP="00567A5F">
            <w:pPr>
              <w:pStyle w:val="NoSpacing"/>
              <w:spacing w:before="240"/>
              <w:jc w:val="center"/>
            </w:pPr>
            <w:r w:rsidRPr="00FB3FA4">
              <w:rPr>
                <w:i/>
                <w:iCs/>
              </w:rPr>
              <w:t>b</w:t>
            </w:r>
          </w:p>
        </w:tc>
        <w:tc>
          <w:tcPr>
            <w:tcW w:w="1350" w:type="dxa"/>
            <w:tcBorders>
              <w:top w:val="single" w:sz="4" w:space="0" w:color="7F7F7F" w:themeColor="text1" w:themeTint="80"/>
              <w:bottom w:val="single" w:sz="4" w:space="0" w:color="auto"/>
            </w:tcBorders>
            <w:shd w:val="clear" w:color="auto" w:fill="auto"/>
            <w:vAlign w:val="bottom"/>
          </w:tcPr>
          <w:p w14:paraId="0335067C" w14:textId="77777777" w:rsidR="0017670B" w:rsidRPr="00FB3FA4" w:rsidRDefault="0017670B" w:rsidP="00567A5F">
            <w:pPr>
              <w:pStyle w:val="NoSpacing"/>
              <w:spacing w:before="240"/>
              <w:jc w:val="center"/>
            </w:pPr>
            <w:r w:rsidRPr="00FB3FA4">
              <w:rPr>
                <w:i/>
                <w:iCs/>
              </w:rPr>
              <w:t>SE</w:t>
            </w:r>
          </w:p>
        </w:tc>
        <w:tc>
          <w:tcPr>
            <w:tcW w:w="900" w:type="dxa"/>
            <w:tcBorders>
              <w:top w:val="single" w:sz="4" w:space="0" w:color="7F7F7F" w:themeColor="text1" w:themeTint="80"/>
              <w:bottom w:val="single" w:sz="4" w:space="0" w:color="auto"/>
            </w:tcBorders>
            <w:shd w:val="clear" w:color="auto" w:fill="auto"/>
            <w:vAlign w:val="bottom"/>
          </w:tcPr>
          <w:p w14:paraId="244681FD" w14:textId="77777777" w:rsidR="0017670B" w:rsidRPr="00FB3FA4" w:rsidRDefault="0017670B" w:rsidP="00567A5F">
            <w:pPr>
              <w:pStyle w:val="NoSpacing"/>
              <w:spacing w:before="240"/>
              <w:jc w:val="center"/>
            </w:pPr>
            <w:r w:rsidRPr="00FB3FA4">
              <w:rPr>
                <w:i/>
                <w:iCs/>
              </w:rPr>
              <w:t>t</w:t>
            </w:r>
          </w:p>
        </w:tc>
        <w:tc>
          <w:tcPr>
            <w:tcW w:w="1080" w:type="dxa"/>
            <w:tcBorders>
              <w:top w:val="single" w:sz="4" w:space="0" w:color="7F7F7F" w:themeColor="text1" w:themeTint="80"/>
              <w:bottom w:val="single" w:sz="4" w:space="0" w:color="auto"/>
            </w:tcBorders>
            <w:shd w:val="clear" w:color="auto" w:fill="auto"/>
          </w:tcPr>
          <w:p w14:paraId="3FF59091" w14:textId="77777777" w:rsidR="0017670B" w:rsidRPr="00FB3FA4" w:rsidRDefault="0017670B" w:rsidP="00567A5F">
            <w:pPr>
              <w:pStyle w:val="NoSpacing"/>
              <w:spacing w:before="240"/>
              <w:jc w:val="center"/>
            </w:pPr>
            <w:r w:rsidRPr="00FB3FA4">
              <w:rPr>
                <w:i/>
                <w:iCs/>
              </w:rPr>
              <w:t>p</w:t>
            </w:r>
          </w:p>
        </w:tc>
      </w:tr>
      <w:tr w:rsidR="0017670B" w:rsidRPr="00323223" w14:paraId="26E7075A" w14:textId="77777777" w:rsidTr="00FB3FA4">
        <w:trPr>
          <w:jc w:val="center"/>
        </w:trPr>
        <w:tc>
          <w:tcPr>
            <w:tcW w:w="4410" w:type="dxa"/>
            <w:tcBorders>
              <w:top w:val="single" w:sz="4" w:space="0" w:color="auto"/>
            </w:tcBorders>
            <w:shd w:val="clear" w:color="auto" w:fill="auto"/>
          </w:tcPr>
          <w:p w14:paraId="0CA6A38A" w14:textId="77777777" w:rsidR="0017670B" w:rsidRPr="00FB3FA4" w:rsidRDefault="0017670B" w:rsidP="00567A5F">
            <w:pPr>
              <w:pStyle w:val="NoSpacing"/>
            </w:pPr>
            <w:r w:rsidRPr="00FB3FA4">
              <w:t>Gender</w:t>
            </w:r>
          </w:p>
        </w:tc>
        <w:tc>
          <w:tcPr>
            <w:tcW w:w="1260" w:type="dxa"/>
            <w:tcBorders>
              <w:top w:val="single" w:sz="4" w:space="0" w:color="auto"/>
            </w:tcBorders>
            <w:shd w:val="clear" w:color="auto" w:fill="auto"/>
          </w:tcPr>
          <w:p w14:paraId="6FDCAFFC" w14:textId="77777777" w:rsidR="0017670B" w:rsidRPr="005256D6" w:rsidRDefault="0017670B" w:rsidP="00567A5F">
            <w:pPr>
              <w:pStyle w:val="NoSpacing"/>
              <w:jc w:val="center"/>
              <w:rPr>
                <w:rFonts w:eastAsia="Times New Roman"/>
                <w:color w:val="000000"/>
              </w:rPr>
            </w:pPr>
            <w:r w:rsidRPr="00B5175C">
              <w:rPr>
                <w:rFonts w:eastAsia="Times New Roman"/>
                <w:color w:val="000000"/>
              </w:rPr>
              <w:t>2.8</w:t>
            </w:r>
            <w:r w:rsidRPr="009474A2">
              <w:rPr>
                <w:rFonts w:eastAsia="Times New Roman"/>
                <w:color w:val="000000"/>
              </w:rPr>
              <w:t>3</w:t>
            </w:r>
          </w:p>
        </w:tc>
        <w:tc>
          <w:tcPr>
            <w:tcW w:w="1350" w:type="dxa"/>
            <w:tcBorders>
              <w:top w:val="single" w:sz="4" w:space="0" w:color="auto"/>
            </w:tcBorders>
            <w:shd w:val="clear" w:color="auto" w:fill="auto"/>
            <w:vAlign w:val="bottom"/>
          </w:tcPr>
          <w:p w14:paraId="00584200" w14:textId="77777777" w:rsidR="0017670B" w:rsidRPr="00B36496" w:rsidRDefault="0017670B" w:rsidP="00567A5F">
            <w:pPr>
              <w:pStyle w:val="NoSpacing"/>
              <w:jc w:val="center"/>
              <w:rPr>
                <w:b/>
                <w:bCs/>
              </w:rPr>
            </w:pPr>
            <w:r w:rsidRPr="00B36496">
              <w:rPr>
                <w:rFonts w:eastAsia="Times New Roman"/>
                <w:color w:val="000000"/>
              </w:rPr>
              <w:t>4.16</w:t>
            </w:r>
          </w:p>
        </w:tc>
        <w:tc>
          <w:tcPr>
            <w:tcW w:w="900" w:type="dxa"/>
            <w:tcBorders>
              <w:top w:val="single" w:sz="4" w:space="0" w:color="auto"/>
            </w:tcBorders>
            <w:shd w:val="clear" w:color="auto" w:fill="auto"/>
            <w:vAlign w:val="bottom"/>
          </w:tcPr>
          <w:p w14:paraId="54E89965" w14:textId="77777777" w:rsidR="0017670B" w:rsidRPr="00B36496" w:rsidRDefault="0017670B" w:rsidP="00567A5F">
            <w:pPr>
              <w:pStyle w:val="NoSpacing"/>
              <w:jc w:val="center"/>
            </w:pPr>
            <w:r w:rsidRPr="00B36496">
              <w:rPr>
                <w:rFonts w:eastAsia="Times New Roman"/>
                <w:color w:val="000000"/>
              </w:rPr>
              <w:t>0.68</w:t>
            </w:r>
          </w:p>
        </w:tc>
        <w:tc>
          <w:tcPr>
            <w:tcW w:w="1080" w:type="dxa"/>
            <w:tcBorders>
              <w:top w:val="single" w:sz="4" w:space="0" w:color="auto"/>
            </w:tcBorders>
            <w:shd w:val="clear" w:color="auto" w:fill="auto"/>
            <w:vAlign w:val="bottom"/>
          </w:tcPr>
          <w:p w14:paraId="7A5195A6" w14:textId="77777777" w:rsidR="0017670B" w:rsidRPr="00B36496" w:rsidRDefault="0017670B" w:rsidP="00567A5F">
            <w:pPr>
              <w:pStyle w:val="NoSpacing"/>
              <w:jc w:val="center"/>
            </w:pPr>
            <w:r w:rsidRPr="00B36496">
              <w:rPr>
                <w:rFonts w:eastAsia="Times New Roman"/>
                <w:color w:val="000000"/>
              </w:rPr>
              <w:t>0.50</w:t>
            </w:r>
          </w:p>
        </w:tc>
      </w:tr>
      <w:tr w:rsidR="0017670B" w:rsidRPr="00323223" w14:paraId="52DE9CF8" w14:textId="77777777" w:rsidTr="009E207B">
        <w:trPr>
          <w:jc w:val="center"/>
        </w:trPr>
        <w:tc>
          <w:tcPr>
            <w:tcW w:w="4410" w:type="dxa"/>
            <w:shd w:val="clear" w:color="auto" w:fill="auto"/>
          </w:tcPr>
          <w:p w14:paraId="0811DFE4" w14:textId="77777777" w:rsidR="0017670B" w:rsidRPr="00FB3FA4" w:rsidRDefault="0017670B" w:rsidP="00567A5F">
            <w:pPr>
              <w:pStyle w:val="NoSpacing"/>
            </w:pPr>
            <w:r w:rsidRPr="00FB3FA4">
              <w:t>Breakfast on School Days</w:t>
            </w:r>
          </w:p>
        </w:tc>
        <w:tc>
          <w:tcPr>
            <w:tcW w:w="1260" w:type="dxa"/>
            <w:shd w:val="clear" w:color="auto" w:fill="auto"/>
          </w:tcPr>
          <w:p w14:paraId="30C6D94A" w14:textId="77777777" w:rsidR="0017670B" w:rsidRPr="005256D6" w:rsidRDefault="0017670B" w:rsidP="00567A5F">
            <w:pPr>
              <w:pStyle w:val="NoSpacing"/>
              <w:jc w:val="center"/>
              <w:rPr>
                <w:rFonts w:eastAsia="Times New Roman"/>
                <w:color w:val="000000"/>
              </w:rPr>
            </w:pPr>
            <w:r w:rsidRPr="00B5175C">
              <w:rPr>
                <w:rFonts w:eastAsia="Times New Roman"/>
                <w:color w:val="000000"/>
              </w:rPr>
              <w:t>2.20</w:t>
            </w:r>
            <w:r w:rsidRPr="009474A2">
              <w:rPr>
                <w:rFonts w:eastAsia="Times New Roman"/>
                <w:color w:val="000000"/>
              </w:rPr>
              <w:t>*</w:t>
            </w:r>
          </w:p>
        </w:tc>
        <w:tc>
          <w:tcPr>
            <w:tcW w:w="1350" w:type="dxa"/>
            <w:shd w:val="clear" w:color="auto" w:fill="auto"/>
            <w:vAlign w:val="bottom"/>
          </w:tcPr>
          <w:p w14:paraId="578AACD8" w14:textId="77777777" w:rsidR="0017670B" w:rsidRPr="00B36496" w:rsidRDefault="0017670B" w:rsidP="00567A5F">
            <w:pPr>
              <w:pStyle w:val="NoSpacing"/>
              <w:jc w:val="center"/>
              <w:rPr>
                <w:b/>
                <w:bCs/>
              </w:rPr>
            </w:pPr>
            <w:r w:rsidRPr="00B36496">
              <w:rPr>
                <w:rFonts w:eastAsia="Times New Roman"/>
                <w:color w:val="000000"/>
              </w:rPr>
              <w:t>1.01</w:t>
            </w:r>
          </w:p>
        </w:tc>
        <w:tc>
          <w:tcPr>
            <w:tcW w:w="900" w:type="dxa"/>
            <w:shd w:val="clear" w:color="auto" w:fill="auto"/>
            <w:vAlign w:val="bottom"/>
          </w:tcPr>
          <w:p w14:paraId="7E15C6D0" w14:textId="77777777" w:rsidR="0017670B" w:rsidRPr="00B36496" w:rsidRDefault="0017670B" w:rsidP="00567A5F">
            <w:pPr>
              <w:pStyle w:val="NoSpacing"/>
              <w:jc w:val="center"/>
            </w:pPr>
            <w:r w:rsidRPr="00B36496">
              <w:rPr>
                <w:rFonts w:eastAsia="Times New Roman"/>
                <w:color w:val="000000"/>
              </w:rPr>
              <w:t>2.19</w:t>
            </w:r>
          </w:p>
        </w:tc>
        <w:tc>
          <w:tcPr>
            <w:tcW w:w="1080" w:type="dxa"/>
            <w:shd w:val="clear" w:color="auto" w:fill="auto"/>
            <w:vAlign w:val="bottom"/>
          </w:tcPr>
          <w:p w14:paraId="24790C6E" w14:textId="77777777" w:rsidR="0017670B" w:rsidRPr="00B36496" w:rsidRDefault="0017670B" w:rsidP="00567A5F">
            <w:pPr>
              <w:pStyle w:val="NoSpacing"/>
              <w:jc w:val="center"/>
            </w:pPr>
            <w:r w:rsidRPr="00B36496">
              <w:rPr>
                <w:rFonts w:eastAsia="Times New Roman"/>
                <w:color w:val="000000"/>
              </w:rPr>
              <w:t>0.032</w:t>
            </w:r>
          </w:p>
        </w:tc>
      </w:tr>
      <w:tr w:rsidR="0017670B" w:rsidRPr="00323223" w14:paraId="47016152" w14:textId="77777777" w:rsidTr="009E207B">
        <w:trPr>
          <w:jc w:val="center"/>
        </w:trPr>
        <w:tc>
          <w:tcPr>
            <w:tcW w:w="4410" w:type="dxa"/>
            <w:shd w:val="clear" w:color="auto" w:fill="auto"/>
          </w:tcPr>
          <w:p w14:paraId="4138BB19" w14:textId="77777777" w:rsidR="0017670B" w:rsidRPr="00FB3FA4" w:rsidRDefault="0017670B" w:rsidP="00567A5F">
            <w:pPr>
              <w:pStyle w:val="NoSpacing"/>
            </w:pPr>
            <w:r w:rsidRPr="00FB3FA4">
              <w:t>Bullying</w:t>
            </w:r>
          </w:p>
        </w:tc>
        <w:tc>
          <w:tcPr>
            <w:tcW w:w="1260" w:type="dxa"/>
            <w:shd w:val="clear" w:color="auto" w:fill="auto"/>
          </w:tcPr>
          <w:p w14:paraId="386E823A" w14:textId="77777777" w:rsidR="0017670B" w:rsidRPr="005256D6" w:rsidRDefault="0017670B" w:rsidP="00567A5F">
            <w:pPr>
              <w:pStyle w:val="NoSpacing"/>
              <w:jc w:val="center"/>
              <w:rPr>
                <w:rFonts w:eastAsia="Times New Roman"/>
                <w:color w:val="000000"/>
              </w:rPr>
            </w:pPr>
            <w:r w:rsidRPr="00B5175C">
              <w:rPr>
                <w:rFonts w:eastAsia="Times New Roman"/>
                <w:color w:val="000000"/>
              </w:rPr>
              <w:t>-16.6</w:t>
            </w:r>
            <w:r w:rsidRPr="009474A2">
              <w:rPr>
                <w:rFonts w:eastAsia="Times New Roman"/>
                <w:color w:val="000000"/>
              </w:rPr>
              <w:t>9***</w:t>
            </w:r>
          </w:p>
        </w:tc>
        <w:tc>
          <w:tcPr>
            <w:tcW w:w="1350" w:type="dxa"/>
            <w:shd w:val="clear" w:color="auto" w:fill="auto"/>
            <w:vAlign w:val="bottom"/>
          </w:tcPr>
          <w:p w14:paraId="0286C43D" w14:textId="77777777" w:rsidR="0017670B" w:rsidRPr="00B36496" w:rsidRDefault="0017670B" w:rsidP="00567A5F">
            <w:pPr>
              <w:pStyle w:val="NoSpacing"/>
              <w:jc w:val="center"/>
              <w:rPr>
                <w:b/>
                <w:bCs/>
              </w:rPr>
            </w:pPr>
            <w:r w:rsidRPr="00B36496">
              <w:rPr>
                <w:rFonts w:eastAsia="Times New Roman"/>
                <w:color w:val="000000"/>
              </w:rPr>
              <w:t>1.80</w:t>
            </w:r>
          </w:p>
        </w:tc>
        <w:tc>
          <w:tcPr>
            <w:tcW w:w="900" w:type="dxa"/>
            <w:shd w:val="clear" w:color="auto" w:fill="auto"/>
            <w:vAlign w:val="bottom"/>
          </w:tcPr>
          <w:p w14:paraId="0723117C" w14:textId="77777777" w:rsidR="0017670B" w:rsidRPr="00B36496" w:rsidRDefault="0017670B" w:rsidP="00567A5F">
            <w:pPr>
              <w:pStyle w:val="NoSpacing"/>
              <w:jc w:val="center"/>
            </w:pPr>
            <w:r w:rsidRPr="00B36496">
              <w:rPr>
                <w:rFonts w:eastAsia="Times New Roman"/>
                <w:color w:val="000000"/>
              </w:rPr>
              <w:t>-9.26</w:t>
            </w:r>
          </w:p>
        </w:tc>
        <w:tc>
          <w:tcPr>
            <w:tcW w:w="1080" w:type="dxa"/>
            <w:shd w:val="clear" w:color="auto" w:fill="auto"/>
            <w:vAlign w:val="bottom"/>
          </w:tcPr>
          <w:p w14:paraId="676273CD" w14:textId="77777777" w:rsidR="0017670B" w:rsidRPr="00B36496" w:rsidRDefault="0017670B" w:rsidP="00567A5F">
            <w:pPr>
              <w:pStyle w:val="NoSpacing"/>
              <w:jc w:val="center"/>
            </w:pPr>
            <w:r w:rsidRPr="00B36496">
              <w:t>&lt;.001</w:t>
            </w:r>
          </w:p>
        </w:tc>
      </w:tr>
      <w:tr w:rsidR="0017670B" w:rsidRPr="00323223" w14:paraId="0139207B" w14:textId="77777777" w:rsidTr="009E207B">
        <w:trPr>
          <w:jc w:val="center"/>
        </w:trPr>
        <w:tc>
          <w:tcPr>
            <w:tcW w:w="4410" w:type="dxa"/>
            <w:shd w:val="clear" w:color="auto" w:fill="auto"/>
          </w:tcPr>
          <w:p w14:paraId="1AFF59E3" w14:textId="77777777" w:rsidR="0017670B" w:rsidRPr="00FB3FA4" w:rsidRDefault="0017670B" w:rsidP="00567A5F">
            <w:pPr>
              <w:pStyle w:val="NoSpacing"/>
            </w:pPr>
            <w:r w:rsidRPr="00FB3FA4">
              <w:t>Like Learning Science</w:t>
            </w:r>
          </w:p>
        </w:tc>
        <w:tc>
          <w:tcPr>
            <w:tcW w:w="1260" w:type="dxa"/>
            <w:shd w:val="clear" w:color="auto" w:fill="auto"/>
          </w:tcPr>
          <w:p w14:paraId="51281DCC" w14:textId="77777777" w:rsidR="0017670B" w:rsidRPr="005256D6" w:rsidRDefault="0017670B" w:rsidP="00567A5F">
            <w:pPr>
              <w:pStyle w:val="NoSpacing"/>
              <w:jc w:val="center"/>
              <w:rPr>
                <w:rFonts w:eastAsia="Times New Roman"/>
                <w:color w:val="000000"/>
              </w:rPr>
            </w:pPr>
            <w:r w:rsidRPr="00B5175C">
              <w:rPr>
                <w:rFonts w:eastAsia="Times New Roman"/>
                <w:color w:val="000000"/>
              </w:rPr>
              <w:t>21.57</w:t>
            </w:r>
            <w:r w:rsidRPr="009474A2">
              <w:rPr>
                <w:rFonts w:eastAsia="Times New Roman"/>
                <w:color w:val="000000"/>
              </w:rPr>
              <w:t>***</w:t>
            </w:r>
          </w:p>
        </w:tc>
        <w:tc>
          <w:tcPr>
            <w:tcW w:w="1350" w:type="dxa"/>
            <w:shd w:val="clear" w:color="auto" w:fill="auto"/>
            <w:vAlign w:val="bottom"/>
          </w:tcPr>
          <w:p w14:paraId="0B0C0E21" w14:textId="77777777" w:rsidR="0017670B" w:rsidRPr="00B36496" w:rsidRDefault="0017670B" w:rsidP="00567A5F">
            <w:pPr>
              <w:pStyle w:val="NoSpacing"/>
              <w:jc w:val="center"/>
              <w:rPr>
                <w:b/>
                <w:bCs/>
              </w:rPr>
            </w:pPr>
            <w:r w:rsidRPr="00B36496">
              <w:rPr>
                <w:rFonts w:eastAsia="Times New Roman"/>
                <w:color w:val="000000"/>
              </w:rPr>
              <w:t>2.33</w:t>
            </w:r>
          </w:p>
        </w:tc>
        <w:tc>
          <w:tcPr>
            <w:tcW w:w="900" w:type="dxa"/>
            <w:shd w:val="clear" w:color="auto" w:fill="auto"/>
            <w:vAlign w:val="bottom"/>
          </w:tcPr>
          <w:p w14:paraId="6886B47E" w14:textId="77777777" w:rsidR="0017670B" w:rsidRPr="00B36496" w:rsidRDefault="0017670B" w:rsidP="00567A5F">
            <w:pPr>
              <w:pStyle w:val="NoSpacing"/>
              <w:jc w:val="center"/>
            </w:pPr>
            <w:r w:rsidRPr="00B36496">
              <w:rPr>
                <w:rFonts w:eastAsia="Times New Roman"/>
                <w:color w:val="000000"/>
              </w:rPr>
              <w:t>9.26</w:t>
            </w:r>
          </w:p>
        </w:tc>
        <w:tc>
          <w:tcPr>
            <w:tcW w:w="1080" w:type="dxa"/>
            <w:shd w:val="clear" w:color="auto" w:fill="auto"/>
            <w:vAlign w:val="bottom"/>
          </w:tcPr>
          <w:p w14:paraId="12C741EF" w14:textId="77777777" w:rsidR="0017670B" w:rsidRPr="00B36496" w:rsidRDefault="0017670B" w:rsidP="00567A5F">
            <w:pPr>
              <w:pStyle w:val="NoSpacing"/>
              <w:jc w:val="center"/>
            </w:pPr>
            <w:r w:rsidRPr="00B36496">
              <w:t>&lt;.001</w:t>
            </w:r>
          </w:p>
        </w:tc>
      </w:tr>
      <w:tr w:rsidR="0017670B" w:rsidRPr="00323223" w14:paraId="4ED33E41" w14:textId="77777777" w:rsidTr="009E207B">
        <w:trPr>
          <w:jc w:val="center"/>
        </w:trPr>
        <w:tc>
          <w:tcPr>
            <w:tcW w:w="4410" w:type="dxa"/>
            <w:shd w:val="clear" w:color="auto" w:fill="auto"/>
          </w:tcPr>
          <w:p w14:paraId="079FBA12" w14:textId="77777777" w:rsidR="0017670B" w:rsidRPr="00FB3FA4" w:rsidRDefault="0017670B" w:rsidP="00567A5F">
            <w:pPr>
              <w:pStyle w:val="NoSpacing"/>
            </w:pPr>
            <w:r w:rsidRPr="00FB3FA4">
              <w:t xml:space="preserve">Engaging Teaching in Science  Lessons </w:t>
            </w:r>
          </w:p>
        </w:tc>
        <w:tc>
          <w:tcPr>
            <w:tcW w:w="1260" w:type="dxa"/>
            <w:shd w:val="clear" w:color="auto" w:fill="auto"/>
          </w:tcPr>
          <w:p w14:paraId="15B1FE8A" w14:textId="77777777" w:rsidR="0017670B" w:rsidRPr="005256D6" w:rsidRDefault="0017670B" w:rsidP="00567A5F">
            <w:pPr>
              <w:pStyle w:val="NoSpacing"/>
              <w:jc w:val="center"/>
              <w:rPr>
                <w:rFonts w:eastAsia="Times New Roman"/>
                <w:color w:val="000000"/>
              </w:rPr>
            </w:pPr>
            <w:r w:rsidRPr="00B5175C">
              <w:rPr>
                <w:rFonts w:eastAsia="Times New Roman"/>
                <w:color w:val="000000"/>
              </w:rPr>
              <w:t>0.32</w:t>
            </w:r>
          </w:p>
        </w:tc>
        <w:tc>
          <w:tcPr>
            <w:tcW w:w="1350" w:type="dxa"/>
            <w:shd w:val="clear" w:color="auto" w:fill="auto"/>
            <w:vAlign w:val="bottom"/>
          </w:tcPr>
          <w:p w14:paraId="687EA35F" w14:textId="77777777" w:rsidR="0017670B" w:rsidRPr="00B36496" w:rsidRDefault="0017670B" w:rsidP="00567A5F">
            <w:pPr>
              <w:pStyle w:val="NoSpacing"/>
              <w:jc w:val="center"/>
              <w:rPr>
                <w:b/>
                <w:bCs/>
              </w:rPr>
            </w:pPr>
            <w:r w:rsidRPr="00B36496">
              <w:rPr>
                <w:rFonts w:eastAsia="Times New Roman"/>
                <w:color w:val="000000"/>
              </w:rPr>
              <w:t>2.78</w:t>
            </w:r>
          </w:p>
        </w:tc>
        <w:tc>
          <w:tcPr>
            <w:tcW w:w="900" w:type="dxa"/>
            <w:shd w:val="clear" w:color="auto" w:fill="auto"/>
            <w:vAlign w:val="bottom"/>
          </w:tcPr>
          <w:p w14:paraId="5D4E74A6" w14:textId="77777777" w:rsidR="0017670B" w:rsidRPr="00B36496" w:rsidRDefault="0017670B" w:rsidP="00567A5F">
            <w:pPr>
              <w:pStyle w:val="NoSpacing"/>
              <w:jc w:val="center"/>
            </w:pPr>
            <w:r w:rsidRPr="00B36496">
              <w:rPr>
                <w:rFonts w:eastAsia="Times New Roman"/>
                <w:color w:val="000000"/>
              </w:rPr>
              <w:t>0.12</w:t>
            </w:r>
          </w:p>
        </w:tc>
        <w:tc>
          <w:tcPr>
            <w:tcW w:w="1080" w:type="dxa"/>
            <w:shd w:val="clear" w:color="auto" w:fill="auto"/>
            <w:vAlign w:val="bottom"/>
          </w:tcPr>
          <w:p w14:paraId="25DDF380" w14:textId="77777777" w:rsidR="0017670B" w:rsidRPr="00B36496" w:rsidRDefault="0017670B" w:rsidP="00567A5F">
            <w:pPr>
              <w:pStyle w:val="NoSpacing"/>
              <w:jc w:val="center"/>
            </w:pPr>
            <w:r w:rsidRPr="00B36496">
              <w:rPr>
                <w:rFonts w:eastAsia="Times New Roman"/>
                <w:color w:val="000000"/>
              </w:rPr>
              <w:t>0.91</w:t>
            </w:r>
          </w:p>
        </w:tc>
      </w:tr>
      <w:tr w:rsidR="0017670B" w:rsidRPr="00323223" w14:paraId="7CA73465" w14:textId="77777777" w:rsidTr="009E207B">
        <w:trPr>
          <w:jc w:val="center"/>
        </w:trPr>
        <w:tc>
          <w:tcPr>
            <w:tcW w:w="4410" w:type="dxa"/>
            <w:shd w:val="clear" w:color="auto" w:fill="auto"/>
          </w:tcPr>
          <w:p w14:paraId="19082BC4" w14:textId="77777777" w:rsidR="0017670B" w:rsidRPr="00FB3FA4" w:rsidRDefault="0017670B" w:rsidP="00567A5F">
            <w:pPr>
              <w:pStyle w:val="NoSpacing"/>
            </w:pPr>
            <w:r w:rsidRPr="00FB3FA4">
              <w:t>Student Confidence in Science</w:t>
            </w:r>
          </w:p>
        </w:tc>
        <w:tc>
          <w:tcPr>
            <w:tcW w:w="1260" w:type="dxa"/>
            <w:shd w:val="clear" w:color="auto" w:fill="auto"/>
          </w:tcPr>
          <w:p w14:paraId="6983C41C" w14:textId="77777777" w:rsidR="0017670B" w:rsidRPr="005256D6" w:rsidRDefault="0017670B" w:rsidP="00567A5F">
            <w:pPr>
              <w:pStyle w:val="NoSpacing"/>
              <w:jc w:val="center"/>
              <w:rPr>
                <w:rFonts w:eastAsia="Times New Roman"/>
                <w:color w:val="000000"/>
              </w:rPr>
            </w:pPr>
            <w:r w:rsidRPr="00B5175C">
              <w:rPr>
                <w:rFonts w:eastAsia="Times New Roman"/>
                <w:color w:val="000000"/>
              </w:rPr>
              <w:t>43.</w:t>
            </w:r>
            <w:r w:rsidRPr="009474A2">
              <w:rPr>
                <w:rFonts w:eastAsia="Times New Roman"/>
                <w:color w:val="000000"/>
              </w:rPr>
              <w:t>40***</w:t>
            </w:r>
          </w:p>
        </w:tc>
        <w:tc>
          <w:tcPr>
            <w:tcW w:w="1350" w:type="dxa"/>
            <w:shd w:val="clear" w:color="auto" w:fill="auto"/>
            <w:vAlign w:val="bottom"/>
          </w:tcPr>
          <w:p w14:paraId="7F075211" w14:textId="77777777" w:rsidR="0017670B" w:rsidRPr="00B36496" w:rsidRDefault="0017670B" w:rsidP="00567A5F">
            <w:pPr>
              <w:pStyle w:val="NoSpacing"/>
              <w:jc w:val="center"/>
              <w:rPr>
                <w:b/>
                <w:bCs/>
              </w:rPr>
            </w:pPr>
            <w:r w:rsidRPr="00B36496">
              <w:rPr>
                <w:rFonts w:eastAsia="Times New Roman"/>
                <w:color w:val="000000"/>
              </w:rPr>
              <w:t>1.97</w:t>
            </w:r>
          </w:p>
        </w:tc>
        <w:tc>
          <w:tcPr>
            <w:tcW w:w="900" w:type="dxa"/>
            <w:shd w:val="clear" w:color="auto" w:fill="auto"/>
            <w:vAlign w:val="bottom"/>
          </w:tcPr>
          <w:p w14:paraId="56E44598" w14:textId="77777777" w:rsidR="0017670B" w:rsidRPr="00B36496" w:rsidRDefault="0017670B" w:rsidP="00567A5F">
            <w:pPr>
              <w:pStyle w:val="NoSpacing"/>
              <w:jc w:val="center"/>
            </w:pPr>
            <w:r w:rsidRPr="00B36496">
              <w:rPr>
                <w:rFonts w:eastAsia="Times New Roman"/>
                <w:color w:val="000000"/>
              </w:rPr>
              <w:t>22.01</w:t>
            </w:r>
          </w:p>
        </w:tc>
        <w:tc>
          <w:tcPr>
            <w:tcW w:w="1080" w:type="dxa"/>
            <w:shd w:val="clear" w:color="auto" w:fill="auto"/>
            <w:vAlign w:val="bottom"/>
          </w:tcPr>
          <w:p w14:paraId="0E4EB5F5" w14:textId="77777777" w:rsidR="0017670B" w:rsidRPr="00B36496" w:rsidRDefault="0017670B" w:rsidP="00567A5F">
            <w:pPr>
              <w:pStyle w:val="NoSpacing"/>
              <w:jc w:val="center"/>
            </w:pPr>
            <w:r w:rsidRPr="00B36496">
              <w:t>&lt;.001</w:t>
            </w:r>
          </w:p>
        </w:tc>
      </w:tr>
      <w:tr w:rsidR="0017670B" w:rsidRPr="00323223" w14:paraId="03A77803" w14:textId="77777777" w:rsidTr="009E207B">
        <w:trPr>
          <w:jc w:val="center"/>
        </w:trPr>
        <w:tc>
          <w:tcPr>
            <w:tcW w:w="4410" w:type="dxa"/>
            <w:shd w:val="clear" w:color="auto" w:fill="auto"/>
          </w:tcPr>
          <w:p w14:paraId="3591EFF7" w14:textId="77777777" w:rsidR="0017670B" w:rsidRPr="00FB3FA4" w:rsidRDefault="0017670B" w:rsidP="00567A5F">
            <w:pPr>
              <w:pStyle w:val="NoSpacing"/>
            </w:pPr>
            <w:r w:rsidRPr="00FB3FA4">
              <w:t>Intercept</w:t>
            </w:r>
          </w:p>
        </w:tc>
        <w:tc>
          <w:tcPr>
            <w:tcW w:w="1260" w:type="dxa"/>
            <w:shd w:val="clear" w:color="auto" w:fill="auto"/>
          </w:tcPr>
          <w:p w14:paraId="3AAFB883" w14:textId="77777777" w:rsidR="0017670B" w:rsidRPr="005256D6" w:rsidRDefault="0017670B" w:rsidP="00567A5F">
            <w:pPr>
              <w:pStyle w:val="NoSpacing"/>
              <w:jc w:val="center"/>
              <w:rPr>
                <w:rFonts w:eastAsia="Times New Roman"/>
                <w:color w:val="000000"/>
              </w:rPr>
            </w:pPr>
            <w:r w:rsidRPr="00B5175C">
              <w:rPr>
                <w:rFonts w:eastAsia="Times New Roman"/>
                <w:color w:val="000000"/>
              </w:rPr>
              <w:t>327.3</w:t>
            </w:r>
            <w:r>
              <w:rPr>
                <w:rFonts w:eastAsia="Times New Roman"/>
                <w:color w:val="000000"/>
              </w:rPr>
              <w:t>7</w:t>
            </w:r>
            <w:r w:rsidRPr="009474A2">
              <w:rPr>
                <w:rFonts w:eastAsia="Times New Roman"/>
                <w:color w:val="000000"/>
              </w:rPr>
              <w:t>***</w:t>
            </w:r>
          </w:p>
        </w:tc>
        <w:tc>
          <w:tcPr>
            <w:tcW w:w="1350" w:type="dxa"/>
            <w:shd w:val="clear" w:color="auto" w:fill="auto"/>
            <w:vAlign w:val="bottom"/>
          </w:tcPr>
          <w:p w14:paraId="02465502" w14:textId="77777777" w:rsidR="0017670B" w:rsidRPr="00B36496" w:rsidRDefault="0017670B" w:rsidP="00567A5F">
            <w:pPr>
              <w:pStyle w:val="NoSpacing"/>
              <w:jc w:val="center"/>
              <w:rPr>
                <w:b/>
                <w:bCs/>
              </w:rPr>
            </w:pPr>
            <w:r w:rsidRPr="00B36496">
              <w:rPr>
                <w:rFonts w:eastAsia="Times New Roman"/>
                <w:color w:val="000000"/>
              </w:rPr>
              <w:t>10.01</w:t>
            </w:r>
          </w:p>
        </w:tc>
        <w:tc>
          <w:tcPr>
            <w:tcW w:w="900" w:type="dxa"/>
            <w:shd w:val="clear" w:color="auto" w:fill="auto"/>
            <w:vAlign w:val="bottom"/>
          </w:tcPr>
          <w:p w14:paraId="5F37D1EA" w14:textId="77777777" w:rsidR="0017670B" w:rsidRPr="00B36496" w:rsidRDefault="0017670B" w:rsidP="00567A5F">
            <w:pPr>
              <w:pStyle w:val="NoSpacing"/>
              <w:jc w:val="center"/>
            </w:pPr>
            <w:r w:rsidRPr="00B36496">
              <w:rPr>
                <w:rFonts w:eastAsia="Times New Roman"/>
                <w:color w:val="000000"/>
              </w:rPr>
              <w:t>32.72</w:t>
            </w:r>
          </w:p>
        </w:tc>
        <w:tc>
          <w:tcPr>
            <w:tcW w:w="1080" w:type="dxa"/>
            <w:shd w:val="clear" w:color="auto" w:fill="auto"/>
            <w:vAlign w:val="bottom"/>
          </w:tcPr>
          <w:p w14:paraId="7B7CF3F2" w14:textId="77777777" w:rsidR="0017670B" w:rsidRPr="00B36496" w:rsidRDefault="0017670B" w:rsidP="00567A5F">
            <w:pPr>
              <w:pStyle w:val="NoSpacing"/>
              <w:jc w:val="center"/>
            </w:pPr>
            <w:r w:rsidRPr="00B36496">
              <w:t>&lt;.001</w:t>
            </w:r>
          </w:p>
        </w:tc>
      </w:tr>
      <w:tr w:rsidR="0017670B" w:rsidRPr="00323223" w14:paraId="2B6900AE" w14:textId="77777777" w:rsidTr="009E207B">
        <w:trPr>
          <w:jc w:val="center"/>
        </w:trPr>
        <w:tc>
          <w:tcPr>
            <w:tcW w:w="4410" w:type="dxa"/>
            <w:tcBorders>
              <w:bottom w:val="single" w:sz="4" w:space="0" w:color="7F7F7F" w:themeColor="text1" w:themeTint="80"/>
            </w:tcBorders>
            <w:shd w:val="clear" w:color="auto" w:fill="auto"/>
          </w:tcPr>
          <w:p w14:paraId="4AB3D08C" w14:textId="77777777" w:rsidR="0017670B" w:rsidRPr="00FB3FA4" w:rsidRDefault="0017670B" w:rsidP="00567A5F">
            <w:pPr>
              <w:pStyle w:val="NoSpacing"/>
            </w:pPr>
            <w:r w:rsidRPr="00FB3FA4">
              <w:t>R</w:t>
            </w:r>
            <w:r w:rsidRPr="00FB3FA4">
              <w:rPr>
                <w:vertAlign w:val="superscript"/>
              </w:rPr>
              <w:t>2</w:t>
            </w:r>
          </w:p>
        </w:tc>
        <w:tc>
          <w:tcPr>
            <w:tcW w:w="1260" w:type="dxa"/>
            <w:tcBorders>
              <w:bottom w:val="single" w:sz="4" w:space="0" w:color="7F7F7F" w:themeColor="text1" w:themeTint="80"/>
            </w:tcBorders>
            <w:shd w:val="clear" w:color="auto" w:fill="auto"/>
          </w:tcPr>
          <w:p w14:paraId="6F54734F" w14:textId="77777777" w:rsidR="0017670B" w:rsidRPr="009474A2" w:rsidRDefault="0017670B" w:rsidP="00567A5F">
            <w:pPr>
              <w:pStyle w:val="NoSpacing"/>
              <w:jc w:val="center"/>
              <w:rPr>
                <w:b/>
                <w:bCs/>
              </w:rPr>
            </w:pPr>
            <w:r w:rsidRPr="009474A2">
              <w:t>0.16</w:t>
            </w:r>
          </w:p>
        </w:tc>
        <w:tc>
          <w:tcPr>
            <w:tcW w:w="1350" w:type="dxa"/>
            <w:tcBorders>
              <w:bottom w:val="single" w:sz="4" w:space="0" w:color="7F7F7F" w:themeColor="text1" w:themeTint="80"/>
            </w:tcBorders>
            <w:shd w:val="clear" w:color="auto" w:fill="auto"/>
            <w:vAlign w:val="bottom"/>
          </w:tcPr>
          <w:p w14:paraId="15D87F7C" w14:textId="77777777" w:rsidR="0017670B" w:rsidRPr="00B36496" w:rsidRDefault="0017670B" w:rsidP="00567A5F">
            <w:pPr>
              <w:pStyle w:val="NoSpacing"/>
              <w:jc w:val="center"/>
              <w:rPr>
                <w:b/>
                <w:bCs/>
              </w:rPr>
            </w:pPr>
          </w:p>
        </w:tc>
        <w:tc>
          <w:tcPr>
            <w:tcW w:w="900" w:type="dxa"/>
            <w:tcBorders>
              <w:bottom w:val="single" w:sz="4" w:space="0" w:color="7F7F7F" w:themeColor="text1" w:themeTint="80"/>
            </w:tcBorders>
            <w:shd w:val="clear" w:color="auto" w:fill="auto"/>
            <w:vAlign w:val="bottom"/>
          </w:tcPr>
          <w:p w14:paraId="2D9F6D2C" w14:textId="77777777" w:rsidR="0017670B" w:rsidRPr="00B36496" w:rsidRDefault="0017670B" w:rsidP="00567A5F">
            <w:pPr>
              <w:pStyle w:val="NoSpacing"/>
              <w:jc w:val="center"/>
            </w:pPr>
          </w:p>
        </w:tc>
        <w:tc>
          <w:tcPr>
            <w:tcW w:w="1080" w:type="dxa"/>
            <w:tcBorders>
              <w:bottom w:val="single" w:sz="4" w:space="0" w:color="7F7F7F" w:themeColor="text1" w:themeTint="80"/>
            </w:tcBorders>
            <w:shd w:val="clear" w:color="auto" w:fill="auto"/>
            <w:vAlign w:val="bottom"/>
          </w:tcPr>
          <w:p w14:paraId="582C0281" w14:textId="77777777" w:rsidR="0017670B" w:rsidRPr="00B36496" w:rsidRDefault="0017670B" w:rsidP="00567A5F">
            <w:pPr>
              <w:pStyle w:val="NoSpacing"/>
              <w:jc w:val="center"/>
            </w:pPr>
          </w:p>
        </w:tc>
      </w:tr>
    </w:tbl>
    <w:p w14:paraId="764BE9AD" w14:textId="77777777" w:rsidR="0017670B" w:rsidRPr="00293F6B" w:rsidRDefault="0017670B" w:rsidP="00567A5F">
      <w:pPr>
        <w:spacing w:after="0"/>
        <w:ind w:firstLine="0"/>
        <w:rPr>
          <w:rFonts w:eastAsia="Times New Roman" w:cstheme="majorBidi"/>
          <w:color w:val="000000"/>
        </w:rPr>
      </w:pPr>
      <w:r w:rsidRPr="00293F6B">
        <w:rPr>
          <w:rFonts w:eastAsia="Times New Roman" w:cstheme="majorBidi"/>
          <w:color w:val="000000"/>
        </w:rPr>
        <w:t>* significant at 0.05 level, ** significant at 0.01 level, *** significant at 0.001 level</w:t>
      </w:r>
    </w:p>
    <w:p w14:paraId="59508337" w14:textId="77777777" w:rsidR="0017670B" w:rsidRDefault="0017670B" w:rsidP="0017670B">
      <w:pPr>
        <w:spacing w:line="360" w:lineRule="auto"/>
        <w:jc w:val="both"/>
        <w:rPr>
          <w:rFonts w:eastAsiaTheme="minorEastAsia" w:cstheme="majorBidi"/>
        </w:rPr>
      </w:pPr>
    </w:p>
    <w:p w14:paraId="00C6A815" w14:textId="42961FEB" w:rsidR="0017670B" w:rsidRDefault="0017670B" w:rsidP="00567A5F">
      <w:pPr>
        <w:pStyle w:val="Heading3"/>
      </w:pPr>
      <w:bookmarkStart w:id="225" w:name="_Toc43070327"/>
      <w:bookmarkStart w:id="226" w:name="_Toc46400754"/>
      <w:r>
        <w:t xml:space="preserve">4.8.6 Structural </w:t>
      </w:r>
      <w:r w:rsidRPr="00567A5F">
        <w:t>Equation</w:t>
      </w:r>
      <w:r>
        <w:t xml:space="preserve"> Modeling (SEM) for Student Factors</w:t>
      </w:r>
      <w:bookmarkEnd w:id="225"/>
      <w:bookmarkEnd w:id="226"/>
    </w:p>
    <w:p w14:paraId="602ACB99" w14:textId="77777777" w:rsidR="0017670B" w:rsidRPr="00CE171E" w:rsidRDefault="0017670B" w:rsidP="00567A5F">
      <w:pPr>
        <w:rPr>
          <w:lang w:val="en-IE" w:eastAsia="en-GB"/>
        </w:rPr>
      </w:pPr>
      <w:r>
        <w:rPr>
          <w:lang w:val="en-IE" w:eastAsia="en-GB"/>
        </w:rPr>
        <w:t xml:space="preserve">A </w:t>
      </w:r>
      <w:r w:rsidRPr="00CE171E">
        <w:rPr>
          <w:lang w:val="en-IE" w:eastAsia="en-GB"/>
        </w:rPr>
        <w:t xml:space="preserve">SEM analysis through Stata software was conducted with </w:t>
      </w:r>
      <w:r>
        <w:rPr>
          <w:lang w:val="en-IE" w:eastAsia="en-GB"/>
        </w:rPr>
        <w:t xml:space="preserve">the </w:t>
      </w:r>
      <w:r w:rsidRPr="00CE171E">
        <w:rPr>
          <w:lang w:val="en-IE" w:eastAsia="en-GB"/>
        </w:rPr>
        <w:t xml:space="preserve">variables of student factors and the content and cognitive domains of mathematics and science. Table </w:t>
      </w:r>
      <w:r w:rsidR="00567A5F">
        <w:rPr>
          <w:lang w:val="en-IE" w:eastAsia="en-GB"/>
        </w:rPr>
        <w:t>66</w:t>
      </w:r>
      <w:r w:rsidRPr="00CE171E">
        <w:rPr>
          <w:lang w:val="en-IE" w:eastAsia="en-GB"/>
        </w:rPr>
        <w:t xml:space="preserve"> shows the SEM analysis of student factors with </w:t>
      </w:r>
      <w:r>
        <w:rPr>
          <w:lang w:val="en-IE" w:eastAsia="en-GB"/>
        </w:rPr>
        <w:t xml:space="preserve">the </w:t>
      </w:r>
      <w:r w:rsidRPr="00CE171E">
        <w:rPr>
          <w:lang w:val="en-IE" w:eastAsia="en-GB"/>
        </w:rPr>
        <w:t xml:space="preserve">content domains of mathematics. From table </w:t>
      </w:r>
      <w:r w:rsidR="00567A5F">
        <w:rPr>
          <w:lang w:val="en-IE" w:eastAsia="en-GB"/>
        </w:rPr>
        <w:t>66</w:t>
      </w:r>
      <w:r w:rsidRPr="00CE171E">
        <w:rPr>
          <w:lang w:val="en-IE" w:eastAsia="en-GB"/>
        </w:rPr>
        <w:t>, all student factors had statistically significant relationships with all the content domain</w:t>
      </w:r>
      <w:r>
        <w:rPr>
          <w:lang w:val="en-IE" w:eastAsia="en-GB"/>
        </w:rPr>
        <w:t>s</w:t>
      </w:r>
      <w:r w:rsidRPr="00CE171E">
        <w:rPr>
          <w:lang w:val="en-IE" w:eastAsia="en-GB"/>
        </w:rPr>
        <w:t xml:space="preserve"> of mathematics. The model had a weak fit as SRMR = 0.42 and CD= 0.30. The model </w:t>
      </w:r>
      <w:r>
        <w:rPr>
          <w:lang w:val="en-IE" w:eastAsia="en-GB"/>
        </w:rPr>
        <w:t xml:space="preserve">with the </w:t>
      </w:r>
      <w:r w:rsidRPr="00CE171E">
        <w:rPr>
          <w:lang w:val="en-IE" w:eastAsia="en-GB"/>
        </w:rPr>
        <w:t xml:space="preserve"> Data Display content domain had six statistically significant factors which were gender (</w:t>
      </w:r>
      <w:r w:rsidRPr="00CE171E">
        <w:rPr>
          <w:i/>
          <w:iCs/>
          <w:color w:val="0E101A"/>
          <w:lang w:val="en-IE" w:eastAsia="en-GB"/>
        </w:rPr>
        <w:t>b=</w:t>
      </w:r>
      <w:r w:rsidRPr="00CE171E">
        <w:rPr>
          <w:lang w:val="en-IE" w:eastAsia="en-GB"/>
        </w:rPr>
        <w:t>2.54</w:t>
      </w:r>
      <w:r w:rsidRPr="00CE171E">
        <w:rPr>
          <w:i/>
          <w:iCs/>
          <w:color w:val="0E101A"/>
          <w:lang w:val="en-IE" w:eastAsia="en-GB"/>
        </w:rPr>
        <w:t>, p.047</w:t>
      </w:r>
      <w:r w:rsidRPr="00CE171E">
        <w:rPr>
          <w:lang w:val="en-IE" w:eastAsia="en-GB"/>
        </w:rPr>
        <w:t>), breakfast on school days (</w:t>
      </w:r>
      <w:r w:rsidRPr="00CE171E">
        <w:rPr>
          <w:i/>
          <w:iCs/>
          <w:color w:val="0E101A"/>
          <w:lang w:val="en-IE" w:eastAsia="en-GB"/>
        </w:rPr>
        <w:t>b=</w:t>
      </w:r>
      <w:r w:rsidRPr="00CE171E">
        <w:rPr>
          <w:lang w:val="en-IE" w:eastAsia="en-GB"/>
        </w:rPr>
        <w:t>2.06</w:t>
      </w:r>
      <w:r w:rsidRPr="00CE171E">
        <w:rPr>
          <w:i/>
          <w:iCs/>
          <w:color w:val="0E101A"/>
          <w:lang w:val="en-IE" w:eastAsia="en-GB"/>
        </w:rPr>
        <w:t>, p=.001</w:t>
      </w:r>
      <w:r w:rsidRPr="00CE171E">
        <w:rPr>
          <w:lang w:val="en-IE" w:eastAsia="en-GB"/>
        </w:rPr>
        <w:t>), bullying (</w:t>
      </w:r>
      <w:r w:rsidRPr="00CE171E">
        <w:rPr>
          <w:i/>
          <w:iCs/>
          <w:color w:val="0E101A"/>
          <w:lang w:val="en-IE" w:eastAsia="en-GB"/>
        </w:rPr>
        <w:t>b=</w:t>
      </w:r>
      <w:r w:rsidRPr="00CE171E">
        <w:rPr>
          <w:lang w:val="en-IE" w:eastAsia="en-GB"/>
        </w:rPr>
        <w:t>-15.09</w:t>
      </w:r>
      <w:r w:rsidRPr="00CE171E">
        <w:rPr>
          <w:i/>
          <w:iCs/>
          <w:color w:val="0E101A"/>
          <w:lang w:val="en-IE" w:eastAsia="en-GB"/>
        </w:rPr>
        <w:t>, p&lt;.001</w:t>
      </w:r>
      <w:r w:rsidRPr="00CE171E">
        <w:rPr>
          <w:lang w:val="en-IE" w:eastAsia="en-GB"/>
        </w:rPr>
        <w:t>), like learning mathematics (</w:t>
      </w:r>
      <w:r w:rsidRPr="00CE171E">
        <w:rPr>
          <w:i/>
          <w:iCs/>
          <w:color w:val="0E101A"/>
          <w:lang w:val="en-IE" w:eastAsia="en-GB"/>
        </w:rPr>
        <w:t>b=</w:t>
      </w:r>
      <w:r w:rsidRPr="00CE171E">
        <w:rPr>
          <w:lang w:val="en-IE" w:eastAsia="en-GB"/>
        </w:rPr>
        <w:t>-4.05</w:t>
      </w:r>
      <w:r w:rsidRPr="00CE171E">
        <w:rPr>
          <w:i/>
          <w:iCs/>
          <w:color w:val="0E101A"/>
          <w:lang w:val="en-IE" w:eastAsia="en-GB"/>
        </w:rPr>
        <w:t>, p=.001</w:t>
      </w:r>
      <w:r w:rsidRPr="00CE171E">
        <w:rPr>
          <w:lang w:val="en-IE" w:eastAsia="en-GB"/>
        </w:rPr>
        <w:t>), engaging teaching in mathematics lessons (</w:t>
      </w:r>
      <w:r w:rsidRPr="00CE171E">
        <w:rPr>
          <w:i/>
          <w:iCs/>
          <w:color w:val="0E101A"/>
          <w:lang w:val="en-IE" w:eastAsia="en-GB"/>
        </w:rPr>
        <w:t>b=</w:t>
      </w:r>
      <w:r w:rsidRPr="00CE171E">
        <w:rPr>
          <w:lang w:val="en-IE" w:eastAsia="en-GB"/>
        </w:rPr>
        <w:t>16.10</w:t>
      </w:r>
      <w:r w:rsidRPr="00CE171E">
        <w:rPr>
          <w:i/>
          <w:iCs/>
          <w:color w:val="0E101A"/>
          <w:lang w:val="en-IE" w:eastAsia="en-GB"/>
        </w:rPr>
        <w:t>, p&lt;.001</w:t>
      </w:r>
      <w:r w:rsidRPr="00CE171E">
        <w:rPr>
          <w:lang w:val="en-IE" w:eastAsia="en-GB"/>
        </w:rPr>
        <w:t>), and student confiden</w:t>
      </w:r>
      <w:r>
        <w:rPr>
          <w:lang w:val="en-IE" w:eastAsia="en-GB"/>
        </w:rPr>
        <w:t>ce</w:t>
      </w:r>
      <w:r w:rsidRPr="00CE171E">
        <w:rPr>
          <w:lang w:val="en-IE" w:eastAsia="en-GB"/>
        </w:rPr>
        <w:t xml:space="preserve"> in mathematics (</w:t>
      </w:r>
      <w:r w:rsidRPr="00CE171E">
        <w:rPr>
          <w:i/>
          <w:iCs/>
          <w:color w:val="0E101A"/>
          <w:lang w:val="en-IE" w:eastAsia="en-GB"/>
        </w:rPr>
        <w:t>b=</w:t>
      </w:r>
      <w:r w:rsidRPr="00CE171E">
        <w:rPr>
          <w:lang w:val="en-IE" w:eastAsia="en-GB"/>
        </w:rPr>
        <w:t>41.62</w:t>
      </w:r>
      <w:r w:rsidRPr="00CE171E">
        <w:rPr>
          <w:i/>
          <w:iCs/>
          <w:color w:val="0E101A"/>
          <w:lang w:val="en-IE" w:eastAsia="en-GB"/>
        </w:rPr>
        <w:t>, p&lt;.001</w:t>
      </w:r>
      <w:r w:rsidRPr="00CE171E">
        <w:rPr>
          <w:lang w:val="en-IE" w:eastAsia="en-GB"/>
        </w:rPr>
        <w:t xml:space="preserve">). Like </w:t>
      </w:r>
      <w:r>
        <w:rPr>
          <w:lang w:val="en-IE" w:eastAsia="en-GB"/>
        </w:rPr>
        <w:t xml:space="preserve">the </w:t>
      </w:r>
      <w:r w:rsidRPr="00CE171E">
        <w:rPr>
          <w:lang w:val="en-IE" w:eastAsia="en-GB"/>
        </w:rPr>
        <w:t>Data Display model, all the factors of the Geometry content domain model had statistically significant effects. The factors were gender (</w:t>
      </w:r>
      <w:r w:rsidRPr="00CE171E">
        <w:rPr>
          <w:i/>
          <w:iCs/>
          <w:color w:val="0E101A"/>
          <w:lang w:val="en-IE" w:eastAsia="en-GB"/>
        </w:rPr>
        <w:t>b=</w:t>
      </w:r>
      <w:r w:rsidRPr="00CE171E">
        <w:rPr>
          <w:lang w:val="en-IE" w:eastAsia="en-GB"/>
        </w:rPr>
        <w:t>3.58</w:t>
      </w:r>
      <w:r w:rsidRPr="00CE171E">
        <w:rPr>
          <w:i/>
          <w:iCs/>
          <w:color w:val="0E101A"/>
          <w:lang w:val="en-IE" w:eastAsia="en-GB"/>
        </w:rPr>
        <w:t>, p=</w:t>
      </w:r>
      <w:r w:rsidRPr="00CE171E">
        <w:rPr>
          <w:lang w:val="en-IE" w:eastAsia="en-GB"/>
        </w:rPr>
        <w:t>0.005), breakfast on school days (</w:t>
      </w:r>
      <w:r w:rsidRPr="00CE171E">
        <w:rPr>
          <w:i/>
          <w:iCs/>
          <w:color w:val="0E101A"/>
          <w:lang w:val="en-IE" w:eastAsia="en-GB"/>
        </w:rPr>
        <w:t>b=</w:t>
      </w:r>
      <w:r w:rsidRPr="00CE171E">
        <w:rPr>
          <w:lang w:val="en-IE" w:eastAsia="en-GB"/>
        </w:rPr>
        <w:t>3.15</w:t>
      </w:r>
      <w:r w:rsidRPr="00CE171E">
        <w:rPr>
          <w:i/>
          <w:iCs/>
          <w:color w:val="0E101A"/>
          <w:lang w:val="en-IE" w:eastAsia="en-GB"/>
        </w:rPr>
        <w:t>, p&lt;.001</w:t>
      </w:r>
      <w:r w:rsidRPr="00CE171E">
        <w:rPr>
          <w:lang w:val="en-IE" w:eastAsia="en-GB"/>
        </w:rPr>
        <w:t>), bullying (</w:t>
      </w:r>
      <w:r w:rsidRPr="00CE171E">
        <w:rPr>
          <w:i/>
          <w:iCs/>
          <w:color w:val="0E101A"/>
          <w:lang w:val="en-IE" w:eastAsia="en-GB"/>
        </w:rPr>
        <w:t>b=</w:t>
      </w:r>
      <w:r w:rsidRPr="00CE171E">
        <w:rPr>
          <w:lang w:val="en-IE" w:eastAsia="en-GB"/>
        </w:rPr>
        <w:t>-12.11</w:t>
      </w:r>
      <w:r w:rsidRPr="00CE171E">
        <w:rPr>
          <w:i/>
          <w:iCs/>
          <w:color w:val="0E101A"/>
          <w:lang w:val="en-IE" w:eastAsia="en-GB"/>
        </w:rPr>
        <w:t>, p&lt;.001</w:t>
      </w:r>
      <w:r w:rsidRPr="00CE171E">
        <w:rPr>
          <w:lang w:val="en-IE" w:eastAsia="en-GB"/>
        </w:rPr>
        <w:t>), like learning mathematics (</w:t>
      </w:r>
      <w:r w:rsidRPr="00CE171E">
        <w:rPr>
          <w:i/>
          <w:iCs/>
          <w:color w:val="0E101A"/>
          <w:lang w:val="en-IE" w:eastAsia="en-GB"/>
        </w:rPr>
        <w:t>b=</w:t>
      </w:r>
      <w:r w:rsidRPr="00CE171E">
        <w:rPr>
          <w:lang w:val="en-IE" w:eastAsia="en-GB"/>
        </w:rPr>
        <w:t>-7.27</w:t>
      </w:r>
      <w:r w:rsidRPr="00CE171E">
        <w:rPr>
          <w:i/>
          <w:iCs/>
          <w:color w:val="0E101A"/>
          <w:lang w:val="en-IE" w:eastAsia="en-GB"/>
        </w:rPr>
        <w:t>, p&lt;.001</w:t>
      </w:r>
      <w:r w:rsidRPr="00CE171E">
        <w:rPr>
          <w:lang w:val="en-IE" w:eastAsia="en-GB"/>
        </w:rPr>
        <w:t>), engaging teaching in mathematics lessons (</w:t>
      </w:r>
      <w:r w:rsidRPr="00CE171E">
        <w:rPr>
          <w:i/>
          <w:iCs/>
          <w:color w:val="0E101A"/>
          <w:lang w:val="en-IE" w:eastAsia="en-GB"/>
        </w:rPr>
        <w:t>b=</w:t>
      </w:r>
      <w:r w:rsidRPr="00CE171E">
        <w:rPr>
          <w:lang w:val="en-IE" w:eastAsia="en-GB"/>
        </w:rPr>
        <w:t>9.72</w:t>
      </w:r>
      <w:r w:rsidRPr="00CE171E">
        <w:rPr>
          <w:i/>
          <w:iCs/>
          <w:color w:val="0E101A"/>
          <w:lang w:val="en-IE" w:eastAsia="en-GB"/>
        </w:rPr>
        <w:t>, p&lt;.001</w:t>
      </w:r>
      <w:r w:rsidRPr="00CE171E">
        <w:rPr>
          <w:lang w:val="en-IE" w:eastAsia="en-GB"/>
        </w:rPr>
        <w:t>), and student confiden</w:t>
      </w:r>
      <w:r>
        <w:rPr>
          <w:lang w:val="en-IE" w:eastAsia="en-GB"/>
        </w:rPr>
        <w:t>ce</w:t>
      </w:r>
      <w:r w:rsidRPr="00CE171E">
        <w:rPr>
          <w:lang w:val="en-IE" w:eastAsia="en-GB"/>
        </w:rPr>
        <w:t xml:space="preserve"> in mathematics (</w:t>
      </w:r>
      <w:r w:rsidRPr="00CE171E">
        <w:rPr>
          <w:i/>
          <w:iCs/>
          <w:color w:val="0E101A"/>
          <w:lang w:val="en-IE" w:eastAsia="en-GB"/>
        </w:rPr>
        <w:t>b=</w:t>
      </w:r>
      <w:r w:rsidRPr="00CE171E">
        <w:rPr>
          <w:lang w:val="en-IE" w:eastAsia="en-GB"/>
        </w:rPr>
        <w:t>40.05</w:t>
      </w:r>
      <w:r w:rsidRPr="00CE171E">
        <w:rPr>
          <w:i/>
          <w:iCs/>
          <w:color w:val="0E101A"/>
          <w:lang w:val="en-IE" w:eastAsia="en-GB"/>
        </w:rPr>
        <w:t>, p&lt;.001</w:t>
      </w:r>
      <w:r w:rsidRPr="00CE171E">
        <w:rPr>
          <w:lang w:val="en-IE" w:eastAsia="en-GB"/>
        </w:rPr>
        <w:t>). Similar to the previous two models, all the student factors had a statistically significant effect on the Number content domain. The factors were gender (</w:t>
      </w:r>
      <w:r w:rsidRPr="00CE171E">
        <w:rPr>
          <w:i/>
          <w:iCs/>
          <w:color w:val="0E101A"/>
          <w:lang w:val="en-IE" w:eastAsia="en-GB"/>
        </w:rPr>
        <w:t>b=-4.48, p&lt;.001</w:t>
      </w:r>
      <w:r w:rsidRPr="00CE171E">
        <w:rPr>
          <w:lang w:val="en-IE" w:eastAsia="en-GB"/>
        </w:rPr>
        <w:t>), breakfast on school days (</w:t>
      </w:r>
      <w:r w:rsidRPr="00CE171E">
        <w:rPr>
          <w:i/>
          <w:iCs/>
          <w:color w:val="0E101A"/>
          <w:lang w:val="en-IE" w:eastAsia="en-GB"/>
        </w:rPr>
        <w:t>b=2.23, p&lt;.001</w:t>
      </w:r>
      <w:r w:rsidRPr="00CE171E">
        <w:rPr>
          <w:lang w:val="en-IE" w:eastAsia="en-GB"/>
        </w:rPr>
        <w:t>), bullying (</w:t>
      </w:r>
      <w:r w:rsidRPr="00CE171E">
        <w:rPr>
          <w:i/>
          <w:iCs/>
          <w:color w:val="0E101A"/>
          <w:lang w:val="en-IE" w:eastAsia="en-GB"/>
        </w:rPr>
        <w:t>b=-11.97, p&lt;.001</w:t>
      </w:r>
      <w:r w:rsidRPr="00CE171E">
        <w:rPr>
          <w:lang w:val="en-IE" w:eastAsia="en-GB"/>
        </w:rPr>
        <w:t>), like learning mathematics (</w:t>
      </w:r>
      <w:r w:rsidRPr="00CE171E">
        <w:rPr>
          <w:i/>
          <w:iCs/>
          <w:color w:val="0E101A"/>
          <w:lang w:val="en-IE" w:eastAsia="en-GB"/>
        </w:rPr>
        <w:t>b=-4.29, p&lt;.001</w:t>
      </w:r>
      <w:r w:rsidRPr="00CE171E">
        <w:rPr>
          <w:lang w:val="en-IE" w:eastAsia="en-GB"/>
        </w:rPr>
        <w:t>), engaging teaching in mathematics lessons (</w:t>
      </w:r>
      <w:r w:rsidRPr="00CE171E">
        <w:rPr>
          <w:i/>
          <w:iCs/>
          <w:color w:val="0E101A"/>
          <w:lang w:val="en-IE" w:eastAsia="en-GB"/>
        </w:rPr>
        <w:t>b=9.33, p&lt;.001</w:t>
      </w:r>
      <w:r w:rsidRPr="00CE171E">
        <w:rPr>
          <w:lang w:val="en-IE" w:eastAsia="en-GB"/>
        </w:rPr>
        <w:t>), and student confiden</w:t>
      </w:r>
      <w:r>
        <w:rPr>
          <w:lang w:val="en-IE" w:eastAsia="en-GB"/>
        </w:rPr>
        <w:t>ce</w:t>
      </w:r>
      <w:r w:rsidRPr="00CE171E">
        <w:rPr>
          <w:lang w:val="en-IE" w:eastAsia="en-GB"/>
        </w:rPr>
        <w:t xml:space="preserve"> in mathematics (</w:t>
      </w:r>
      <w:r w:rsidRPr="00CE171E">
        <w:rPr>
          <w:i/>
          <w:iCs/>
          <w:color w:val="0E101A"/>
          <w:lang w:val="en-IE" w:eastAsia="en-GB"/>
        </w:rPr>
        <w:t>b=42.54, p&lt;.001</w:t>
      </w:r>
      <w:r w:rsidRPr="00CE171E">
        <w:rPr>
          <w:lang w:val="en-IE" w:eastAsia="en-GB"/>
        </w:rPr>
        <w:t xml:space="preserve">). Figure </w:t>
      </w:r>
      <w:r w:rsidR="003F6F51">
        <w:rPr>
          <w:lang w:val="en-IE" w:eastAsia="en-GB"/>
        </w:rPr>
        <w:t>17</w:t>
      </w:r>
      <w:r w:rsidRPr="00CE171E">
        <w:rPr>
          <w:lang w:val="en-IE" w:eastAsia="en-GB"/>
        </w:rPr>
        <w:t xml:space="preserve"> shows the SEM model for student factors with the content domain </w:t>
      </w:r>
      <w:r>
        <w:rPr>
          <w:lang w:val="en-IE" w:eastAsia="en-GB"/>
        </w:rPr>
        <w:t xml:space="preserve">for </w:t>
      </w:r>
      <w:r w:rsidRPr="00CE171E">
        <w:rPr>
          <w:lang w:val="en-IE" w:eastAsia="en-GB"/>
        </w:rPr>
        <w:t>mathematics</w:t>
      </w:r>
      <w:r>
        <w:rPr>
          <w:lang w:val="en-IE" w:eastAsia="en-GB"/>
        </w:rPr>
        <w:t>.</w:t>
      </w:r>
    </w:p>
    <w:p w14:paraId="64D19F99" w14:textId="77777777" w:rsidR="0017670B" w:rsidRPr="00330F74" w:rsidRDefault="0017670B" w:rsidP="0017670B">
      <w:pPr>
        <w:spacing w:after="0" w:line="360" w:lineRule="auto"/>
        <w:jc w:val="both"/>
        <w:rPr>
          <w:rFonts w:eastAsia="Times New Roman"/>
          <w:lang w:val="en-GB" w:eastAsia="en-GB"/>
        </w:rPr>
      </w:pPr>
    </w:p>
    <w:p w14:paraId="58E48EEA" w14:textId="77777777" w:rsidR="0017670B" w:rsidRDefault="00567A5F" w:rsidP="00567A5F">
      <w:pPr>
        <w:pStyle w:val="Caption"/>
      </w:pPr>
      <w:bookmarkStart w:id="227" w:name="_Toc46400870"/>
      <w:r w:rsidRPr="00567A5F">
        <w:rPr>
          <w:b/>
          <w:bCs/>
        </w:rPr>
        <w:t xml:space="preserve">Table </w:t>
      </w:r>
      <w:r w:rsidRPr="00567A5F">
        <w:rPr>
          <w:b/>
          <w:bCs/>
        </w:rPr>
        <w:fldChar w:fldCharType="begin"/>
      </w:r>
      <w:r w:rsidRPr="00567A5F">
        <w:rPr>
          <w:b/>
          <w:bCs/>
        </w:rPr>
        <w:instrText xml:space="preserve"> SEQ Table \* ARABIC </w:instrText>
      </w:r>
      <w:r w:rsidRPr="00567A5F">
        <w:rPr>
          <w:b/>
          <w:bCs/>
        </w:rPr>
        <w:fldChar w:fldCharType="separate"/>
      </w:r>
      <w:r w:rsidR="003F6F51">
        <w:rPr>
          <w:b/>
          <w:bCs/>
          <w:noProof/>
        </w:rPr>
        <w:t>66</w:t>
      </w:r>
      <w:r w:rsidRPr="00567A5F">
        <w:rPr>
          <w:b/>
          <w:bCs/>
        </w:rPr>
        <w:fldChar w:fldCharType="end"/>
      </w:r>
      <w:r w:rsidRPr="00567A5F">
        <w:rPr>
          <w:b/>
          <w:bCs/>
        </w:rPr>
        <w:t>:</w:t>
      </w:r>
      <w:r>
        <w:t xml:space="preserve"> </w:t>
      </w:r>
      <w:r w:rsidR="0017670B">
        <w:rPr>
          <w:rFonts w:cstheme="majorBidi"/>
        </w:rPr>
        <w:t>SEM Analysis of Student</w:t>
      </w:r>
      <w:r w:rsidR="0017670B" w:rsidRPr="004A663A">
        <w:rPr>
          <w:rFonts w:cstheme="majorBidi"/>
        </w:rPr>
        <w:t xml:space="preserve"> Factors Model </w:t>
      </w:r>
      <w:r w:rsidR="0017670B">
        <w:rPr>
          <w:rFonts w:cstheme="majorBidi"/>
        </w:rPr>
        <w:t>w</w:t>
      </w:r>
      <w:r w:rsidR="0017670B" w:rsidRPr="004A663A">
        <w:rPr>
          <w:rFonts w:cstheme="majorBidi"/>
        </w:rPr>
        <w:t xml:space="preserve">ith </w:t>
      </w:r>
      <w:r w:rsidR="0017670B">
        <w:rPr>
          <w:rFonts w:cstheme="majorBidi"/>
        </w:rPr>
        <w:t>t</w:t>
      </w:r>
      <w:r w:rsidR="0017670B" w:rsidRPr="004A663A">
        <w:rPr>
          <w:rFonts w:cstheme="majorBidi"/>
        </w:rPr>
        <w:t>he Mathematics Content Domain</w:t>
      </w:r>
      <w:bookmarkEnd w:id="227"/>
    </w:p>
    <w:tbl>
      <w:tblPr>
        <w:tblW w:w="8820" w:type="dxa"/>
        <w:jc w:val="center"/>
        <w:tblLook w:val="04A0" w:firstRow="1" w:lastRow="0" w:firstColumn="1" w:lastColumn="0" w:noHBand="0" w:noVBand="1"/>
      </w:tblPr>
      <w:tblGrid>
        <w:gridCol w:w="5490"/>
        <w:gridCol w:w="1710"/>
        <w:gridCol w:w="1620"/>
      </w:tblGrid>
      <w:tr w:rsidR="0017670B" w:rsidRPr="00E403D2" w14:paraId="57CD3F02" w14:textId="77777777" w:rsidTr="00E403D2">
        <w:trPr>
          <w:jc w:val="center"/>
        </w:trPr>
        <w:tc>
          <w:tcPr>
            <w:tcW w:w="5490" w:type="dxa"/>
            <w:tcBorders>
              <w:top w:val="single" w:sz="4" w:space="0" w:color="7F7F7F" w:themeColor="text1" w:themeTint="80"/>
              <w:bottom w:val="single" w:sz="4" w:space="0" w:color="auto"/>
            </w:tcBorders>
            <w:shd w:val="clear" w:color="auto" w:fill="auto"/>
          </w:tcPr>
          <w:p w14:paraId="534B9B25" w14:textId="77777777" w:rsidR="0017670B" w:rsidRPr="00E403D2" w:rsidRDefault="0017670B" w:rsidP="00567A5F">
            <w:pPr>
              <w:pStyle w:val="NoSpacing"/>
              <w:spacing w:before="240"/>
              <w:jc w:val="center"/>
            </w:pPr>
            <w:r w:rsidRPr="00E403D2">
              <w:t>Model</w:t>
            </w:r>
          </w:p>
        </w:tc>
        <w:tc>
          <w:tcPr>
            <w:tcW w:w="1710" w:type="dxa"/>
            <w:tcBorders>
              <w:top w:val="single" w:sz="4" w:space="0" w:color="7F7F7F" w:themeColor="text1" w:themeTint="80"/>
              <w:bottom w:val="single" w:sz="4" w:space="0" w:color="auto"/>
            </w:tcBorders>
            <w:shd w:val="clear" w:color="auto" w:fill="auto"/>
          </w:tcPr>
          <w:p w14:paraId="168BC91D" w14:textId="77777777" w:rsidR="0017670B" w:rsidRPr="00E403D2" w:rsidRDefault="0017670B" w:rsidP="00567A5F">
            <w:pPr>
              <w:pStyle w:val="NoSpacing"/>
              <w:spacing w:before="240"/>
              <w:jc w:val="center"/>
            </w:pPr>
            <w:r w:rsidRPr="00E403D2">
              <w:t>Coefficient</w:t>
            </w:r>
          </w:p>
        </w:tc>
        <w:tc>
          <w:tcPr>
            <w:tcW w:w="1620" w:type="dxa"/>
            <w:tcBorders>
              <w:top w:val="single" w:sz="4" w:space="0" w:color="7F7F7F" w:themeColor="text1" w:themeTint="80"/>
              <w:bottom w:val="single" w:sz="4" w:space="0" w:color="auto"/>
            </w:tcBorders>
            <w:shd w:val="clear" w:color="auto" w:fill="auto"/>
          </w:tcPr>
          <w:p w14:paraId="0BAF1BE1" w14:textId="77777777" w:rsidR="0017670B" w:rsidRPr="00E403D2" w:rsidRDefault="0017670B" w:rsidP="00567A5F">
            <w:pPr>
              <w:pStyle w:val="NoSpacing"/>
              <w:spacing w:before="240"/>
              <w:jc w:val="center"/>
            </w:pPr>
            <w:r w:rsidRPr="00E403D2">
              <w:rPr>
                <w:i/>
                <w:iCs/>
              </w:rPr>
              <w:t>p</w:t>
            </w:r>
          </w:p>
        </w:tc>
      </w:tr>
      <w:tr w:rsidR="0017670B" w:rsidRPr="006E1BAB" w14:paraId="13E5AE17" w14:textId="77777777" w:rsidTr="00E403D2">
        <w:trPr>
          <w:jc w:val="center"/>
        </w:trPr>
        <w:tc>
          <w:tcPr>
            <w:tcW w:w="5490" w:type="dxa"/>
            <w:tcBorders>
              <w:top w:val="single" w:sz="4" w:space="0" w:color="auto"/>
            </w:tcBorders>
            <w:shd w:val="clear" w:color="auto" w:fill="auto"/>
          </w:tcPr>
          <w:p w14:paraId="77F7195F" w14:textId="77777777" w:rsidR="0017670B" w:rsidRPr="00E403D2" w:rsidRDefault="0017670B" w:rsidP="00567A5F">
            <w:pPr>
              <w:pStyle w:val="NoSpacing"/>
            </w:pPr>
            <w:r w:rsidRPr="00E403D2">
              <w:t xml:space="preserve">Model with </w:t>
            </w:r>
            <w:r w:rsidRPr="00E403D2">
              <w:rPr>
                <w:rFonts w:eastAsia="Times New Roman"/>
                <w:color w:val="000000"/>
              </w:rPr>
              <w:t xml:space="preserve">Data Display     </w:t>
            </w:r>
          </w:p>
        </w:tc>
        <w:tc>
          <w:tcPr>
            <w:tcW w:w="1710" w:type="dxa"/>
            <w:tcBorders>
              <w:top w:val="single" w:sz="4" w:space="0" w:color="auto"/>
            </w:tcBorders>
            <w:shd w:val="clear" w:color="auto" w:fill="auto"/>
          </w:tcPr>
          <w:p w14:paraId="5D95560F" w14:textId="77777777" w:rsidR="0017670B" w:rsidRPr="006E1BAB" w:rsidRDefault="0017670B" w:rsidP="00567A5F">
            <w:pPr>
              <w:pStyle w:val="NoSpacing"/>
              <w:jc w:val="center"/>
            </w:pPr>
          </w:p>
        </w:tc>
        <w:tc>
          <w:tcPr>
            <w:tcW w:w="1620" w:type="dxa"/>
            <w:tcBorders>
              <w:top w:val="single" w:sz="4" w:space="0" w:color="auto"/>
            </w:tcBorders>
            <w:shd w:val="clear" w:color="auto" w:fill="auto"/>
          </w:tcPr>
          <w:p w14:paraId="451363BA" w14:textId="77777777" w:rsidR="0017670B" w:rsidRPr="006E1BAB" w:rsidRDefault="0017670B" w:rsidP="00567A5F">
            <w:pPr>
              <w:pStyle w:val="NoSpacing"/>
              <w:jc w:val="center"/>
              <w:rPr>
                <w:i/>
                <w:iCs/>
              </w:rPr>
            </w:pPr>
          </w:p>
        </w:tc>
      </w:tr>
      <w:tr w:rsidR="0017670B" w:rsidRPr="006E1BAB" w14:paraId="14FF3EBA" w14:textId="77777777" w:rsidTr="009E207B">
        <w:trPr>
          <w:jc w:val="center"/>
        </w:trPr>
        <w:tc>
          <w:tcPr>
            <w:tcW w:w="5490" w:type="dxa"/>
            <w:shd w:val="clear" w:color="auto" w:fill="auto"/>
          </w:tcPr>
          <w:p w14:paraId="6D5461D3" w14:textId="77777777" w:rsidR="0017670B" w:rsidRPr="00E403D2" w:rsidRDefault="0017670B" w:rsidP="00567A5F">
            <w:pPr>
              <w:pStyle w:val="NoSpacing"/>
              <w:ind w:left="720"/>
              <w:rPr>
                <w:rFonts w:eastAsia="Times New Roman"/>
                <w:color w:val="000000"/>
              </w:rPr>
            </w:pPr>
            <w:r w:rsidRPr="00E403D2">
              <w:rPr>
                <w:rFonts w:eastAsia="Times New Roman"/>
                <w:color w:val="000000"/>
              </w:rPr>
              <w:t>Gender</w:t>
            </w:r>
          </w:p>
        </w:tc>
        <w:tc>
          <w:tcPr>
            <w:tcW w:w="1710" w:type="dxa"/>
            <w:shd w:val="clear" w:color="auto" w:fill="auto"/>
          </w:tcPr>
          <w:p w14:paraId="5939C1B4" w14:textId="77777777" w:rsidR="0017670B" w:rsidRPr="006E1BAB" w:rsidRDefault="0017670B" w:rsidP="00567A5F">
            <w:pPr>
              <w:pStyle w:val="NoSpacing"/>
              <w:jc w:val="center"/>
              <w:rPr>
                <w:rFonts w:eastAsia="Times New Roman"/>
                <w:color w:val="000000"/>
              </w:rPr>
            </w:pPr>
            <w:r w:rsidRPr="006E1BAB">
              <w:rPr>
                <w:rFonts w:eastAsia="Times New Roman"/>
                <w:color w:val="000000"/>
              </w:rPr>
              <w:t>2.54*</w:t>
            </w:r>
          </w:p>
        </w:tc>
        <w:tc>
          <w:tcPr>
            <w:tcW w:w="1620" w:type="dxa"/>
            <w:shd w:val="clear" w:color="auto" w:fill="auto"/>
          </w:tcPr>
          <w:p w14:paraId="17C8FF85" w14:textId="77777777" w:rsidR="0017670B" w:rsidRPr="006E1BAB" w:rsidRDefault="0017670B" w:rsidP="00567A5F">
            <w:pPr>
              <w:pStyle w:val="NoSpacing"/>
              <w:jc w:val="center"/>
              <w:rPr>
                <w:rFonts w:eastAsia="Times New Roman"/>
                <w:color w:val="000000"/>
              </w:rPr>
            </w:pPr>
            <w:r w:rsidRPr="006E1BAB">
              <w:rPr>
                <w:rFonts w:eastAsia="Times New Roman"/>
                <w:color w:val="000000"/>
              </w:rPr>
              <w:t>0.047</w:t>
            </w:r>
          </w:p>
        </w:tc>
      </w:tr>
      <w:tr w:rsidR="0017670B" w:rsidRPr="006E1BAB" w14:paraId="6765008A" w14:textId="77777777" w:rsidTr="009E207B">
        <w:trPr>
          <w:jc w:val="center"/>
        </w:trPr>
        <w:tc>
          <w:tcPr>
            <w:tcW w:w="5490" w:type="dxa"/>
            <w:shd w:val="clear" w:color="auto" w:fill="auto"/>
          </w:tcPr>
          <w:p w14:paraId="1F161BE5" w14:textId="77777777" w:rsidR="0017670B" w:rsidRPr="00E403D2" w:rsidRDefault="0017670B" w:rsidP="00567A5F">
            <w:pPr>
              <w:pStyle w:val="NoSpacing"/>
              <w:ind w:left="720"/>
              <w:rPr>
                <w:rFonts w:eastAsia="Times New Roman"/>
                <w:color w:val="000000"/>
              </w:rPr>
            </w:pPr>
            <w:r w:rsidRPr="00E403D2">
              <w:rPr>
                <w:rFonts w:eastAsia="Times New Roman"/>
              </w:rPr>
              <w:t>Breakfast on School Days</w:t>
            </w:r>
          </w:p>
        </w:tc>
        <w:tc>
          <w:tcPr>
            <w:tcW w:w="1710" w:type="dxa"/>
            <w:shd w:val="clear" w:color="auto" w:fill="auto"/>
          </w:tcPr>
          <w:p w14:paraId="2E38EE1E" w14:textId="77777777" w:rsidR="0017670B" w:rsidRPr="006E1BAB" w:rsidRDefault="0017670B" w:rsidP="00567A5F">
            <w:pPr>
              <w:pStyle w:val="NoSpacing"/>
              <w:jc w:val="center"/>
              <w:rPr>
                <w:rFonts w:eastAsia="Times New Roman"/>
                <w:color w:val="000000"/>
              </w:rPr>
            </w:pPr>
            <w:r w:rsidRPr="006E1BAB">
              <w:rPr>
                <w:rFonts w:eastAsia="Times New Roman"/>
                <w:color w:val="000000"/>
              </w:rPr>
              <w:t>2.06**</w:t>
            </w:r>
          </w:p>
        </w:tc>
        <w:tc>
          <w:tcPr>
            <w:tcW w:w="1620" w:type="dxa"/>
            <w:shd w:val="clear" w:color="auto" w:fill="auto"/>
          </w:tcPr>
          <w:p w14:paraId="5913CB24" w14:textId="77777777" w:rsidR="0017670B" w:rsidRPr="006E1BAB" w:rsidRDefault="0017670B" w:rsidP="00567A5F">
            <w:pPr>
              <w:pStyle w:val="NoSpacing"/>
              <w:jc w:val="center"/>
              <w:rPr>
                <w:rFonts w:eastAsia="Times New Roman"/>
                <w:color w:val="000000"/>
              </w:rPr>
            </w:pPr>
            <w:r w:rsidRPr="006E1BAB">
              <w:rPr>
                <w:rFonts w:eastAsia="Times New Roman"/>
                <w:color w:val="000000"/>
              </w:rPr>
              <w:t>0.001</w:t>
            </w:r>
          </w:p>
        </w:tc>
      </w:tr>
      <w:tr w:rsidR="0017670B" w:rsidRPr="006E1BAB" w14:paraId="4ECE9A78" w14:textId="77777777" w:rsidTr="009E207B">
        <w:trPr>
          <w:jc w:val="center"/>
        </w:trPr>
        <w:tc>
          <w:tcPr>
            <w:tcW w:w="5490" w:type="dxa"/>
            <w:shd w:val="clear" w:color="auto" w:fill="auto"/>
          </w:tcPr>
          <w:p w14:paraId="28D28D85" w14:textId="77777777" w:rsidR="0017670B" w:rsidRPr="00E403D2" w:rsidRDefault="0017670B" w:rsidP="00567A5F">
            <w:pPr>
              <w:pStyle w:val="NoSpacing"/>
              <w:ind w:left="720"/>
              <w:rPr>
                <w:rFonts w:eastAsia="Times New Roman"/>
                <w:color w:val="000000"/>
              </w:rPr>
            </w:pPr>
            <w:r w:rsidRPr="00E403D2">
              <w:rPr>
                <w:rFonts w:eastAsia="Times New Roman"/>
                <w:color w:val="000000"/>
              </w:rPr>
              <w:t>Bullying</w:t>
            </w:r>
          </w:p>
        </w:tc>
        <w:tc>
          <w:tcPr>
            <w:tcW w:w="1710" w:type="dxa"/>
            <w:shd w:val="clear" w:color="auto" w:fill="auto"/>
          </w:tcPr>
          <w:p w14:paraId="308BE38F" w14:textId="77777777" w:rsidR="0017670B" w:rsidRPr="006E1BAB" w:rsidRDefault="0017670B" w:rsidP="00567A5F">
            <w:pPr>
              <w:pStyle w:val="NoSpacing"/>
              <w:jc w:val="center"/>
              <w:rPr>
                <w:rFonts w:eastAsia="Times New Roman"/>
                <w:color w:val="000000"/>
              </w:rPr>
            </w:pPr>
            <w:r w:rsidRPr="006E1BAB">
              <w:rPr>
                <w:rFonts w:eastAsia="Times New Roman"/>
                <w:color w:val="000000"/>
              </w:rPr>
              <w:t>-15.09***</w:t>
            </w:r>
          </w:p>
        </w:tc>
        <w:tc>
          <w:tcPr>
            <w:tcW w:w="1620" w:type="dxa"/>
            <w:shd w:val="clear" w:color="auto" w:fill="auto"/>
          </w:tcPr>
          <w:p w14:paraId="01A5C04A"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2348716A" w14:textId="77777777" w:rsidTr="009E207B">
        <w:trPr>
          <w:jc w:val="center"/>
        </w:trPr>
        <w:tc>
          <w:tcPr>
            <w:tcW w:w="5490" w:type="dxa"/>
            <w:shd w:val="clear" w:color="auto" w:fill="auto"/>
          </w:tcPr>
          <w:p w14:paraId="6708C14A" w14:textId="77777777" w:rsidR="0017670B" w:rsidRPr="00E403D2" w:rsidRDefault="0017670B" w:rsidP="00567A5F">
            <w:pPr>
              <w:pStyle w:val="NoSpacing"/>
              <w:ind w:left="720"/>
              <w:rPr>
                <w:rFonts w:eastAsia="Times New Roman"/>
                <w:color w:val="000000"/>
              </w:rPr>
            </w:pPr>
            <w:r w:rsidRPr="00E403D2">
              <w:rPr>
                <w:rFonts w:eastAsia="Times New Roman"/>
              </w:rPr>
              <w:t>Like learning mathematics</w:t>
            </w:r>
          </w:p>
        </w:tc>
        <w:tc>
          <w:tcPr>
            <w:tcW w:w="1710" w:type="dxa"/>
            <w:shd w:val="clear" w:color="auto" w:fill="auto"/>
          </w:tcPr>
          <w:p w14:paraId="55EC1510" w14:textId="77777777" w:rsidR="0017670B" w:rsidRPr="006E1BAB" w:rsidRDefault="0017670B" w:rsidP="00567A5F">
            <w:pPr>
              <w:pStyle w:val="NoSpacing"/>
              <w:jc w:val="center"/>
              <w:rPr>
                <w:rFonts w:eastAsia="Times New Roman"/>
                <w:color w:val="000000"/>
              </w:rPr>
            </w:pPr>
            <w:r w:rsidRPr="006E1BAB">
              <w:rPr>
                <w:rFonts w:eastAsia="Times New Roman"/>
                <w:color w:val="000000"/>
              </w:rPr>
              <w:t>-4.05**</w:t>
            </w:r>
          </w:p>
        </w:tc>
        <w:tc>
          <w:tcPr>
            <w:tcW w:w="1620" w:type="dxa"/>
            <w:shd w:val="clear" w:color="auto" w:fill="auto"/>
          </w:tcPr>
          <w:p w14:paraId="5CF0F734" w14:textId="77777777" w:rsidR="0017670B" w:rsidRPr="006E1BAB" w:rsidRDefault="0017670B" w:rsidP="00567A5F">
            <w:pPr>
              <w:pStyle w:val="NoSpacing"/>
              <w:jc w:val="center"/>
              <w:rPr>
                <w:rFonts w:eastAsia="Times New Roman"/>
                <w:color w:val="000000"/>
              </w:rPr>
            </w:pPr>
            <w:r w:rsidRPr="006E1BAB">
              <w:rPr>
                <w:rFonts w:eastAsia="Times New Roman"/>
                <w:color w:val="000000"/>
              </w:rPr>
              <w:t>0.001</w:t>
            </w:r>
          </w:p>
        </w:tc>
      </w:tr>
      <w:tr w:rsidR="0017670B" w:rsidRPr="006E1BAB" w14:paraId="06153E74" w14:textId="77777777" w:rsidTr="009E207B">
        <w:trPr>
          <w:jc w:val="center"/>
        </w:trPr>
        <w:tc>
          <w:tcPr>
            <w:tcW w:w="5490" w:type="dxa"/>
            <w:shd w:val="clear" w:color="auto" w:fill="auto"/>
          </w:tcPr>
          <w:p w14:paraId="2D33BC16" w14:textId="77777777" w:rsidR="0017670B" w:rsidRPr="00E403D2" w:rsidRDefault="0017670B" w:rsidP="00567A5F">
            <w:pPr>
              <w:pStyle w:val="NoSpacing"/>
              <w:ind w:left="720"/>
              <w:rPr>
                <w:rFonts w:eastAsia="Times New Roman"/>
                <w:color w:val="000000"/>
              </w:rPr>
            </w:pPr>
            <w:r w:rsidRPr="00E403D2">
              <w:rPr>
                <w:rFonts w:eastAsia="Times New Roman"/>
              </w:rPr>
              <w:t>Engaging Teaching in Mathematics Lessons</w:t>
            </w:r>
          </w:p>
        </w:tc>
        <w:tc>
          <w:tcPr>
            <w:tcW w:w="1710" w:type="dxa"/>
            <w:shd w:val="clear" w:color="auto" w:fill="auto"/>
          </w:tcPr>
          <w:p w14:paraId="34C363E5" w14:textId="77777777" w:rsidR="0017670B" w:rsidRPr="006E1BAB" w:rsidRDefault="0017670B" w:rsidP="00567A5F">
            <w:pPr>
              <w:pStyle w:val="NoSpacing"/>
              <w:jc w:val="center"/>
              <w:rPr>
                <w:rFonts w:eastAsia="Times New Roman"/>
                <w:color w:val="000000"/>
              </w:rPr>
            </w:pPr>
            <w:r w:rsidRPr="006E1BAB">
              <w:rPr>
                <w:rFonts w:eastAsia="Times New Roman"/>
                <w:color w:val="000000"/>
              </w:rPr>
              <w:t>16.10***</w:t>
            </w:r>
          </w:p>
        </w:tc>
        <w:tc>
          <w:tcPr>
            <w:tcW w:w="1620" w:type="dxa"/>
            <w:shd w:val="clear" w:color="auto" w:fill="auto"/>
          </w:tcPr>
          <w:p w14:paraId="46DC221B"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11FE7931" w14:textId="77777777" w:rsidTr="009E207B">
        <w:trPr>
          <w:jc w:val="center"/>
        </w:trPr>
        <w:tc>
          <w:tcPr>
            <w:tcW w:w="5490" w:type="dxa"/>
            <w:shd w:val="clear" w:color="auto" w:fill="auto"/>
          </w:tcPr>
          <w:p w14:paraId="7809970B" w14:textId="77777777" w:rsidR="0017670B" w:rsidRPr="00E403D2" w:rsidRDefault="0017670B" w:rsidP="00567A5F">
            <w:pPr>
              <w:pStyle w:val="NoSpacing"/>
              <w:ind w:left="720"/>
              <w:rPr>
                <w:rFonts w:eastAsia="Times New Roman"/>
                <w:color w:val="000000"/>
              </w:rPr>
            </w:pPr>
            <w:r w:rsidRPr="00E403D2">
              <w:rPr>
                <w:rFonts w:eastAsia="Times New Roman"/>
              </w:rPr>
              <w:t>Student confident in mathematics</w:t>
            </w:r>
          </w:p>
        </w:tc>
        <w:tc>
          <w:tcPr>
            <w:tcW w:w="1710" w:type="dxa"/>
            <w:shd w:val="clear" w:color="auto" w:fill="auto"/>
          </w:tcPr>
          <w:p w14:paraId="22F475F6" w14:textId="77777777" w:rsidR="0017670B" w:rsidRPr="006E1BAB" w:rsidRDefault="0017670B" w:rsidP="00567A5F">
            <w:pPr>
              <w:pStyle w:val="NoSpacing"/>
              <w:jc w:val="center"/>
              <w:rPr>
                <w:rFonts w:eastAsia="Times New Roman"/>
                <w:color w:val="000000"/>
              </w:rPr>
            </w:pPr>
            <w:r w:rsidRPr="006E1BAB">
              <w:rPr>
                <w:rFonts w:eastAsia="Times New Roman"/>
                <w:color w:val="000000"/>
              </w:rPr>
              <w:t>41.62***</w:t>
            </w:r>
          </w:p>
        </w:tc>
        <w:tc>
          <w:tcPr>
            <w:tcW w:w="1620" w:type="dxa"/>
            <w:shd w:val="clear" w:color="auto" w:fill="auto"/>
          </w:tcPr>
          <w:p w14:paraId="175E26AD"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2C69C1F7" w14:textId="77777777" w:rsidTr="009E207B">
        <w:trPr>
          <w:jc w:val="center"/>
        </w:trPr>
        <w:tc>
          <w:tcPr>
            <w:tcW w:w="5490" w:type="dxa"/>
            <w:shd w:val="clear" w:color="auto" w:fill="auto"/>
          </w:tcPr>
          <w:p w14:paraId="6A7C0512" w14:textId="77777777" w:rsidR="0017670B" w:rsidRPr="00E403D2" w:rsidRDefault="0017670B" w:rsidP="00567A5F">
            <w:pPr>
              <w:pStyle w:val="NoSpacing"/>
            </w:pPr>
            <w:r w:rsidRPr="00E403D2">
              <w:t xml:space="preserve">Model with </w:t>
            </w:r>
            <w:r w:rsidRPr="00E403D2">
              <w:rPr>
                <w:rFonts w:eastAsia="Times New Roman"/>
                <w:color w:val="000000"/>
              </w:rPr>
              <w:t xml:space="preserve">Geometry        </w:t>
            </w:r>
          </w:p>
        </w:tc>
        <w:tc>
          <w:tcPr>
            <w:tcW w:w="1710" w:type="dxa"/>
            <w:shd w:val="clear" w:color="auto" w:fill="auto"/>
          </w:tcPr>
          <w:p w14:paraId="32DB6D30" w14:textId="77777777" w:rsidR="0017670B" w:rsidRPr="006E1BAB" w:rsidRDefault="0017670B" w:rsidP="00567A5F">
            <w:pPr>
              <w:pStyle w:val="NoSpacing"/>
              <w:jc w:val="center"/>
            </w:pPr>
          </w:p>
        </w:tc>
        <w:tc>
          <w:tcPr>
            <w:tcW w:w="1620" w:type="dxa"/>
            <w:shd w:val="clear" w:color="auto" w:fill="auto"/>
          </w:tcPr>
          <w:p w14:paraId="26F8A8A0" w14:textId="77777777" w:rsidR="0017670B" w:rsidRPr="006E1BAB" w:rsidRDefault="0017670B" w:rsidP="00567A5F">
            <w:pPr>
              <w:pStyle w:val="NoSpacing"/>
              <w:jc w:val="center"/>
            </w:pPr>
          </w:p>
        </w:tc>
      </w:tr>
      <w:tr w:rsidR="0017670B" w:rsidRPr="006E1BAB" w14:paraId="20A3170D" w14:textId="77777777" w:rsidTr="009E207B">
        <w:trPr>
          <w:jc w:val="center"/>
        </w:trPr>
        <w:tc>
          <w:tcPr>
            <w:tcW w:w="5490" w:type="dxa"/>
            <w:shd w:val="clear" w:color="auto" w:fill="auto"/>
          </w:tcPr>
          <w:p w14:paraId="7042F147" w14:textId="77777777" w:rsidR="0017670B" w:rsidRPr="00E403D2" w:rsidRDefault="0017670B" w:rsidP="00567A5F">
            <w:pPr>
              <w:pStyle w:val="NoSpacing"/>
              <w:ind w:left="720"/>
              <w:rPr>
                <w:rFonts w:eastAsia="Times New Roman"/>
                <w:color w:val="000000"/>
              </w:rPr>
            </w:pPr>
            <w:r w:rsidRPr="00E403D2">
              <w:rPr>
                <w:rFonts w:eastAsia="Times New Roman"/>
                <w:color w:val="000000"/>
              </w:rPr>
              <w:t>Gender</w:t>
            </w:r>
          </w:p>
        </w:tc>
        <w:tc>
          <w:tcPr>
            <w:tcW w:w="1710" w:type="dxa"/>
            <w:shd w:val="clear" w:color="auto" w:fill="auto"/>
          </w:tcPr>
          <w:p w14:paraId="532F14BF" w14:textId="77777777" w:rsidR="0017670B" w:rsidRPr="006E1BAB" w:rsidRDefault="0017670B" w:rsidP="00567A5F">
            <w:pPr>
              <w:pStyle w:val="NoSpacing"/>
              <w:jc w:val="center"/>
              <w:rPr>
                <w:rFonts w:eastAsia="Times New Roman"/>
                <w:color w:val="000000"/>
              </w:rPr>
            </w:pPr>
            <w:r w:rsidRPr="006E1BAB">
              <w:rPr>
                <w:rFonts w:eastAsia="Times New Roman"/>
                <w:color w:val="000000"/>
              </w:rPr>
              <w:t>3.58**</w:t>
            </w:r>
          </w:p>
        </w:tc>
        <w:tc>
          <w:tcPr>
            <w:tcW w:w="1620" w:type="dxa"/>
            <w:shd w:val="clear" w:color="auto" w:fill="auto"/>
          </w:tcPr>
          <w:p w14:paraId="503BC937" w14:textId="77777777" w:rsidR="0017670B" w:rsidRPr="006E1BAB" w:rsidRDefault="0017670B" w:rsidP="00567A5F">
            <w:pPr>
              <w:pStyle w:val="NoSpacing"/>
              <w:jc w:val="center"/>
              <w:rPr>
                <w:rFonts w:eastAsia="Times New Roman"/>
                <w:color w:val="000000"/>
              </w:rPr>
            </w:pPr>
            <w:r w:rsidRPr="006E1BAB">
              <w:rPr>
                <w:rFonts w:eastAsia="Times New Roman"/>
                <w:color w:val="000000"/>
              </w:rPr>
              <w:t>0.005</w:t>
            </w:r>
          </w:p>
        </w:tc>
      </w:tr>
      <w:tr w:rsidR="0017670B" w:rsidRPr="006E1BAB" w14:paraId="1AF68CBC" w14:textId="77777777" w:rsidTr="009E207B">
        <w:trPr>
          <w:jc w:val="center"/>
        </w:trPr>
        <w:tc>
          <w:tcPr>
            <w:tcW w:w="5490" w:type="dxa"/>
            <w:shd w:val="clear" w:color="auto" w:fill="auto"/>
          </w:tcPr>
          <w:p w14:paraId="2BB81FEC" w14:textId="77777777" w:rsidR="0017670B" w:rsidRPr="00E403D2" w:rsidRDefault="0017670B" w:rsidP="00567A5F">
            <w:pPr>
              <w:pStyle w:val="NoSpacing"/>
              <w:ind w:left="720"/>
              <w:rPr>
                <w:rFonts w:eastAsia="Times New Roman"/>
                <w:color w:val="000000"/>
              </w:rPr>
            </w:pPr>
            <w:r w:rsidRPr="00E403D2">
              <w:rPr>
                <w:rFonts w:eastAsia="Times New Roman"/>
              </w:rPr>
              <w:t>Breakfast on School Days</w:t>
            </w:r>
          </w:p>
        </w:tc>
        <w:tc>
          <w:tcPr>
            <w:tcW w:w="1710" w:type="dxa"/>
            <w:shd w:val="clear" w:color="auto" w:fill="auto"/>
          </w:tcPr>
          <w:p w14:paraId="51AD5E2D" w14:textId="77777777" w:rsidR="0017670B" w:rsidRPr="006E1BAB" w:rsidRDefault="0017670B" w:rsidP="00567A5F">
            <w:pPr>
              <w:pStyle w:val="NoSpacing"/>
              <w:jc w:val="center"/>
              <w:rPr>
                <w:rFonts w:eastAsia="Times New Roman"/>
                <w:color w:val="000000"/>
              </w:rPr>
            </w:pPr>
            <w:r w:rsidRPr="006E1BAB">
              <w:rPr>
                <w:rFonts w:eastAsia="Times New Roman"/>
                <w:color w:val="000000"/>
              </w:rPr>
              <w:t>3.15***</w:t>
            </w:r>
          </w:p>
        </w:tc>
        <w:tc>
          <w:tcPr>
            <w:tcW w:w="1620" w:type="dxa"/>
            <w:shd w:val="clear" w:color="auto" w:fill="auto"/>
          </w:tcPr>
          <w:p w14:paraId="0302BC18"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7275D25D" w14:textId="77777777" w:rsidTr="009E207B">
        <w:trPr>
          <w:jc w:val="center"/>
        </w:trPr>
        <w:tc>
          <w:tcPr>
            <w:tcW w:w="5490" w:type="dxa"/>
            <w:shd w:val="clear" w:color="auto" w:fill="auto"/>
          </w:tcPr>
          <w:p w14:paraId="7F81BB9F" w14:textId="77777777" w:rsidR="0017670B" w:rsidRPr="00E403D2" w:rsidRDefault="0017670B" w:rsidP="00567A5F">
            <w:pPr>
              <w:pStyle w:val="NoSpacing"/>
              <w:ind w:left="720"/>
              <w:rPr>
                <w:rFonts w:eastAsia="Times New Roman"/>
                <w:color w:val="000000"/>
              </w:rPr>
            </w:pPr>
            <w:r w:rsidRPr="00E403D2">
              <w:rPr>
                <w:rFonts w:eastAsia="Times New Roman"/>
                <w:color w:val="000000"/>
              </w:rPr>
              <w:t>Bullying</w:t>
            </w:r>
          </w:p>
        </w:tc>
        <w:tc>
          <w:tcPr>
            <w:tcW w:w="1710" w:type="dxa"/>
            <w:shd w:val="clear" w:color="auto" w:fill="auto"/>
          </w:tcPr>
          <w:p w14:paraId="2F07C3DD" w14:textId="77777777" w:rsidR="0017670B" w:rsidRPr="006E1BAB" w:rsidRDefault="0017670B" w:rsidP="00567A5F">
            <w:pPr>
              <w:pStyle w:val="NoSpacing"/>
              <w:jc w:val="center"/>
              <w:rPr>
                <w:rFonts w:eastAsia="Times New Roman"/>
                <w:color w:val="000000"/>
              </w:rPr>
            </w:pPr>
            <w:r w:rsidRPr="006E1BAB">
              <w:rPr>
                <w:rFonts w:eastAsia="Times New Roman"/>
                <w:color w:val="000000"/>
              </w:rPr>
              <w:t>-12.11***</w:t>
            </w:r>
          </w:p>
        </w:tc>
        <w:tc>
          <w:tcPr>
            <w:tcW w:w="1620" w:type="dxa"/>
            <w:shd w:val="clear" w:color="auto" w:fill="auto"/>
          </w:tcPr>
          <w:p w14:paraId="57F1CDED"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2BF67105" w14:textId="77777777" w:rsidTr="009E207B">
        <w:trPr>
          <w:jc w:val="center"/>
        </w:trPr>
        <w:tc>
          <w:tcPr>
            <w:tcW w:w="5490" w:type="dxa"/>
            <w:shd w:val="clear" w:color="auto" w:fill="auto"/>
          </w:tcPr>
          <w:p w14:paraId="2D142EC0" w14:textId="77777777" w:rsidR="0017670B" w:rsidRPr="00E403D2" w:rsidRDefault="0017670B" w:rsidP="00567A5F">
            <w:pPr>
              <w:pStyle w:val="NoSpacing"/>
              <w:ind w:left="720"/>
              <w:rPr>
                <w:rFonts w:eastAsia="Times New Roman"/>
                <w:color w:val="000000"/>
              </w:rPr>
            </w:pPr>
            <w:r w:rsidRPr="00E403D2">
              <w:rPr>
                <w:rFonts w:eastAsia="Times New Roman"/>
              </w:rPr>
              <w:t>Like learning mathematics</w:t>
            </w:r>
          </w:p>
        </w:tc>
        <w:tc>
          <w:tcPr>
            <w:tcW w:w="1710" w:type="dxa"/>
            <w:shd w:val="clear" w:color="auto" w:fill="auto"/>
          </w:tcPr>
          <w:p w14:paraId="7A52440D" w14:textId="77777777" w:rsidR="0017670B" w:rsidRPr="006E1BAB" w:rsidRDefault="0017670B" w:rsidP="00567A5F">
            <w:pPr>
              <w:pStyle w:val="NoSpacing"/>
              <w:jc w:val="center"/>
              <w:rPr>
                <w:rFonts w:eastAsia="Times New Roman"/>
                <w:color w:val="000000"/>
              </w:rPr>
            </w:pPr>
            <w:r w:rsidRPr="006E1BAB">
              <w:rPr>
                <w:rFonts w:eastAsia="Times New Roman"/>
                <w:color w:val="000000"/>
              </w:rPr>
              <w:t>-7.27***</w:t>
            </w:r>
          </w:p>
        </w:tc>
        <w:tc>
          <w:tcPr>
            <w:tcW w:w="1620" w:type="dxa"/>
            <w:shd w:val="clear" w:color="auto" w:fill="auto"/>
          </w:tcPr>
          <w:p w14:paraId="4109B1CA"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4DE36FD9" w14:textId="77777777" w:rsidTr="009E207B">
        <w:trPr>
          <w:jc w:val="center"/>
        </w:trPr>
        <w:tc>
          <w:tcPr>
            <w:tcW w:w="5490" w:type="dxa"/>
            <w:shd w:val="clear" w:color="auto" w:fill="auto"/>
          </w:tcPr>
          <w:p w14:paraId="285A901B" w14:textId="77777777" w:rsidR="0017670B" w:rsidRPr="00E403D2" w:rsidRDefault="0017670B" w:rsidP="00567A5F">
            <w:pPr>
              <w:pStyle w:val="NoSpacing"/>
              <w:ind w:left="720"/>
              <w:rPr>
                <w:rFonts w:eastAsia="Times New Roman"/>
                <w:color w:val="000000"/>
              </w:rPr>
            </w:pPr>
            <w:r w:rsidRPr="00E403D2">
              <w:rPr>
                <w:rFonts w:eastAsia="Times New Roman"/>
              </w:rPr>
              <w:t>Engaging Teaching in Mathematics Lessons</w:t>
            </w:r>
          </w:p>
        </w:tc>
        <w:tc>
          <w:tcPr>
            <w:tcW w:w="1710" w:type="dxa"/>
            <w:shd w:val="clear" w:color="auto" w:fill="auto"/>
          </w:tcPr>
          <w:p w14:paraId="355713A2" w14:textId="77777777" w:rsidR="0017670B" w:rsidRPr="006E1BAB" w:rsidRDefault="0017670B" w:rsidP="00567A5F">
            <w:pPr>
              <w:pStyle w:val="NoSpacing"/>
              <w:jc w:val="center"/>
              <w:rPr>
                <w:rFonts w:eastAsia="Times New Roman"/>
                <w:color w:val="000000"/>
              </w:rPr>
            </w:pPr>
            <w:r w:rsidRPr="006E1BAB">
              <w:rPr>
                <w:rFonts w:eastAsia="Times New Roman"/>
                <w:color w:val="000000"/>
              </w:rPr>
              <w:t>9.72***</w:t>
            </w:r>
          </w:p>
        </w:tc>
        <w:tc>
          <w:tcPr>
            <w:tcW w:w="1620" w:type="dxa"/>
            <w:shd w:val="clear" w:color="auto" w:fill="auto"/>
          </w:tcPr>
          <w:p w14:paraId="6898EDB0"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1D5F5F56" w14:textId="77777777" w:rsidTr="009E207B">
        <w:trPr>
          <w:jc w:val="center"/>
        </w:trPr>
        <w:tc>
          <w:tcPr>
            <w:tcW w:w="5490" w:type="dxa"/>
            <w:shd w:val="clear" w:color="auto" w:fill="auto"/>
          </w:tcPr>
          <w:p w14:paraId="2946BBCA" w14:textId="77777777" w:rsidR="0017670B" w:rsidRPr="00E403D2" w:rsidRDefault="0017670B" w:rsidP="00567A5F">
            <w:pPr>
              <w:pStyle w:val="NoSpacing"/>
              <w:ind w:left="720"/>
              <w:rPr>
                <w:rFonts w:eastAsia="Times New Roman"/>
                <w:color w:val="000000"/>
              </w:rPr>
            </w:pPr>
            <w:r w:rsidRPr="00E403D2">
              <w:rPr>
                <w:rFonts w:eastAsia="Times New Roman"/>
              </w:rPr>
              <w:t>Student confident in mathematics</w:t>
            </w:r>
          </w:p>
        </w:tc>
        <w:tc>
          <w:tcPr>
            <w:tcW w:w="1710" w:type="dxa"/>
            <w:shd w:val="clear" w:color="auto" w:fill="auto"/>
          </w:tcPr>
          <w:p w14:paraId="199EF3B3" w14:textId="77777777" w:rsidR="0017670B" w:rsidRPr="006E1BAB" w:rsidRDefault="0017670B" w:rsidP="00567A5F">
            <w:pPr>
              <w:pStyle w:val="NoSpacing"/>
              <w:jc w:val="center"/>
              <w:rPr>
                <w:rFonts w:eastAsia="Times New Roman"/>
                <w:color w:val="000000"/>
              </w:rPr>
            </w:pPr>
            <w:r w:rsidRPr="006E1BAB">
              <w:rPr>
                <w:rFonts w:eastAsia="Times New Roman"/>
                <w:color w:val="000000"/>
              </w:rPr>
              <w:t>40.05***</w:t>
            </w:r>
          </w:p>
        </w:tc>
        <w:tc>
          <w:tcPr>
            <w:tcW w:w="1620" w:type="dxa"/>
            <w:shd w:val="clear" w:color="auto" w:fill="auto"/>
          </w:tcPr>
          <w:p w14:paraId="01F7E02A"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43460191" w14:textId="77777777" w:rsidTr="009E207B">
        <w:trPr>
          <w:jc w:val="center"/>
        </w:trPr>
        <w:tc>
          <w:tcPr>
            <w:tcW w:w="5490" w:type="dxa"/>
            <w:shd w:val="clear" w:color="auto" w:fill="auto"/>
          </w:tcPr>
          <w:p w14:paraId="6ED922EF" w14:textId="77777777" w:rsidR="0017670B" w:rsidRPr="00E403D2" w:rsidRDefault="0017670B" w:rsidP="00567A5F">
            <w:pPr>
              <w:pStyle w:val="NoSpacing"/>
            </w:pPr>
            <w:r w:rsidRPr="00E403D2">
              <w:rPr>
                <w:rFonts w:eastAsia="Times New Roman"/>
                <w:color w:val="000000"/>
              </w:rPr>
              <w:t xml:space="preserve">Model with Number </w:t>
            </w:r>
          </w:p>
        </w:tc>
        <w:tc>
          <w:tcPr>
            <w:tcW w:w="1710" w:type="dxa"/>
            <w:shd w:val="clear" w:color="auto" w:fill="auto"/>
          </w:tcPr>
          <w:p w14:paraId="1B1E209D" w14:textId="77777777" w:rsidR="0017670B" w:rsidRPr="006E1BAB" w:rsidRDefault="0017670B" w:rsidP="00567A5F">
            <w:pPr>
              <w:pStyle w:val="NoSpacing"/>
              <w:jc w:val="center"/>
              <w:rPr>
                <w:rFonts w:eastAsia="Times New Roman"/>
                <w:color w:val="000000"/>
              </w:rPr>
            </w:pPr>
          </w:p>
        </w:tc>
        <w:tc>
          <w:tcPr>
            <w:tcW w:w="1620" w:type="dxa"/>
            <w:shd w:val="clear" w:color="auto" w:fill="auto"/>
          </w:tcPr>
          <w:p w14:paraId="6DD5EF30" w14:textId="77777777" w:rsidR="0017670B" w:rsidRPr="006E1BAB" w:rsidRDefault="0017670B" w:rsidP="00567A5F">
            <w:pPr>
              <w:pStyle w:val="NoSpacing"/>
              <w:jc w:val="center"/>
              <w:rPr>
                <w:rFonts w:eastAsia="Times New Roman"/>
                <w:color w:val="000000"/>
              </w:rPr>
            </w:pPr>
          </w:p>
        </w:tc>
      </w:tr>
      <w:tr w:rsidR="0017670B" w:rsidRPr="006E1BAB" w14:paraId="75B7F69B" w14:textId="77777777" w:rsidTr="009E207B">
        <w:trPr>
          <w:jc w:val="center"/>
        </w:trPr>
        <w:tc>
          <w:tcPr>
            <w:tcW w:w="5490" w:type="dxa"/>
            <w:shd w:val="clear" w:color="auto" w:fill="auto"/>
          </w:tcPr>
          <w:p w14:paraId="6FB6FEB3" w14:textId="77777777" w:rsidR="0017670B" w:rsidRPr="00E403D2" w:rsidRDefault="0017670B" w:rsidP="00567A5F">
            <w:pPr>
              <w:pStyle w:val="NoSpacing"/>
              <w:ind w:left="720"/>
              <w:rPr>
                <w:rFonts w:eastAsia="Times New Roman"/>
                <w:color w:val="000000"/>
              </w:rPr>
            </w:pPr>
            <w:r w:rsidRPr="00E403D2">
              <w:rPr>
                <w:rFonts w:eastAsia="Times New Roman"/>
                <w:color w:val="000000"/>
              </w:rPr>
              <w:t>Gender</w:t>
            </w:r>
          </w:p>
        </w:tc>
        <w:tc>
          <w:tcPr>
            <w:tcW w:w="1710" w:type="dxa"/>
            <w:shd w:val="clear" w:color="auto" w:fill="auto"/>
          </w:tcPr>
          <w:p w14:paraId="5A560FDD" w14:textId="77777777" w:rsidR="0017670B" w:rsidRPr="006E1BAB" w:rsidRDefault="0017670B" w:rsidP="00567A5F">
            <w:pPr>
              <w:pStyle w:val="NoSpacing"/>
              <w:jc w:val="center"/>
              <w:rPr>
                <w:rFonts w:eastAsia="Times New Roman"/>
                <w:color w:val="000000"/>
              </w:rPr>
            </w:pPr>
            <w:r w:rsidRPr="006E1BAB">
              <w:rPr>
                <w:rFonts w:eastAsia="Times New Roman"/>
                <w:color w:val="000000"/>
              </w:rPr>
              <w:t>-4.48***</w:t>
            </w:r>
          </w:p>
        </w:tc>
        <w:tc>
          <w:tcPr>
            <w:tcW w:w="1620" w:type="dxa"/>
            <w:shd w:val="clear" w:color="auto" w:fill="auto"/>
          </w:tcPr>
          <w:p w14:paraId="32AB6E6C"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78538B67" w14:textId="77777777" w:rsidTr="009E207B">
        <w:trPr>
          <w:jc w:val="center"/>
        </w:trPr>
        <w:tc>
          <w:tcPr>
            <w:tcW w:w="5490" w:type="dxa"/>
            <w:shd w:val="clear" w:color="auto" w:fill="auto"/>
          </w:tcPr>
          <w:p w14:paraId="2D7C7C31" w14:textId="77777777" w:rsidR="0017670B" w:rsidRPr="00E403D2" w:rsidRDefault="0017670B" w:rsidP="00567A5F">
            <w:pPr>
              <w:pStyle w:val="NoSpacing"/>
              <w:ind w:left="720"/>
              <w:rPr>
                <w:rFonts w:eastAsia="Times New Roman"/>
                <w:color w:val="000000"/>
              </w:rPr>
            </w:pPr>
            <w:r w:rsidRPr="00E403D2">
              <w:rPr>
                <w:rFonts w:eastAsia="Times New Roman"/>
              </w:rPr>
              <w:t>Breakfast on School Days</w:t>
            </w:r>
          </w:p>
        </w:tc>
        <w:tc>
          <w:tcPr>
            <w:tcW w:w="1710" w:type="dxa"/>
            <w:shd w:val="clear" w:color="auto" w:fill="auto"/>
          </w:tcPr>
          <w:p w14:paraId="1BB51C39" w14:textId="77777777" w:rsidR="0017670B" w:rsidRPr="006E1BAB" w:rsidRDefault="0017670B" w:rsidP="00567A5F">
            <w:pPr>
              <w:pStyle w:val="NoSpacing"/>
              <w:jc w:val="center"/>
              <w:rPr>
                <w:rFonts w:eastAsia="Times New Roman"/>
                <w:color w:val="000000"/>
              </w:rPr>
            </w:pPr>
            <w:r w:rsidRPr="006E1BAB">
              <w:rPr>
                <w:rFonts w:eastAsia="Times New Roman"/>
                <w:color w:val="000000"/>
              </w:rPr>
              <w:t>2.23***</w:t>
            </w:r>
          </w:p>
        </w:tc>
        <w:tc>
          <w:tcPr>
            <w:tcW w:w="1620" w:type="dxa"/>
            <w:shd w:val="clear" w:color="auto" w:fill="auto"/>
          </w:tcPr>
          <w:p w14:paraId="0E0887EF"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47355C28" w14:textId="77777777" w:rsidTr="009E207B">
        <w:trPr>
          <w:jc w:val="center"/>
        </w:trPr>
        <w:tc>
          <w:tcPr>
            <w:tcW w:w="5490" w:type="dxa"/>
            <w:shd w:val="clear" w:color="auto" w:fill="auto"/>
          </w:tcPr>
          <w:p w14:paraId="3817D55F" w14:textId="77777777" w:rsidR="0017670B" w:rsidRPr="00E403D2" w:rsidRDefault="0017670B" w:rsidP="00567A5F">
            <w:pPr>
              <w:pStyle w:val="NoSpacing"/>
              <w:ind w:left="720"/>
              <w:rPr>
                <w:rFonts w:eastAsia="Times New Roman"/>
                <w:color w:val="000000"/>
              </w:rPr>
            </w:pPr>
            <w:r w:rsidRPr="00E403D2">
              <w:rPr>
                <w:rFonts w:eastAsia="Times New Roman"/>
                <w:color w:val="000000"/>
              </w:rPr>
              <w:t>Bullying</w:t>
            </w:r>
          </w:p>
        </w:tc>
        <w:tc>
          <w:tcPr>
            <w:tcW w:w="1710" w:type="dxa"/>
            <w:shd w:val="clear" w:color="auto" w:fill="auto"/>
          </w:tcPr>
          <w:p w14:paraId="0561672C" w14:textId="77777777" w:rsidR="0017670B" w:rsidRPr="006E1BAB" w:rsidRDefault="0017670B" w:rsidP="00567A5F">
            <w:pPr>
              <w:pStyle w:val="NoSpacing"/>
              <w:jc w:val="center"/>
              <w:rPr>
                <w:rFonts w:eastAsia="Times New Roman"/>
                <w:color w:val="000000"/>
              </w:rPr>
            </w:pPr>
            <w:r w:rsidRPr="006E1BAB">
              <w:rPr>
                <w:rFonts w:eastAsia="Times New Roman"/>
                <w:color w:val="000000"/>
              </w:rPr>
              <w:t>-11.97***</w:t>
            </w:r>
          </w:p>
        </w:tc>
        <w:tc>
          <w:tcPr>
            <w:tcW w:w="1620" w:type="dxa"/>
            <w:shd w:val="clear" w:color="auto" w:fill="auto"/>
          </w:tcPr>
          <w:p w14:paraId="04BFA54E"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4390AEAC" w14:textId="77777777" w:rsidTr="009E207B">
        <w:trPr>
          <w:jc w:val="center"/>
        </w:trPr>
        <w:tc>
          <w:tcPr>
            <w:tcW w:w="5490" w:type="dxa"/>
            <w:shd w:val="clear" w:color="auto" w:fill="auto"/>
          </w:tcPr>
          <w:p w14:paraId="651D348F" w14:textId="77777777" w:rsidR="0017670B" w:rsidRPr="00E403D2" w:rsidRDefault="0017670B" w:rsidP="00567A5F">
            <w:pPr>
              <w:pStyle w:val="NoSpacing"/>
              <w:ind w:left="720"/>
              <w:rPr>
                <w:rFonts w:eastAsia="Times New Roman"/>
                <w:color w:val="000000"/>
              </w:rPr>
            </w:pPr>
            <w:r w:rsidRPr="00E403D2">
              <w:rPr>
                <w:rFonts w:eastAsia="Times New Roman"/>
              </w:rPr>
              <w:t>Like learning mathematics</w:t>
            </w:r>
          </w:p>
        </w:tc>
        <w:tc>
          <w:tcPr>
            <w:tcW w:w="1710" w:type="dxa"/>
            <w:shd w:val="clear" w:color="auto" w:fill="auto"/>
          </w:tcPr>
          <w:p w14:paraId="2C763D79" w14:textId="77777777" w:rsidR="0017670B" w:rsidRPr="006E1BAB" w:rsidRDefault="0017670B" w:rsidP="00567A5F">
            <w:pPr>
              <w:pStyle w:val="NoSpacing"/>
              <w:jc w:val="center"/>
              <w:rPr>
                <w:rFonts w:eastAsia="Times New Roman"/>
                <w:color w:val="000000"/>
              </w:rPr>
            </w:pPr>
            <w:r w:rsidRPr="006E1BAB">
              <w:rPr>
                <w:rFonts w:eastAsia="Times New Roman"/>
                <w:color w:val="000000"/>
              </w:rPr>
              <w:t>-4.29***</w:t>
            </w:r>
          </w:p>
        </w:tc>
        <w:tc>
          <w:tcPr>
            <w:tcW w:w="1620" w:type="dxa"/>
            <w:shd w:val="clear" w:color="auto" w:fill="auto"/>
          </w:tcPr>
          <w:p w14:paraId="4F211788"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3604936D" w14:textId="77777777" w:rsidTr="009E207B">
        <w:trPr>
          <w:jc w:val="center"/>
        </w:trPr>
        <w:tc>
          <w:tcPr>
            <w:tcW w:w="5490" w:type="dxa"/>
            <w:shd w:val="clear" w:color="auto" w:fill="auto"/>
          </w:tcPr>
          <w:p w14:paraId="2089D667" w14:textId="77777777" w:rsidR="0017670B" w:rsidRPr="00E403D2" w:rsidRDefault="0017670B" w:rsidP="00567A5F">
            <w:pPr>
              <w:pStyle w:val="NoSpacing"/>
              <w:ind w:left="720"/>
              <w:rPr>
                <w:rFonts w:eastAsia="Times New Roman"/>
                <w:color w:val="000000"/>
              </w:rPr>
            </w:pPr>
            <w:r w:rsidRPr="00E403D2">
              <w:rPr>
                <w:rFonts w:eastAsia="Times New Roman"/>
              </w:rPr>
              <w:t>Engaging Teaching in Mathematics Lessons</w:t>
            </w:r>
          </w:p>
        </w:tc>
        <w:tc>
          <w:tcPr>
            <w:tcW w:w="1710" w:type="dxa"/>
            <w:shd w:val="clear" w:color="auto" w:fill="auto"/>
          </w:tcPr>
          <w:p w14:paraId="62F2DFB1" w14:textId="77777777" w:rsidR="0017670B" w:rsidRPr="006E1BAB" w:rsidRDefault="0017670B" w:rsidP="00567A5F">
            <w:pPr>
              <w:pStyle w:val="NoSpacing"/>
              <w:jc w:val="center"/>
              <w:rPr>
                <w:rFonts w:eastAsia="Times New Roman"/>
                <w:color w:val="000000"/>
              </w:rPr>
            </w:pPr>
            <w:r w:rsidRPr="006E1BAB">
              <w:rPr>
                <w:rFonts w:eastAsia="Times New Roman"/>
                <w:color w:val="000000"/>
              </w:rPr>
              <w:t>9.33***</w:t>
            </w:r>
          </w:p>
        </w:tc>
        <w:tc>
          <w:tcPr>
            <w:tcW w:w="1620" w:type="dxa"/>
            <w:shd w:val="clear" w:color="auto" w:fill="auto"/>
          </w:tcPr>
          <w:p w14:paraId="1A7C84EF"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4DF20C23" w14:textId="77777777" w:rsidTr="009E207B">
        <w:trPr>
          <w:jc w:val="center"/>
        </w:trPr>
        <w:tc>
          <w:tcPr>
            <w:tcW w:w="5490" w:type="dxa"/>
            <w:shd w:val="clear" w:color="auto" w:fill="auto"/>
          </w:tcPr>
          <w:p w14:paraId="689884D4" w14:textId="77777777" w:rsidR="0017670B" w:rsidRPr="00E403D2" w:rsidRDefault="0017670B" w:rsidP="00567A5F">
            <w:pPr>
              <w:pStyle w:val="NoSpacing"/>
              <w:ind w:left="720"/>
              <w:rPr>
                <w:rFonts w:eastAsia="Times New Roman"/>
                <w:color w:val="000000"/>
              </w:rPr>
            </w:pPr>
            <w:r w:rsidRPr="00E403D2">
              <w:rPr>
                <w:rFonts w:eastAsia="Times New Roman"/>
              </w:rPr>
              <w:t>Student confident in mathematics</w:t>
            </w:r>
          </w:p>
        </w:tc>
        <w:tc>
          <w:tcPr>
            <w:tcW w:w="1710" w:type="dxa"/>
            <w:shd w:val="clear" w:color="auto" w:fill="auto"/>
          </w:tcPr>
          <w:p w14:paraId="3E2C96C0" w14:textId="77777777" w:rsidR="0017670B" w:rsidRPr="006E1BAB" w:rsidRDefault="0017670B" w:rsidP="00567A5F">
            <w:pPr>
              <w:pStyle w:val="NoSpacing"/>
              <w:jc w:val="center"/>
              <w:rPr>
                <w:rFonts w:eastAsia="Times New Roman"/>
                <w:color w:val="000000"/>
              </w:rPr>
            </w:pPr>
            <w:r w:rsidRPr="006E1BAB">
              <w:rPr>
                <w:rFonts w:eastAsia="Times New Roman"/>
                <w:color w:val="000000"/>
              </w:rPr>
              <w:t>42.54***</w:t>
            </w:r>
          </w:p>
        </w:tc>
        <w:tc>
          <w:tcPr>
            <w:tcW w:w="1620" w:type="dxa"/>
            <w:shd w:val="clear" w:color="auto" w:fill="auto"/>
          </w:tcPr>
          <w:p w14:paraId="4FA02681" w14:textId="77777777" w:rsidR="0017670B" w:rsidRPr="006E1BAB" w:rsidRDefault="0017670B" w:rsidP="00567A5F">
            <w:pPr>
              <w:pStyle w:val="NoSpacing"/>
              <w:jc w:val="center"/>
              <w:rPr>
                <w:rFonts w:eastAsia="Times New Roman"/>
                <w:color w:val="000000"/>
              </w:rPr>
            </w:pPr>
            <w:r w:rsidRPr="006E1BAB">
              <w:t>&lt;.001</w:t>
            </w:r>
          </w:p>
        </w:tc>
      </w:tr>
      <w:tr w:rsidR="0017670B" w:rsidRPr="006E1BAB" w14:paraId="457D57D0" w14:textId="77777777" w:rsidTr="009E207B">
        <w:trPr>
          <w:jc w:val="center"/>
        </w:trPr>
        <w:tc>
          <w:tcPr>
            <w:tcW w:w="5490" w:type="dxa"/>
            <w:shd w:val="clear" w:color="auto" w:fill="auto"/>
          </w:tcPr>
          <w:p w14:paraId="59C87C6C" w14:textId="77777777" w:rsidR="0017670B" w:rsidRPr="00E403D2" w:rsidRDefault="0017670B" w:rsidP="00567A5F">
            <w:pPr>
              <w:pStyle w:val="NoSpacing"/>
              <w:rPr>
                <w:rFonts w:eastAsia="Times New Roman"/>
                <w:color w:val="000000"/>
              </w:rPr>
            </w:pPr>
            <w:r w:rsidRPr="00E403D2">
              <w:rPr>
                <w:rFonts w:eastAsia="Times New Roman"/>
                <w:color w:val="000000"/>
              </w:rPr>
              <w:t>Model Fit</w:t>
            </w:r>
          </w:p>
        </w:tc>
        <w:tc>
          <w:tcPr>
            <w:tcW w:w="1710" w:type="dxa"/>
            <w:shd w:val="clear" w:color="auto" w:fill="auto"/>
          </w:tcPr>
          <w:p w14:paraId="7B5A0FAD" w14:textId="77777777" w:rsidR="0017670B" w:rsidRPr="006E1BAB" w:rsidRDefault="0017670B" w:rsidP="00567A5F">
            <w:pPr>
              <w:pStyle w:val="NoSpacing"/>
              <w:jc w:val="center"/>
              <w:rPr>
                <w:rFonts w:eastAsia="Times New Roman"/>
                <w:color w:val="000000"/>
              </w:rPr>
            </w:pPr>
          </w:p>
        </w:tc>
        <w:tc>
          <w:tcPr>
            <w:tcW w:w="1620" w:type="dxa"/>
            <w:shd w:val="clear" w:color="auto" w:fill="auto"/>
          </w:tcPr>
          <w:p w14:paraId="491854E3" w14:textId="77777777" w:rsidR="0017670B" w:rsidRPr="006E1BAB" w:rsidRDefault="0017670B" w:rsidP="00567A5F">
            <w:pPr>
              <w:pStyle w:val="NoSpacing"/>
              <w:jc w:val="center"/>
              <w:rPr>
                <w:rFonts w:eastAsia="Times New Roman"/>
                <w:color w:val="000000"/>
              </w:rPr>
            </w:pPr>
          </w:p>
        </w:tc>
      </w:tr>
      <w:tr w:rsidR="0017670B" w:rsidRPr="006E1BAB" w14:paraId="6F0C0A96" w14:textId="77777777" w:rsidTr="009E207B">
        <w:trPr>
          <w:jc w:val="center"/>
        </w:trPr>
        <w:tc>
          <w:tcPr>
            <w:tcW w:w="5490" w:type="dxa"/>
            <w:shd w:val="clear" w:color="auto" w:fill="auto"/>
          </w:tcPr>
          <w:p w14:paraId="749EAE1C" w14:textId="77777777" w:rsidR="0017670B" w:rsidRPr="00E403D2" w:rsidRDefault="0017670B" w:rsidP="00567A5F">
            <w:pPr>
              <w:pStyle w:val="NoSpacing"/>
              <w:ind w:left="720"/>
              <w:rPr>
                <w:rFonts w:eastAsia="Times New Roman"/>
                <w:color w:val="000000"/>
              </w:rPr>
            </w:pPr>
            <w:r w:rsidRPr="00E403D2">
              <w:rPr>
                <w:rFonts w:eastAsia="Times New Roman"/>
                <w:color w:val="000000"/>
              </w:rPr>
              <w:t>SRMR</w:t>
            </w:r>
          </w:p>
        </w:tc>
        <w:tc>
          <w:tcPr>
            <w:tcW w:w="1710" w:type="dxa"/>
            <w:shd w:val="clear" w:color="auto" w:fill="auto"/>
          </w:tcPr>
          <w:p w14:paraId="068A696D" w14:textId="77777777" w:rsidR="0017670B" w:rsidRPr="006E1BAB" w:rsidRDefault="0017670B" w:rsidP="00567A5F">
            <w:pPr>
              <w:pStyle w:val="NoSpacing"/>
              <w:jc w:val="center"/>
              <w:rPr>
                <w:rFonts w:eastAsia="Times New Roman"/>
                <w:color w:val="000000"/>
              </w:rPr>
            </w:pPr>
            <w:r w:rsidRPr="006E1BAB">
              <w:rPr>
                <w:rFonts w:eastAsia="Times New Roman"/>
                <w:color w:val="000000"/>
              </w:rPr>
              <w:t>0.42</w:t>
            </w:r>
          </w:p>
        </w:tc>
        <w:tc>
          <w:tcPr>
            <w:tcW w:w="1620" w:type="dxa"/>
            <w:shd w:val="clear" w:color="auto" w:fill="auto"/>
          </w:tcPr>
          <w:p w14:paraId="06FB3AD1" w14:textId="77777777" w:rsidR="0017670B" w:rsidRPr="006E1BAB" w:rsidRDefault="0017670B" w:rsidP="00567A5F">
            <w:pPr>
              <w:pStyle w:val="NoSpacing"/>
              <w:jc w:val="center"/>
              <w:rPr>
                <w:rFonts w:eastAsia="Times New Roman"/>
                <w:color w:val="000000"/>
              </w:rPr>
            </w:pPr>
          </w:p>
        </w:tc>
      </w:tr>
      <w:tr w:rsidR="0017670B" w:rsidRPr="006E1BAB" w14:paraId="6FD46894" w14:textId="77777777" w:rsidTr="009E207B">
        <w:trPr>
          <w:jc w:val="center"/>
        </w:trPr>
        <w:tc>
          <w:tcPr>
            <w:tcW w:w="5490" w:type="dxa"/>
            <w:tcBorders>
              <w:bottom w:val="single" w:sz="4" w:space="0" w:color="7F7F7F" w:themeColor="text1" w:themeTint="80"/>
            </w:tcBorders>
            <w:shd w:val="clear" w:color="auto" w:fill="auto"/>
          </w:tcPr>
          <w:p w14:paraId="3BFF1235" w14:textId="77777777" w:rsidR="0017670B" w:rsidRPr="00E403D2" w:rsidRDefault="0017670B" w:rsidP="00567A5F">
            <w:pPr>
              <w:pStyle w:val="NoSpacing"/>
              <w:ind w:left="720"/>
              <w:rPr>
                <w:rFonts w:eastAsia="Times New Roman"/>
                <w:color w:val="000000"/>
              </w:rPr>
            </w:pPr>
            <w:r w:rsidRPr="00E403D2">
              <w:rPr>
                <w:rFonts w:eastAsia="Times New Roman"/>
                <w:color w:val="000000"/>
              </w:rPr>
              <w:t xml:space="preserve">CD </w:t>
            </w:r>
          </w:p>
        </w:tc>
        <w:tc>
          <w:tcPr>
            <w:tcW w:w="1710" w:type="dxa"/>
            <w:tcBorders>
              <w:bottom w:val="single" w:sz="4" w:space="0" w:color="7F7F7F" w:themeColor="text1" w:themeTint="80"/>
            </w:tcBorders>
            <w:shd w:val="clear" w:color="auto" w:fill="auto"/>
          </w:tcPr>
          <w:p w14:paraId="436A3C84" w14:textId="77777777" w:rsidR="0017670B" w:rsidRPr="006E1BAB" w:rsidRDefault="0017670B" w:rsidP="00567A5F">
            <w:pPr>
              <w:pStyle w:val="NoSpacing"/>
              <w:jc w:val="center"/>
              <w:rPr>
                <w:rFonts w:eastAsia="Times New Roman"/>
                <w:color w:val="000000"/>
              </w:rPr>
            </w:pPr>
            <w:r w:rsidRPr="006E1BAB">
              <w:rPr>
                <w:rFonts w:eastAsia="Times New Roman"/>
                <w:color w:val="000000"/>
              </w:rPr>
              <w:t>0.30</w:t>
            </w:r>
          </w:p>
        </w:tc>
        <w:tc>
          <w:tcPr>
            <w:tcW w:w="1620" w:type="dxa"/>
            <w:tcBorders>
              <w:bottom w:val="single" w:sz="4" w:space="0" w:color="7F7F7F" w:themeColor="text1" w:themeTint="80"/>
            </w:tcBorders>
            <w:shd w:val="clear" w:color="auto" w:fill="auto"/>
          </w:tcPr>
          <w:p w14:paraId="5DA075CF" w14:textId="77777777" w:rsidR="0017670B" w:rsidRPr="006E1BAB" w:rsidRDefault="0017670B" w:rsidP="00567A5F">
            <w:pPr>
              <w:pStyle w:val="NoSpacing"/>
              <w:jc w:val="center"/>
              <w:rPr>
                <w:rFonts w:eastAsia="Times New Roman"/>
                <w:color w:val="000000"/>
              </w:rPr>
            </w:pPr>
          </w:p>
        </w:tc>
      </w:tr>
    </w:tbl>
    <w:p w14:paraId="42BCE290" w14:textId="77777777" w:rsidR="0017670B" w:rsidRPr="00B53B5E" w:rsidRDefault="0017670B" w:rsidP="003F6F51">
      <w:pPr>
        <w:spacing w:after="0" w:line="240" w:lineRule="auto"/>
        <w:ind w:firstLine="0"/>
        <w:rPr>
          <w:rFonts w:eastAsia="Times New Roman" w:cstheme="majorBidi"/>
          <w:color w:val="000000"/>
        </w:rPr>
      </w:pPr>
      <w:r w:rsidRPr="00B53B5E">
        <w:rPr>
          <w:rFonts w:eastAsia="Times New Roman" w:cstheme="majorBidi"/>
          <w:color w:val="000000"/>
        </w:rPr>
        <w:t>* significant at 0.05 level, ** significant at 0.01 level, *** significant at 0.001 level</w:t>
      </w:r>
    </w:p>
    <w:p w14:paraId="634C7E42" w14:textId="77777777" w:rsidR="0017670B" w:rsidRDefault="0017670B" w:rsidP="0017670B">
      <w:pPr>
        <w:spacing w:line="360" w:lineRule="auto"/>
        <w:jc w:val="lowKashida"/>
        <w:rPr>
          <w:rFonts w:eastAsia="Times New Roman" w:cstheme="majorBidi"/>
          <w:color w:val="000000"/>
        </w:rPr>
      </w:pPr>
    </w:p>
    <w:p w14:paraId="0894A2EA" w14:textId="77777777" w:rsidR="0017670B" w:rsidRDefault="0017670B" w:rsidP="003F6F51">
      <w:r w:rsidRPr="00CE171E">
        <w:t xml:space="preserve">From figure </w:t>
      </w:r>
      <w:r w:rsidR="003F6F51">
        <w:t>17</w:t>
      </w:r>
      <w:r w:rsidRPr="00CE171E">
        <w:t xml:space="preserve">, the latent variables of the model were Data Display, Geometry and Number. The observed variables were gender (ASBG01), breakfast on school days (ASBG09), bullying (ASDGSB), like learning mathematics (ASDGSLM), </w:t>
      </w:r>
      <w:r>
        <w:t xml:space="preserve">being </w:t>
      </w:r>
      <w:r w:rsidRPr="00CE171E">
        <w:t xml:space="preserve">engaged in math lessons (ASDGEML) and confidence in mathematics (ASDGSCM). The factors that had a positive effect on the three latent variables were breakfast on school days, </w:t>
      </w:r>
      <w:r>
        <w:t xml:space="preserve">being </w:t>
      </w:r>
      <w:r w:rsidRPr="00CE171E">
        <w:t xml:space="preserve">engaged in math lessons and students’ confidence in mathematics while bullying and like learning mathematics had a negative effect on the model. The gender variable had a positive effect on Data Display and Geometry while having a negative effect on </w:t>
      </w:r>
      <w:r>
        <w:t xml:space="preserve">the </w:t>
      </w:r>
      <w:r w:rsidRPr="00CE171E">
        <w:t>Number</w:t>
      </w:r>
      <w:r>
        <w:t xml:space="preserve"> variable</w:t>
      </w:r>
      <w:r w:rsidRPr="00CE171E">
        <w:t>. This means that being a female student had a positive impact on Data Display and Geometry while it had a negative effect on</w:t>
      </w:r>
      <w:r>
        <w:t xml:space="preserve"> the</w:t>
      </w:r>
      <w:r w:rsidRPr="00CE171E">
        <w:t xml:space="preserve"> Number content domain.</w:t>
      </w:r>
    </w:p>
    <w:p w14:paraId="493AA4ED" w14:textId="77777777" w:rsidR="0017670B" w:rsidRDefault="0017670B" w:rsidP="0017670B">
      <w:pPr>
        <w:pStyle w:val="Caption"/>
        <w:rPr>
          <w:b/>
          <w:bCs/>
          <w:i/>
          <w:iCs w:val="0"/>
        </w:rPr>
      </w:pPr>
      <w:bookmarkStart w:id="228" w:name="_Toc40047753"/>
    </w:p>
    <w:p w14:paraId="69D60198" w14:textId="77777777" w:rsidR="008C1E9A" w:rsidRDefault="0017670B" w:rsidP="003F6F51">
      <w:pPr>
        <w:pStyle w:val="Caption"/>
        <w:rPr>
          <w:rFonts w:eastAsiaTheme="minorEastAsia" w:cstheme="majorBidi"/>
          <w:szCs w:val="24"/>
        </w:rPr>
      </w:pPr>
      <w:bookmarkStart w:id="229" w:name="_Toc46400801"/>
      <w:r w:rsidRPr="003F6F51">
        <w:rPr>
          <w:b/>
          <w:bCs/>
        </w:rPr>
        <w:t xml:space="preserve">Figure </w:t>
      </w:r>
      <w:r w:rsidRPr="003F6F51">
        <w:rPr>
          <w:b/>
          <w:bCs/>
        </w:rPr>
        <w:fldChar w:fldCharType="begin"/>
      </w:r>
      <w:r w:rsidRPr="003F6F51">
        <w:rPr>
          <w:b/>
          <w:bCs/>
        </w:rPr>
        <w:instrText xml:space="preserve"> SEQ Figure \* ARABIC </w:instrText>
      </w:r>
      <w:r w:rsidRPr="003F6F51">
        <w:rPr>
          <w:b/>
          <w:bCs/>
        </w:rPr>
        <w:fldChar w:fldCharType="separate"/>
      </w:r>
      <w:r w:rsidR="004C2F50" w:rsidRPr="003F6F51">
        <w:rPr>
          <w:b/>
          <w:bCs/>
          <w:noProof/>
        </w:rPr>
        <w:t>17</w:t>
      </w:r>
      <w:r w:rsidRPr="003F6F51">
        <w:rPr>
          <w:b/>
          <w:bCs/>
          <w:noProof/>
        </w:rPr>
        <w:fldChar w:fldCharType="end"/>
      </w:r>
      <w:r w:rsidRPr="003F6F51">
        <w:rPr>
          <w:rFonts w:eastAsiaTheme="minorEastAsia" w:cstheme="majorBidi"/>
          <w:b/>
          <w:bCs/>
          <w:szCs w:val="24"/>
        </w:rPr>
        <w:t>:</w:t>
      </w:r>
      <w:r w:rsidRPr="003F6F51">
        <w:rPr>
          <w:rFonts w:eastAsiaTheme="minorEastAsia" w:cstheme="majorBidi"/>
          <w:szCs w:val="24"/>
        </w:rPr>
        <w:t>SEM Model for Student Factors with the Content Domain of Mathematics</w:t>
      </w:r>
      <w:bookmarkEnd w:id="228"/>
      <w:bookmarkEnd w:id="229"/>
    </w:p>
    <w:p w14:paraId="52081AD4" w14:textId="77777777" w:rsidR="0017670B" w:rsidRDefault="0017670B" w:rsidP="009E207B">
      <w:pPr>
        <w:pStyle w:val="Caption"/>
        <w:jc w:val="center"/>
        <w:rPr>
          <w:rFonts w:eastAsia="Times New Roman" w:cstheme="majorBidi"/>
          <w:color w:val="000000"/>
        </w:rPr>
      </w:pPr>
      <w:r w:rsidRPr="00E33D4A">
        <w:rPr>
          <w:noProof/>
        </w:rPr>
        <w:drawing>
          <wp:inline distT="0" distB="0" distL="0" distR="0" wp14:anchorId="7F76FF4F" wp14:editId="132D6FCA">
            <wp:extent cx="4584065" cy="4155401"/>
            <wp:effectExtent l="19050" t="19050" r="26035" b="1714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22869" b="6776"/>
                    <a:stretch/>
                  </pic:blipFill>
                  <pic:spPr bwMode="auto">
                    <a:xfrm>
                      <a:off x="0" y="0"/>
                      <a:ext cx="4584357" cy="415566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1BFA2576" w14:textId="77777777" w:rsidR="0017670B" w:rsidRPr="00CE171E" w:rsidRDefault="0017670B" w:rsidP="003F6F51">
      <w:pPr>
        <w:rPr>
          <w:lang w:val="en-IE" w:eastAsia="en-GB"/>
        </w:rPr>
      </w:pPr>
      <w:r>
        <w:rPr>
          <w:lang w:val="en-IE" w:eastAsia="en-GB"/>
        </w:rPr>
        <w:t xml:space="preserve">A </w:t>
      </w:r>
      <w:r w:rsidRPr="00CE171E">
        <w:rPr>
          <w:lang w:val="en-IE" w:eastAsia="en-GB"/>
        </w:rPr>
        <w:t xml:space="preserve">SEM analysis through Stata software was conducted with student factors, and the cognitive domain of mathematics and results are shown in table </w:t>
      </w:r>
      <w:r w:rsidR="003F6F51">
        <w:rPr>
          <w:lang w:val="en-IE" w:eastAsia="en-GB"/>
        </w:rPr>
        <w:t>67</w:t>
      </w:r>
      <w:r w:rsidRPr="00CE171E">
        <w:rPr>
          <w:lang w:val="en-IE" w:eastAsia="en-GB"/>
        </w:rPr>
        <w:t xml:space="preserve">. From the table, the model had a weak fit as SRMR= 0.43 and CD= 0. 32. The model with </w:t>
      </w:r>
      <w:r>
        <w:rPr>
          <w:lang w:val="en-IE" w:eastAsia="en-GB"/>
        </w:rPr>
        <w:t xml:space="preserve">the </w:t>
      </w:r>
      <w:r w:rsidRPr="00CE171E">
        <w:rPr>
          <w:lang w:val="en-IE" w:eastAsia="en-GB"/>
        </w:rPr>
        <w:t>Knowing cognitive domain had five statistically significant factors which were breakfast on school days (</w:t>
      </w:r>
      <w:r w:rsidRPr="00CE171E">
        <w:rPr>
          <w:i/>
          <w:iCs/>
          <w:color w:val="0E101A"/>
          <w:lang w:val="en-IE" w:eastAsia="en-GB"/>
        </w:rPr>
        <w:t>b=</w:t>
      </w:r>
      <w:r w:rsidRPr="00CE171E">
        <w:rPr>
          <w:lang w:val="en-IE" w:eastAsia="en-GB"/>
        </w:rPr>
        <w:t>3.38</w:t>
      </w:r>
      <w:r w:rsidRPr="00CE171E">
        <w:rPr>
          <w:i/>
          <w:iCs/>
          <w:color w:val="0E101A"/>
          <w:lang w:val="en-IE" w:eastAsia="en-GB"/>
        </w:rPr>
        <w:t>, p=.001</w:t>
      </w:r>
      <w:r w:rsidRPr="00CE171E">
        <w:rPr>
          <w:lang w:val="en-IE" w:eastAsia="en-GB"/>
        </w:rPr>
        <w:t>), bullying (</w:t>
      </w:r>
      <w:r w:rsidRPr="00CE171E">
        <w:rPr>
          <w:i/>
          <w:iCs/>
          <w:color w:val="0E101A"/>
          <w:lang w:val="en-IE" w:eastAsia="en-GB"/>
        </w:rPr>
        <w:t>b=</w:t>
      </w:r>
      <w:r w:rsidRPr="00CE171E">
        <w:rPr>
          <w:lang w:val="en-IE" w:eastAsia="en-GB"/>
        </w:rPr>
        <w:t>-13.82</w:t>
      </w:r>
      <w:r w:rsidRPr="00CE171E">
        <w:rPr>
          <w:i/>
          <w:iCs/>
          <w:color w:val="0E101A"/>
          <w:lang w:val="en-IE" w:eastAsia="en-GB"/>
        </w:rPr>
        <w:t>, p&lt;.001</w:t>
      </w:r>
      <w:r w:rsidRPr="00CE171E">
        <w:rPr>
          <w:lang w:val="en-IE" w:eastAsia="en-GB"/>
        </w:rPr>
        <w:t>), like learning mathematics (</w:t>
      </w:r>
      <w:r w:rsidRPr="00CE171E">
        <w:rPr>
          <w:i/>
          <w:iCs/>
          <w:color w:val="0E101A"/>
          <w:lang w:val="en-IE" w:eastAsia="en-GB"/>
        </w:rPr>
        <w:t>b=</w:t>
      </w:r>
      <w:r w:rsidRPr="00CE171E">
        <w:rPr>
          <w:lang w:val="en-IE" w:eastAsia="en-GB"/>
        </w:rPr>
        <w:t>-7.60</w:t>
      </w:r>
      <w:r w:rsidRPr="00CE171E">
        <w:rPr>
          <w:i/>
          <w:iCs/>
          <w:color w:val="0E101A"/>
          <w:lang w:val="en-IE" w:eastAsia="en-GB"/>
        </w:rPr>
        <w:t>, p=.001</w:t>
      </w:r>
      <w:r w:rsidRPr="00CE171E">
        <w:rPr>
          <w:lang w:val="en-IE" w:eastAsia="en-GB"/>
        </w:rPr>
        <w:t>), engaging teaching in mathematics lessons (</w:t>
      </w:r>
      <w:r w:rsidRPr="00CE171E">
        <w:rPr>
          <w:i/>
          <w:iCs/>
          <w:color w:val="0E101A"/>
          <w:lang w:val="en-IE" w:eastAsia="en-GB"/>
        </w:rPr>
        <w:t>b=</w:t>
      </w:r>
      <w:r w:rsidRPr="00CE171E">
        <w:rPr>
          <w:lang w:val="en-IE" w:eastAsia="en-GB"/>
        </w:rPr>
        <w:t>16.49</w:t>
      </w:r>
      <w:r w:rsidRPr="00CE171E">
        <w:rPr>
          <w:i/>
          <w:iCs/>
          <w:color w:val="0E101A"/>
          <w:lang w:val="en-IE" w:eastAsia="en-GB"/>
        </w:rPr>
        <w:t>, p&lt;.001</w:t>
      </w:r>
      <w:r w:rsidRPr="00CE171E">
        <w:rPr>
          <w:lang w:val="en-IE" w:eastAsia="en-GB"/>
        </w:rPr>
        <w:t>), and student confidence in mathematics (</w:t>
      </w:r>
      <w:r w:rsidRPr="00CE171E">
        <w:rPr>
          <w:i/>
          <w:iCs/>
          <w:color w:val="0E101A"/>
          <w:lang w:val="en-IE" w:eastAsia="en-GB"/>
        </w:rPr>
        <w:t>b=</w:t>
      </w:r>
      <w:r w:rsidRPr="00CE171E">
        <w:rPr>
          <w:lang w:val="en-IE" w:eastAsia="en-GB"/>
        </w:rPr>
        <w:t>45.59</w:t>
      </w:r>
      <w:r w:rsidRPr="00CE171E">
        <w:rPr>
          <w:i/>
          <w:iCs/>
          <w:color w:val="0E101A"/>
          <w:lang w:val="en-IE" w:eastAsia="en-GB"/>
        </w:rPr>
        <w:t>, p&lt;.001</w:t>
      </w:r>
      <w:r w:rsidRPr="00CE171E">
        <w:rPr>
          <w:lang w:val="en-IE" w:eastAsia="en-GB"/>
        </w:rPr>
        <w:t>) while gender (</w:t>
      </w:r>
      <w:r w:rsidRPr="00CE171E">
        <w:rPr>
          <w:i/>
          <w:iCs/>
          <w:color w:val="0E101A"/>
          <w:lang w:val="en-IE" w:eastAsia="en-GB"/>
        </w:rPr>
        <w:t> p=</w:t>
      </w:r>
      <w:r w:rsidRPr="00CE171E">
        <w:rPr>
          <w:lang w:val="en-IE" w:eastAsia="en-GB"/>
        </w:rPr>
        <w:t>0.075) had an insignificant effect on the model. For Applying cognitive domain model, all the factors had a statistically significant effect on the model. The factors were gender (</w:t>
      </w:r>
      <w:r w:rsidRPr="00CE171E">
        <w:rPr>
          <w:i/>
          <w:iCs/>
          <w:color w:val="0E101A"/>
          <w:lang w:val="en-IE" w:eastAsia="en-GB"/>
        </w:rPr>
        <w:t>b=</w:t>
      </w:r>
      <w:r w:rsidRPr="00CE171E">
        <w:rPr>
          <w:lang w:val="en-IE" w:eastAsia="en-GB"/>
        </w:rPr>
        <w:t>-3.78</w:t>
      </w:r>
      <w:r w:rsidRPr="00CE171E">
        <w:rPr>
          <w:i/>
          <w:iCs/>
          <w:color w:val="0E101A"/>
          <w:lang w:val="en-IE" w:eastAsia="en-GB"/>
        </w:rPr>
        <w:t>, p=</w:t>
      </w:r>
      <w:r w:rsidRPr="00CE171E">
        <w:rPr>
          <w:lang w:val="en-IE" w:eastAsia="en-GB"/>
        </w:rPr>
        <w:t>0.025), breakfast on school days (</w:t>
      </w:r>
      <w:r w:rsidRPr="00CE171E">
        <w:rPr>
          <w:i/>
          <w:iCs/>
          <w:color w:val="0E101A"/>
          <w:lang w:val="en-IE" w:eastAsia="en-GB"/>
        </w:rPr>
        <w:t>b=</w:t>
      </w:r>
      <w:r w:rsidRPr="00CE171E">
        <w:rPr>
          <w:lang w:val="en-IE" w:eastAsia="en-GB"/>
        </w:rPr>
        <w:t>3.64</w:t>
      </w:r>
      <w:r w:rsidRPr="00CE171E">
        <w:rPr>
          <w:i/>
          <w:iCs/>
          <w:color w:val="0E101A"/>
          <w:lang w:val="en-IE" w:eastAsia="en-GB"/>
        </w:rPr>
        <w:t>, p&lt;.001</w:t>
      </w:r>
      <w:r w:rsidRPr="00CE171E">
        <w:rPr>
          <w:lang w:val="en-IE" w:eastAsia="en-GB"/>
        </w:rPr>
        <w:t>), bullying (</w:t>
      </w:r>
      <w:r w:rsidRPr="00CE171E">
        <w:rPr>
          <w:i/>
          <w:iCs/>
          <w:color w:val="0E101A"/>
          <w:lang w:val="en-IE" w:eastAsia="en-GB"/>
        </w:rPr>
        <w:t>b=</w:t>
      </w:r>
      <w:r w:rsidRPr="00CE171E">
        <w:rPr>
          <w:lang w:val="en-IE" w:eastAsia="en-GB"/>
        </w:rPr>
        <w:t>-13.67, </w:t>
      </w:r>
      <w:r w:rsidRPr="00CE171E">
        <w:rPr>
          <w:i/>
          <w:iCs/>
          <w:color w:val="0E101A"/>
          <w:lang w:val="en-IE" w:eastAsia="en-GB"/>
        </w:rPr>
        <w:t>p&lt;.001</w:t>
      </w:r>
      <w:r w:rsidRPr="00CE171E">
        <w:rPr>
          <w:lang w:val="en-IE" w:eastAsia="en-GB"/>
        </w:rPr>
        <w:t>), like learning mathematics (</w:t>
      </w:r>
      <w:r w:rsidRPr="00CE171E">
        <w:rPr>
          <w:i/>
          <w:iCs/>
          <w:color w:val="0E101A"/>
          <w:lang w:val="en-IE" w:eastAsia="en-GB"/>
        </w:rPr>
        <w:t>b=</w:t>
      </w:r>
      <w:r w:rsidRPr="00CE171E">
        <w:rPr>
          <w:lang w:val="en-IE" w:eastAsia="en-GB"/>
        </w:rPr>
        <w:t>-7.89</w:t>
      </w:r>
      <w:r w:rsidRPr="00CE171E">
        <w:rPr>
          <w:i/>
          <w:iCs/>
          <w:color w:val="0E101A"/>
          <w:lang w:val="en-IE" w:eastAsia="en-GB"/>
        </w:rPr>
        <w:t>, p&lt;.001</w:t>
      </w:r>
      <w:r w:rsidRPr="00CE171E">
        <w:rPr>
          <w:lang w:val="en-IE" w:eastAsia="en-GB"/>
        </w:rPr>
        <w:t xml:space="preserve">), engaging teaching </w:t>
      </w:r>
      <w:r>
        <w:rPr>
          <w:lang w:val="en-IE" w:eastAsia="en-GB"/>
        </w:rPr>
        <w:t>during</w:t>
      </w:r>
      <w:r w:rsidRPr="00CE171E">
        <w:rPr>
          <w:lang w:val="en-IE" w:eastAsia="en-GB"/>
        </w:rPr>
        <w:t xml:space="preserve"> mathematics lessons (</w:t>
      </w:r>
      <w:r w:rsidRPr="00CE171E">
        <w:rPr>
          <w:i/>
          <w:iCs/>
          <w:color w:val="0E101A"/>
          <w:lang w:val="en-IE" w:eastAsia="en-GB"/>
        </w:rPr>
        <w:t>b=</w:t>
      </w:r>
      <w:r w:rsidRPr="00CE171E">
        <w:rPr>
          <w:lang w:val="en-IE" w:eastAsia="en-GB"/>
        </w:rPr>
        <w:t>13.22</w:t>
      </w:r>
      <w:r w:rsidRPr="00CE171E">
        <w:rPr>
          <w:i/>
          <w:iCs/>
          <w:color w:val="0E101A"/>
          <w:lang w:val="en-IE" w:eastAsia="en-GB"/>
        </w:rPr>
        <w:t>, p&lt;.001</w:t>
      </w:r>
      <w:r w:rsidRPr="00CE171E">
        <w:rPr>
          <w:lang w:val="en-IE" w:eastAsia="en-GB"/>
        </w:rPr>
        <w:t>), and student confiden</w:t>
      </w:r>
      <w:r>
        <w:rPr>
          <w:lang w:val="en-IE" w:eastAsia="en-GB"/>
        </w:rPr>
        <w:t>ce</w:t>
      </w:r>
      <w:r w:rsidRPr="00CE171E">
        <w:rPr>
          <w:lang w:val="en-IE" w:eastAsia="en-GB"/>
        </w:rPr>
        <w:t xml:space="preserve"> in mathematics (</w:t>
      </w:r>
      <w:r w:rsidRPr="00CE171E">
        <w:rPr>
          <w:i/>
          <w:iCs/>
          <w:color w:val="0E101A"/>
          <w:lang w:val="en-IE" w:eastAsia="en-GB"/>
        </w:rPr>
        <w:t>b=</w:t>
      </w:r>
      <w:r w:rsidRPr="00CE171E">
        <w:rPr>
          <w:lang w:val="en-IE" w:eastAsia="en-GB"/>
        </w:rPr>
        <w:t>43.34</w:t>
      </w:r>
      <w:r w:rsidRPr="00CE171E">
        <w:rPr>
          <w:i/>
          <w:iCs/>
          <w:color w:val="0E101A"/>
          <w:lang w:val="en-IE" w:eastAsia="en-GB"/>
        </w:rPr>
        <w:t>, p&lt;.001</w:t>
      </w:r>
      <w:r w:rsidRPr="00CE171E">
        <w:rPr>
          <w:lang w:val="en-IE" w:eastAsia="en-GB"/>
        </w:rPr>
        <w:t xml:space="preserve">). Similar to </w:t>
      </w:r>
      <w:r>
        <w:rPr>
          <w:lang w:val="en-IE" w:eastAsia="en-GB"/>
        </w:rPr>
        <w:t xml:space="preserve">the </w:t>
      </w:r>
      <w:r w:rsidRPr="00CE171E">
        <w:rPr>
          <w:lang w:val="en-IE" w:eastAsia="en-GB"/>
        </w:rPr>
        <w:t>Knowing cognitive domain, all the student factors had a statistically significant effect on the Reasoning cognitive domain except gender. The factors were breakfast on school days (</w:t>
      </w:r>
      <w:r w:rsidRPr="00CE171E">
        <w:rPr>
          <w:i/>
          <w:iCs/>
          <w:color w:val="0E101A"/>
          <w:lang w:val="en-IE" w:eastAsia="en-GB"/>
        </w:rPr>
        <w:t>b=3.2, p&lt;.001</w:t>
      </w:r>
      <w:r w:rsidRPr="00CE171E">
        <w:rPr>
          <w:lang w:val="en-IE" w:eastAsia="en-GB"/>
        </w:rPr>
        <w:t>), bullying (</w:t>
      </w:r>
      <w:r w:rsidRPr="00CE171E">
        <w:rPr>
          <w:i/>
          <w:iCs/>
          <w:color w:val="0E101A"/>
          <w:lang w:val="en-IE" w:eastAsia="en-GB"/>
        </w:rPr>
        <w:t>b=-13.68, p&lt;.001</w:t>
      </w:r>
      <w:r w:rsidRPr="00CE171E">
        <w:rPr>
          <w:lang w:val="en-IE" w:eastAsia="en-GB"/>
        </w:rPr>
        <w:t>), like learning mathematics (</w:t>
      </w:r>
      <w:r w:rsidRPr="00CE171E">
        <w:rPr>
          <w:i/>
          <w:iCs/>
          <w:color w:val="0E101A"/>
          <w:lang w:val="en-IE" w:eastAsia="en-GB"/>
        </w:rPr>
        <w:t>b=-7.99, p&lt;.001</w:t>
      </w:r>
      <w:r w:rsidRPr="00CE171E">
        <w:rPr>
          <w:lang w:val="en-IE" w:eastAsia="en-GB"/>
        </w:rPr>
        <w:t xml:space="preserve">), engaging teaching </w:t>
      </w:r>
      <w:r>
        <w:rPr>
          <w:lang w:val="en-IE" w:eastAsia="en-GB"/>
        </w:rPr>
        <w:t>during</w:t>
      </w:r>
      <w:r w:rsidRPr="00CE171E">
        <w:rPr>
          <w:lang w:val="en-IE" w:eastAsia="en-GB"/>
        </w:rPr>
        <w:t xml:space="preserve"> mathematics lessons (</w:t>
      </w:r>
      <w:r w:rsidRPr="00CE171E">
        <w:rPr>
          <w:i/>
          <w:iCs/>
          <w:color w:val="0E101A"/>
          <w:lang w:val="en-IE" w:eastAsia="en-GB"/>
        </w:rPr>
        <w:t>b=12.72, p&lt;.001</w:t>
      </w:r>
      <w:r w:rsidRPr="00CE171E">
        <w:rPr>
          <w:lang w:val="en-IE" w:eastAsia="en-GB"/>
        </w:rPr>
        <w:t>), and student confiden</w:t>
      </w:r>
      <w:r>
        <w:rPr>
          <w:lang w:val="en-IE" w:eastAsia="en-GB"/>
        </w:rPr>
        <w:t>ce</w:t>
      </w:r>
      <w:r w:rsidRPr="00CE171E">
        <w:rPr>
          <w:lang w:val="en-IE" w:eastAsia="en-GB"/>
        </w:rPr>
        <w:t xml:space="preserve"> in mathematics (</w:t>
      </w:r>
      <w:r w:rsidRPr="00CE171E">
        <w:rPr>
          <w:i/>
          <w:iCs/>
          <w:color w:val="0E101A"/>
          <w:lang w:val="en-IE" w:eastAsia="en-GB"/>
        </w:rPr>
        <w:t>b=43.85, p&lt;.001</w:t>
      </w:r>
      <w:r w:rsidRPr="00CE171E">
        <w:rPr>
          <w:lang w:val="en-IE" w:eastAsia="en-GB"/>
        </w:rPr>
        <w:t>). Gender factor had an insignificant effect on the model (</w:t>
      </w:r>
      <w:r w:rsidRPr="00CE171E">
        <w:rPr>
          <w:i/>
          <w:iCs/>
          <w:color w:val="0E101A"/>
          <w:lang w:val="en-IE" w:eastAsia="en-GB"/>
        </w:rPr>
        <w:t>p=</w:t>
      </w:r>
      <w:r w:rsidRPr="00CE171E">
        <w:rPr>
          <w:lang w:val="en-IE" w:eastAsia="en-GB"/>
        </w:rPr>
        <w:t>.959). Figure 1</w:t>
      </w:r>
      <w:r w:rsidR="003F6F51">
        <w:rPr>
          <w:lang w:val="en-IE" w:eastAsia="en-GB"/>
        </w:rPr>
        <w:t>8</w:t>
      </w:r>
      <w:r w:rsidRPr="00CE171E">
        <w:rPr>
          <w:lang w:val="en-IE" w:eastAsia="en-GB"/>
        </w:rPr>
        <w:t xml:space="preserve"> shows the SEM model for student factors with the cognitive domain of mathematics.</w:t>
      </w:r>
    </w:p>
    <w:p w14:paraId="667BEFAA" w14:textId="77777777" w:rsidR="0017670B" w:rsidRDefault="0017670B" w:rsidP="0017670B">
      <w:pPr>
        <w:spacing w:line="360" w:lineRule="auto"/>
        <w:jc w:val="lowKashida"/>
        <w:rPr>
          <w:rFonts w:eastAsiaTheme="minorEastAsia" w:cstheme="majorBidi"/>
          <w:lang w:val="en-GB"/>
        </w:rPr>
      </w:pPr>
    </w:p>
    <w:p w14:paraId="3BA637C2" w14:textId="77777777" w:rsidR="0017670B" w:rsidRDefault="003F6F51" w:rsidP="003F6F51">
      <w:pPr>
        <w:pStyle w:val="Caption"/>
        <w:rPr>
          <w:rFonts w:eastAsia="Times New Roman" w:cstheme="majorBidi"/>
          <w:color w:val="000000"/>
        </w:rPr>
      </w:pPr>
      <w:bookmarkStart w:id="230" w:name="_Toc46400871"/>
      <w:r w:rsidRPr="003F6F51">
        <w:rPr>
          <w:b/>
          <w:bCs/>
        </w:rPr>
        <w:t xml:space="preserve">Table </w:t>
      </w:r>
      <w:r w:rsidRPr="003F6F51">
        <w:rPr>
          <w:b/>
          <w:bCs/>
        </w:rPr>
        <w:fldChar w:fldCharType="begin"/>
      </w:r>
      <w:r w:rsidRPr="003F6F51">
        <w:rPr>
          <w:b/>
          <w:bCs/>
        </w:rPr>
        <w:instrText xml:space="preserve"> SEQ Table \* ARABIC </w:instrText>
      </w:r>
      <w:r w:rsidRPr="003F6F51">
        <w:rPr>
          <w:b/>
          <w:bCs/>
        </w:rPr>
        <w:fldChar w:fldCharType="separate"/>
      </w:r>
      <w:r w:rsidRPr="003F6F51">
        <w:rPr>
          <w:b/>
          <w:bCs/>
          <w:noProof/>
        </w:rPr>
        <w:t>67</w:t>
      </w:r>
      <w:r w:rsidRPr="003F6F51">
        <w:rPr>
          <w:b/>
          <w:bCs/>
        </w:rPr>
        <w:fldChar w:fldCharType="end"/>
      </w:r>
      <w:r w:rsidRPr="003F6F51">
        <w:rPr>
          <w:b/>
          <w:bCs/>
        </w:rPr>
        <w:t>:</w:t>
      </w:r>
      <w:r>
        <w:t xml:space="preserve"> </w:t>
      </w:r>
      <w:r w:rsidR="0017670B">
        <w:rPr>
          <w:rFonts w:cstheme="majorBidi"/>
        </w:rPr>
        <w:t>SEM Analysis of</w:t>
      </w:r>
      <w:r w:rsidR="0017670B" w:rsidRPr="004A663A">
        <w:rPr>
          <w:rFonts w:cstheme="majorBidi"/>
        </w:rPr>
        <w:t xml:space="preserve"> </w:t>
      </w:r>
      <w:r w:rsidR="0017670B">
        <w:rPr>
          <w:rFonts w:cstheme="majorBidi"/>
        </w:rPr>
        <w:t>Student</w:t>
      </w:r>
      <w:r w:rsidR="0017670B" w:rsidRPr="004A663A">
        <w:rPr>
          <w:rFonts w:cstheme="majorBidi"/>
        </w:rPr>
        <w:t xml:space="preserve"> </w:t>
      </w:r>
      <w:r w:rsidR="0017670B">
        <w:rPr>
          <w:rFonts w:cstheme="majorBidi"/>
        </w:rPr>
        <w:t>F</w:t>
      </w:r>
      <w:r w:rsidR="0017670B" w:rsidRPr="004A663A">
        <w:rPr>
          <w:rFonts w:cstheme="majorBidi"/>
        </w:rPr>
        <w:t>actors with the Cognitive domain</w:t>
      </w:r>
      <w:r w:rsidR="0017670B">
        <w:rPr>
          <w:rFonts w:cstheme="majorBidi"/>
        </w:rPr>
        <w:t>s of</w:t>
      </w:r>
      <w:r w:rsidR="0017670B" w:rsidRPr="004A663A">
        <w:rPr>
          <w:rFonts w:cstheme="majorBidi"/>
        </w:rPr>
        <w:t xml:space="preserve"> </w:t>
      </w:r>
      <w:r w:rsidR="0017670B">
        <w:rPr>
          <w:rFonts w:cstheme="majorBidi"/>
        </w:rPr>
        <w:t>M</w:t>
      </w:r>
      <w:r w:rsidR="0017670B" w:rsidRPr="004A663A">
        <w:rPr>
          <w:rFonts w:cstheme="majorBidi"/>
        </w:rPr>
        <w:t>athematics</w:t>
      </w:r>
      <w:bookmarkEnd w:id="230"/>
      <w:r w:rsidR="0017670B" w:rsidRPr="004A663A">
        <w:rPr>
          <w:rFonts w:cstheme="majorBidi"/>
        </w:rPr>
        <w:t xml:space="preserve"> </w:t>
      </w:r>
    </w:p>
    <w:tbl>
      <w:tblPr>
        <w:tblW w:w="8640" w:type="dxa"/>
        <w:jc w:val="center"/>
        <w:tblLook w:val="04A0" w:firstRow="1" w:lastRow="0" w:firstColumn="1" w:lastColumn="0" w:noHBand="0" w:noVBand="1"/>
      </w:tblPr>
      <w:tblGrid>
        <w:gridCol w:w="5400"/>
        <w:gridCol w:w="1710"/>
        <w:gridCol w:w="1530"/>
      </w:tblGrid>
      <w:tr w:rsidR="0017670B" w:rsidRPr="00E403D2" w14:paraId="1207C7DA" w14:textId="77777777" w:rsidTr="00E403D2">
        <w:trPr>
          <w:jc w:val="center"/>
        </w:trPr>
        <w:tc>
          <w:tcPr>
            <w:tcW w:w="5400" w:type="dxa"/>
            <w:tcBorders>
              <w:top w:val="single" w:sz="4" w:space="0" w:color="7F7F7F" w:themeColor="text1" w:themeTint="80"/>
              <w:bottom w:val="single" w:sz="4" w:space="0" w:color="auto"/>
            </w:tcBorders>
            <w:shd w:val="clear" w:color="auto" w:fill="auto"/>
          </w:tcPr>
          <w:p w14:paraId="72B5CFA3" w14:textId="77777777" w:rsidR="0017670B" w:rsidRPr="00E403D2" w:rsidRDefault="0017670B" w:rsidP="003F6F51">
            <w:pPr>
              <w:pStyle w:val="NoSpacing"/>
              <w:spacing w:before="240"/>
              <w:jc w:val="center"/>
            </w:pPr>
            <w:r w:rsidRPr="00E403D2">
              <w:t>Model</w:t>
            </w:r>
          </w:p>
        </w:tc>
        <w:tc>
          <w:tcPr>
            <w:tcW w:w="1710" w:type="dxa"/>
            <w:tcBorders>
              <w:top w:val="single" w:sz="4" w:space="0" w:color="7F7F7F" w:themeColor="text1" w:themeTint="80"/>
              <w:bottom w:val="single" w:sz="4" w:space="0" w:color="auto"/>
            </w:tcBorders>
            <w:shd w:val="clear" w:color="auto" w:fill="auto"/>
          </w:tcPr>
          <w:p w14:paraId="43EB88F7" w14:textId="77777777" w:rsidR="0017670B" w:rsidRPr="00E403D2" w:rsidRDefault="0017670B" w:rsidP="003F6F51">
            <w:pPr>
              <w:pStyle w:val="NoSpacing"/>
              <w:spacing w:before="240"/>
              <w:jc w:val="center"/>
            </w:pPr>
            <w:r w:rsidRPr="00E403D2">
              <w:t>Coefficient</w:t>
            </w:r>
          </w:p>
        </w:tc>
        <w:tc>
          <w:tcPr>
            <w:tcW w:w="1530" w:type="dxa"/>
            <w:tcBorders>
              <w:top w:val="single" w:sz="4" w:space="0" w:color="7F7F7F" w:themeColor="text1" w:themeTint="80"/>
              <w:bottom w:val="single" w:sz="4" w:space="0" w:color="auto"/>
            </w:tcBorders>
            <w:shd w:val="clear" w:color="auto" w:fill="auto"/>
          </w:tcPr>
          <w:p w14:paraId="3DF2432C" w14:textId="77777777" w:rsidR="0017670B" w:rsidRPr="00E403D2" w:rsidRDefault="0017670B" w:rsidP="003F6F51">
            <w:pPr>
              <w:pStyle w:val="NoSpacing"/>
              <w:spacing w:before="240"/>
              <w:jc w:val="center"/>
            </w:pPr>
            <w:r w:rsidRPr="00E403D2">
              <w:rPr>
                <w:i/>
                <w:iCs/>
              </w:rPr>
              <w:t>p</w:t>
            </w:r>
          </w:p>
        </w:tc>
      </w:tr>
      <w:tr w:rsidR="0017670B" w:rsidRPr="00441D4D" w14:paraId="70313829" w14:textId="77777777" w:rsidTr="00E403D2">
        <w:trPr>
          <w:jc w:val="center"/>
        </w:trPr>
        <w:tc>
          <w:tcPr>
            <w:tcW w:w="5400" w:type="dxa"/>
            <w:tcBorders>
              <w:top w:val="single" w:sz="4" w:space="0" w:color="auto"/>
            </w:tcBorders>
            <w:shd w:val="clear" w:color="auto" w:fill="auto"/>
          </w:tcPr>
          <w:p w14:paraId="4F8ABA01" w14:textId="77777777" w:rsidR="0017670B" w:rsidRPr="00E403D2" w:rsidRDefault="0017670B" w:rsidP="003F6F51">
            <w:pPr>
              <w:pStyle w:val="NoSpacing"/>
            </w:pPr>
            <w:r w:rsidRPr="00E403D2">
              <w:t>Model with Knowing</w:t>
            </w:r>
          </w:p>
        </w:tc>
        <w:tc>
          <w:tcPr>
            <w:tcW w:w="1710" w:type="dxa"/>
            <w:tcBorders>
              <w:top w:val="single" w:sz="4" w:space="0" w:color="auto"/>
            </w:tcBorders>
            <w:shd w:val="clear" w:color="auto" w:fill="auto"/>
          </w:tcPr>
          <w:p w14:paraId="180EA0F7" w14:textId="77777777" w:rsidR="0017670B" w:rsidRPr="00441D4D" w:rsidRDefault="0017670B" w:rsidP="003F6F51">
            <w:pPr>
              <w:pStyle w:val="NoSpacing"/>
            </w:pPr>
          </w:p>
        </w:tc>
        <w:tc>
          <w:tcPr>
            <w:tcW w:w="1530" w:type="dxa"/>
            <w:tcBorders>
              <w:top w:val="single" w:sz="4" w:space="0" w:color="auto"/>
            </w:tcBorders>
            <w:shd w:val="clear" w:color="auto" w:fill="auto"/>
          </w:tcPr>
          <w:p w14:paraId="0441ED17" w14:textId="77777777" w:rsidR="0017670B" w:rsidRPr="00441D4D" w:rsidRDefault="0017670B" w:rsidP="003F6F51">
            <w:pPr>
              <w:pStyle w:val="NoSpacing"/>
              <w:rPr>
                <w:i/>
                <w:iCs/>
              </w:rPr>
            </w:pPr>
          </w:p>
        </w:tc>
      </w:tr>
      <w:tr w:rsidR="0017670B" w:rsidRPr="00441D4D" w14:paraId="664BD7A4" w14:textId="77777777" w:rsidTr="009E207B">
        <w:trPr>
          <w:jc w:val="center"/>
        </w:trPr>
        <w:tc>
          <w:tcPr>
            <w:tcW w:w="5400" w:type="dxa"/>
            <w:shd w:val="clear" w:color="auto" w:fill="auto"/>
          </w:tcPr>
          <w:p w14:paraId="2B446E90" w14:textId="77777777" w:rsidR="0017670B" w:rsidRPr="00E403D2" w:rsidRDefault="0017670B" w:rsidP="003F6F51">
            <w:pPr>
              <w:pStyle w:val="NoSpacing"/>
              <w:ind w:left="720"/>
              <w:rPr>
                <w:rFonts w:eastAsia="Times New Roman"/>
                <w:color w:val="000000"/>
              </w:rPr>
            </w:pPr>
            <w:r w:rsidRPr="00E403D2">
              <w:rPr>
                <w:rFonts w:eastAsia="Times New Roman"/>
                <w:color w:val="000000"/>
              </w:rPr>
              <w:t>Gender</w:t>
            </w:r>
          </w:p>
        </w:tc>
        <w:tc>
          <w:tcPr>
            <w:tcW w:w="1710" w:type="dxa"/>
            <w:shd w:val="clear" w:color="auto" w:fill="auto"/>
            <w:vAlign w:val="bottom"/>
          </w:tcPr>
          <w:p w14:paraId="7B5252EA" w14:textId="77777777" w:rsidR="0017670B" w:rsidRPr="00441D4D" w:rsidRDefault="0017670B" w:rsidP="003F6F51">
            <w:pPr>
              <w:pStyle w:val="NoSpacing"/>
              <w:jc w:val="center"/>
              <w:rPr>
                <w:rFonts w:eastAsia="Times New Roman"/>
                <w:color w:val="000000"/>
              </w:rPr>
            </w:pPr>
            <w:r w:rsidRPr="00441D4D">
              <w:rPr>
                <w:rFonts w:eastAsia="Times New Roman"/>
                <w:color w:val="000000"/>
              </w:rPr>
              <w:t>-3.09</w:t>
            </w:r>
          </w:p>
        </w:tc>
        <w:tc>
          <w:tcPr>
            <w:tcW w:w="1530" w:type="dxa"/>
            <w:shd w:val="clear" w:color="auto" w:fill="auto"/>
          </w:tcPr>
          <w:p w14:paraId="2043DB96" w14:textId="77777777" w:rsidR="0017670B" w:rsidRPr="00441D4D" w:rsidRDefault="0017670B" w:rsidP="003F6F51">
            <w:pPr>
              <w:pStyle w:val="NoSpacing"/>
              <w:jc w:val="center"/>
              <w:rPr>
                <w:rFonts w:eastAsia="Times New Roman"/>
                <w:color w:val="000000"/>
              </w:rPr>
            </w:pPr>
            <w:r w:rsidRPr="00441D4D">
              <w:rPr>
                <w:rFonts w:eastAsia="Times New Roman"/>
                <w:color w:val="000000"/>
              </w:rPr>
              <w:t>0.075</w:t>
            </w:r>
          </w:p>
        </w:tc>
      </w:tr>
      <w:tr w:rsidR="0017670B" w:rsidRPr="00441D4D" w14:paraId="2FDCDC88" w14:textId="77777777" w:rsidTr="009E207B">
        <w:trPr>
          <w:jc w:val="center"/>
        </w:trPr>
        <w:tc>
          <w:tcPr>
            <w:tcW w:w="5400" w:type="dxa"/>
            <w:shd w:val="clear" w:color="auto" w:fill="auto"/>
          </w:tcPr>
          <w:p w14:paraId="069C99BB" w14:textId="77777777" w:rsidR="0017670B" w:rsidRPr="00E403D2" w:rsidRDefault="0017670B" w:rsidP="003F6F51">
            <w:pPr>
              <w:pStyle w:val="NoSpacing"/>
              <w:ind w:left="720"/>
              <w:rPr>
                <w:rFonts w:eastAsia="Times New Roman"/>
                <w:color w:val="000000"/>
              </w:rPr>
            </w:pPr>
            <w:r w:rsidRPr="00E403D2">
              <w:rPr>
                <w:rFonts w:eastAsia="Times New Roman"/>
              </w:rPr>
              <w:t>Breakfast on School Days</w:t>
            </w:r>
          </w:p>
        </w:tc>
        <w:tc>
          <w:tcPr>
            <w:tcW w:w="1710" w:type="dxa"/>
            <w:shd w:val="clear" w:color="auto" w:fill="auto"/>
            <w:vAlign w:val="bottom"/>
          </w:tcPr>
          <w:p w14:paraId="40C244AB" w14:textId="77777777" w:rsidR="0017670B" w:rsidRPr="00441D4D" w:rsidRDefault="0017670B" w:rsidP="003F6F51">
            <w:pPr>
              <w:pStyle w:val="NoSpacing"/>
              <w:jc w:val="center"/>
              <w:rPr>
                <w:rFonts w:eastAsia="Times New Roman"/>
                <w:color w:val="000000"/>
              </w:rPr>
            </w:pPr>
            <w:r w:rsidRPr="00441D4D">
              <w:rPr>
                <w:rFonts w:eastAsia="Times New Roman"/>
                <w:color w:val="000000"/>
              </w:rPr>
              <w:t>3.38***</w:t>
            </w:r>
          </w:p>
        </w:tc>
        <w:tc>
          <w:tcPr>
            <w:tcW w:w="1530" w:type="dxa"/>
            <w:shd w:val="clear" w:color="auto" w:fill="auto"/>
          </w:tcPr>
          <w:p w14:paraId="77D134A0"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49D1BC9F" w14:textId="77777777" w:rsidTr="009E207B">
        <w:trPr>
          <w:jc w:val="center"/>
        </w:trPr>
        <w:tc>
          <w:tcPr>
            <w:tcW w:w="5400" w:type="dxa"/>
            <w:shd w:val="clear" w:color="auto" w:fill="auto"/>
          </w:tcPr>
          <w:p w14:paraId="4705115E" w14:textId="77777777" w:rsidR="0017670B" w:rsidRPr="00E403D2" w:rsidRDefault="0017670B" w:rsidP="003F6F51">
            <w:pPr>
              <w:pStyle w:val="NoSpacing"/>
              <w:ind w:left="720"/>
              <w:rPr>
                <w:rFonts w:eastAsia="Times New Roman"/>
                <w:color w:val="000000"/>
              </w:rPr>
            </w:pPr>
            <w:r w:rsidRPr="00E403D2">
              <w:rPr>
                <w:rFonts w:eastAsia="Times New Roman"/>
                <w:color w:val="000000"/>
              </w:rPr>
              <w:t>Bullying</w:t>
            </w:r>
          </w:p>
        </w:tc>
        <w:tc>
          <w:tcPr>
            <w:tcW w:w="1710" w:type="dxa"/>
            <w:shd w:val="clear" w:color="auto" w:fill="auto"/>
            <w:vAlign w:val="bottom"/>
          </w:tcPr>
          <w:p w14:paraId="28781353" w14:textId="77777777" w:rsidR="0017670B" w:rsidRPr="00441D4D" w:rsidRDefault="0017670B" w:rsidP="003F6F51">
            <w:pPr>
              <w:pStyle w:val="NoSpacing"/>
              <w:jc w:val="center"/>
              <w:rPr>
                <w:rFonts w:eastAsia="Times New Roman"/>
                <w:color w:val="000000"/>
              </w:rPr>
            </w:pPr>
            <w:r w:rsidRPr="00441D4D">
              <w:rPr>
                <w:rFonts w:eastAsia="Times New Roman"/>
                <w:color w:val="000000"/>
              </w:rPr>
              <w:t>-13.82***</w:t>
            </w:r>
          </w:p>
        </w:tc>
        <w:tc>
          <w:tcPr>
            <w:tcW w:w="1530" w:type="dxa"/>
            <w:shd w:val="clear" w:color="auto" w:fill="auto"/>
          </w:tcPr>
          <w:p w14:paraId="218A1844"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5D17991A" w14:textId="77777777" w:rsidTr="009E207B">
        <w:trPr>
          <w:jc w:val="center"/>
        </w:trPr>
        <w:tc>
          <w:tcPr>
            <w:tcW w:w="5400" w:type="dxa"/>
            <w:shd w:val="clear" w:color="auto" w:fill="auto"/>
          </w:tcPr>
          <w:p w14:paraId="0E3E0A63" w14:textId="77777777" w:rsidR="0017670B" w:rsidRPr="00E403D2" w:rsidRDefault="0017670B" w:rsidP="003F6F51">
            <w:pPr>
              <w:pStyle w:val="NoSpacing"/>
              <w:ind w:left="720"/>
              <w:rPr>
                <w:rFonts w:eastAsia="Times New Roman"/>
                <w:color w:val="000000"/>
              </w:rPr>
            </w:pPr>
            <w:r w:rsidRPr="00E403D2">
              <w:rPr>
                <w:rFonts w:eastAsia="Times New Roman"/>
              </w:rPr>
              <w:t>Like learning mathematics</w:t>
            </w:r>
          </w:p>
        </w:tc>
        <w:tc>
          <w:tcPr>
            <w:tcW w:w="1710" w:type="dxa"/>
            <w:shd w:val="clear" w:color="auto" w:fill="auto"/>
            <w:vAlign w:val="bottom"/>
          </w:tcPr>
          <w:p w14:paraId="7D213DA5" w14:textId="77777777" w:rsidR="0017670B" w:rsidRPr="00441D4D" w:rsidRDefault="0017670B" w:rsidP="003F6F51">
            <w:pPr>
              <w:pStyle w:val="NoSpacing"/>
              <w:jc w:val="center"/>
              <w:rPr>
                <w:rFonts w:eastAsia="Times New Roman"/>
                <w:color w:val="000000"/>
              </w:rPr>
            </w:pPr>
            <w:r w:rsidRPr="00441D4D">
              <w:rPr>
                <w:rFonts w:eastAsia="Times New Roman"/>
                <w:color w:val="000000"/>
              </w:rPr>
              <w:t>-7.60***</w:t>
            </w:r>
          </w:p>
        </w:tc>
        <w:tc>
          <w:tcPr>
            <w:tcW w:w="1530" w:type="dxa"/>
            <w:shd w:val="clear" w:color="auto" w:fill="auto"/>
          </w:tcPr>
          <w:p w14:paraId="7F46E04B"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53B0A362" w14:textId="77777777" w:rsidTr="009E207B">
        <w:trPr>
          <w:jc w:val="center"/>
        </w:trPr>
        <w:tc>
          <w:tcPr>
            <w:tcW w:w="5400" w:type="dxa"/>
            <w:shd w:val="clear" w:color="auto" w:fill="auto"/>
          </w:tcPr>
          <w:p w14:paraId="6D595E06" w14:textId="77777777" w:rsidR="0017670B" w:rsidRPr="00E403D2" w:rsidRDefault="0017670B" w:rsidP="003F6F51">
            <w:pPr>
              <w:pStyle w:val="NoSpacing"/>
              <w:ind w:left="720"/>
              <w:rPr>
                <w:rFonts w:eastAsia="Times New Roman"/>
                <w:color w:val="000000"/>
              </w:rPr>
            </w:pPr>
            <w:r w:rsidRPr="00E403D2">
              <w:rPr>
                <w:rFonts w:eastAsia="Times New Roman"/>
              </w:rPr>
              <w:t>Engaging Teaching in Mathematics Lessons</w:t>
            </w:r>
          </w:p>
        </w:tc>
        <w:tc>
          <w:tcPr>
            <w:tcW w:w="1710" w:type="dxa"/>
            <w:shd w:val="clear" w:color="auto" w:fill="auto"/>
            <w:vAlign w:val="bottom"/>
          </w:tcPr>
          <w:p w14:paraId="1878F562" w14:textId="77777777" w:rsidR="0017670B" w:rsidRPr="00441D4D" w:rsidRDefault="0017670B" w:rsidP="003F6F51">
            <w:pPr>
              <w:pStyle w:val="NoSpacing"/>
              <w:jc w:val="center"/>
              <w:rPr>
                <w:rFonts w:eastAsia="Times New Roman"/>
                <w:color w:val="000000"/>
              </w:rPr>
            </w:pPr>
            <w:r w:rsidRPr="00441D4D">
              <w:rPr>
                <w:rFonts w:eastAsia="Times New Roman"/>
                <w:color w:val="000000"/>
              </w:rPr>
              <w:t>16.49***</w:t>
            </w:r>
          </w:p>
        </w:tc>
        <w:tc>
          <w:tcPr>
            <w:tcW w:w="1530" w:type="dxa"/>
            <w:shd w:val="clear" w:color="auto" w:fill="auto"/>
          </w:tcPr>
          <w:p w14:paraId="736A64F9"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5D550ECD" w14:textId="77777777" w:rsidTr="009E207B">
        <w:trPr>
          <w:jc w:val="center"/>
        </w:trPr>
        <w:tc>
          <w:tcPr>
            <w:tcW w:w="5400" w:type="dxa"/>
            <w:shd w:val="clear" w:color="auto" w:fill="auto"/>
          </w:tcPr>
          <w:p w14:paraId="3A78DB6A" w14:textId="77777777" w:rsidR="0017670B" w:rsidRPr="00E403D2" w:rsidRDefault="0017670B" w:rsidP="003F6F51">
            <w:pPr>
              <w:pStyle w:val="NoSpacing"/>
              <w:ind w:left="720"/>
              <w:rPr>
                <w:rFonts w:eastAsia="Times New Roman"/>
                <w:color w:val="000000"/>
              </w:rPr>
            </w:pPr>
            <w:r w:rsidRPr="00E403D2">
              <w:rPr>
                <w:rFonts w:eastAsia="Times New Roman"/>
              </w:rPr>
              <w:t>Student confident in mathematics</w:t>
            </w:r>
          </w:p>
        </w:tc>
        <w:tc>
          <w:tcPr>
            <w:tcW w:w="1710" w:type="dxa"/>
            <w:shd w:val="clear" w:color="auto" w:fill="auto"/>
            <w:vAlign w:val="bottom"/>
          </w:tcPr>
          <w:p w14:paraId="4986522A" w14:textId="77777777" w:rsidR="0017670B" w:rsidRPr="00441D4D" w:rsidRDefault="0017670B" w:rsidP="003F6F51">
            <w:pPr>
              <w:pStyle w:val="NoSpacing"/>
              <w:jc w:val="center"/>
              <w:rPr>
                <w:rFonts w:eastAsia="Times New Roman"/>
                <w:color w:val="000000"/>
              </w:rPr>
            </w:pPr>
            <w:r w:rsidRPr="00441D4D">
              <w:rPr>
                <w:rFonts w:eastAsia="Times New Roman"/>
                <w:color w:val="000000"/>
              </w:rPr>
              <w:t>45.59***</w:t>
            </w:r>
          </w:p>
        </w:tc>
        <w:tc>
          <w:tcPr>
            <w:tcW w:w="1530" w:type="dxa"/>
            <w:shd w:val="clear" w:color="auto" w:fill="auto"/>
          </w:tcPr>
          <w:p w14:paraId="410AFB3C"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48C60211" w14:textId="77777777" w:rsidTr="009E207B">
        <w:trPr>
          <w:jc w:val="center"/>
        </w:trPr>
        <w:tc>
          <w:tcPr>
            <w:tcW w:w="5400" w:type="dxa"/>
            <w:shd w:val="clear" w:color="auto" w:fill="auto"/>
          </w:tcPr>
          <w:p w14:paraId="2325BECB" w14:textId="77777777" w:rsidR="0017670B" w:rsidRPr="00E403D2" w:rsidRDefault="0017670B" w:rsidP="003F6F51">
            <w:pPr>
              <w:pStyle w:val="NoSpacing"/>
            </w:pPr>
            <w:r w:rsidRPr="00E403D2">
              <w:t xml:space="preserve">Model with Applying </w:t>
            </w:r>
          </w:p>
        </w:tc>
        <w:tc>
          <w:tcPr>
            <w:tcW w:w="1710" w:type="dxa"/>
            <w:shd w:val="clear" w:color="auto" w:fill="auto"/>
          </w:tcPr>
          <w:p w14:paraId="7A152FEF" w14:textId="77777777" w:rsidR="0017670B" w:rsidRPr="00441D4D" w:rsidRDefault="0017670B" w:rsidP="003F6F51">
            <w:pPr>
              <w:pStyle w:val="NoSpacing"/>
              <w:jc w:val="center"/>
            </w:pPr>
          </w:p>
        </w:tc>
        <w:tc>
          <w:tcPr>
            <w:tcW w:w="1530" w:type="dxa"/>
            <w:shd w:val="clear" w:color="auto" w:fill="auto"/>
          </w:tcPr>
          <w:p w14:paraId="19DCDAE3" w14:textId="77777777" w:rsidR="0017670B" w:rsidRPr="00441D4D" w:rsidRDefault="0017670B" w:rsidP="003F6F51">
            <w:pPr>
              <w:pStyle w:val="NoSpacing"/>
              <w:jc w:val="center"/>
            </w:pPr>
          </w:p>
        </w:tc>
      </w:tr>
      <w:tr w:rsidR="0017670B" w:rsidRPr="00441D4D" w14:paraId="4FFA0823" w14:textId="77777777" w:rsidTr="009E207B">
        <w:trPr>
          <w:jc w:val="center"/>
        </w:trPr>
        <w:tc>
          <w:tcPr>
            <w:tcW w:w="5400" w:type="dxa"/>
            <w:shd w:val="clear" w:color="auto" w:fill="auto"/>
          </w:tcPr>
          <w:p w14:paraId="6F4A2A94" w14:textId="77777777" w:rsidR="0017670B" w:rsidRPr="00E403D2" w:rsidRDefault="0017670B" w:rsidP="003F6F51">
            <w:pPr>
              <w:pStyle w:val="NoSpacing"/>
              <w:ind w:left="720"/>
              <w:rPr>
                <w:rFonts w:eastAsia="Times New Roman"/>
                <w:color w:val="000000"/>
              </w:rPr>
            </w:pPr>
            <w:r w:rsidRPr="00E403D2">
              <w:rPr>
                <w:rFonts w:eastAsia="Times New Roman"/>
                <w:color w:val="000000"/>
              </w:rPr>
              <w:t>Gender</w:t>
            </w:r>
          </w:p>
        </w:tc>
        <w:tc>
          <w:tcPr>
            <w:tcW w:w="1710" w:type="dxa"/>
            <w:shd w:val="clear" w:color="auto" w:fill="auto"/>
            <w:vAlign w:val="bottom"/>
          </w:tcPr>
          <w:p w14:paraId="0B5058E5" w14:textId="77777777" w:rsidR="0017670B" w:rsidRPr="00441D4D" w:rsidRDefault="0017670B" w:rsidP="003F6F51">
            <w:pPr>
              <w:pStyle w:val="NoSpacing"/>
              <w:jc w:val="center"/>
              <w:rPr>
                <w:rFonts w:eastAsia="Times New Roman"/>
                <w:color w:val="000000"/>
              </w:rPr>
            </w:pPr>
            <w:r w:rsidRPr="00441D4D">
              <w:rPr>
                <w:rFonts w:eastAsia="Times New Roman"/>
                <w:color w:val="000000"/>
              </w:rPr>
              <w:t>-3.78*</w:t>
            </w:r>
          </w:p>
        </w:tc>
        <w:tc>
          <w:tcPr>
            <w:tcW w:w="1530" w:type="dxa"/>
            <w:shd w:val="clear" w:color="auto" w:fill="auto"/>
          </w:tcPr>
          <w:p w14:paraId="246EF6AD" w14:textId="77777777" w:rsidR="0017670B" w:rsidRPr="00441D4D" w:rsidRDefault="0017670B" w:rsidP="003F6F51">
            <w:pPr>
              <w:pStyle w:val="NoSpacing"/>
              <w:jc w:val="center"/>
              <w:rPr>
                <w:rFonts w:eastAsia="Times New Roman"/>
                <w:color w:val="000000"/>
              </w:rPr>
            </w:pPr>
            <w:r w:rsidRPr="00441D4D">
              <w:rPr>
                <w:rFonts w:eastAsia="Times New Roman"/>
                <w:color w:val="000000"/>
              </w:rPr>
              <w:t>0.025</w:t>
            </w:r>
          </w:p>
        </w:tc>
      </w:tr>
      <w:tr w:rsidR="0017670B" w:rsidRPr="00441D4D" w14:paraId="20EE8AE0" w14:textId="77777777" w:rsidTr="009E207B">
        <w:trPr>
          <w:jc w:val="center"/>
        </w:trPr>
        <w:tc>
          <w:tcPr>
            <w:tcW w:w="5400" w:type="dxa"/>
            <w:shd w:val="clear" w:color="auto" w:fill="auto"/>
          </w:tcPr>
          <w:p w14:paraId="461716E2" w14:textId="77777777" w:rsidR="0017670B" w:rsidRPr="00E403D2" w:rsidRDefault="0017670B" w:rsidP="003F6F51">
            <w:pPr>
              <w:pStyle w:val="NoSpacing"/>
              <w:ind w:left="720"/>
              <w:rPr>
                <w:rFonts w:eastAsia="Times New Roman"/>
                <w:color w:val="000000"/>
              </w:rPr>
            </w:pPr>
            <w:r w:rsidRPr="00E403D2">
              <w:rPr>
                <w:rFonts w:eastAsia="Times New Roman"/>
              </w:rPr>
              <w:t>Breakfast on School Days</w:t>
            </w:r>
          </w:p>
        </w:tc>
        <w:tc>
          <w:tcPr>
            <w:tcW w:w="1710" w:type="dxa"/>
            <w:shd w:val="clear" w:color="auto" w:fill="auto"/>
            <w:vAlign w:val="bottom"/>
          </w:tcPr>
          <w:p w14:paraId="7ED5B2B7" w14:textId="77777777" w:rsidR="0017670B" w:rsidRPr="00441D4D" w:rsidRDefault="0017670B" w:rsidP="003F6F51">
            <w:pPr>
              <w:pStyle w:val="NoSpacing"/>
              <w:jc w:val="center"/>
              <w:rPr>
                <w:rFonts w:eastAsia="Times New Roman"/>
                <w:color w:val="000000"/>
              </w:rPr>
            </w:pPr>
            <w:r w:rsidRPr="00441D4D">
              <w:rPr>
                <w:rFonts w:eastAsia="Times New Roman"/>
                <w:color w:val="000000"/>
              </w:rPr>
              <w:t>3.64***</w:t>
            </w:r>
          </w:p>
        </w:tc>
        <w:tc>
          <w:tcPr>
            <w:tcW w:w="1530" w:type="dxa"/>
            <w:shd w:val="clear" w:color="auto" w:fill="auto"/>
          </w:tcPr>
          <w:p w14:paraId="673615C8"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1EE20D62" w14:textId="77777777" w:rsidTr="009E207B">
        <w:trPr>
          <w:jc w:val="center"/>
        </w:trPr>
        <w:tc>
          <w:tcPr>
            <w:tcW w:w="5400" w:type="dxa"/>
            <w:shd w:val="clear" w:color="auto" w:fill="auto"/>
          </w:tcPr>
          <w:p w14:paraId="7A527875" w14:textId="77777777" w:rsidR="0017670B" w:rsidRPr="00E403D2" w:rsidRDefault="0017670B" w:rsidP="003F6F51">
            <w:pPr>
              <w:pStyle w:val="NoSpacing"/>
              <w:ind w:left="720"/>
              <w:rPr>
                <w:rFonts w:eastAsia="Times New Roman"/>
                <w:color w:val="000000"/>
              </w:rPr>
            </w:pPr>
            <w:r w:rsidRPr="00E403D2">
              <w:rPr>
                <w:rFonts w:eastAsia="Times New Roman"/>
                <w:color w:val="000000"/>
              </w:rPr>
              <w:t>Bullying</w:t>
            </w:r>
          </w:p>
        </w:tc>
        <w:tc>
          <w:tcPr>
            <w:tcW w:w="1710" w:type="dxa"/>
            <w:shd w:val="clear" w:color="auto" w:fill="auto"/>
            <w:vAlign w:val="bottom"/>
          </w:tcPr>
          <w:p w14:paraId="48E40C7A" w14:textId="77777777" w:rsidR="0017670B" w:rsidRPr="00441D4D" w:rsidRDefault="0017670B" w:rsidP="003F6F51">
            <w:pPr>
              <w:pStyle w:val="NoSpacing"/>
              <w:jc w:val="center"/>
              <w:rPr>
                <w:rFonts w:eastAsia="Times New Roman"/>
                <w:color w:val="000000"/>
              </w:rPr>
            </w:pPr>
            <w:r w:rsidRPr="00441D4D">
              <w:rPr>
                <w:rFonts w:eastAsia="Times New Roman"/>
                <w:color w:val="000000"/>
              </w:rPr>
              <w:t>-13.67**</w:t>
            </w:r>
          </w:p>
        </w:tc>
        <w:tc>
          <w:tcPr>
            <w:tcW w:w="1530" w:type="dxa"/>
            <w:shd w:val="clear" w:color="auto" w:fill="auto"/>
          </w:tcPr>
          <w:p w14:paraId="6FBF746B"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5739E320" w14:textId="77777777" w:rsidTr="009E207B">
        <w:trPr>
          <w:jc w:val="center"/>
        </w:trPr>
        <w:tc>
          <w:tcPr>
            <w:tcW w:w="5400" w:type="dxa"/>
            <w:shd w:val="clear" w:color="auto" w:fill="auto"/>
          </w:tcPr>
          <w:p w14:paraId="61281A47" w14:textId="77777777" w:rsidR="0017670B" w:rsidRPr="00E403D2" w:rsidRDefault="0017670B" w:rsidP="003F6F51">
            <w:pPr>
              <w:pStyle w:val="NoSpacing"/>
              <w:ind w:left="720"/>
              <w:rPr>
                <w:rFonts w:eastAsia="Times New Roman"/>
                <w:color w:val="000000"/>
              </w:rPr>
            </w:pPr>
            <w:r w:rsidRPr="00E403D2">
              <w:rPr>
                <w:rFonts w:eastAsia="Times New Roman"/>
              </w:rPr>
              <w:t>Like learning mathematics</w:t>
            </w:r>
          </w:p>
        </w:tc>
        <w:tc>
          <w:tcPr>
            <w:tcW w:w="1710" w:type="dxa"/>
            <w:shd w:val="clear" w:color="auto" w:fill="auto"/>
            <w:vAlign w:val="bottom"/>
          </w:tcPr>
          <w:p w14:paraId="5A85000A" w14:textId="77777777" w:rsidR="0017670B" w:rsidRPr="00441D4D" w:rsidRDefault="0017670B" w:rsidP="003F6F51">
            <w:pPr>
              <w:pStyle w:val="NoSpacing"/>
              <w:jc w:val="center"/>
              <w:rPr>
                <w:rFonts w:eastAsia="Times New Roman"/>
                <w:color w:val="000000"/>
              </w:rPr>
            </w:pPr>
            <w:r w:rsidRPr="00441D4D">
              <w:rPr>
                <w:rFonts w:eastAsia="Times New Roman"/>
                <w:color w:val="000000"/>
              </w:rPr>
              <w:t>-7.89***</w:t>
            </w:r>
          </w:p>
        </w:tc>
        <w:tc>
          <w:tcPr>
            <w:tcW w:w="1530" w:type="dxa"/>
            <w:shd w:val="clear" w:color="auto" w:fill="auto"/>
          </w:tcPr>
          <w:p w14:paraId="3B5F6F34"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676C70E4" w14:textId="77777777" w:rsidTr="009E207B">
        <w:trPr>
          <w:jc w:val="center"/>
        </w:trPr>
        <w:tc>
          <w:tcPr>
            <w:tcW w:w="5400" w:type="dxa"/>
            <w:shd w:val="clear" w:color="auto" w:fill="auto"/>
          </w:tcPr>
          <w:p w14:paraId="62CB162B" w14:textId="77777777" w:rsidR="0017670B" w:rsidRPr="00E403D2" w:rsidRDefault="0017670B" w:rsidP="003F6F51">
            <w:pPr>
              <w:pStyle w:val="NoSpacing"/>
              <w:ind w:left="720"/>
              <w:rPr>
                <w:rFonts w:eastAsia="Times New Roman"/>
                <w:color w:val="000000"/>
              </w:rPr>
            </w:pPr>
            <w:r w:rsidRPr="00E403D2">
              <w:rPr>
                <w:rFonts w:eastAsia="Times New Roman"/>
              </w:rPr>
              <w:t>Engaging Teaching in Mathematics Lessons</w:t>
            </w:r>
          </w:p>
        </w:tc>
        <w:tc>
          <w:tcPr>
            <w:tcW w:w="1710" w:type="dxa"/>
            <w:shd w:val="clear" w:color="auto" w:fill="auto"/>
            <w:vAlign w:val="bottom"/>
          </w:tcPr>
          <w:p w14:paraId="241E5DC5" w14:textId="77777777" w:rsidR="0017670B" w:rsidRPr="00441D4D" w:rsidRDefault="0017670B" w:rsidP="003F6F51">
            <w:pPr>
              <w:pStyle w:val="NoSpacing"/>
              <w:jc w:val="center"/>
              <w:rPr>
                <w:rFonts w:eastAsia="Times New Roman"/>
                <w:color w:val="000000"/>
              </w:rPr>
            </w:pPr>
            <w:r w:rsidRPr="00441D4D">
              <w:rPr>
                <w:rFonts w:eastAsia="Times New Roman"/>
                <w:color w:val="000000"/>
              </w:rPr>
              <w:t>13.22***</w:t>
            </w:r>
          </w:p>
        </w:tc>
        <w:tc>
          <w:tcPr>
            <w:tcW w:w="1530" w:type="dxa"/>
            <w:shd w:val="clear" w:color="auto" w:fill="auto"/>
          </w:tcPr>
          <w:p w14:paraId="3C00027E"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4BBD7EA0" w14:textId="77777777" w:rsidTr="009E207B">
        <w:trPr>
          <w:jc w:val="center"/>
        </w:trPr>
        <w:tc>
          <w:tcPr>
            <w:tcW w:w="5400" w:type="dxa"/>
            <w:shd w:val="clear" w:color="auto" w:fill="auto"/>
          </w:tcPr>
          <w:p w14:paraId="4633C1DB" w14:textId="77777777" w:rsidR="0017670B" w:rsidRPr="00E403D2" w:rsidRDefault="0017670B" w:rsidP="003F6F51">
            <w:pPr>
              <w:pStyle w:val="NoSpacing"/>
              <w:ind w:left="720"/>
              <w:rPr>
                <w:rFonts w:eastAsia="Times New Roman"/>
                <w:color w:val="000000"/>
              </w:rPr>
            </w:pPr>
            <w:r w:rsidRPr="00E403D2">
              <w:rPr>
                <w:rFonts w:eastAsia="Times New Roman"/>
              </w:rPr>
              <w:t>Student confident in mathematics</w:t>
            </w:r>
          </w:p>
        </w:tc>
        <w:tc>
          <w:tcPr>
            <w:tcW w:w="1710" w:type="dxa"/>
            <w:shd w:val="clear" w:color="auto" w:fill="auto"/>
            <w:vAlign w:val="bottom"/>
          </w:tcPr>
          <w:p w14:paraId="4AA0BF08" w14:textId="77777777" w:rsidR="0017670B" w:rsidRPr="00441D4D" w:rsidRDefault="0017670B" w:rsidP="003F6F51">
            <w:pPr>
              <w:pStyle w:val="NoSpacing"/>
              <w:jc w:val="center"/>
              <w:rPr>
                <w:rFonts w:eastAsia="Times New Roman"/>
                <w:color w:val="000000"/>
              </w:rPr>
            </w:pPr>
            <w:r w:rsidRPr="00441D4D">
              <w:rPr>
                <w:rFonts w:eastAsia="Times New Roman"/>
                <w:color w:val="000000"/>
              </w:rPr>
              <w:t>43.34***</w:t>
            </w:r>
          </w:p>
        </w:tc>
        <w:tc>
          <w:tcPr>
            <w:tcW w:w="1530" w:type="dxa"/>
            <w:shd w:val="clear" w:color="auto" w:fill="auto"/>
          </w:tcPr>
          <w:p w14:paraId="13CD72E5"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6435A6E6" w14:textId="77777777" w:rsidTr="009E207B">
        <w:trPr>
          <w:jc w:val="center"/>
        </w:trPr>
        <w:tc>
          <w:tcPr>
            <w:tcW w:w="5400" w:type="dxa"/>
            <w:shd w:val="clear" w:color="auto" w:fill="auto"/>
          </w:tcPr>
          <w:p w14:paraId="3FAFAC3F" w14:textId="77777777" w:rsidR="0017670B" w:rsidRPr="00E403D2" w:rsidRDefault="0017670B" w:rsidP="003F6F51">
            <w:pPr>
              <w:pStyle w:val="NoSpacing"/>
            </w:pPr>
            <w:r w:rsidRPr="00E403D2">
              <w:t>Model with Reasoning</w:t>
            </w:r>
          </w:p>
        </w:tc>
        <w:tc>
          <w:tcPr>
            <w:tcW w:w="1710" w:type="dxa"/>
            <w:shd w:val="clear" w:color="auto" w:fill="auto"/>
          </w:tcPr>
          <w:p w14:paraId="516FCAD9" w14:textId="77777777" w:rsidR="0017670B" w:rsidRPr="00441D4D" w:rsidRDefault="0017670B" w:rsidP="003F6F51">
            <w:pPr>
              <w:pStyle w:val="NoSpacing"/>
              <w:jc w:val="center"/>
            </w:pPr>
          </w:p>
        </w:tc>
        <w:tc>
          <w:tcPr>
            <w:tcW w:w="1530" w:type="dxa"/>
            <w:shd w:val="clear" w:color="auto" w:fill="auto"/>
          </w:tcPr>
          <w:p w14:paraId="48C5B821" w14:textId="77777777" w:rsidR="0017670B" w:rsidRPr="00441D4D" w:rsidRDefault="0017670B" w:rsidP="003F6F51">
            <w:pPr>
              <w:pStyle w:val="NoSpacing"/>
              <w:jc w:val="center"/>
            </w:pPr>
          </w:p>
        </w:tc>
      </w:tr>
      <w:tr w:rsidR="0017670B" w:rsidRPr="00441D4D" w14:paraId="595198A5" w14:textId="77777777" w:rsidTr="009E207B">
        <w:trPr>
          <w:jc w:val="center"/>
        </w:trPr>
        <w:tc>
          <w:tcPr>
            <w:tcW w:w="5400" w:type="dxa"/>
            <w:shd w:val="clear" w:color="auto" w:fill="auto"/>
          </w:tcPr>
          <w:p w14:paraId="7950A862" w14:textId="77777777" w:rsidR="0017670B" w:rsidRPr="00E403D2" w:rsidRDefault="0017670B" w:rsidP="003F6F51">
            <w:pPr>
              <w:pStyle w:val="NoSpacing"/>
              <w:ind w:left="720"/>
              <w:rPr>
                <w:rFonts w:eastAsia="Times New Roman"/>
                <w:color w:val="000000"/>
              </w:rPr>
            </w:pPr>
            <w:r w:rsidRPr="00E403D2">
              <w:rPr>
                <w:rFonts w:eastAsia="Times New Roman"/>
                <w:color w:val="000000"/>
              </w:rPr>
              <w:t>Gender</w:t>
            </w:r>
          </w:p>
        </w:tc>
        <w:tc>
          <w:tcPr>
            <w:tcW w:w="1710" w:type="dxa"/>
            <w:shd w:val="clear" w:color="auto" w:fill="auto"/>
            <w:vAlign w:val="bottom"/>
          </w:tcPr>
          <w:p w14:paraId="2658A7D9" w14:textId="77777777" w:rsidR="0017670B" w:rsidRPr="00441D4D" w:rsidRDefault="0017670B" w:rsidP="003F6F51">
            <w:pPr>
              <w:pStyle w:val="NoSpacing"/>
              <w:jc w:val="center"/>
              <w:rPr>
                <w:rFonts w:eastAsia="Times New Roman"/>
                <w:color w:val="000000"/>
              </w:rPr>
            </w:pPr>
            <w:r w:rsidRPr="00441D4D">
              <w:rPr>
                <w:rFonts w:eastAsia="Times New Roman"/>
                <w:color w:val="000000"/>
              </w:rPr>
              <w:t>.085</w:t>
            </w:r>
          </w:p>
        </w:tc>
        <w:tc>
          <w:tcPr>
            <w:tcW w:w="1530" w:type="dxa"/>
            <w:shd w:val="clear" w:color="auto" w:fill="auto"/>
          </w:tcPr>
          <w:p w14:paraId="322BE735" w14:textId="77777777" w:rsidR="0017670B" w:rsidRPr="00441D4D" w:rsidRDefault="0017670B" w:rsidP="003F6F51">
            <w:pPr>
              <w:pStyle w:val="NoSpacing"/>
              <w:jc w:val="center"/>
              <w:rPr>
                <w:rFonts w:eastAsia="Times New Roman"/>
                <w:color w:val="000000"/>
              </w:rPr>
            </w:pPr>
            <w:r w:rsidRPr="00441D4D">
              <w:rPr>
                <w:rFonts w:eastAsia="Times New Roman"/>
                <w:color w:val="000000"/>
              </w:rPr>
              <w:t>0.959</w:t>
            </w:r>
          </w:p>
        </w:tc>
      </w:tr>
      <w:tr w:rsidR="0017670B" w:rsidRPr="00441D4D" w14:paraId="4E630047" w14:textId="77777777" w:rsidTr="009E207B">
        <w:trPr>
          <w:jc w:val="center"/>
        </w:trPr>
        <w:tc>
          <w:tcPr>
            <w:tcW w:w="5400" w:type="dxa"/>
            <w:shd w:val="clear" w:color="auto" w:fill="auto"/>
          </w:tcPr>
          <w:p w14:paraId="2A59DB38" w14:textId="77777777" w:rsidR="0017670B" w:rsidRPr="00E403D2" w:rsidRDefault="0017670B" w:rsidP="003F6F51">
            <w:pPr>
              <w:pStyle w:val="NoSpacing"/>
              <w:ind w:left="720"/>
              <w:rPr>
                <w:rFonts w:eastAsia="Times New Roman"/>
                <w:color w:val="000000"/>
              </w:rPr>
            </w:pPr>
            <w:r w:rsidRPr="00E403D2">
              <w:rPr>
                <w:rFonts w:eastAsia="Times New Roman"/>
              </w:rPr>
              <w:t>Breakfast on School Days</w:t>
            </w:r>
          </w:p>
        </w:tc>
        <w:tc>
          <w:tcPr>
            <w:tcW w:w="1710" w:type="dxa"/>
            <w:shd w:val="clear" w:color="auto" w:fill="auto"/>
            <w:vAlign w:val="bottom"/>
          </w:tcPr>
          <w:p w14:paraId="543BAEB0" w14:textId="77777777" w:rsidR="0017670B" w:rsidRPr="00441D4D" w:rsidRDefault="0017670B" w:rsidP="003F6F51">
            <w:pPr>
              <w:pStyle w:val="NoSpacing"/>
              <w:jc w:val="center"/>
              <w:rPr>
                <w:rFonts w:eastAsia="Times New Roman"/>
                <w:color w:val="000000"/>
              </w:rPr>
            </w:pPr>
            <w:r w:rsidRPr="00441D4D">
              <w:rPr>
                <w:rFonts w:eastAsia="Times New Roman"/>
                <w:color w:val="000000"/>
              </w:rPr>
              <w:t>3.20***</w:t>
            </w:r>
          </w:p>
        </w:tc>
        <w:tc>
          <w:tcPr>
            <w:tcW w:w="1530" w:type="dxa"/>
            <w:shd w:val="clear" w:color="auto" w:fill="auto"/>
          </w:tcPr>
          <w:p w14:paraId="10A96A63"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5BCDC2F8" w14:textId="77777777" w:rsidTr="009E207B">
        <w:trPr>
          <w:jc w:val="center"/>
        </w:trPr>
        <w:tc>
          <w:tcPr>
            <w:tcW w:w="5400" w:type="dxa"/>
            <w:shd w:val="clear" w:color="auto" w:fill="auto"/>
          </w:tcPr>
          <w:p w14:paraId="470E72FE" w14:textId="77777777" w:rsidR="0017670B" w:rsidRPr="00E403D2" w:rsidRDefault="0017670B" w:rsidP="003F6F51">
            <w:pPr>
              <w:pStyle w:val="NoSpacing"/>
              <w:ind w:left="720"/>
              <w:rPr>
                <w:rFonts w:eastAsia="Times New Roman"/>
                <w:color w:val="000000"/>
              </w:rPr>
            </w:pPr>
            <w:r w:rsidRPr="00E403D2">
              <w:rPr>
                <w:rFonts w:eastAsia="Times New Roman"/>
                <w:color w:val="000000"/>
              </w:rPr>
              <w:t>Bullying</w:t>
            </w:r>
          </w:p>
        </w:tc>
        <w:tc>
          <w:tcPr>
            <w:tcW w:w="1710" w:type="dxa"/>
            <w:shd w:val="clear" w:color="auto" w:fill="auto"/>
            <w:vAlign w:val="bottom"/>
          </w:tcPr>
          <w:p w14:paraId="105E53E4" w14:textId="77777777" w:rsidR="0017670B" w:rsidRPr="00441D4D" w:rsidRDefault="0017670B" w:rsidP="003F6F51">
            <w:pPr>
              <w:pStyle w:val="NoSpacing"/>
              <w:jc w:val="center"/>
              <w:rPr>
                <w:rFonts w:eastAsia="Times New Roman"/>
                <w:color w:val="000000"/>
              </w:rPr>
            </w:pPr>
            <w:r w:rsidRPr="00441D4D">
              <w:rPr>
                <w:rFonts w:eastAsia="Times New Roman"/>
                <w:color w:val="000000"/>
              </w:rPr>
              <w:t>-13.68***</w:t>
            </w:r>
          </w:p>
        </w:tc>
        <w:tc>
          <w:tcPr>
            <w:tcW w:w="1530" w:type="dxa"/>
            <w:shd w:val="clear" w:color="auto" w:fill="auto"/>
          </w:tcPr>
          <w:p w14:paraId="0DC50E99"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47338E9D" w14:textId="77777777" w:rsidTr="009E207B">
        <w:trPr>
          <w:jc w:val="center"/>
        </w:trPr>
        <w:tc>
          <w:tcPr>
            <w:tcW w:w="5400" w:type="dxa"/>
            <w:shd w:val="clear" w:color="auto" w:fill="auto"/>
          </w:tcPr>
          <w:p w14:paraId="7FBD978E" w14:textId="77777777" w:rsidR="0017670B" w:rsidRPr="00E403D2" w:rsidRDefault="0017670B" w:rsidP="003F6F51">
            <w:pPr>
              <w:pStyle w:val="NoSpacing"/>
              <w:ind w:left="720"/>
              <w:rPr>
                <w:rFonts w:eastAsia="Times New Roman"/>
                <w:color w:val="000000"/>
              </w:rPr>
            </w:pPr>
            <w:r w:rsidRPr="00E403D2">
              <w:rPr>
                <w:rFonts w:eastAsia="Times New Roman"/>
              </w:rPr>
              <w:t>Like learning mathematics</w:t>
            </w:r>
          </w:p>
        </w:tc>
        <w:tc>
          <w:tcPr>
            <w:tcW w:w="1710" w:type="dxa"/>
            <w:shd w:val="clear" w:color="auto" w:fill="auto"/>
            <w:vAlign w:val="bottom"/>
          </w:tcPr>
          <w:p w14:paraId="276C1F45" w14:textId="77777777" w:rsidR="0017670B" w:rsidRPr="00441D4D" w:rsidRDefault="0017670B" w:rsidP="003F6F51">
            <w:pPr>
              <w:pStyle w:val="NoSpacing"/>
              <w:jc w:val="center"/>
              <w:rPr>
                <w:rFonts w:eastAsia="Times New Roman"/>
                <w:color w:val="000000"/>
              </w:rPr>
            </w:pPr>
            <w:r w:rsidRPr="00441D4D">
              <w:rPr>
                <w:rFonts w:eastAsia="Times New Roman"/>
                <w:color w:val="000000"/>
              </w:rPr>
              <w:t>-7.99***</w:t>
            </w:r>
          </w:p>
        </w:tc>
        <w:tc>
          <w:tcPr>
            <w:tcW w:w="1530" w:type="dxa"/>
            <w:shd w:val="clear" w:color="auto" w:fill="auto"/>
          </w:tcPr>
          <w:p w14:paraId="79F85721"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5A61E71E" w14:textId="77777777" w:rsidTr="009E207B">
        <w:trPr>
          <w:jc w:val="center"/>
        </w:trPr>
        <w:tc>
          <w:tcPr>
            <w:tcW w:w="5400" w:type="dxa"/>
            <w:shd w:val="clear" w:color="auto" w:fill="auto"/>
          </w:tcPr>
          <w:p w14:paraId="1FF3002B" w14:textId="77777777" w:rsidR="0017670B" w:rsidRPr="00E403D2" w:rsidRDefault="0017670B" w:rsidP="003F6F51">
            <w:pPr>
              <w:pStyle w:val="NoSpacing"/>
              <w:ind w:left="720"/>
              <w:rPr>
                <w:rFonts w:eastAsia="Times New Roman"/>
                <w:color w:val="000000"/>
              </w:rPr>
            </w:pPr>
            <w:r w:rsidRPr="00E403D2">
              <w:rPr>
                <w:rFonts w:eastAsia="Times New Roman"/>
              </w:rPr>
              <w:t>Engaging Teaching in Mathematics Lessons</w:t>
            </w:r>
          </w:p>
        </w:tc>
        <w:tc>
          <w:tcPr>
            <w:tcW w:w="1710" w:type="dxa"/>
            <w:shd w:val="clear" w:color="auto" w:fill="auto"/>
            <w:vAlign w:val="bottom"/>
          </w:tcPr>
          <w:p w14:paraId="485A3103" w14:textId="77777777" w:rsidR="0017670B" w:rsidRPr="00441D4D" w:rsidRDefault="0017670B" w:rsidP="003F6F51">
            <w:pPr>
              <w:pStyle w:val="NoSpacing"/>
              <w:jc w:val="center"/>
              <w:rPr>
                <w:rFonts w:eastAsia="Times New Roman"/>
                <w:color w:val="000000"/>
              </w:rPr>
            </w:pPr>
            <w:r w:rsidRPr="00441D4D">
              <w:rPr>
                <w:rFonts w:eastAsia="Times New Roman"/>
                <w:color w:val="000000"/>
              </w:rPr>
              <w:t>12.72***</w:t>
            </w:r>
          </w:p>
        </w:tc>
        <w:tc>
          <w:tcPr>
            <w:tcW w:w="1530" w:type="dxa"/>
            <w:shd w:val="clear" w:color="auto" w:fill="auto"/>
          </w:tcPr>
          <w:p w14:paraId="47170D31"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1EAB0FFD" w14:textId="77777777" w:rsidTr="009E207B">
        <w:trPr>
          <w:jc w:val="center"/>
        </w:trPr>
        <w:tc>
          <w:tcPr>
            <w:tcW w:w="5400" w:type="dxa"/>
            <w:shd w:val="clear" w:color="auto" w:fill="auto"/>
          </w:tcPr>
          <w:p w14:paraId="78EC4D53" w14:textId="77777777" w:rsidR="0017670B" w:rsidRPr="00E403D2" w:rsidRDefault="0017670B" w:rsidP="003F6F51">
            <w:pPr>
              <w:pStyle w:val="NoSpacing"/>
              <w:ind w:left="720"/>
              <w:rPr>
                <w:rFonts w:eastAsia="Times New Roman"/>
                <w:color w:val="000000"/>
              </w:rPr>
            </w:pPr>
            <w:r w:rsidRPr="00E403D2">
              <w:rPr>
                <w:rFonts w:eastAsia="Times New Roman"/>
              </w:rPr>
              <w:t>Student confident in mathematics</w:t>
            </w:r>
          </w:p>
        </w:tc>
        <w:tc>
          <w:tcPr>
            <w:tcW w:w="1710" w:type="dxa"/>
            <w:shd w:val="clear" w:color="auto" w:fill="auto"/>
            <w:vAlign w:val="bottom"/>
          </w:tcPr>
          <w:p w14:paraId="1C5F6AC8" w14:textId="77777777" w:rsidR="0017670B" w:rsidRPr="00441D4D" w:rsidRDefault="0017670B" w:rsidP="003F6F51">
            <w:pPr>
              <w:pStyle w:val="NoSpacing"/>
              <w:jc w:val="center"/>
              <w:rPr>
                <w:rFonts w:eastAsia="Times New Roman"/>
                <w:color w:val="000000"/>
              </w:rPr>
            </w:pPr>
            <w:r w:rsidRPr="00441D4D">
              <w:rPr>
                <w:rFonts w:eastAsia="Times New Roman"/>
                <w:color w:val="000000"/>
              </w:rPr>
              <w:t>43.85***</w:t>
            </w:r>
          </w:p>
        </w:tc>
        <w:tc>
          <w:tcPr>
            <w:tcW w:w="1530" w:type="dxa"/>
            <w:shd w:val="clear" w:color="auto" w:fill="auto"/>
          </w:tcPr>
          <w:p w14:paraId="1390376D" w14:textId="77777777" w:rsidR="0017670B" w:rsidRPr="00441D4D" w:rsidRDefault="0017670B" w:rsidP="003F6F51">
            <w:pPr>
              <w:pStyle w:val="NoSpacing"/>
              <w:jc w:val="center"/>
              <w:rPr>
                <w:rFonts w:eastAsia="Times New Roman"/>
                <w:color w:val="000000"/>
              </w:rPr>
            </w:pPr>
            <w:r w:rsidRPr="00441D4D">
              <w:t>&lt;.001</w:t>
            </w:r>
          </w:p>
        </w:tc>
      </w:tr>
      <w:tr w:rsidR="0017670B" w:rsidRPr="00441D4D" w14:paraId="6A5C0AE1" w14:textId="77777777" w:rsidTr="009E207B">
        <w:trPr>
          <w:jc w:val="center"/>
        </w:trPr>
        <w:tc>
          <w:tcPr>
            <w:tcW w:w="5400" w:type="dxa"/>
            <w:shd w:val="clear" w:color="auto" w:fill="auto"/>
          </w:tcPr>
          <w:p w14:paraId="23912A03" w14:textId="77777777" w:rsidR="0017670B" w:rsidRPr="00E403D2" w:rsidRDefault="0017670B" w:rsidP="003F6F51">
            <w:pPr>
              <w:pStyle w:val="NoSpacing"/>
              <w:rPr>
                <w:rFonts w:eastAsia="Times New Roman"/>
                <w:color w:val="000000"/>
              </w:rPr>
            </w:pPr>
            <w:r w:rsidRPr="00E403D2">
              <w:rPr>
                <w:rFonts w:eastAsia="Times New Roman"/>
                <w:color w:val="000000"/>
              </w:rPr>
              <w:t>Model Fit</w:t>
            </w:r>
          </w:p>
        </w:tc>
        <w:tc>
          <w:tcPr>
            <w:tcW w:w="1710" w:type="dxa"/>
            <w:shd w:val="clear" w:color="auto" w:fill="auto"/>
          </w:tcPr>
          <w:p w14:paraId="13058B69" w14:textId="77777777" w:rsidR="0017670B" w:rsidRPr="00441D4D" w:rsidRDefault="0017670B" w:rsidP="003F6F51">
            <w:pPr>
              <w:pStyle w:val="NoSpacing"/>
              <w:jc w:val="center"/>
            </w:pPr>
          </w:p>
        </w:tc>
        <w:tc>
          <w:tcPr>
            <w:tcW w:w="1530" w:type="dxa"/>
            <w:shd w:val="clear" w:color="auto" w:fill="auto"/>
          </w:tcPr>
          <w:p w14:paraId="56C1F836" w14:textId="77777777" w:rsidR="0017670B" w:rsidRPr="00441D4D" w:rsidRDefault="0017670B" w:rsidP="003F6F51">
            <w:pPr>
              <w:pStyle w:val="NoSpacing"/>
              <w:jc w:val="center"/>
            </w:pPr>
          </w:p>
        </w:tc>
      </w:tr>
      <w:tr w:rsidR="0017670B" w:rsidRPr="00441D4D" w14:paraId="5C56163A" w14:textId="77777777" w:rsidTr="009E207B">
        <w:trPr>
          <w:jc w:val="center"/>
        </w:trPr>
        <w:tc>
          <w:tcPr>
            <w:tcW w:w="5400" w:type="dxa"/>
            <w:shd w:val="clear" w:color="auto" w:fill="auto"/>
          </w:tcPr>
          <w:p w14:paraId="681A3CB7" w14:textId="77777777" w:rsidR="0017670B" w:rsidRPr="00E403D2" w:rsidRDefault="0017670B" w:rsidP="003F6F51">
            <w:pPr>
              <w:pStyle w:val="NoSpacing"/>
              <w:ind w:left="720"/>
              <w:rPr>
                <w:rFonts w:eastAsia="Times New Roman"/>
                <w:color w:val="000000"/>
              </w:rPr>
            </w:pPr>
            <w:r w:rsidRPr="00E403D2">
              <w:rPr>
                <w:rFonts w:eastAsia="Times New Roman"/>
                <w:color w:val="000000"/>
              </w:rPr>
              <w:t>SRMR</w:t>
            </w:r>
          </w:p>
        </w:tc>
        <w:tc>
          <w:tcPr>
            <w:tcW w:w="1710" w:type="dxa"/>
            <w:shd w:val="clear" w:color="auto" w:fill="auto"/>
          </w:tcPr>
          <w:p w14:paraId="519836A9" w14:textId="77777777" w:rsidR="0017670B" w:rsidRPr="00441D4D" w:rsidRDefault="0017670B" w:rsidP="003F6F51">
            <w:pPr>
              <w:pStyle w:val="NoSpacing"/>
              <w:jc w:val="center"/>
            </w:pPr>
            <w:r w:rsidRPr="00441D4D">
              <w:t>0.43</w:t>
            </w:r>
          </w:p>
        </w:tc>
        <w:tc>
          <w:tcPr>
            <w:tcW w:w="1530" w:type="dxa"/>
            <w:shd w:val="clear" w:color="auto" w:fill="auto"/>
          </w:tcPr>
          <w:p w14:paraId="5775C6BD" w14:textId="77777777" w:rsidR="0017670B" w:rsidRPr="00441D4D" w:rsidRDefault="0017670B" w:rsidP="003F6F51">
            <w:pPr>
              <w:pStyle w:val="NoSpacing"/>
              <w:jc w:val="center"/>
            </w:pPr>
          </w:p>
        </w:tc>
      </w:tr>
      <w:tr w:rsidR="0017670B" w:rsidRPr="00441D4D" w14:paraId="3D797D2A" w14:textId="77777777" w:rsidTr="009E207B">
        <w:trPr>
          <w:jc w:val="center"/>
        </w:trPr>
        <w:tc>
          <w:tcPr>
            <w:tcW w:w="5400" w:type="dxa"/>
            <w:tcBorders>
              <w:bottom w:val="single" w:sz="4" w:space="0" w:color="7F7F7F" w:themeColor="text1" w:themeTint="80"/>
            </w:tcBorders>
            <w:shd w:val="clear" w:color="auto" w:fill="auto"/>
          </w:tcPr>
          <w:p w14:paraId="6D9F998A" w14:textId="77777777" w:rsidR="0017670B" w:rsidRPr="00E403D2" w:rsidRDefault="0017670B" w:rsidP="003F6F51">
            <w:pPr>
              <w:pStyle w:val="NoSpacing"/>
              <w:ind w:left="720"/>
              <w:rPr>
                <w:rFonts w:eastAsia="Times New Roman"/>
                <w:color w:val="000000"/>
              </w:rPr>
            </w:pPr>
            <w:r w:rsidRPr="00E403D2">
              <w:rPr>
                <w:rFonts w:eastAsia="Times New Roman"/>
                <w:color w:val="000000"/>
              </w:rPr>
              <w:t xml:space="preserve">CD </w:t>
            </w:r>
          </w:p>
        </w:tc>
        <w:tc>
          <w:tcPr>
            <w:tcW w:w="1710" w:type="dxa"/>
            <w:tcBorders>
              <w:bottom w:val="single" w:sz="4" w:space="0" w:color="7F7F7F" w:themeColor="text1" w:themeTint="80"/>
            </w:tcBorders>
            <w:shd w:val="clear" w:color="auto" w:fill="auto"/>
          </w:tcPr>
          <w:p w14:paraId="1ED2479C" w14:textId="77777777" w:rsidR="0017670B" w:rsidRPr="00441D4D" w:rsidRDefault="0017670B" w:rsidP="003F6F51">
            <w:pPr>
              <w:pStyle w:val="NoSpacing"/>
              <w:jc w:val="center"/>
            </w:pPr>
            <w:r w:rsidRPr="00441D4D">
              <w:t>0.34</w:t>
            </w:r>
          </w:p>
        </w:tc>
        <w:tc>
          <w:tcPr>
            <w:tcW w:w="1530" w:type="dxa"/>
            <w:tcBorders>
              <w:bottom w:val="single" w:sz="4" w:space="0" w:color="7F7F7F" w:themeColor="text1" w:themeTint="80"/>
            </w:tcBorders>
            <w:shd w:val="clear" w:color="auto" w:fill="auto"/>
          </w:tcPr>
          <w:p w14:paraId="0411E48C" w14:textId="77777777" w:rsidR="0017670B" w:rsidRPr="00441D4D" w:rsidRDefault="0017670B" w:rsidP="003F6F51">
            <w:pPr>
              <w:pStyle w:val="NoSpacing"/>
              <w:jc w:val="center"/>
            </w:pPr>
          </w:p>
        </w:tc>
      </w:tr>
    </w:tbl>
    <w:p w14:paraId="78C397D6" w14:textId="77777777" w:rsidR="003F6F51" w:rsidRPr="00B53B5E" w:rsidRDefault="003F6F51" w:rsidP="003F6F51">
      <w:pPr>
        <w:spacing w:after="0" w:line="240" w:lineRule="auto"/>
        <w:ind w:firstLine="0"/>
        <w:rPr>
          <w:rFonts w:eastAsia="Times New Roman" w:cstheme="majorBidi"/>
          <w:color w:val="000000"/>
        </w:rPr>
      </w:pPr>
      <w:bookmarkStart w:id="231" w:name="_Toc40047754"/>
      <w:r w:rsidRPr="00B53B5E">
        <w:rPr>
          <w:rFonts w:eastAsia="Times New Roman" w:cstheme="majorBidi"/>
          <w:color w:val="000000"/>
        </w:rPr>
        <w:t>* significant at 0.05 level, ** significant at 0.01 level, *** significant at 0.001 level</w:t>
      </w:r>
    </w:p>
    <w:p w14:paraId="02A4D5F2" w14:textId="77777777" w:rsidR="0017670B" w:rsidRPr="00CE171E" w:rsidRDefault="0017670B" w:rsidP="003F6F51"/>
    <w:p w14:paraId="08B0594B" w14:textId="77777777" w:rsidR="0017670B" w:rsidRDefault="0017670B" w:rsidP="003F6F51">
      <w:pPr>
        <w:rPr>
          <w:i/>
          <w:iCs/>
        </w:rPr>
      </w:pPr>
      <w:r w:rsidRPr="00CE171E">
        <w:t>Figure 1</w:t>
      </w:r>
      <w:r w:rsidR="003F6F51">
        <w:t>8</w:t>
      </w:r>
      <w:r w:rsidRPr="00CE171E">
        <w:t xml:space="preserve"> shows the SEM model </w:t>
      </w:r>
      <w:r>
        <w:t>for</w:t>
      </w:r>
      <w:r w:rsidRPr="00CE171E">
        <w:t xml:space="preserve"> student factors with the cognitive domain of mathematics. The latent variables in the model were Knowing, Applying and Reasoning and the observed variables were similar to the previous model. The observed variables that had a statistically significant positive effect with the three latent variables were breakfast, </w:t>
      </w:r>
      <w:r>
        <w:t xml:space="preserve">being </w:t>
      </w:r>
      <w:r w:rsidRPr="00CE171E">
        <w:t>engaged in math lessons, and students confidence in mathematics. The factors bullying and like learning mathematics had a negative effect on the three models of the cognitive domains. Gender had an insignificant effect on the cognitive domains of Knowing and Reasoning, while it had a statistically significant negative effect on the Applying model.</w:t>
      </w:r>
    </w:p>
    <w:p w14:paraId="705E4473" w14:textId="77777777" w:rsidR="008C1E9A" w:rsidRDefault="0017670B" w:rsidP="000171FA">
      <w:pPr>
        <w:pStyle w:val="Caption"/>
        <w:rPr>
          <w:rFonts w:eastAsiaTheme="minorEastAsia" w:cstheme="majorBidi"/>
          <w:szCs w:val="24"/>
        </w:rPr>
      </w:pPr>
      <w:bookmarkStart w:id="232" w:name="_Toc46400802"/>
      <w:r w:rsidRPr="003F6F51">
        <w:rPr>
          <w:b/>
          <w:bCs/>
        </w:rPr>
        <w:t xml:space="preserve">Figure </w:t>
      </w:r>
      <w:r w:rsidRPr="003F6F51">
        <w:rPr>
          <w:b/>
          <w:bCs/>
        </w:rPr>
        <w:fldChar w:fldCharType="begin"/>
      </w:r>
      <w:r w:rsidRPr="003F6F51">
        <w:rPr>
          <w:b/>
          <w:bCs/>
        </w:rPr>
        <w:instrText xml:space="preserve"> SEQ Figure \* ARABIC </w:instrText>
      </w:r>
      <w:r w:rsidRPr="003F6F51">
        <w:rPr>
          <w:b/>
          <w:bCs/>
        </w:rPr>
        <w:fldChar w:fldCharType="separate"/>
      </w:r>
      <w:r w:rsidR="004C2F50" w:rsidRPr="003F6F51">
        <w:rPr>
          <w:b/>
          <w:bCs/>
          <w:noProof/>
        </w:rPr>
        <w:t>18</w:t>
      </w:r>
      <w:r w:rsidRPr="003F6F51">
        <w:rPr>
          <w:b/>
          <w:bCs/>
          <w:noProof/>
        </w:rPr>
        <w:fldChar w:fldCharType="end"/>
      </w:r>
      <w:r w:rsidRPr="003F6F51">
        <w:rPr>
          <w:rFonts w:eastAsiaTheme="minorEastAsia" w:cstheme="majorBidi"/>
          <w:b/>
          <w:bCs/>
          <w:szCs w:val="24"/>
        </w:rPr>
        <w:t>:</w:t>
      </w:r>
      <w:r w:rsidR="003F6F51" w:rsidRPr="003F6F51">
        <w:rPr>
          <w:rFonts w:eastAsiaTheme="minorEastAsia" w:cstheme="majorBidi"/>
          <w:szCs w:val="24"/>
        </w:rPr>
        <w:t xml:space="preserve"> </w:t>
      </w:r>
      <w:r w:rsidRPr="003F6F51">
        <w:rPr>
          <w:rFonts w:eastAsiaTheme="minorEastAsia" w:cstheme="majorBidi"/>
          <w:szCs w:val="24"/>
        </w:rPr>
        <w:t>SEM Model for Student Factors with the Cognitive Domain of Mathematics</w:t>
      </w:r>
      <w:bookmarkEnd w:id="231"/>
      <w:bookmarkEnd w:id="232"/>
    </w:p>
    <w:p w14:paraId="6B74D512" w14:textId="77777777" w:rsidR="0017670B" w:rsidRDefault="0017670B" w:rsidP="009E207B">
      <w:pPr>
        <w:pStyle w:val="Caption"/>
        <w:jc w:val="center"/>
      </w:pPr>
      <w:r w:rsidRPr="00F74C7C">
        <w:rPr>
          <w:noProof/>
        </w:rPr>
        <w:drawing>
          <wp:inline distT="0" distB="0" distL="0" distR="0" wp14:anchorId="5126560C" wp14:editId="46BFF701">
            <wp:extent cx="4963618" cy="4858378"/>
            <wp:effectExtent l="19050" t="19050" r="27940" b="1905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40" cstate="print">
                      <a:extLst>
                        <a:ext uri="{28A0092B-C50C-407E-A947-70E740481C1C}">
                          <a14:useLocalDpi xmlns:a14="http://schemas.microsoft.com/office/drawing/2010/main" val="0"/>
                        </a:ext>
                      </a:extLst>
                    </a:blip>
                    <a:srcRect l="16483" t="3769" b="2808"/>
                    <a:stretch/>
                  </pic:blipFill>
                  <pic:spPr bwMode="auto">
                    <a:xfrm>
                      <a:off x="0" y="0"/>
                      <a:ext cx="4963886" cy="485864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C1EF46B" w14:textId="77777777" w:rsidR="0017670B" w:rsidRDefault="0017670B" w:rsidP="0017670B">
      <w:pPr>
        <w:spacing w:line="360" w:lineRule="auto"/>
        <w:jc w:val="lowKashida"/>
        <w:rPr>
          <w:rFonts w:eastAsiaTheme="minorEastAsia" w:cstheme="majorBidi"/>
        </w:rPr>
      </w:pPr>
    </w:p>
    <w:p w14:paraId="4A93A7D4" w14:textId="77777777" w:rsidR="0017670B" w:rsidRPr="00CE171E" w:rsidRDefault="0017670B" w:rsidP="003F6F51">
      <w:pPr>
        <w:rPr>
          <w:lang w:val="en-IE" w:eastAsia="en-GB"/>
        </w:rPr>
      </w:pPr>
      <w:r w:rsidRPr="00CE171E">
        <w:rPr>
          <w:lang w:val="en-IE" w:eastAsia="en-GB"/>
        </w:rPr>
        <w:t xml:space="preserve">In the same vein </w:t>
      </w:r>
      <w:r>
        <w:rPr>
          <w:lang w:val="en-IE" w:eastAsia="en-GB"/>
        </w:rPr>
        <w:t>as</w:t>
      </w:r>
      <w:r w:rsidRPr="00CE171E">
        <w:rPr>
          <w:lang w:val="en-IE" w:eastAsia="en-GB"/>
        </w:rPr>
        <w:t xml:space="preserve"> mathematics,</w:t>
      </w:r>
      <w:r>
        <w:rPr>
          <w:lang w:val="en-IE" w:eastAsia="en-GB"/>
        </w:rPr>
        <w:t xml:space="preserve"> a </w:t>
      </w:r>
      <w:r w:rsidRPr="00CE171E">
        <w:rPr>
          <w:lang w:val="en-IE" w:eastAsia="en-GB"/>
        </w:rPr>
        <w:t xml:space="preserve"> SEM analysis was conducted between </w:t>
      </w:r>
      <w:r>
        <w:rPr>
          <w:lang w:val="en-IE" w:eastAsia="en-GB"/>
        </w:rPr>
        <w:t xml:space="preserve">the </w:t>
      </w:r>
      <w:r w:rsidRPr="00CE171E">
        <w:rPr>
          <w:lang w:val="en-IE" w:eastAsia="en-GB"/>
        </w:rPr>
        <w:t xml:space="preserve">student factors and the content and cognitive domain of science. From table </w:t>
      </w:r>
      <w:r w:rsidR="003F6F51">
        <w:rPr>
          <w:lang w:val="en-IE" w:eastAsia="en-GB"/>
        </w:rPr>
        <w:t>68</w:t>
      </w:r>
      <w:r w:rsidRPr="00CE171E">
        <w:rPr>
          <w:lang w:val="en-IE" w:eastAsia="en-GB"/>
        </w:rPr>
        <w:t xml:space="preserve">, the SEM analysis model for </w:t>
      </w:r>
      <w:r>
        <w:rPr>
          <w:lang w:val="en-IE" w:eastAsia="en-GB"/>
        </w:rPr>
        <w:t xml:space="preserve">the </w:t>
      </w:r>
      <w:r w:rsidRPr="00CE171E">
        <w:rPr>
          <w:lang w:val="en-IE" w:eastAsia="en-GB"/>
        </w:rPr>
        <w:t>student factors with the content domain of science had a poor fit</w:t>
      </w:r>
      <w:r>
        <w:rPr>
          <w:lang w:val="en-IE" w:eastAsia="en-GB"/>
        </w:rPr>
        <w:t xml:space="preserve"> shown in</w:t>
      </w:r>
      <w:r w:rsidRPr="00CE171E">
        <w:rPr>
          <w:lang w:val="en-IE" w:eastAsia="en-GB"/>
        </w:rPr>
        <w:t xml:space="preserve"> the value of SRMR = 0.40 and CD= 0.39. The model with </w:t>
      </w:r>
      <w:r>
        <w:rPr>
          <w:lang w:val="en-IE" w:eastAsia="en-GB"/>
        </w:rPr>
        <w:t xml:space="preserve">the </w:t>
      </w:r>
      <w:r w:rsidRPr="00CE171E">
        <w:rPr>
          <w:lang w:val="en-IE" w:eastAsia="en-GB"/>
        </w:rPr>
        <w:t>Earth Science content domain had five statistically significant factors which were gender (</w:t>
      </w:r>
      <w:r w:rsidRPr="00CE171E">
        <w:rPr>
          <w:i/>
          <w:iCs/>
          <w:color w:val="0E101A"/>
          <w:lang w:val="en-IE" w:eastAsia="en-GB"/>
        </w:rPr>
        <w:t> b= -3.24, p=</w:t>
      </w:r>
      <w:r w:rsidRPr="00CE171E">
        <w:rPr>
          <w:lang w:val="en-IE" w:eastAsia="en-GB"/>
        </w:rPr>
        <w:t>0.015), breakfast on school days (</w:t>
      </w:r>
      <w:r w:rsidRPr="00CE171E">
        <w:rPr>
          <w:i/>
          <w:iCs/>
          <w:color w:val="0E101A"/>
          <w:lang w:val="en-IE" w:eastAsia="en-GB"/>
        </w:rPr>
        <w:t>b=</w:t>
      </w:r>
      <w:r w:rsidRPr="00FF51C9">
        <w:rPr>
          <w:i/>
          <w:iCs/>
          <w:lang w:val="en-IE" w:eastAsia="en-GB"/>
        </w:rPr>
        <w:t>2.05</w:t>
      </w:r>
      <w:r w:rsidRPr="00CE171E">
        <w:rPr>
          <w:i/>
          <w:iCs/>
          <w:color w:val="0E101A"/>
          <w:lang w:val="en-IE" w:eastAsia="en-GB"/>
        </w:rPr>
        <w:t>, p&lt;.001</w:t>
      </w:r>
      <w:r w:rsidRPr="00CE171E">
        <w:rPr>
          <w:lang w:val="en-IE" w:eastAsia="en-GB"/>
        </w:rPr>
        <w:t>), bullying (</w:t>
      </w:r>
      <w:r w:rsidRPr="00CE171E">
        <w:rPr>
          <w:i/>
          <w:iCs/>
          <w:color w:val="0E101A"/>
          <w:lang w:val="en-IE" w:eastAsia="en-GB"/>
        </w:rPr>
        <w:t>b</w:t>
      </w:r>
      <w:r w:rsidRPr="00FF51C9">
        <w:rPr>
          <w:i/>
          <w:iCs/>
          <w:color w:val="0E101A"/>
          <w:lang w:val="en-IE" w:eastAsia="en-GB"/>
        </w:rPr>
        <w:t>=</w:t>
      </w:r>
      <w:r w:rsidRPr="00FF51C9">
        <w:rPr>
          <w:i/>
          <w:iCs/>
          <w:lang w:val="en-IE" w:eastAsia="en-GB"/>
        </w:rPr>
        <w:t>-15.03</w:t>
      </w:r>
      <w:r w:rsidRPr="00CE171E">
        <w:rPr>
          <w:i/>
          <w:iCs/>
          <w:color w:val="0E101A"/>
          <w:lang w:val="en-IE" w:eastAsia="en-GB"/>
        </w:rPr>
        <w:t>, p=.002</w:t>
      </w:r>
      <w:r w:rsidRPr="00CE171E">
        <w:rPr>
          <w:lang w:val="en-IE" w:eastAsia="en-GB"/>
        </w:rPr>
        <w:t>), like learning science (</w:t>
      </w:r>
      <w:r w:rsidRPr="00CE171E">
        <w:rPr>
          <w:i/>
          <w:iCs/>
          <w:color w:val="0E101A"/>
          <w:lang w:val="en-IE" w:eastAsia="en-GB"/>
        </w:rPr>
        <w:t>b=</w:t>
      </w:r>
      <w:r w:rsidRPr="00FF51C9">
        <w:rPr>
          <w:i/>
          <w:iCs/>
          <w:lang w:val="en-IE" w:eastAsia="en-GB"/>
        </w:rPr>
        <w:t>19.2</w:t>
      </w:r>
      <w:r w:rsidRPr="00CE171E">
        <w:rPr>
          <w:i/>
          <w:iCs/>
          <w:color w:val="0E101A"/>
          <w:lang w:val="en-IE" w:eastAsia="en-GB"/>
        </w:rPr>
        <w:t>, p&lt;.001</w:t>
      </w:r>
      <w:r w:rsidRPr="00CE171E">
        <w:rPr>
          <w:lang w:val="en-IE" w:eastAsia="en-GB"/>
        </w:rPr>
        <w:t>), and student confidence in science (</w:t>
      </w:r>
      <w:r w:rsidRPr="00CE171E">
        <w:rPr>
          <w:i/>
          <w:iCs/>
          <w:color w:val="0E101A"/>
          <w:lang w:val="en-IE" w:eastAsia="en-GB"/>
        </w:rPr>
        <w:t>b=</w:t>
      </w:r>
      <w:r w:rsidRPr="00FF51C9">
        <w:rPr>
          <w:i/>
          <w:iCs/>
          <w:lang w:val="en-IE" w:eastAsia="en-GB"/>
        </w:rPr>
        <w:t>44.22</w:t>
      </w:r>
      <w:r w:rsidRPr="00FF51C9">
        <w:rPr>
          <w:i/>
          <w:iCs/>
          <w:color w:val="0E101A"/>
          <w:lang w:val="en-IE" w:eastAsia="en-GB"/>
        </w:rPr>
        <w:t>,</w:t>
      </w:r>
      <w:r w:rsidRPr="00CE171E">
        <w:rPr>
          <w:i/>
          <w:iCs/>
          <w:color w:val="0E101A"/>
          <w:lang w:val="en-IE" w:eastAsia="en-GB"/>
        </w:rPr>
        <w:t xml:space="preserve"> p&lt;.001</w:t>
      </w:r>
      <w:r w:rsidRPr="00CE171E">
        <w:rPr>
          <w:lang w:val="en-IE" w:eastAsia="en-GB"/>
        </w:rPr>
        <w:t>) while engaging teaching in science lessons (</w:t>
      </w:r>
      <w:r w:rsidRPr="00CE171E">
        <w:rPr>
          <w:i/>
          <w:iCs/>
          <w:color w:val="0E101A"/>
          <w:lang w:val="en-IE" w:eastAsia="en-GB"/>
        </w:rPr>
        <w:t>p=.806</w:t>
      </w:r>
      <w:r w:rsidRPr="00CE171E">
        <w:rPr>
          <w:lang w:val="en-IE" w:eastAsia="en-GB"/>
        </w:rPr>
        <w:t xml:space="preserve">) had an insignificant effect on the model. Similar to </w:t>
      </w:r>
      <w:r>
        <w:rPr>
          <w:lang w:val="en-IE" w:eastAsia="en-GB"/>
        </w:rPr>
        <w:t xml:space="preserve">the </w:t>
      </w:r>
      <w:r w:rsidRPr="00CE171E">
        <w:rPr>
          <w:lang w:val="en-IE" w:eastAsia="en-GB"/>
        </w:rPr>
        <w:t>Earth Science model, the Life Science model had five statistically significant factors which were gender (</w:t>
      </w:r>
      <w:r w:rsidRPr="00CE171E">
        <w:rPr>
          <w:i/>
          <w:iCs/>
          <w:color w:val="0E101A"/>
          <w:lang w:val="en-IE" w:eastAsia="en-GB"/>
        </w:rPr>
        <w:t> b=6.63, p=</w:t>
      </w:r>
      <w:r w:rsidRPr="00CE171E">
        <w:rPr>
          <w:lang w:val="en-IE" w:eastAsia="en-GB"/>
        </w:rPr>
        <w:t>0.015), breakfast on school days (</w:t>
      </w:r>
      <w:r w:rsidRPr="00CE171E">
        <w:rPr>
          <w:i/>
          <w:iCs/>
          <w:color w:val="0E101A"/>
          <w:lang w:val="en-IE" w:eastAsia="en-GB"/>
        </w:rPr>
        <w:t>b=</w:t>
      </w:r>
      <w:r w:rsidRPr="00FF51C9">
        <w:rPr>
          <w:i/>
          <w:iCs/>
          <w:lang w:val="en-IE" w:eastAsia="en-GB"/>
        </w:rPr>
        <w:t>2.04</w:t>
      </w:r>
      <w:r w:rsidRPr="00CE171E">
        <w:rPr>
          <w:i/>
          <w:iCs/>
          <w:color w:val="0E101A"/>
          <w:lang w:val="en-IE" w:eastAsia="en-GB"/>
        </w:rPr>
        <w:t>, p=.003</w:t>
      </w:r>
      <w:r w:rsidRPr="00CE171E">
        <w:rPr>
          <w:lang w:val="en-IE" w:eastAsia="en-GB"/>
        </w:rPr>
        <w:t>), bullying (</w:t>
      </w:r>
      <w:r w:rsidRPr="00CE171E">
        <w:rPr>
          <w:i/>
          <w:iCs/>
          <w:color w:val="0E101A"/>
          <w:lang w:val="en-IE" w:eastAsia="en-GB"/>
        </w:rPr>
        <w:t>b=</w:t>
      </w:r>
      <w:r w:rsidRPr="00CE171E">
        <w:rPr>
          <w:lang w:val="en-IE" w:eastAsia="en-GB"/>
        </w:rPr>
        <w:t>-</w:t>
      </w:r>
      <w:r w:rsidRPr="00FF51C9">
        <w:rPr>
          <w:i/>
          <w:iCs/>
          <w:lang w:val="en-IE" w:eastAsia="en-GB"/>
        </w:rPr>
        <w:t>16.74</w:t>
      </w:r>
      <w:r w:rsidRPr="00CE171E">
        <w:rPr>
          <w:i/>
          <w:iCs/>
          <w:color w:val="0E101A"/>
          <w:lang w:val="en-IE" w:eastAsia="en-GB"/>
        </w:rPr>
        <w:t>, p&lt;.001</w:t>
      </w:r>
      <w:r w:rsidRPr="00CE171E">
        <w:rPr>
          <w:lang w:val="en-IE" w:eastAsia="en-GB"/>
        </w:rPr>
        <w:t>), like learning science (</w:t>
      </w:r>
      <w:r w:rsidRPr="00CE171E">
        <w:rPr>
          <w:i/>
          <w:iCs/>
          <w:color w:val="0E101A"/>
          <w:lang w:val="en-IE" w:eastAsia="en-GB"/>
        </w:rPr>
        <w:t>b</w:t>
      </w:r>
      <w:r w:rsidRPr="00FF51C9">
        <w:rPr>
          <w:i/>
          <w:iCs/>
          <w:color w:val="0E101A"/>
          <w:lang w:val="en-IE" w:eastAsia="en-GB"/>
        </w:rPr>
        <w:t>=</w:t>
      </w:r>
      <w:r w:rsidRPr="00FF51C9">
        <w:rPr>
          <w:i/>
          <w:iCs/>
          <w:lang w:val="en-IE" w:eastAsia="en-GB"/>
        </w:rPr>
        <w:t>22.61</w:t>
      </w:r>
      <w:r w:rsidRPr="00FF51C9">
        <w:rPr>
          <w:i/>
          <w:iCs/>
          <w:color w:val="0E101A"/>
          <w:lang w:val="en-IE" w:eastAsia="en-GB"/>
        </w:rPr>
        <w:t>,</w:t>
      </w:r>
      <w:r w:rsidRPr="00CE171E">
        <w:rPr>
          <w:i/>
          <w:iCs/>
          <w:color w:val="0E101A"/>
          <w:lang w:val="en-IE" w:eastAsia="en-GB"/>
        </w:rPr>
        <w:t xml:space="preserve"> p&lt;.001</w:t>
      </w:r>
      <w:r w:rsidRPr="00CE171E">
        <w:rPr>
          <w:lang w:val="en-IE" w:eastAsia="en-GB"/>
        </w:rPr>
        <w:t>), and student confident in science (</w:t>
      </w:r>
      <w:r w:rsidRPr="00CE171E">
        <w:rPr>
          <w:i/>
          <w:iCs/>
          <w:color w:val="0E101A"/>
          <w:lang w:val="en-IE" w:eastAsia="en-GB"/>
        </w:rPr>
        <w:t>b=</w:t>
      </w:r>
      <w:r w:rsidRPr="00FF51C9">
        <w:rPr>
          <w:i/>
          <w:iCs/>
          <w:lang w:val="en-IE" w:eastAsia="en-GB"/>
        </w:rPr>
        <w:t>45.13</w:t>
      </w:r>
      <w:r w:rsidRPr="00CE171E">
        <w:rPr>
          <w:i/>
          <w:iCs/>
          <w:color w:val="0E101A"/>
          <w:lang w:val="en-IE" w:eastAsia="en-GB"/>
        </w:rPr>
        <w:t>, p&lt;.001</w:t>
      </w:r>
      <w:r w:rsidRPr="00CE171E">
        <w:rPr>
          <w:lang w:val="en-IE" w:eastAsia="en-GB"/>
        </w:rPr>
        <w:t>) while engaging teaching in science lessons (</w:t>
      </w:r>
      <w:r w:rsidRPr="00CE171E">
        <w:rPr>
          <w:i/>
          <w:iCs/>
          <w:color w:val="0E101A"/>
          <w:lang w:val="en-IE" w:eastAsia="en-GB"/>
        </w:rPr>
        <w:t>p=.382</w:t>
      </w:r>
      <w:r w:rsidRPr="00CE171E">
        <w:rPr>
          <w:lang w:val="en-IE" w:eastAsia="en-GB"/>
        </w:rPr>
        <w:t>) had an insignificant effect on the model. Similar to the previous two models, for the Physics content domain model, the factors gender (</w:t>
      </w:r>
      <w:r w:rsidRPr="00CE171E">
        <w:rPr>
          <w:i/>
          <w:iCs/>
          <w:color w:val="0E101A"/>
          <w:lang w:val="en-IE" w:eastAsia="en-GB"/>
        </w:rPr>
        <w:t> b=-2.74, p=</w:t>
      </w:r>
      <w:r w:rsidRPr="00CE171E">
        <w:rPr>
          <w:lang w:val="en-IE" w:eastAsia="en-GB"/>
        </w:rPr>
        <w:t>0.041), breakfast on school days (</w:t>
      </w:r>
      <w:r w:rsidRPr="00CE171E">
        <w:rPr>
          <w:i/>
          <w:iCs/>
          <w:color w:val="0E101A"/>
          <w:lang w:val="en-IE" w:eastAsia="en-GB"/>
        </w:rPr>
        <w:t>b=</w:t>
      </w:r>
      <w:r w:rsidRPr="00FF51C9">
        <w:rPr>
          <w:i/>
          <w:iCs/>
          <w:lang w:val="en-IE" w:eastAsia="en-GB"/>
        </w:rPr>
        <w:t>2.02</w:t>
      </w:r>
      <w:r w:rsidRPr="00FF51C9">
        <w:rPr>
          <w:i/>
          <w:iCs/>
          <w:color w:val="0E101A"/>
          <w:lang w:val="en-IE" w:eastAsia="en-GB"/>
        </w:rPr>
        <w:t>,</w:t>
      </w:r>
      <w:r w:rsidRPr="00CE171E">
        <w:rPr>
          <w:i/>
          <w:iCs/>
          <w:color w:val="0E101A"/>
          <w:lang w:val="en-IE" w:eastAsia="en-GB"/>
        </w:rPr>
        <w:t xml:space="preserve"> p=.002</w:t>
      </w:r>
      <w:r w:rsidRPr="00CE171E">
        <w:rPr>
          <w:lang w:val="en-IE" w:eastAsia="en-GB"/>
        </w:rPr>
        <w:t>), bullying (</w:t>
      </w:r>
      <w:r w:rsidRPr="00CE171E">
        <w:rPr>
          <w:i/>
          <w:iCs/>
          <w:color w:val="0E101A"/>
          <w:lang w:val="en-IE" w:eastAsia="en-GB"/>
        </w:rPr>
        <w:t>b</w:t>
      </w:r>
      <w:r w:rsidRPr="00FF51C9">
        <w:rPr>
          <w:i/>
          <w:iCs/>
          <w:color w:val="0E101A"/>
          <w:lang w:val="en-IE" w:eastAsia="en-GB"/>
        </w:rPr>
        <w:t>=</w:t>
      </w:r>
      <w:r w:rsidRPr="00FF51C9">
        <w:rPr>
          <w:i/>
          <w:iCs/>
          <w:lang w:val="en-IE" w:eastAsia="en-GB"/>
        </w:rPr>
        <w:t>-16.70</w:t>
      </w:r>
      <w:r w:rsidRPr="00CE171E">
        <w:rPr>
          <w:i/>
          <w:iCs/>
          <w:color w:val="0E101A"/>
          <w:lang w:val="en-IE" w:eastAsia="en-GB"/>
        </w:rPr>
        <w:t>, p&lt;.001</w:t>
      </w:r>
      <w:r w:rsidRPr="00CE171E">
        <w:rPr>
          <w:lang w:val="en-IE" w:eastAsia="en-GB"/>
        </w:rPr>
        <w:t>), like learning science (</w:t>
      </w:r>
      <w:r w:rsidRPr="00CE171E">
        <w:rPr>
          <w:i/>
          <w:iCs/>
          <w:color w:val="0E101A"/>
          <w:lang w:val="en-IE" w:eastAsia="en-GB"/>
        </w:rPr>
        <w:t>b=</w:t>
      </w:r>
      <w:r w:rsidRPr="00FF51C9">
        <w:rPr>
          <w:i/>
          <w:iCs/>
          <w:lang w:val="en-IE" w:eastAsia="en-GB"/>
        </w:rPr>
        <w:t>20.01</w:t>
      </w:r>
      <w:r w:rsidRPr="00CE171E">
        <w:rPr>
          <w:i/>
          <w:iCs/>
          <w:color w:val="0E101A"/>
          <w:lang w:val="en-IE" w:eastAsia="en-GB"/>
        </w:rPr>
        <w:t>, p&lt;.001</w:t>
      </w:r>
      <w:r w:rsidRPr="00CE171E">
        <w:rPr>
          <w:lang w:val="en-IE" w:eastAsia="en-GB"/>
        </w:rPr>
        <w:t>), and student confiden</w:t>
      </w:r>
      <w:r>
        <w:rPr>
          <w:lang w:val="en-IE" w:eastAsia="en-GB"/>
        </w:rPr>
        <w:t>ce</w:t>
      </w:r>
      <w:r w:rsidRPr="00CE171E">
        <w:rPr>
          <w:lang w:val="en-IE" w:eastAsia="en-GB"/>
        </w:rPr>
        <w:t xml:space="preserve"> in science (</w:t>
      </w:r>
      <w:r w:rsidRPr="00CE171E">
        <w:rPr>
          <w:i/>
          <w:iCs/>
          <w:color w:val="0E101A"/>
          <w:lang w:val="en-IE" w:eastAsia="en-GB"/>
        </w:rPr>
        <w:t>b=</w:t>
      </w:r>
      <w:r w:rsidRPr="00FF51C9">
        <w:rPr>
          <w:rFonts w:cstheme="majorBidi"/>
          <w:i/>
          <w:iCs/>
          <w:color w:val="000000"/>
        </w:rPr>
        <w:t>43.68</w:t>
      </w:r>
      <w:r w:rsidRPr="00FF51C9">
        <w:rPr>
          <w:i/>
          <w:iCs/>
          <w:color w:val="0E101A"/>
          <w:lang w:val="en-IE" w:eastAsia="en-GB"/>
        </w:rPr>
        <w:t>,</w:t>
      </w:r>
      <w:r w:rsidRPr="00CE171E">
        <w:rPr>
          <w:i/>
          <w:iCs/>
          <w:color w:val="0E101A"/>
          <w:lang w:val="en-IE" w:eastAsia="en-GB"/>
        </w:rPr>
        <w:t xml:space="preserve"> p&lt;.001</w:t>
      </w:r>
      <w:r w:rsidRPr="00CE171E">
        <w:rPr>
          <w:lang w:val="en-IE" w:eastAsia="en-GB"/>
        </w:rPr>
        <w:t>) while engaging teaching in science lessons (</w:t>
      </w:r>
      <w:r w:rsidRPr="00CE171E">
        <w:rPr>
          <w:i/>
          <w:iCs/>
          <w:color w:val="0E101A"/>
          <w:lang w:val="en-IE" w:eastAsia="en-GB"/>
        </w:rPr>
        <w:t>p=.396</w:t>
      </w:r>
      <w:r w:rsidRPr="00CE171E">
        <w:rPr>
          <w:lang w:val="en-IE" w:eastAsia="en-GB"/>
        </w:rPr>
        <w:t>) had an insignificant effect on the model. Figure 1</w:t>
      </w:r>
      <w:r w:rsidR="003F6F51">
        <w:rPr>
          <w:lang w:val="en-IE" w:eastAsia="en-GB"/>
        </w:rPr>
        <w:t xml:space="preserve">9 </w:t>
      </w:r>
      <w:r w:rsidRPr="00CE171E">
        <w:rPr>
          <w:lang w:val="en-IE" w:eastAsia="en-GB"/>
        </w:rPr>
        <w:t>shows the SEM model diagram for student factors with the content domains of science</w:t>
      </w:r>
    </w:p>
    <w:p w14:paraId="1D9A4CB4" w14:textId="77777777" w:rsidR="0017670B" w:rsidRDefault="0017670B" w:rsidP="0017670B">
      <w:pPr>
        <w:spacing w:line="360" w:lineRule="auto"/>
        <w:jc w:val="lowKashida"/>
        <w:rPr>
          <w:rFonts w:eastAsiaTheme="minorEastAsia" w:cstheme="majorBidi"/>
        </w:rPr>
      </w:pPr>
    </w:p>
    <w:p w14:paraId="437D6351" w14:textId="77777777" w:rsidR="0017670B" w:rsidRPr="003F6F51" w:rsidRDefault="0017670B" w:rsidP="003F6F51">
      <w:pPr>
        <w:spacing w:line="360" w:lineRule="auto"/>
        <w:ind w:firstLine="0"/>
        <w:jc w:val="lowKashida"/>
        <w:rPr>
          <w:rFonts w:eastAsia="Times New Roman" w:cstheme="majorBidi"/>
          <w:color w:val="000000"/>
        </w:rPr>
      </w:pPr>
      <w:bookmarkStart w:id="233" w:name="_Toc46400872"/>
      <w:r w:rsidRPr="00D13E29">
        <w:rPr>
          <w:b/>
          <w:bCs/>
        </w:rPr>
        <w:t xml:space="preserve">Table </w:t>
      </w:r>
      <w:r w:rsidRPr="00D13E29">
        <w:rPr>
          <w:b/>
          <w:bCs/>
        </w:rPr>
        <w:fldChar w:fldCharType="begin"/>
      </w:r>
      <w:r w:rsidRPr="00D13E29">
        <w:rPr>
          <w:b/>
          <w:bCs/>
        </w:rPr>
        <w:instrText xml:space="preserve"> SEQ Table \* ARABIC </w:instrText>
      </w:r>
      <w:r w:rsidRPr="00D13E29">
        <w:rPr>
          <w:b/>
          <w:bCs/>
        </w:rPr>
        <w:fldChar w:fldCharType="separate"/>
      </w:r>
      <w:r w:rsidR="003F6F51" w:rsidRPr="00D13E29">
        <w:rPr>
          <w:b/>
          <w:bCs/>
          <w:noProof/>
        </w:rPr>
        <w:t>68</w:t>
      </w:r>
      <w:r w:rsidRPr="00D13E29">
        <w:rPr>
          <w:b/>
          <w:bCs/>
          <w:noProof/>
        </w:rPr>
        <w:fldChar w:fldCharType="end"/>
      </w:r>
      <w:r w:rsidRPr="00D13E29">
        <w:rPr>
          <w:rFonts w:eastAsia="Times New Roman" w:cstheme="majorBidi"/>
          <w:b/>
          <w:bCs/>
          <w:color w:val="000000"/>
        </w:rPr>
        <w:t>:</w:t>
      </w:r>
      <w:r w:rsidRPr="008C4F01">
        <w:rPr>
          <w:rFonts w:eastAsia="Times New Roman" w:cstheme="majorBidi"/>
          <w:color w:val="000000"/>
        </w:rPr>
        <w:t xml:space="preserve"> SEM Analysis for </w:t>
      </w:r>
      <w:r>
        <w:rPr>
          <w:rFonts w:eastAsia="Times New Roman" w:cstheme="majorBidi"/>
          <w:color w:val="000000"/>
        </w:rPr>
        <w:t>Student</w:t>
      </w:r>
      <w:r w:rsidRPr="008C4F01">
        <w:rPr>
          <w:rFonts w:eastAsia="Times New Roman" w:cstheme="majorBidi"/>
          <w:color w:val="000000"/>
        </w:rPr>
        <w:t xml:space="preserve"> </w:t>
      </w:r>
      <w:r>
        <w:rPr>
          <w:rFonts w:eastAsia="Times New Roman" w:cstheme="majorBidi"/>
          <w:color w:val="000000"/>
        </w:rPr>
        <w:t>F</w:t>
      </w:r>
      <w:r w:rsidRPr="008C4F01">
        <w:rPr>
          <w:rFonts w:eastAsia="Times New Roman" w:cstheme="majorBidi"/>
          <w:color w:val="000000"/>
        </w:rPr>
        <w:t xml:space="preserve">actors with </w:t>
      </w:r>
      <w:r>
        <w:rPr>
          <w:rFonts w:eastAsia="Times New Roman" w:cstheme="majorBidi"/>
          <w:color w:val="000000"/>
        </w:rPr>
        <w:t>C</w:t>
      </w:r>
      <w:r w:rsidRPr="008C4F01">
        <w:rPr>
          <w:rFonts w:eastAsia="Times New Roman" w:cstheme="majorBidi"/>
          <w:color w:val="000000"/>
        </w:rPr>
        <w:t xml:space="preserve">ontent </w:t>
      </w:r>
      <w:r>
        <w:rPr>
          <w:rFonts w:eastAsia="Times New Roman" w:cstheme="majorBidi"/>
          <w:color w:val="000000"/>
        </w:rPr>
        <w:t>D</w:t>
      </w:r>
      <w:r w:rsidRPr="008C4F01">
        <w:rPr>
          <w:rFonts w:eastAsia="Times New Roman" w:cstheme="majorBidi"/>
          <w:color w:val="000000"/>
        </w:rPr>
        <w:t>omains</w:t>
      </w:r>
      <w:r>
        <w:rPr>
          <w:rFonts w:eastAsia="Times New Roman" w:cstheme="majorBidi"/>
          <w:color w:val="000000"/>
        </w:rPr>
        <w:t xml:space="preserve"> of</w:t>
      </w:r>
      <w:r w:rsidRPr="004A663A">
        <w:rPr>
          <w:rFonts w:cstheme="majorBidi"/>
        </w:rPr>
        <w:t xml:space="preserve"> </w:t>
      </w:r>
      <w:r>
        <w:rPr>
          <w:rFonts w:eastAsia="Times New Roman" w:cstheme="majorBidi"/>
          <w:color w:val="000000"/>
        </w:rPr>
        <w:t>Science</w:t>
      </w:r>
      <w:bookmarkEnd w:id="233"/>
      <w:r w:rsidRPr="008C4F01">
        <w:rPr>
          <w:rFonts w:eastAsia="Times New Roman" w:cstheme="majorBidi"/>
          <w:color w:val="000000"/>
        </w:rPr>
        <w:t xml:space="preserve"> </w:t>
      </w:r>
    </w:p>
    <w:tbl>
      <w:tblPr>
        <w:tblW w:w="8460" w:type="dxa"/>
        <w:jc w:val="center"/>
        <w:tblLook w:val="04A0" w:firstRow="1" w:lastRow="0" w:firstColumn="1" w:lastColumn="0" w:noHBand="0" w:noVBand="1"/>
      </w:tblPr>
      <w:tblGrid>
        <w:gridCol w:w="5310"/>
        <w:gridCol w:w="1530"/>
        <w:gridCol w:w="1620"/>
      </w:tblGrid>
      <w:tr w:rsidR="0017670B" w:rsidRPr="004A663A" w14:paraId="20771733" w14:textId="77777777" w:rsidTr="00E403D2">
        <w:trPr>
          <w:jc w:val="center"/>
        </w:trPr>
        <w:tc>
          <w:tcPr>
            <w:tcW w:w="5310" w:type="dxa"/>
            <w:tcBorders>
              <w:top w:val="single" w:sz="4" w:space="0" w:color="7F7F7F" w:themeColor="text1" w:themeTint="80"/>
              <w:bottom w:val="single" w:sz="4" w:space="0" w:color="auto"/>
            </w:tcBorders>
            <w:shd w:val="clear" w:color="auto" w:fill="auto"/>
          </w:tcPr>
          <w:p w14:paraId="3C57F0AB" w14:textId="77777777" w:rsidR="0017670B" w:rsidRPr="00E403D2" w:rsidRDefault="0017670B" w:rsidP="00D13E29">
            <w:pPr>
              <w:pStyle w:val="NoSpacing"/>
              <w:spacing w:before="240"/>
              <w:jc w:val="center"/>
            </w:pPr>
            <w:r w:rsidRPr="00E403D2">
              <w:t>Model</w:t>
            </w:r>
          </w:p>
        </w:tc>
        <w:tc>
          <w:tcPr>
            <w:tcW w:w="1530" w:type="dxa"/>
            <w:tcBorders>
              <w:top w:val="single" w:sz="4" w:space="0" w:color="7F7F7F" w:themeColor="text1" w:themeTint="80"/>
              <w:bottom w:val="single" w:sz="4" w:space="0" w:color="auto"/>
            </w:tcBorders>
            <w:shd w:val="clear" w:color="auto" w:fill="auto"/>
          </w:tcPr>
          <w:p w14:paraId="14B8AC96" w14:textId="77777777" w:rsidR="0017670B" w:rsidRPr="00E403D2" w:rsidRDefault="0017670B" w:rsidP="00D13E29">
            <w:pPr>
              <w:pStyle w:val="NoSpacing"/>
              <w:spacing w:before="240"/>
              <w:jc w:val="center"/>
            </w:pPr>
            <w:r w:rsidRPr="00E403D2">
              <w:t>Coefficient</w:t>
            </w:r>
          </w:p>
        </w:tc>
        <w:tc>
          <w:tcPr>
            <w:tcW w:w="1620" w:type="dxa"/>
            <w:tcBorders>
              <w:top w:val="single" w:sz="4" w:space="0" w:color="7F7F7F" w:themeColor="text1" w:themeTint="80"/>
              <w:bottom w:val="single" w:sz="4" w:space="0" w:color="auto"/>
            </w:tcBorders>
            <w:shd w:val="clear" w:color="auto" w:fill="auto"/>
          </w:tcPr>
          <w:p w14:paraId="0BC1AF84" w14:textId="77777777" w:rsidR="0017670B" w:rsidRPr="00E403D2" w:rsidRDefault="0017670B" w:rsidP="00D13E29">
            <w:pPr>
              <w:pStyle w:val="NoSpacing"/>
              <w:spacing w:before="240"/>
              <w:jc w:val="center"/>
              <w:rPr>
                <w:i/>
                <w:iCs/>
              </w:rPr>
            </w:pPr>
            <w:r w:rsidRPr="00E403D2">
              <w:rPr>
                <w:i/>
                <w:iCs/>
              </w:rPr>
              <w:t>p</w:t>
            </w:r>
          </w:p>
        </w:tc>
      </w:tr>
      <w:tr w:rsidR="0017670B" w:rsidRPr="004A663A" w14:paraId="6497C6AC" w14:textId="77777777" w:rsidTr="00E403D2">
        <w:trPr>
          <w:jc w:val="center"/>
        </w:trPr>
        <w:tc>
          <w:tcPr>
            <w:tcW w:w="5310" w:type="dxa"/>
            <w:tcBorders>
              <w:top w:val="single" w:sz="4" w:space="0" w:color="auto"/>
            </w:tcBorders>
            <w:shd w:val="clear" w:color="auto" w:fill="auto"/>
          </w:tcPr>
          <w:p w14:paraId="13C1B481" w14:textId="77777777" w:rsidR="0017670B" w:rsidRPr="00E403D2" w:rsidRDefault="0017670B" w:rsidP="00D13E29">
            <w:pPr>
              <w:pStyle w:val="NoSpacing"/>
            </w:pPr>
            <w:r w:rsidRPr="00E403D2">
              <w:t>Model with Earth Science</w:t>
            </w:r>
          </w:p>
        </w:tc>
        <w:tc>
          <w:tcPr>
            <w:tcW w:w="1530" w:type="dxa"/>
            <w:tcBorders>
              <w:top w:val="single" w:sz="4" w:space="0" w:color="auto"/>
            </w:tcBorders>
            <w:shd w:val="clear" w:color="auto" w:fill="auto"/>
          </w:tcPr>
          <w:p w14:paraId="09367C74" w14:textId="77777777" w:rsidR="0017670B" w:rsidRDefault="0017670B" w:rsidP="00D13E29">
            <w:pPr>
              <w:pStyle w:val="NoSpacing"/>
              <w:jc w:val="center"/>
            </w:pPr>
          </w:p>
        </w:tc>
        <w:tc>
          <w:tcPr>
            <w:tcW w:w="1620" w:type="dxa"/>
            <w:tcBorders>
              <w:top w:val="single" w:sz="4" w:space="0" w:color="auto"/>
            </w:tcBorders>
            <w:shd w:val="clear" w:color="auto" w:fill="auto"/>
          </w:tcPr>
          <w:p w14:paraId="0A511B7A" w14:textId="77777777" w:rsidR="0017670B" w:rsidRPr="00DA49D1" w:rsidRDefault="0017670B" w:rsidP="00D13E29">
            <w:pPr>
              <w:pStyle w:val="NoSpacing"/>
              <w:jc w:val="center"/>
              <w:rPr>
                <w:i/>
                <w:iCs/>
              </w:rPr>
            </w:pPr>
          </w:p>
        </w:tc>
      </w:tr>
      <w:tr w:rsidR="0017670B" w:rsidRPr="004A663A" w14:paraId="45CAAE06" w14:textId="77777777" w:rsidTr="009E207B">
        <w:trPr>
          <w:jc w:val="center"/>
        </w:trPr>
        <w:tc>
          <w:tcPr>
            <w:tcW w:w="5310" w:type="dxa"/>
            <w:shd w:val="clear" w:color="auto" w:fill="auto"/>
          </w:tcPr>
          <w:p w14:paraId="2DADACE5" w14:textId="77777777" w:rsidR="0017670B" w:rsidRPr="00E403D2" w:rsidRDefault="0017670B" w:rsidP="00D13E29">
            <w:pPr>
              <w:pStyle w:val="NoSpacing"/>
              <w:ind w:left="720"/>
              <w:rPr>
                <w:rFonts w:eastAsia="Times New Roman"/>
                <w:color w:val="000000"/>
              </w:rPr>
            </w:pPr>
            <w:r w:rsidRPr="00E403D2">
              <w:rPr>
                <w:rFonts w:eastAsia="Times New Roman"/>
                <w:color w:val="000000"/>
              </w:rPr>
              <w:t>Gender</w:t>
            </w:r>
          </w:p>
        </w:tc>
        <w:tc>
          <w:tcPr>
            <w:tcW w:w="1530" w:type="dxa"/>
            <w:shd w:val="clear" w:color="auto" w:fill="auto"/>
          </w:tcPr>
          <w:p w14:paraId="7ACEA30E" w14:textId="77777777" w:rsidR="0017670B" w:rsidRPr="003047B4" w:rsidRDefault="0017670B" w:rsidP="00D13E29">
            <w:pPr>
              <w:pStyle w:val="NoSpacing"/>
              <w:jc w:val="center"/>
              <w:rPr>
                <w:rFonts w:eastAsia="Times New Roman"/>
                <w:color w:val="000000"/>
              </w:rPr>
            </w:pPr>
            <w:r w:rsidRPr="003047B4">
              <w:rPr>
                <w:rFonts w:eastAsia="Times New Roman"/>
                <w:color w:val="000000"/>
              </w:rPr>
              <w:t>-3.24*</w:t>
            </w:r>
          </w:p>
        </w:tc>
        <w:tc>
          <w:tcPr>
            <w:tcW w:w="1620" w:type="dxa"/>
            <w:shd w:val="clear" w:color="auto" w:fill="auto"/>
          </w:tcPr>
          <w:p w14:paraId="6452566E" w14:textId="77777777" w:rsidR="0017670B" w:rsidRPr="003047B4" w:rsidRDefault="0017670B" w:rsidP="00D13E29">
            <w:pPr>
              <w:pStyle w:val="NoSpacing"/>
              <w:jc w:val="center"/>
              <w:rPr>
                <w:rFonts w:eastAsia="Times New Roman"/>
                <w:color w:val="000000"/>
              </w:rPr>
            </w:pPr>
            <w:r w:rsidRPr="003047B4">
              <w:rPr>
                <w:rFonts w:eastAsia="Times New Roman"/>
                <w:color w:val="000000"/>
              </w:rPr>
              <w:t>0.</w:t>
            </w:r>
            <w:r w:rsidRPr="003930B4">
              <w:rPr>
                <w:rFonts w:eastAsia="Times New Roman"/>
                <w:color w:val="000000"/>
              </w:rPr>
              <w:t>015</w:t>
            </w:r>
          </w:p>
        </w:tc>
      </w:tr>
      <w:tr w:rsidR="0017670B" w:rsidRPr="004A663A" w14:paraId="4434E736" w14:textId="77777777" w:rsidTr="009E207B">
        <w:trPr>
          <w:jc w:val="center"/>
        </w:trPr>
        <w:tc>
          <w:tcPr>
            <w:tcW w:w="5310" w:type="dxa"/>
            <w:shd w:val="clear" w:color="auto" w:fill="auto"/>
          </w:tcPr>
          <w:p w14:paraId="0B8303E2" w14:textId="77777777" w:rsidR="0017670B" w:rsidRPr="00E403D2" w:rsidRDefault="0017670B" w:rsidP="00D13E29">
            <w:pPr>
              <w:pStyle w:val="NoSpacing"/>
              <w:ind w:left="720"/>
              <w:rPr>
                <w:rFonts w:eastAsia="Times New Roman"/>
                <w:color w:val="000000"/>
              </w:rPr>
            </w:pPr>
            <w:r w:rsidRPr="00E403D2">
              <w:rPr>
                <w:rFonts w:eastAsia="Times New Roman"/>
                <w:color w:val="000000"/>
              </w:rPr>
              <w:t>Breakfast on School Days</w:t>
            </w:r>
          </w:p>
        </w:tc>
        <w:tc>
          <w:tcPr>
            <w:tcW w:w="1530" w:type="dxa"/>
            <w:shd w:val="clear" w:color="auto" w:fill="auto"/>
          </w:tcPr>
          <w:p w14:paraId="3C38B790" w14:textId="77777777" w:rsidR="0017670B" w:rsidRPr="003047B4" w:rsidRDefault="0017670B" w:rsidP="00D13E29">
            <w:pPr>
              <w:pStyle w:val="NoSpacing"/>
              <w:jc w:val="center"/>
              <w:rPr>
                <w:rFonts w:eastAsia="Times New Roman"/>
                <w:color w:val="000000"/>
              </w:rPr>
            </w:pPr>
            <w:r w:rsidRPr="003047B4">
              <w:rPr>
                <w:rFonts w:eastAsia="Times New Roman"/>
                <w:color w:val="000000"/>
              </w:rPr>
              <w:t>2.0</w:t>
            </w:r>
            <w:r>
              <w:rPr>
                <w:rFonts w:eastAsia="Times New Roman"/>
                <w:color w:val="000000"/>
              </w:rPr>
              <w:t>5</w:t>
            </w:r>
            <w:r w:rsidRPr="00356A28">
              <w:rPr>
                <w:rFonts w:eastAsia="Times New Roman"/>
                <w:color w:val="000000"/>
              </w:rPr>
              <w:t>***</w:t>
            </w:r>
          </w:p>
        </w:tc>
        <w:tc>
          <w:tcPr>
            <w:tcW w:w="1620" w:type="dxa"/>
            <w:shd w:val="clear" w:color="auto" w:fill="auto"/>
          </w:tcPr>
          <w:p w14:paraId="66E6ED92" w14:textId="77777777" w:rsidR="0017670B" w:rsidRPr="003047B4" w:rsidRDefault="0017670B" w:rsidP="00D13E29">
            <w:pPr>
              <w:pStyle w:val="NoSpacing"/>
              <w:jc w:val="center"/>
              <w:rPr>
                <w:rFonts w:eastAsia="Times New Roman"/>
                <w:color w:val="000000"/>
              </w:rPr>
            </w:pPr>
            <w:r w:rsidRPr="00441D4D">
              <w:t>&lt;.001</w:t>
            </w:r>
          </w:p>
        </w:tc>
      </w:tr>
      <w:tr w:rsidR="0017670B" w:rsidRPr="004A663A" w14:paraId="436DDD97" w14:textId="77777777" w:rsidTr="009E207B">
        <w:trPr>
          <w:jc w:val="center"/>
        </w:trPr>
        <w:tc>
          <w:tcPr>
            <w:tcW w:w="5310" w:type="dxa"/>
            <w:shd w:val="clear" w:color="auto" w:fill="auto"/>
          </w:tcPr>
          <w:p w14:paraId="3C96CF0B" w14:textId="77777777" w:rsidR="0017670B" w:rsidRPr="00E403D2" w:rsidRDefault="0017670B" w:rsidP="00D13E29">
            <w:pPr>
              <w:pStyle w:val="NoSpacing"/>
              <w:ind w:left="720"/>
              <w:rPr>
                <w:rFonts w:eastAsia="Times New Roman"/>
                <w:color w:val="000000"/>
              </w:rPr>
            </w:pPr>
            <w:r w:rsidRPr="00E403D2">
              <w:rPr>
                <w:rFonts w:eastAsia="Times New Roman"/>
                <w:color w:val="000000"/>
              </w:rPr>
              <w:t>Bullying</w:t>
            </w:r>
          </w:p>
        </w:tc>
        <w:tc>
          <w:tcPr>
            <w:tcW w:w="1530" w:type="dxa"/>
            <w:shd w:val="clear" w:color="auto" w:fill="auto"/>
          </w:tcPr>
          <w:p w14:paraId="0091BD54" w14:textId="77777777" w:rsidR="0017670B" w:rsidRPr="003047B4" w:rsidRDefault="0017670B" w:rsidP="00D13E29">
            <w:pPr>
              <w:pStyle w:val="NoSpacing"/>
              <w:jc w:val="center"/>
              <w:rPr>
                <w:rFonts w:eastAsia="Times New Roman"/>
                <w:color w:val="000000"/>
              </w:rPr>
            </w:pPr>
            <w:r w:rsidRPr="003047B4">
              <w:rPr>
                <w:rFonts w:eastAsia="Times New Roman"/>
                <w:color w:val="000000"/>
              </w:rPr>
              <w:t>-15.03**</w:t>
            </w:r>
          </w:p>
        </w:tc>
        <w:tc>
          <w:tcPr>
            <w:tcW w:w="1620" w:type="dxa"/>
            <w:shd w:val="clear" w:color="auto" w:fill="auto"/>
          </w:tcPr>
          <w:p w14:paraId="7218FB4E" w14:textId="77777777" w:rsidR="0017670B" w:rsidRPr="003047B4" w:rsidRDefault="0017670B" w:rsidP="00D13E29">
            <w:pPr>
              <w:pStyle w:val="NoSpacing"/>
              <w:jc w:val="center"/>
              <w:rPr>
                <w:rFonts w:eastAsia="Times New Roman"/>
                <w:color w:val="000000"/>
              </w:rPr>
            </w:pPr>
            <w:r w:rsidRPr="003047B4">
              <w:rPr>
                <w:rFonts w:eastAsia="Times New Roman"/>
                <w:color w:val="000000"/>
              </w:rPr>
              <w:t>0.002</w:t>
            </w:r>
          </w:p>
        </w:tc>
      </w:tr>
      <w:tr w:rsidR="0017670B" w:rsidRPr="004A663A" w14:paraId="5B170432" w14:textId="77777777" w:rsidTr="009E207B">
        <w:trPr>
          <w:jc w:val="center"/>
        </w:trPr>
        <w:tc>
          <w:tcPr>
            <w:tcW w:w="5310" w:type="dxa"/>
            <w:shd w:val="clear" w:color="auto" w:fill="auto"/>
          </w:tcPr>
          <w:p w14:paraId="68DAD1C7" w14:textId="77777777" w:rsidR="0017670B" w:rsidRPr="00E403D2" w:rsidRDefault="0017670B" w:rsidP="00D13E29">
            <w:pPr>
              <w:pStyle w:val="NoSpacing"/>
              <w:ind w:left="720"/>
              <w:rPr>
                <w:rFonts w:eastAsia="Times New Roman"/>
                <w:color w:val="000000"/>
              </w:rPr>
            </w:pPr>
            <w:r w:rsidRPr="00E403D2">
              <w:rPr>
                <w:rFonts w:eastAsia="Times New Roman"/>
                <w:color w:val="000000"/>
              </w:rPr>
              <w:t>Like Learning Science</w:t>
            </w:r>
          </w:p>
        </w:tc>
        <w:tc>
          <w:tcPr>
            <w:tcW w:w="1530" w:type="dxa"/>
            <w:shd w:val="clear" w:color="auto" w:fill="auto"/>
          </w:tcPr>
          <w:p w14:paraId="2DAEBD06" w14:textId="77777777" w:rsidR="0017670B" w:rsidRPr="003047B4" w:rsidRDefault="0017670B" w:rsidP="00D13E29">
            <w:pPr>
              <w:pStyle w:val="NoSpacing"/>
              <w:jc w:val="center"/>
              <w:rPr>
                <w:rFonts w:eastAsia="Times New Roman"/>
                <w:color w:val="000000"/>
              </w:rPr>
            </w:pPr>
            <w:r w:rsidRPr="003047B4">
              <w:rPr>
                <w:rFonts w:eastAsia="Times New Roman"/>
                <w:color w:val="000000"/>
              </w:rPr>
              <w:t>19.20</w:t>
            </w:r>
            <w:r w:rsidRPr="00356A28">
              <w:rPr>
                <w:rFonts w:eastAsia="Times New Roman"/>
                <w:color w:val="000000"/>
              </w:rPr>
              <w:t>***</w:t>
            </w:r>
          </w:p>
        </w:tc>
        <w:tc>
          <w:tcPr>
            <w:tcW w:w="1620" w:type="dxa"/>
            <w:shd w:val="clear" w:color="auto" w:fill="auto"/>
          </w:tcPr>
          <w:p w14:paraId="23966114" w14:textId="77777777" w:rsidR="0017670B" w:rsidRPr="003047B4" w:rsidRDefault="0017670B" w:rsidP="00D13E29">
            <w:pPr>
              <w:pStyle w:val="NoSpacing"/>
              <w:jc w:val="center"/>
              <w:rPr>
                <w:rFonts w:eastAsia="Times New Roman"/>
                <w:color w:val="000000"/>
              </w:rPr>
            </w:pPr>
            <w:r w:rsidRPr="00441D4D">
              <w:t>&lt;.001</w:t>
            </w:r>
          </w:p>
        </w:tc>
      </w:tr>
      <w:tr w:rsidR="0017670B" w:rsidRPr="004A663A" w14:paraId="70C926A0" w14:textId="77777777" w:rsidTr="009E207B">
        <w:trPr>
          <w:jc w:val="center"/>
        </w:trPr>
        <w:tc>
          <w:tcPr>
            <w:tcW w:w="5310" w:type="dxa"/>
            <w:shd w:val="clear" w:color="auto" w:fill="auto"/>
          </w:tcPr>
          <w:p w14:paraId="1D08DA64" w14:textId="77777777" w:rsidR="0017670B" w:rsidRPr="00E403D2" w:rsidRDefault="0017670B" w:rsidP="00D13E29">
            <w:pPr>
              <w:pStyle w:val="NoSpacing"/>
              <w:ind w:left="720"/>
              <w:rPr>
                <w:rFonts w:eastAsia="Times New Roman"/>
                <w:color w:val="000000"/>
              </w:rPr>
            </w:pPr>
            <w:r w:rsidRPr="00E403D2">
              <w:rPr>
                <w:rFonts w:eastAsia="Times New Roman"/>
                <w:color w:val="000000"/>
              </w:rPr>
              <w:t>Engaging Teaching in Science Lessons</w:t>
            </w:r>
          </w:p>
        </w:tc>
        <w:tc>
          <w:tcPr>
            <w:tcW w:w="1530" w:type="dxa"/>
            <w:shd w:val="clear" w:color="auto" w:fill="auto"/>
          </w:tcPr>
          <w:p w14:paraId="77AEFB34" w14:textId="77777777" w:rsidR="0017670B" w:rsidRPr="003047B4" w:rsidRDefault="0017670B" w:rsidP="00D13E29">
            <w:pPr>
              <w:pStyle w:val="NoSpacing"/>
              <w:jc w:val="center"/>
              <w:rPr>
                <w:rFonts w:eastAsia="Times New Roman"/>
                <w:color w:val="000000"/>
              </w:rPr>
            </w:pPr>
            <w:r>
              <w:rPr>
                <w:rFonts w:eastAsia="Times New Roman"/>
                <w:color w:val="000000"/>
              </w:rPr>
              <w:t>0</w:t>
            </w:r>
            <w:r w:rsidRPr="003047B4">
              <w:rPr>
                <w:rFonts w:eastAsia="Times New Roman"/>
                <w:color w:val="000000"/>
              </w:rPr>
              <w:t>.39</w:t>
            </w:r>
          </w:p>
        </w:tc>
        <w:tc>
          <w:tcPr>
            <w:tcW w:w="1620" w:type="dxa"/>
            <w:shd w:val="clear" w:color="auto" w:fill="auto"/>
          </w:tcPr>
          <w:p w14:paraId="0EE7E1AB" w14:textId="77777777" w:rsidR="0017670B" w:rsidRPr="003047B4" w:rsidRDefault="0017670B" w:rsidP="00D13E29">
            <w:pPr>
              <w:pStyle w:val="NoSpacing"/>
              <w:jc w:val="center"/>
              <w:rPr>
                <w:rFonts w:eastAsia="Times New Roman"/>
                <w:color w:val="000000"/>
              </w:rPr>
            </w:pPr>
            <w:r w:rsidRPr="003047B4">
              <w:rPr>
                <w:rFonts w:eastAsia="Times New Roman"/>
                <w:color w:val="000000"/>
              </w:rPr>
              <w:t>0.806</w:t>
            </w:r>
          </w:p>
        </w:tc>
      </w:tr>
      <w:tr w:rsidR="0017670B" w:rsidRPr="004A663A" w14:paraId="6E82A0F6" w14:textId="77777777" w:rsidTr="009E207B">
        <w:trPr>
          <w:jc w:val="center"/>
        </w:trPr>
        <w:tc>
          <w:tcPr>
            <w:tcW w:w="5310" w:type="dxa"/>
            <w:shd w:val="clear" w:color="auto" w:fill="auto"/>
          </w:tcPr>
          <w:p w14:paraId="6FDBA93B" w14:textId="77777777" w:rsidR="0017670B" w:rsidRPr="00E403D2" w:rsidRDefault="0017670B" w:rsidP="00D13E29">
            <w:pPr>
              <w:pStyle w:val="NoSpacing"/>
              <w:ind w:left="720"/>
              <w:rPr>
                <w:rFonts w:eastAsia="Times New Roman"/>
                <w:color w:val="000000"/>
              </w:rPr>
            </w:pPr>
            <w:r w:rsidRPr="00E403D2">
              <w:rPr>
                <w:rFonts w:eastAsia="Times New Roman"/>
                <w:color w:val="000000"/>
              </w:rPr>
              <w:t>Student Confident in Science</w:t>
            </w:r>
          </w:p>
        </w:tc>
        <w:tc>
          <w:tcPr>
            <w:tcW w:w="1530" w:type="dxa"/>
            <w:shd w:val="clear" w:color="auto" w:fill="auto"/>
          </w:tcPr>
          <w:p w14:paraId="58F825DB" w14:textId="77777777" w:rsidR="0017670B" w:rsidRPr="003047B4" w:rsidRDefault="0017670B" w:rsidP="00D13E29">
            <w:pPr>
              <w:pStyle w:val="NoSpacing"/>
              <w:jc w:val="center"/>
              <w:rPr>
                <w:rFonts w:eastAsia="Times New Roman"/>
                <w:color w:val="000000"/>
              </w:rPr>
            </w:pPr>
            <w:r w:rsidRPr="003047B4">
              <w:rPr>
                <w:rFonts w:eastAsia="Times New Roman"/>
                <w:color w:val="000000"/>
              </w:rPr>
              <w:t>44.22</w:t>
            </w:r>
            <w:r w:rsidRPr="00356A28">
              <w:rPr>
                <w:rFonts w:eastAsia="Times New Roman"/>
                <w:color w:val="000000"/>
              </w:rPr>
              <w:t>***</w:t>
            </w:r>
          </w:p>
        </w:tc>
        <w:tc>
          <w:tcPr>
            <w:tcW w:w="1620" w:type="dxa"/>
            <w:shd w:val="clear" w:color="auto" w:fill="auto"/>
          </w:tcPr>
          <w:p w14:paraId="42D13247" w14:textId="77777777" w:rsidR="0017670B" w:rsidRPr="003047B4" w:rsidRDefault="0017670B" w:rsidP="00D13E29">
            <w:pPr>
              <w:pStyle w:val="NoSpacing"/>
              <w:jc w:val="center"/>
              <w:rPr>
                <w:rFonts w:eastAsia="Times New Roman"/>
                <w:color w:val="000000"/>
              </w:rPr>
            </w:pPr>
            <w:r w:rsidRPr="00441D4D">
              <w:t>&lt;.001</w:t>
            </w:r>
          </w:p>
        </w:tc>
      </w:tr>
      <w:tr w:rsidR="0017670B" w:rsidRPr="004A663A" w14:paraId="000CE203" w14:textId="77777777" w:rsidTr="009E207B">
        <w:trPr>
          <w:jc w:val="center"/>
        </w:trPr>
        <w:tc>
          <w:tcPr>
            <w:tcW w:w="5310" w:type="dxa"/>
            <w:shd w:val="clear" w:color="auto" w:fill="auto"/>
          </w:tcPr>
          <w:p w14:paraId="2465EF09" w14:textId="77777777" w:rsidR="0017670B" w:rsidRPr="00E403D2" w:rsidRDefault="0017670B" w:rsidP="00D13E29">
            <w:pPr>
              <w:pStyle w:val="NoSpacing"/>
              <w:rPr>
                <w:rFonts w:eastAsia="Times New Roman"/>
                <w:color w:val="000000"/>
              </w:rPr>
            </w:pPr>
            <w:r w:rsidRPr="00E403D2">
              <w:rPr>
                <w:rFonts w:eastAsia="Times New Roman"/>
                <w:color w:val="000000"/>
              </w:rPr>
              <w:t xml:space="preserve">Model with Life Science         </w:t>
            </w:r>
          </w:p>
        </w:tc>
        <w:tc>
          <w:tcPr>
            <w:tcW w:w="1530" w:type="dxa"/>
            <w:shd w:val="clear" w:color="auto" w:fill="auto"/>
          </w:tcPr>
          <w:p w14:paraId="758FF4DF" w14:textId="77777777" w:rsidR="0017670B" w:rsidRPr="003047B4" w:rsidRDefault="0017670B" w:rsidP="00D13E29">
            <w:pPr>
              <w:pStyle w:val="NoSpacing"/>
              <w:jc w:val="center"/>
              <w:rPr>
                <w:rFonts w:eastAsia="Times New Roman"/>
                <w:color w:val="000000"/>
              </w:rPr>
            </w:pPr>
          </w:p>
        </w:tc>
        <w:tc>
          <w:tcPr>
            <w:tcW w:w="1620" w:type="dxa"/>
            <w:shd w:val="clear" w:color="auto" w:fill="auto"/>
          </w:tcPr>
          <w:p w14:paraId="2EB20F97" w14:textId="77777777" w:rsidR="0017670B" w:rsidRPr="003047B4" w:rsidRDefault="0017670B" w:rsidP="00D13E29">
            <w:pPr>
              <w:pStyle w:val="NoSpacing"/>
              <w:jc w:val="center"/>
              <w:rPr>
                <w:rFonts w:eastAsia="Times New Roman"/>
                <w:color w:val="000000"/>
              </w:rPr>
            </w:pPr>
          </w:p>
        </w:tc>
      </w:tr>
      <w:tr w:rsidR="0017670B" w:rsidRPr="004A663A" w14:paraId="15CD9DE3" w14:textId="77777777" w:rsidTr="009E207B">
        <w:trPr>
          <w:jc w:val="center"/>
        </w:trPr>
        <w:tc>
          <w:tcPr>
            <w:tcW w:w="5310" w:type="dxa"/>
            <w:shd w:val="clear" w:color="auto" w:fill="auto"/>
          </w:tcPr>
          <w:p w14:paraId="09472B84" w14:textId="77777777" w:rsidR="0017670B" w:rsidRPr="00E403D2" w:rsidRDefault="0017670B" w:rsidP="00D13E29">
            <w:pPr>
              <w:pStyle w:val="NoSpacing"/>
              <w:ind w:left="720"/>
              <w:rPr>
                <w:rFonts w:eastAsia="Times New Roman"/>
                <w:color w:val="000000"/>
              </w:rPr>
            </w:pPr>
            <w:r w:rsidRPr="00E403D2">
              <w:rPr>
                <w:rFonts w:eastAsia="Times New Roman"/>
                <w:color w:val="000000"/>
              </w:rPr>
              <w:t>Gender</w:t>
            </w:r>
          </w:p>
        </w:tc>
        <w:tc>
          <w:tcPr>
            <w:tcW w:w="1530" w:type="dxa"/>
            <w:shd w:val="clear" w:color="auto" w:fill="auto"/>
          </w:tcPr>
          <w:p w14:paraId="0A5D10B1" w14:textId="77777777" w:rsidR="0017670B" w:rsidRPr="003047B4" w:rsidRDefault="0017670B" w:rsidP="00D13E29">
            <w:pPr>
              <w:pStyle w:val="NoSpacing"/>
              <w:jc w:val="center"/>
              <w:rPr>
                <w:rFonts w:eastAsia="Times New Roman"/>
                <w:color w:val="000000"/>
              </w:rPr>
            </w:pPr>
            <w:r w:rsidRPr="003047B4">
              <w:rPr>
                <w:rFonts w:eastAsia="Times New Roman"/>
                <w:color w:val="000000"/>
              </w:rPr>
              <w:t>6.6</w:t>
            </w:r>
            <w:r>
              <w:rPr>
                <w:rFonts w:eastAsia="Times New Roman"/>
                <w:color w:val="000000"/>
              </w:rPr>
              <w:t>3</w:t>
            </w:r>
            <w:r w:rsidRPr="00356A28">
              <w:rPr>
                <w:rFonts w:eastAsia="Times New Roman"/>
                <w:color w:val="000000"/>
              </w:rPr>
              <w:t>***</w:t>
            </w:r>
          </w:p>
        </w:tc>
        <w:tc>
          <w:tcPr>
            <w:tcW w:w="1620" w:type="dxa"/>
            <w:shd w:val="clear" w:color="auto" w:fill="auto"/>
          </w:tcPr>
          <w:p w14:paraId="2F561E1A" w14:textId="77777777" w:rsidR="0017670B" w:rsidRPr="003047B4" w:rsidRDefault="0017670B" w:rsidP="00D13E29">
            <w:pPr>
              <w:pStyle w:val="NoSpacing"/>
              <w:jc w:val="center"/>
              <w:rPr>
                <w:rFonts w:eastAsia="Times New Roman"/>
                <w:color w:val="000000"/>
              </w:rPr>
            </w:pPr>
            <w:r w:rsidRPr="00441D4D">
              <w:t>&lt;.001</w:t>
            </w:r>
          </w:p>
        </w:tc>
      </w:tr>
      <w:tr w:rsidR="0017670B" w:rsidRPr="004A663A" w14:paraId="60FA768E" w14:textId="77777777" w:rsidTr="009E207B">
        <w:trPr>
          <w:jc w:val="center"/>
        </w:trPr>
        <w:tc>
          <w:tcPr>
            <w:tcW w:w="5310" w:type="dxa"/>
            <w:shd w:val="clear" w:color="auto" w:fill="auto"/>
          </w:tcPr>
          <w:p w14:paraId="0C2ED7F2" w14:textId="77777777" w:rsidR="0017670B" w:rsidRPr="00E403D2" w:rsidRDefault="0017670B" w:rsidP="00D13E29">
            <w:pPr>
              <w:pStyle w:val="NoSpacing"/>
              <w:ind w:left="720"/>
              <w:rPr>
                <w:rFonts w:eastAsia="Times New Roman"/>
                <w:color w:val="000000"/>
              </w:rPr>
            </w:pPr>
            <w:r w:rsidRPr="00E403D2">
              <w:rPr>
                <w:rFonts w:eastAsia="Times New Roman"/>
                <w:color w:val="000000"/>
              </w:rPr>
              <w:t>Breakfast on School Days</w:t>
            </w:r>
          </w:p>
        </w:tc>
        <w:tc>
          <w:tcPr>
            <w:tcW w:w="1530" w:type="dxa"/>
            <w:shd w:val="clear" w:color="auto" w:fill="auto"/>
          </w:tcPr>
          <w:p w14:paraId="7C1F2784" w14:textId="77777777" w:rsidR="0017670B" w:rsidRPr="003047B4" w:rsidRDefault="0017670B" w:rsidP="00D13E29">
            <w:pPr>
              <w:pStyle w:val="NoSpacing"/>
              <w:jc w:val="center"/>
              <w:rPr>
                <w:rFonts w:eastAsia="Times New Roman"/>
                <w:color w:val="000000"/>
              </w:rPr>
            </w:pPr>
            <w:r w:rsidRPr="003047B4">
              <w:rPr>
                <w:rFonts w:eastAsia="Times New Roman"/>
                <w:color w:val="000000"/>
              </w:rPr>
              <w:t>2.0</w:t>
            </w:r>
            <w:r>
              <w:rPr>
                <w:rFonts w:eastAsia="Times New Roman"/>
                <w:color w:val="000000"/>
              </w:rPr>
              <w:t>4</w:t>
            </w:r>
            <w:r w:rsidRPr="003047B4">
              <w:rPr>
                <w:rFonts w:eastAsia="Times New Roman"/>
                <w:color w:val="000000"/>
              </w:rPr>
              <w:t>**</w:t>
            </w:r>
          </w:p>
        </w:tc>
        <w:tc>
          <w:tcPr>
            <w:tcW w:w="1620" w:type="dxa"/>
            <w:shd w:val="clear" w:color="auto" w:fill="auto"/>
          </w:tcPr>
          <w:p w14:paraId="523BF387" w14:textId="77777777" w:rsidR="0017670B" w:rsidRPr="003047B4" w:rsidRDefault="0017670B" w:rsidP="00D13E29">
            <w:pPr>
              <w:pStyle w:val="NoSpacing"/>
              <w:jc w:val="center"/>
              <w:rPr>
                <w:rFonts w:eastAsia="Times New Roman"/>
                <w:color w:val="000000"/>
              </w:rPr>
            </w:pPr>
            <w:r w:rsidRPr="003047B4">
              <w:rPr>
                <w:rFonts w:eastAsia="Times New Roman"/>
                <w:color w:val="000000"/>
              </w:rPr>
              <w:t>0.003</w:t>
            </w:r>
          </w:p>
        </w:tc>
      </w:tr>
      <w:tr w:rsidR="0017670B" w:rsidRPr="004A663A" w14:paraId="5C9CBF91" w14:textId="77777777" w:rsidTr="009E207B">
        <w:trPr>
          <w:jc w:val="center"/>
        </w:trPr>
        <w:tc>
          <w:tcPr>
            <w:tcW w:w="5310" w:type="dxa"/>
            <w:shd w:val="clear" w:color="auto" w:fill="auto"/>
          </w:tcPr>
          <w:p w14:paraId="03A310BD" w14:textId="77777777" w:rsidR="0017670B" w:rsidRPr="00E403D2" w:rsidRDefault="0017670B" w:rsidP="00D13E29">
            <w:pPr>
              <w:pStyle w:val="NoSpacing"/>
              <w:ind w:left="720"/>
              <w:rPr>
                <w:rFonts w:eastAsia="Times New Roman"/>
                <w:color w:val="000000"/>
              </w:rPr>
            </w:pPr>
            <w:r w:rsidRPr="00E403D2">
              <w:rPr>
                <w:rFonts w:eastAsia="Times New Roman"/>
                <w:color w:val="000000"/>
              </w:rPr>
              <w:t>Bullying</w:t>
            </w:r>
          </w:p>
        </w:tc>
        <w:tc>
          <w:tcPr>
            <w:tcW w:w="1530" w:type="dxa"/>
            <w:shd w:val="clear" w:color="auto" w:fill="auto"/>
          </w:tcPr>
          <w:p w14:paraId="21C5CC66" w14:textId="77777777" w:rsidR="0017670B" w:rsidRPr="003047B4" w:rsidRDefault="0017670B" w:rsidP="00D13E29">
            <w:pPr>
              <w:pStyle w:val="NoSpacing"/>
              <w:jc w:val="center"/>
              <w:rPr>
                <w:rFonts w:eastAsia="Times New Roman"/>
                <w:color w:val="000000"/>
              </w:rPr>
            </w:pPr>
            <w:r w:rsidRPr="003047B4">
              <w:rPr>
                <w:rFonts w:eastAsia="Times New Roman"/>
                <w:color w:val="000000"/>
              </w:rPr>
              <w:t>-16.7</w:t>
            </w:r>
            <w:r>
              <w:rPr>
                <w:rFonts w:eastAsia="Times New Roman"/>
                <w:color w:val="000000"/>
              </w:rPr>
              <w:t>4</w:t>
            </w:r>
            <w:r w:rsidRPr="00356A28">
              <w:rPr>
                <w:rFonts w:eastAsia="Times New Roman"/>
                <w:color w:val="000000"/>
              </w:rPr>
              <w:t>***</w:t>
            </w:r>
          </w:p>
        </w:tc>
        <w:tc>
          <w:tcPr>
            <w:tcW w:w="1620" w:type="dxa"/>
            <w:shd w:val="clear" w:color="auto" w:fill="auto"/>
          </w:tcPr>
          <w:p w14:paraId="3C3F1F33" w14:textId="77777777" w:rsidR="0017670B" w:rsidRPr="003047B4" w:rsidRDefault="0017670B" w:rsidP="00D13E29">
            <w:pPr>
              <w:pStyle w:val="NoSpacing"/>
              <w:jc w:val="center"/>
              <w:rPr>
                <w:rFonts w:eastAsia="Times New Roman"/>
                <w:color w:val="000000"/>
              </w:rPr>
            </w:pPr>
            <w:r w:rsidRPr="00441D4D">
              <w:t>&lt;.001</w:t>
            </w:r>
          </w:p>
        </w:tc>
      </w:tr>
      <w:tr w:rsidR="0017670B" w:rsidRPr="004A663A" w14:paraId="59C6CD95" w14:textId="77777777" w:rsidTr="009E207B">
        <w:trPr>
          <w:jc w:val="center"/>
        </w:trPr>
        <w:tc>
          <w:tcPr>
            <w:tcW w:w="5310" w:type="dxa"/>
            <w:shd w:val="clear" w:color="auto" w:fill="auto"/>
          </w:tcPr>
          <w:p w14:paraId="046E07EE" w14:textId="77777777" w:rsidR="0017670B" w:rsidRPr="00E403D2" w:rsidRDefault="0017670B" w:rsidP="00D13E29">
            <w:pPr>
              <w:pStyle w:val="NoSpacing"/>
              <w:ind w:left="720"/>
              <w:rPr>
                <w:rFonts w:eastAsia="Times New Roman"/>
                <w:color w:val="000000"/>
              </w:rPr>
            </w:pPr>
            <w:r w:rsidRPr="00E403D2">
              <w:rPr>
                <w:rFonts w:eastAsia="Times New Roman"/>
                <w:color w:val="000000"/>
              </w:rPr>
              <w:t>Like Learning Science</w:t>
            </w:r>
          </w:p>
        </w:tc>
        <w:tc>
          <w:tcPr>
            <w:tcW w:w="1530" w:type="dxa"/>
            <w:shd w:val="clear" w:color="auto" w:fill="auto"/>
          </w:tcPr>
          <w:p w14:paraId="0C32D84E" w14:textId="77777777" w:rsidR="0017670B" w:rsidRPr="003047B4" w:rsidRDefault="0017670B" w:rsidP="00D13E29">
            <w:pPr>
              <w:pStyle w:val="NoSpacing"/>
              <w:jc w:val="center"/>
              <w:rPr>
                <w:rFonts w:eastAsia="Times New Roman"/>
                <w:color w:val="000000"/>
              </w:rPr>
            </w:pPr>
            <w:r w:rsidRPr="003047B4">
              <w:rPr>
                <w:rFonts w:eastAsia="Times New Roman"/>
                <w:color w:val="000000"/>
              </w:rPr>
              <w:t>22.61</w:t>
            </w:r>
            <w:r>
              <w:rPr>
                <w:rFonts w:eastAsia="Times New Roman"/>
                <w:color w:val="000000"/>
              </w:rPr>
              <w:t>4</w:t>
            </w:r>
            <w:r w:rsidRPr="00356A28">
              <w:rPr>
                <w:rFonts w:eastAsia="Times New Roman"/>
                <w:color w:val="000000"/>
              </w:rPr>
              <w:t>***</w:t>
            </w:r>
          </w:p>
        </w:tc>
        <w:tc>
          <w:tcPr>
            <w:tcW w:w="1620" w:type="dxa"/>
            <w:shd w:val="clear" w:color="auto" w:fill="auto"/>
          </w:tcPr>
          <w:p w14:paraId="15A0ED93" w14:textId="77777777" w:rsidR="0017670B" w:rsidRPr="003047B4" w:rsidRDefault="0017670B" w:rsidP="00D13E29">
            <w:pPr>
              <w:pStyle w:val="NoSpacing"/>
              <w:jc w:val="center"/>
              <w:rPr>
                <w:rFonts w:eastAsia="Times New Roman"/>
                <w:color w:val="000000"/>
              </w:rPr>
            </w:pPr>
            <w:r w:rsidRPr="00441D4D">
              <w:t>&lt;.001</w:t>
            </w:r>
          </w:p>
        </w:tc>
      </w:tr>
      <w:tr w:rsidR="0017670B" w:rsidRPr="004A663A" w14:paraId="42C02565" w14:textId="77777777" w:rsidTr="009E207B">
        <w:trPr>
          <w:jc w:val="center"/>
        </w:trPr>
        <w:tc>
          <w:tcPr>
            <w:tcW w:w="5310" w:type="dxa"/>
            <w:shd w:val="clear" w:color="auto" w:fill="auto"/>
          </w:tcPr>
          <w:p w14:paraId="3AC9BB46" w14:textId="77777777" w:rsidR="0017670B" w:rsidRPr="00E403D2" w:rsidRDefault="0017670B" w:rsidP="00D13E29">
            <w:pPr>
              <w:pStyle w:val="NoSpacing"/>
              <w:ind w:left="720"/>
              <w:rPr>
                <w:rFonts w:eastAsia="Times New Roman"/>
                <w:color w:val="000000"/>
              </w:rPr>
            </w:pPr>
            <w:r w:rsidRPr="00E403D2">
              <w:rPr>
                <w:rFonts w:eastAsia="Times New Roman"/>
                <w:color w:val="000000"/>
              </w:rPr>
              <w:t>Engaging Teaching in Science Lessons</w:t>
            </w:r>
          </w:p>
        </w:tc>
        <w:tc>
          <w:tcPr>
            <w:tcW w:w="1530" w:type="dxa"/>
            <w:shd w:val="clear" w:color="auto" w:fill="auto"/>
          </w:tcPr>
          <w:p w14:paraId="682246B7" w14:textId="77777777" w:rsidR="0017670B" w:rsidRPr="003047B4" w:rsidRDefault="0017670B" w:rsidP="00D13E29">
            <w:pPr>
              <w:pStyle w:val="NoSpacing"/>
              <w:jc w:val="center"/>
              <w:rPr>
                <w:rFonts w:eastAsia="Times New Roman"/>
                <w:color w:val="000000"/>
              </w:rPr>
            </w:pPr>
            <w:r w:rsidRPr="003047B4">
              <w:rPr>
                <w:rFonts w:eastAsia="Times New Roman"/>
                <w:color w:val="000000"/>
              </w:rPr>
              <w:t>-1.41</w:t>
            </w:r>
          </w:p>
        </w:tc>
        <w:tc>
          <w:tcPr>
            <w:tcW w:w="1620" w:type="dxa"/>
            <w:shd w:val="clear" w:color="auto" w:fill="auto"/>
          </w:tcPr>
          <w:p w14:paraId="05FFD5F7" w14:textId="77777777" w:rsidR="0017670B" w:rsidRPr="003047B4" w:rsidRDefault="0017670B" w:rsidP="00D13E29">
            <w:pPr>
              <w:pStyle w:val="NoSpacing"/>
              <w:jc w:val="center"/>
              <w:rPr>
                <w:rFonts w:eastAsia="Times New Roman"/>
                <w:color w:val="000000"/>
              </w:rPr>
            </w:pPr>
            <w:r w:rsidRPr="003047B4">
              <w:rPr>
                <w:rFonts w:eastAsia="Times New Roman"/>
                <w:color w:val="000000"/>
              </w:rPr>
              <w:t>0.382</w:t>
            </w:r>
          </w:p>
        </w:tc>
      </w:tr>
      <w:tr w:rsidR="0017670B" w:rsidRPr="004A663A" w14:paraId="109975EA" w14:textId="77777777" w:rsidTr="009E207B">
        <w:trPr>
          <w:jc w:val="center"/>
        </w:trPr>
        <w:tc>
          <w:tcPr>
            <w:tcW w:w="5310" w:type="dxa"/>
            <w:shd w:val="clear" w:color="auto" w:fill="auto"/>
          </w:tcPr>
          <w:p w14:paraId="6067642A" w14:textId="77777777" w:rsidR="0017670B" w:rsidRPr="00E403D2" w:rsidRDefault="0017670B" w:rsidP="00D13E29">
            <w:pPr>
              <w:pStyle w:val="NoSpacing"/>
              <w:ind w:left="720"/>
              <w:rPr>
                <w:rFonts w:eastAsia="Times New Roman"/>
                <w:color w:val="000000"/>
              </w:rPr>
            </w:pPr>
            <w:r w:rsidRPr="00E403D2">
              <w:rPr>
                <w:rFonts w:eastAsia="Times New Roman"/>
                <w:color w:val="000000"/>
              </w:rPr>
              <w:t>Student Confident in Science</w:t>
            </w:r>
          </w:p>
        </w:tc>
        <w:tc>
          <w:tcPr>
            <w:tcW w:w="1530" w:type="dxa"/>
            <w:shd w:val="clear" w:color="auto" w:fill="auto"/>
          </w:tcPr>
          <w:p w14:paraId="797A7C3E" w14:textId="77777777" w:rsidR="0017670B" w:rsidRPr="003047B4" w:rsidRDefault="0017670B" w:rsidP="00D13E29">
            <w:pPr>
              <w:pStyle w:val="NoSpacing"/>
              <w:jc w:val="center"/>
              <w:rPr>
                <w:rFonts w:eastAsia="Times New Roman"/>
                <w:color w:val="000000"/>
              </w:rPr>
            </w:pPr>
            <w:r w:rsidRPr="003047B4">
              <w:rPr>
                <w:rFonts w:eastAsia="Times New Roman"/>
                <w:color w:val="000000"/>
              </w:rPr>
              <w:t>45.13</w:t>
            </w:r>
            <w:r w:rsidRPr="00356A28">
              <w:rPr>
                <w:rFonts w:eastAsia="Times New Roman"/>
                <w:color w:val="000000"/>
              </w:rPr>
              <w:t>***</w:t>
            </w:r>
          </w:p>
        </w:tc>
        <w:tc>
          <w:tcPr>
            <w:tcW w:w="1620" w:type="dxa"/>
            <w:shd w:val="clear" w:color="auto" w:fill="auto"/>
          </w:tcPr>
          <w:p w14:paraId="6AFD4052" w14:textId="77777777" w:rsidR="0017670B" w:rsidRPr="003047B4" w:rsidRDefault="0017670B" w:rsidP="00D13E29">
            <w:pPr>
              <w:pStyle w:val="NoSpacing"/>
              <w:jc w:val="center"/>
              <w:rPr>
                <w:rFonts w:eastAsia="Times New Roman"/>
                <w:color w:val="000000"/>
              </w:rPr>
            </w:pPr>
            <w:r w:rsidRPr="00441D4D">
              <w:t>&lt;.001</w:t>
            </w:r>
          </w:p>
        </w:tc>
      </w:tr>
      <w:tr w:rsidR="0017670B" w:rsidRPr="004A663A" w14:paraId="15DE0261" w14:textId="77777777" w:rsidTr="009E207B">
        <w:trPr>
          <w:jc w:val="center"/>
        </w:trPr>
        <w:tc>
          <w:tcPr>
            <w:tcW w:w="5310" w:type="dxa"/>
            <w:shd w:val="clear" w:color="auto" w:fill="auto"/>
          </w:tcPr>
          <w:p w14:paraId="6A4D49AD" w14:textId="77777777" w:rsidR="0017670B" w:rsidRPr="00E403D2" w:rsidRDefault="0017670B" w:rsidP="00D13E29">
            <w:pPr>
              <w:pStyle w:val="NoSpacing"/>
              <w:rPr>
                <w:rFonts w:eastAsia="Times New Roman"/>
                <w:color w:val="000000"/>
              </w:rPr>
            </w:pPr>
            <w:r w:rsidRPr="00E403D2">
              <w:rPr>
                <w:rFonts w:eastAsia="Times New Roman"/>
                <w:color w:val="000000"/>
              </w:rPr>
              <w:t xml:space="preserve">Model with Physics </w:t>
            </w:r>
          </w:p>
        </w:tc>
        <w:tc>
          <w:tcPr>
            <w:tcW w:w="1530" w:type="dxa"/>
            <w:shd w:val="clear" w:color="auto" w:fill="auto"/>
          </w:tcPr>
          <w:p w14:paraId="3210707A" w14:textId="77777777" w:rsidR="0017670B" w:rsidRPr="00035A6B" w:rsidRDefault="0017670B" w:rsidP="00D13E29">
            <w:pPr>
              <w:pStyle w:val="NoSpacing"/>
              <w:jc w:val="center"/>
              <w:rPr>
                <w:rFonts w:eastAsia="Times New Roman"/>
                <w:color w:val="000000"/>
              </w:rPr>
            </w:pPr>
          </w:p>
        </w:tc>
        <w:tc>
          <w:tcPr>
            <w:tcW w:w="1620" w:type="dxa"/>
            <w:shd w:val="clear" w:color="auto" w:fill="auto"/>
          </w:tcPr>
          <w:p w14:paraId="3BB7D11C" w14:textId="77777777" w:rsidR="0017670B" w:rsidRPr="00035A6B" w:rsidRDefault="0017670B" w:rsidP="00D13E29">
            <w:pPr>
              <w:pStyle w:val="NoSpacing"/>
              <w:jc w:val="center"/>
              <w:rPr>
                <w:rFonts w:eastAsia="Times New Roman"/>
                <w:color w:val="000000"/>
              </w:rPr>
            </w:pPr>
          </w:p>
        </w:tc>
      </w:tr>
      <w:tr w:rsidR="0017670B" w:rsidRPr="004A663A" w14:paraId="702603C5" w14:textId="77777777" w:rsidTr="009E207B">
        <w:trPr>
          <w:jc w:val="center"/>
        </w:trPr>
        <w:tc>
          <w:tcPr>
            <w:tcW w:w="5310" w:type="dxa"/>
            <w:shd w:val="clear" w:color="auto" w:fill="auto"/>
          </w:tcPr>
          <w:p w14:paraId="010E099A" w14:textId="77777777" w:rsidR="0017670B" w:rsidRPr="00E403D2" w:rsidRDefault="0017670B" w:rsidP="00D13E29">
            <w:pPr>
              <w:pStyle w:val="NoSpacing"/>
              <w:ind w:left="720"/>
              <w:rPr>
                <w:rFonts w:eastAsia="Times New Roman"/>
                <w:color w:val="000000"/>
              </w:rPr>
            </w:pPr>
            <w:r w:rsidRPr="00E403D2">
              <w:rPr>
                <w:rFonts w:eastAsia="Times New Roman"/>
                <w:color w:val="000000"/>
              </w:rPr>
              <w:t>Gender</w:t>
            </w:r>
          </w:p>
        </w:tc>
        <w:tc>
          <w:tcPr>
            <w:tcW w:w="1530" w:type="dxa"/>
            <w:shd w:val="clear" w:color="auto" w:fill="auto"/>
          </w:tcPr>
          <w:p w14:paraId="1292FB91" w14:textId="77777777" w:rsidR="0017670B" w:rsidRPr="003047B4" w:rsidRDefault="0017670B" w:rsidP="00D13E29">
            <w:pPr>
              <w:pStyle w:val="NoSpacing"/>
              <w:jc w:val="center"/>
              <w:rPr>
                <w:rFonts w:eastAsia="Times New Roman"/>
                <w:color w:val="000000"/>
              </w:rPr>
            </w:pPr>
            <w:r w:rsidRPr="003047B4">
              <w:rPr>
                <w:rFonts w:eastAsia="Times New Roman"/>
                <w:color w:val="000000"/>
              </w:rPr>
              <w:t>-2.74*</w:t>
            </w:r>
          </w:p>
        </w:tc>
        <w:tc>
          <w:tcPr>
            <w:tcW w:w="1620" w:type="dxa"/>
            <w:shd w:val="clear" w:color="auto" w:fill="auto"/>
          </w:tcPr>
          <w:p w14:paraId="2BC99A02" w14:textId="77777777" w:rsidR="0017670B" w:rsidRPr="003047B4" w:rsidRDefault="0017670B" w:rsidP="00D13E29">
            <w:pPr>
              <w:pStyle w:val="NoSpacing"/>
              <w:jc w:val="center"/>
              <w:rPr>
                <w:rFonts w:eastAsia="Times New Roman"/>
                <w:color w:val="000000"/>
              </w:rPr>
            </w:pPr>
            <w:r w:rsidRPr="003047B4">
              <w:rPr>
                <w:rFonts w:eastAsia="Times New Roman"/>
                <w:color w:val="000000"/>
              </w:rPr>
              <w:t>0.041</w:t>
            </w:r>
          </w:p>
        </w:tc>
      </w:tr>
      <w:tr w:rsidR="0017670B" w:rsidRPr="004A663A" w14:paraId="6C03BDE2" w14:textId="77777777" w:rsidTr="009E207B">
        <w:trPr>
          <w:jc w:val="center"/>
        </w:trPr>
        <w:tc>
          <w:tcPr>
            <w:tcW w:w="5310" w:type="dxa"/>
            <w:shd w:val="clear" w:color="auto" w:fill="auto"/>
          </w:tcPr>
          <w:p w14:paraId="7D6B983B" w14:textId="77777777" w:rsidR="0017670B" w:rsidRPr="00E403D2" w:rsidRDefault="0017670B" w:rsidP="00D13E29">
            <w:pPr>
              <w:pStyle w:val="NoSpacing"/>
              <w:ind w:left="720"/>
              <w:rPr>
                <w:rFonts w:eastAsia="Times New Roman"/>
                <w:color w:val="000000"/>
              </w:rPr>
            </w:pPr>
            <w:r w:rsidRPr="00E403D2">
              <w:rPr>
                <w:rFonts w:eastAsia="Times New Roman"/>
                <w:color w:val="000000"/>
              </w:rPr>
              <w:t>Breakfast on School Days</w:t>
            </w:r>
          </w:p>
        </w:tc>
        <w:tc>
          <w:tcPr>
            <w:tcW w:w="1530" w:type="dxa"/>
            <w:shd w:val="clear" w:color="auto" w:fill="auto"/>
          </w:tcPr>
          <w:p w14:paraId="23BC1B2D" w14:textId="77777777" w:rsidR="0017670B" w:rsidRPr="003047B4" w:rsidRDefault="0017670B" w:rsidP="00D13E29">
            <w:pPr>
              <w:pStyle w:val="NoSpacing"/>
              <w:jc w:val="center"/>
              <w:rPr>
                <w:rFonts w:eastAsia="Times New Roman"/>
                <w:color w:val="000000"/>
              </w:rPr>
            </w:pPr>
            <w:r w:rsidRPr="003047B4">
              <w:rPr>
                <w:rFonts w:eastAsia="Times New Roman"/>
                <w:color w:val="000000"/>
              </w:rPr>
              <w:t>2.02**</w:t>
            </w:r>
          </w:p>
        </w:tc>
        <w:tc>
          <w:tcPr>
            <w:tcW w:w="1620" w:type="dxa"/>
            <w:shd w:val="clear" w:color="auto" w:fill="auto"/>
          </w:tcPr>
          <w:p w14:paraId="026B5E0D" w14:textId="77777777" w:rsidR="0017670B" w:rsidRPr="003047B4" w:rsidRDefault="0017670B" w:rsidP="00D13E29">
            <w:pPr>
              <w:pStyle w:val="NoSpacing"/>
              <w:jc w:val="center"/>
              <w:rPr>
                <w:rFonts w:eastAsia="Times New Roman"/>
                <w:color w:val="000000"/>
              </w:rPr>
            </w:pPr>
            <w:r w:rsidRPr="003047B4">
              <w:rPr>
                <w:rFonts w:eastAsia="Times New Roman"/>
                <w:color w:val="000000"/>
              </w:rPr>
              <w:t>0.002</w:t>
            </w:r>
          </w:p>
        </w:tc>
      </w:tr>
      <w:tr w:rsidR="0017670B" w:rsidRPr="004A663A" w14:paraId="0AE6D64B" w14:textId="77777777" w:rsidTr="009E207B">
        <w:trPr>
          <w:jc w:val="center"/>
        </w:trPr>
        <w:tc>
          <w:tcPr>
            <w:tcW w:w="5310" w:type="dxa"/>
            <w:shd w:val="clear" w:color="auto" w:fill="auto"/>
          </w:tcPr>
          <w:p w14:paraId="66988AE7" w14:textId="77777777" w:rsidR="0017670B" w:rsidRPr="00E403D2" w:rsidRDefault="0017670B" w:rsidP="00D13E29">
            <w:pPr>
              <w:pStyle w:val="NoSpacing"/>
              <w:ind w:left="720"/>
              <w:rPr>
                <w:rFonts w:eastAsia="Times New Roman"/>
                <w:color w:val="000000"/>
              </w:rPr>
            </w:pPr>
            <w:r w:rsidRPr="00E403D2">
              <w:rPr>
                <w:rFonts w:eastAsia="Times New Roman"/>
                <w:color w:val="000000"/>
              </w:rPr>
              <w:t>Bullying</w:t>
            </w:r>
          </w:p>
        </w:tc>
        <w:tc>
          <w:tcPr>
            <w:tcW w:w="1530" w:type="dxa"/>
            <w:shd w:val="clear" w:color="auto" w:fill="auto"/>
          </w:tcPr>
          <w:p w14:paraId="05159DCF" w14:textId="77777777" w:rsidR="0017670B" w:rsidRPr="003047B4" w:rsidRDefault="0017670B" w:rsidP="00D13E29">
            <w:pPr>
              <w:pStyle w:val="NoSpacing"/>
              <w:jc w:val="center"/>
              <w:rPr>
                <w:rFonts w:eastAsia="Times New Roman"/>
                <w:color w:val="000000"/>
              </w:rPr>
            </w:pPr>
            <w:r w:rsidRPr="003047B4">
              <w:rPr>
                <w:rFonts w:eastAsia="Times New Roman"/>
                <w:color w:val="000000"/>
              </w:rPr>
              <w:t>-16.</w:t>
            </w:r>
            <w:r>
              <w:rPr>
                <w:rFonts w:eastAsia="Times New Roman"/>
                <w:color w:val="000000"/>
              </w:rPr>
              <w:t>70</w:t>
            </w:r>
            <w:r w:rsidRPr="00356A28">
              <w:rPr>
                <w:rFonts w:eastAsia="Times New Roman"/>
                <w:color w:val="000000"/>
              </w:rPr>
              <w:t>***</w:t>
            </w:r>
          </w:p>
        </w:tc>
        <w:tc>
          <w:tcPr>
            <w:tcW w:w="1620" w:type="dxa"/>
            <w:shd w:val="clear" w:color="auto" w:fill="auto"/>
          </w:tcPr>
          <w:p w14:paraId="2953B22B" w14:textId="77777777" w:rsidR="0017670B" w:rsidRPr="003047B4" w:rsidRDefault="0017670B" w:rsidP="00D13E29">
            <w:pPr>
              <w:pStyle w:val="NoSpacing"/>
              <w:jc w:val="center"/>
              <w:rPr>
                <w:rFonts w:eastAsia="Times New Roman"/>
                <w:color w:val="000000"/>
              </w:rPr>
            </w:pPr>
            <w:r w:rsidRPr="00441D4D">
              <w:t>&lt;.001</w:t>
            </w:r>
          </w:p>
        </w:tc>
      </w:tr>
      <w:tr w:rsidR="0017670B" w:rsidRPr="004A663A" w14:paraId="28073489" w14:textId="77777777" w:rsidTr="009E207B">
        <w:trPr>
          <w:jc w:val="center"/>
        </w:trPr>
        <w:tc>
          <w:tcPr>
            <w:tcW w:w="5310" w:type="dxa"/>
            <w:shd w:val="clear" w:color="auto" w:fill="auto"/>
          </w:tcPr>
          <w:p w14:paraId="54B7B756" w14:textId="77777777" w:rsidR="0017670B" w:rsidRPr="00E403D2" w:rsidRDefault="0017670B" w:rsidP="00D13E29">
            <w:pPr>
              <w:pStyle w:val="NoSpacing"/>
              <w:ind w:left="720"/>
              <w:rPr>
                <w:rFonts w:eastAsia="Times New Roman"/>
                <w:color w:val="000000"/>
              </w:rPr>
            </w:pPr>
            <w:r w:rsidRPr="00E403D2">
              <w:rPr>
                <w:rFonts w:eastAsia="Times New Roman"/>
                <w:color w:val="000000"/>
              </w:rPr>
              <w:t>Like Learning Science</w:t>
            </w:r>
          </w:p>
        </w:tc>
        <w:tc>
          <w:tcPr>
            <w:tcW w:w="1530" w:type="dxa"/>
            <w:shd w:val="clear" w:color="auto" w:fill="auto"/>
          </w:tcPr>
          <w:p w14:paraId="27015202" w14:textId="77777777" w:rsidR="0017670B" w:rsidRPr="003047B4" w:rsidRDefault="0017670B" w:rsidP="00D13E29">
            <w:pPr>
              <w:pStyle w:val="NoSpacing"/>
              <w:jc w:val="center"/>
              <w:rPr>
                <w:rFonts w:eastAsia="Times New Roman"/>
                <w:color w:val="000000"/>
              </w:rPr>
            </w:pPr>
            <w:r w:rsidRPr="003047B4">
              <w:rPr>
                <w:rFonts w:eastAsia="Times New Roman"/>
                <w:color w:val="000000"/>
              </w:rPr>
              <w:t>20.01</w:t>
            </w:r>
            <w:r w:rsidRPr="00356A28">
              <w:rPr>
                <w:rFonts w:eastAsia="Times New Roman"/>
                <w:color w:val="000000"/>
              </w:rPr>
              <w:t>***</w:t>
            </w:r>
          </w:p>
        </w:tc>
        <w:tc>
          <w:tcPr>
            <w:tcW w:w="1620" w:type="dxa"/>
            <w:shd w:val="clear" w:color="auto" w:fill="auto"/>
          </w:tcPr>
          <w:p w14:paraId="78B3E28D" w14:textId="77777777" w:rsidR="0017670B" w:rsidRPr="003047B4" w:rsidRDefault="0017670B" w:rsidP="00D13E29">
            <w:pPr>
              <w:pStyle w:val="NoSpacing"/>
              <w:jc w:val="center"/>
              <w:rPr>
                <w:rFonts w:eastAsia="Times New Roman"/>
                <w:color w:val="000000"/>
              </w:rPr>
            </w:pPr>
            <w:r w:rsidRPr="00441D4D">
              <w:t>&lt;.001</w:t>
            </w:r>
          </w:p>
        </w:tc>
      </w:tr>
      <w:tr w:rsidR="0017670B" w:rsidRPr="004A663A" w14:paraId="34C39804" w14:textId="77777777" w:rsidTr="009E207B">
        <w:trPr>
          <w:jc w:val="center"/>
        </w:trPr>
        <w:tc>
          <w:tcPr>
            <w:tcW w:w="5310" w:type="dxa"/>
            <w:shd w:val="clear" w:color="auto" w:fill="auto"/>
          </w:tcPr>
          <w:p w14:paraId="3777223E" w14:textId="77777777" w:rsidR="0017670B" w:rsidRPr="00E403D2" w:rsidRDefault="0017670B" w:rsidP="00D13E29">
            <w:pPr>
              <w:pStyle w:val="NoSpacing"/>
              <w:ind w:left="720"/>
              <w:rPr>
                <w:rFonts w:eastAsia="Times New Roman"/>
                <w:color w:val="000000"/>
              </w:rPr>
            </w:pPr>
            <w:r w:rsidRPr="00E403D2">
              <w:rPr>
                <w:rFonts w:eastAsia="Times New Roman"/>
                <w:color w:val="000000"/>
              </w:rPr>
              <w:t>Engaging Teaching in Science Lessons</w:t>
            </w:r>
          </w:p>
        </w:tc>
        <w:tc>
          <w:tcPr>
            <w:tcW w:w="1530" w:type="dxa"/>
            <w:shd w:val="clear" w:color="auto" w:fill="auto"/>
          </w:tcPr>
          <w:p w14:paraId="70698062" w14:textId="77777777" w:rsidR="0017670B" w:rsidRPr="003047B4" w:rsidRDefault="0017670B" w:rsidP="00D13E29">
            <w:pPr>
              <w:pStyle w:val="NoSpacing"/>
              <w:jc w:val="center"/>
              <w:rPr>
                <w:rFonts w:eastAsia="Times New Roman"/>
                <w:color w:val="000000"/>
              </w:rPr>
            </w:pPr>
            <w:r w:rsidRPr="003047B4">
              <w:rPr>
                <w:rFonts w:eastAsia="Times New Roman"/>
                <w:color w:val="000000"/>
              </w:rPr>
              <w:t>1.32</w:t>
            </w:r>
          </w:p>
        </w:tc>
        <w:tc>
          <w:tcPr>
            <w:tcW w:w="1620" w:type="dxa"/>
            <w:shd w:val="clear" w:color="auto" w:fill="auto"/>
          </w:tcPr>
          <w:p w14:paraId="1A6F23F8" w14:textId="77777777" w:rsidR="0017670B" w:rsidRPr="003047B4" w:rsidRDefault="0017670B" w:rsidP="00D13E29">
            <w:pPr>
              <w:pStyle w:val="NoSpacing"/>
              <w:jc w:val="center"/>
              <w:rPr>
                <w:rFonts w:eastAsia="Times New Roman"/>
                <w:color w:val="000000"/>
              </w:rPr>
            </w:pPr>
            <w:r w:rsidRPr="003047B4">
              <w:rPr>
                <w:rFonts w:eastAsia="Times New Roman"/>
                <w:color w:val="000000"/>
              </w:rPr>
              <w:t>0.396</w:t>
            </w:r>
          </w:p>
        </w:tc>
      </w:tr>
      <w:tr w:rsidR="0017670B" w:rsidRPr="004A663A" w14:paraId="20EE0ADF" w14:textId="77777777" w:rsidTr="009E207B">
        <w:trPr>
          <w:jc w:val="center"/>
        </w:trPr>
        <w:tc>
          <w:tcPr>
            <w:tcW w:w="5310" w:type="dxa"/>
            <w:shd w:val="clear" w:color="auto" w:fill="auto"/>
          </w:tcPr>
          <w:p w14:paraId="4EABB0C3" w14:textId="77777777" w:rsidR="0017670B" w:rsidRPr="00E403D2" w:rsidRDefault="0017670B" w:rsidP="00D13E29">
            <w:pPr>
              <w:pStyle w:val="NoSpacing"/>
              <w:ind w:left="720"/>
              <w:rPr>
                <w:rFonts w:eastAsia="Times New Roman"/>
                <w:color w:val="000000"/>
              </w:rPr>
            </w:pPr>
            <w:r w:rsidRPr="00E403D2">
              <w:rPr>
                <w:rFonts w:eastAsia="Times New Roman"/>
                <w:color w:val="000000"/>
              </w:rPr>
              <w:t>Student Confident in Science</w:t>
            </w:r>
          </w:p>
        </w:tc>
        <w:tc>
          <w:tcPr>
            <w:tcW w:w="1530" w:type="dxa"/>
            <w:shd w:val="clear" w:color="auto" w:fill="auto"/>
          </w:tcPr>
          <w:p w14:paraId="2BA9047B" w14:textId="77777777" w:rsidR="0017670B" w:rsidRPr="003047B4" w:rsidRDefault="0017670B" w:rsidP="00D13E29">
            <w:pPr>
              <w:pStyle w:val="NoSpacing"/>
              <w:jc w:val="center"/>
              <w:rPr>
                <w:rFonts w:eastAsia="Times New Roman"/>
                <w:color w:val="000000"/>
              </w:rPr>
            </w:pPr>
            <w:r w:rsidRPr="003047B4">
              <w:rPr>
                <w:rFonts w:eastAsia="Times New Roman"/>
                <w:color w:val="000000"/>
              </w:rPr>
              <w:t>43.6</w:t>
            </w:r>
            <w:r>
              <w:rPr>
                <w:rFonts w:eastAsia="Times New Roman"/>
                <w:color w:val="000000"/>
              </w:rPr>
              <w:t>8</w:t>
            </w:r>
            <w:r w:rsidRPr="00356A28">
              <w:rPr>
                <w:rFonts w:eastAsia="Times New Roman"/>
                <w:color w:val="000000"/>
              </w:rPr>
              <w:t>***</w:t>
            </w:r>
          </w:p>
        </w:tc>
        <w:tc>
          <w:tcPr>
            <w:tcW w:w="1620" w:type="dxa"/>
            <w:shd w:val="clear" w:color="auto" w:fill="auto"/>
          </w:tcPr>
          <w:p w14:paraId="0E1D9BC8" w14:textId="77777777" w:rsidR="0017670B" w:rsidRPr="003047B4" w:rsidRDefault="0017670B" w:rsidP="00D13E29">
            <w:pPr>
              <w:pStyle w:val="NoSpacing"/>
              <w:jc w:val="center"/>
              <w:rPr>
                <w:rFonts w:eastAsia="Times New Roman"/>
                <w:color w:val="000000"/>
              </w:rPr>
            </w:pPr>
            <w:r w:rsidRPr="00441D4D">
              <w:t>&lt;.001</w:t>
            </w:r>
          </w:p>
        </w:tc>
      </w:tr>
      <w:tr w:rsidR="0017670B" w:rsidRPr="004A663A" w14:paraId="57D9AEF2" w14:textId="77777777" w:rsidTr="009E207B">
        <w:trPr>
          <w:jc w:val="center"/>
        </w:trPr>
        <w:tc>
          <w:tcPr>
            <w:tcW w:w="5310" w:type="dxa"/>
            <w:shd w:val="clear" w:color="auto" w:fill="auto"/>
          </w:tcPr>
          <w:p w14:paraId="6723BDDD" w14:textId="77777777" w:rsidR="0017670B" w:rsidRPr="00E403D2" w:rsidRDefault="0017670B" w:rsidP="00D13E29">
            <w:pPr>
              <w:pStyle w:val="NoSpacing"/>
              <w:rPr>
                <w:rFonts w:eastAsia="Times New Roman"/>
                <w:color w:val="000000"/>
              </w:rPr>
            </w:pPr>
            <w:r w:rsidRPr="00E403D2">
              <w:rPr>
                <w:rFonts w:eastAsia="Times New Roman"/>
                <w:color w:val="000000"/>
              </w:rPr>
              <w:t>Model Fit</w:t>
            </w:r>
          </w:p>
        </w:tc>
        <w:tc>
          <w:tcPr>
            <w:tcW w:w="1530" w:type="dxa"/>
            <w:shd w:val="clear" w:color="auto" w:fill="auto"/>
          </w:tcPr>
          <w:p w14:paraId="6137B19B" w14:textId="77777777" w:rsidR="0017670B" w:rsidRPr="00035A6B" w:rsidRDefault="0017670B" w:rsidP="00D13E29">
            <w:pPr>
              <w:pStyle w:val="NoSpacing"/>
              <w:jc w:val="center"/>
              <w:rPr>
                <w:rFonts w:eastAsia="Times New Roman"/>
                <w:color w:val="000000"/>
              </w:rPr>
            </w:pPr>
          </w:p>
        </w:tc>
        <w:tc>
          <w:tcPr>
            <w:tcW w:w="1620" w:type="dxa"/>
            <w:shd w:val="clear" w:color="auto" w:fill="auto"/>
          </w:tcPr>
          <w:p w14:paraId="30A57DD9" w14:textId="77777777" w:rsidR="0017670B" w:rsidRPr="00035A6B" w:rsidRDefault="0017670B" w:rsidP="00D13E29">
            <w:pPr>
              <w:pStyle w:val="NoSpacing"/>
              <w:jc w:val="center"/>
              <w:rPr>
                <w:rFonts w:eastAsia="Times New Roman"/>
                <w:color w:val="000000"/>
              </w:rPr>
            </w:pPr>
          </w:p>
        </w:tc>
      </w:tr>
      <w:tr w:rsidR="0017670B" w:rsidRPr="004A663A" w14:paraId="58A0E65A" w14:textId="77777777" w:rsidTr="009E207B">
        <w:trPr>
          <w:jc w:val="center"/>
        </w:trPr>
        <w:tc>
          <w:tcPr>
            <w:tcW w:w="5310" w:type="dxa"/>
            <w:shd w:val="clear" w:color="auto" w:fill="auto"/>
          </w:tcPr>
          <w:p w14:paraId="55194DD5" w14:textId="77777777" w:rsidR="0017670B" w:rsidRPr="00E403D2" w:rsidRDefault="0017670B" w:rsidP="00D13E29">
            <w:pPr>
              <w:pStyle w:val="NoSpacing"/>
              <w:ind w:left="720"/>
              <w:rPr>
                <w:rFonts w:eastAsia="Times New Roman"/>
                <w:color w:val="000000"/>
              </w:rPr>
            </w:pPr>
            <w:r w:rsidRPr="00E403D2">
              <w:rPr>
                <w:rFonts w:eastAsia="Times New Roman"/>
                <w:color w:val="000000"/>
              </w:rPr>
              <w:t>SRMR</w:t>
            </w:r>
          </w:p>
        </w:tc>
        <w:tc>
          <w:tcPr>
            <w:tcW w:w="1530" w:type="dxa"/>
            <w:shd w:val="clear" w:color="auto" w:fill="auto"/>
          </w:tcPr>
          <w:p w14:paraId="46CBCF00" w14:textId="77777777" w:rsidR="0017670B" w:rsidRPr="00035A6B" w:rsidRDefault="0017670B" w:rsidP="00D13E29">
            <w:pPr>
              <w:pStyle w:val="NoSpacing"/>
              <w:jc w:val="center"/>
              <w:rPr>
                <w:rFonts w:eastAsia="Times New Roman"/>
                <w:color w:val="000000"/>
              </w:rPr>
            </w:pPr>
            <w:r w:rsidRPr="003930B4">
              <w:rPr>
                <w:rFonts w:eastAsia="Times New Roman"/>
                <w:color w:val="000000"/>
              </w:rPr>
              <w:t>0.40</w:t>
            </w:r>
          </w:p>
        </w:tc>
        <w:tc>
          <w:tcPr>
            <w:tcW w:w="1620" w:type="dxa"/>
            <w:shd w:val="clear" w:color="auto" w:fill="auto"/>
          </w:tcPr>
          <w:p w14:paraId="13D11F0D" w14:textId="77777777" w:rsidR="0017670B" w:rsidRPr="003930B4" w:rsidRDefault="0017670B" w:rsidP="00D13E29">
            <w:pPr>
              <w:pStyle w:val="NoSpacing"/>
              <w:jc w:val="center"/>
              <w:rPr>
                <w:rFonts w:eastAsia="Times New Roman"/>
                <w:color w:val="000000"/>
              </w:rPr>
            </w:pPr>
          </w:p>
        </w:tc>
      </w:tr>
      <w:tr w:rsidR="0017670B" w:rsidRPr="004A663A" w14:paraId="45863E50" w14:textId="77777777" w:rsidTr="009E207B">
        <w:trPr>
          <w:jc w:val="center"/>
        </w:trPr>
        <w:tc>
          <w:tcPr>
            <w:tcW w:w="5310" w:type="dxa"/>
            <w:tcBorders>
              <w:bottom w:val="single" w:sz="4" w:space="0" w:color="7F7F7F" w:themeColor="text1" w:themeTint="80"/>
            </w:tcBorders>
            <w:shd w:val="clear" w:color="auto" w:fill="auto"/>
          </w:tcPr>
          <w:p w14:paraId="2FB1E01D" w14:textId="77777777" w:rsidR="0017670B" w:rsidRPr="00E403D2" w:rsidRDefault="0017670B" w:rsidP="00D13E29">
            <w:pPr>
              <w:pStyle w:val="NoSpacing"/>
              <w:ind w:left="720"/>
              <w:rPr>
                <w:rFonts w:eastAsia="Times New Roman"/>
                <w:color w:val="000000"/>
              </w:rPr>
            </w:pPr>
            <w:r w:rsidRPr="00E403D2">
              <w:rPr>
                <w:rFonts w:eastAsia="Times New Roman"/>
                <w:color w:val="000000"/>
              </w:rPr>
              <w:t xml:space="preserve">CD </w:t>
            </w:r>
          </w:p>
        </w:tc>
        <w:tc>
          <w:tcPr>
            <w:tcW w:w="1530" w:type="dxa"/>
            <w:tcBorders>
              <w:bottom w:val="single" w:sz="4" w:space="0" w:color="7F7F7F" w:themeColor="text1" w:themeTint="80"/>
            </w:tcBorders>
            <w:shd w:val="clear" w:color="auto" w:fill="auto"/>
          </w:tcPr>
          <w:p w14:paraId="55EF9512" w14:textId="77777777" w:rsidR="0017670B" w:rsidRPr="00035A6B" w:rsidRDefault="0017670B" w:rsidP="00D13E29">
            <w:pPr>
              <w:pStyle w:val="NoSpacing"/>
              <w:jc w:val="center"/>
              <w:rPr>
                <w:rFonts w:eastAsia="Times New Roman"/>
                <w:color w:val="000000"/>
              </w:rPr>
            </w:pPr>
            <w:r w:rsidRPr="003930B4">
              <w:rPr>
                <w:rFonts w:eastAsia="Times New Roman"/>
                <w:color w:val="000000"/>
              </w:rPr>
              <w:t>0.39</w:t>
            </w:r>
          </w:p>
        </w:tc>
        <w:tc>
          <w:tcPr>
            <w:tcW w:w="1620" w:type="dxa"/>
            <w:tcBorders>
              <w:bottom w:val="single" w:sz="4" w:space="0" w:color="7F7F7F" w:themeColor="text1" w:themeTint="80"/>
            </w:tcBorders>
            <w:shd w:val="clear" w:color="auto" w:fill="auto"/>
          </w:tcPr>
          <w:p w14:paraId="6336B9E4" w14:textId="77777777" w:rsidR="0017670B" w:rsidRPr="003930B4" w:rsidRDefault="0017670B" w:rsidP="00D13E29">
            <w:pPr>
              <w:pStyle w:val="NoSpacing"/>
              <w:jc w:val="center"/>
              <w:rPr>
                <w:rFonts w:eastAsia="Times New Roman"/>
                <w:color w:val="000000"/>
              </w:rPr>
            </w:pPr>
          </w:p>
        </w:tc>
      </w:tr>
    </w:tbl>
    <w:p w14:paraId="4A115EC6" w14:textId="77777777" w:rsidR="0017670B" w:rsidRPr="0081700A" w:rsidRDefault="0017670B" w:rsidP="00D13E29">
      <w:pPr>
        <w:spacing w:after="0"/>
        <w:ind w:firstLine="0"/>
        <w:rPr>
          <w:rFonts w:eastAsia="Times New Roman" w:cstheme="majorBidi"/>
          <w:i/>
          <w:iCs/>
          <w:color w:val="000000"/>
        </w:rPr>
      </w:pPr>
      <w:r w:rsidRPr="0081700A">
        <w:rPr>
          <w:rFonts w:eastAsia="Times New Roman" w:cstheme="majorBidi"/>
          <w:i/>
          <w:iCs/>
          <w:color w:val="000000"/>
        </w:rPr>
        <w:t>* significant at 0.05 level, ** significant at 0.01 level, *** significant at 0.001 level</w:t>
      </w:r>
    </w:p>
    <w:p w14:paraId="176DB85C" w14:textId="77777777" w:rsidR="0017670B" w:rsidRDefault="0017670B" w:rsidP="0017670B"/>
    <w:p w14:paraId="67466082" w14:textId="77777777" w:rsidR="0017670B" w:rsidRPr="00CE171E" w:rsidRDefault="0017670B" w:rsidP="00D13E29">
      <w:pPr>
        <w:rPr>
          <w:lang w:val="en-IE" w:eastAsia="en-GB"/>
        </w:rPr>
      </w:pPr>
      <w:r w:rsidRPr="00CE171E">
        <w:rPr>
          <w:lang w:val="en-IE" w:eastAsia="en-GB"/>
        </w:rPr>
        <w:t>From figure 1</w:t>
      </w:r>
      <w:r w:rsidR="00D13E29">
        <w:rPr>
          <w:lang w:val="en-IE" w:eastAsia="en-GB"/>
        </w:rPr>
        <w:t>9</w:t>
      </w:r>
      <w:r w:rsidRPr="00CE171E">
        <w:rPr>
          <w:lang w:val="en-IE" w:eastAsia="en-GB"/>
        </w:rPr>
        <w:t xml:space="preserve">, the latent variables in the model were Earth Science, Life Science and Physics. The observed variables were gender (ASBG01), breakfast on school days (ASBG09), bullying (ASDGSB), like learning science (ASDGSLS), </w:t>
      </w:r>
      <w:r>
        <w:rPr>
          <w:lang w:val="en-IE" w:eastAsia="en-GB"/>
        </w:rPr>
        <w:t xml:space="preserve">being </w:t>
      </w:r>
      <w:r w:rsidRPr="00CE171E">
        <w:rPr>
          <w:lang w:val="en-IE" w:eastAsia="en-GB"/>
        </w:rPr>
        <w:t xml:space="preserve">engaged </w:t>
      </w:r>
      <w:r>
        <w:rPr>
          <w:lang w:val="en-IE" w:eastAsia="en-GB"/>
        </w:rPr>
        <w:t xml:space="preserve">during </w:t>
      </w:r>
      <w:r w:rsidRPr="00CE171E">
        <w:rPr>
          <w:lang w:val="en-IE" w:eastAsia="en-GB"/>
        </w:rPr>
        <w:t>science lessons (ASDGESL) and confidence in science (ASDGSCS). The factors that had a positive effect on the three latent variables were breakfast on school days, like learning science, and student confidence in science while bullying ha</w:t>
      </w:r>
      <w:r>
        <w:rPr>
          <w:lang w:val="en-IE" w:eastAsia="en-GB"/>
        </w:rPr>
        <w:t>d</w:t>
      </w:r>
      <w:r w:rsidRPr="00CE171E">
        <w:rPr>
          <w:lang w:val="en-IE" w:eastAsia="en-GB"/>
        </w:rPr>
        <w:t xml:space="preserve"> a negative effect on the three models. Gender had a positive effect on Life Science and negative effect on Earth Science and Physics. Student confidence in science had the largest effect with the three latent variables (</w:t>
      </w:r>
      <w:r w:rsidRPr="00CE171E">
        <w:rPr>
          <w:i/>
          <w:iCs/>
          <w:color w:val="0E101A"/>
          <w:lang w:val="en-IE" w:eastAsia="en-GB"/>
        </w:rPr>
        <w:t>b = 44.22</w:t>
      </w:r>
      <w:r w:rsidRPr="00CE171E">
        <w:rPr>
          <w:lang w:val="en-IE" w:eastAsia="en-GB"/>
        </w:rPr>
        <w:t>) with Earth Science, (</w:t>
      </w:r>
      <w:r w:rsidRPr="00CE171E">
        <w:rPr>
          <w:i/>
          <w:iCs/>
          <w:color w:val="0E101A"/>
          <w:lang w:val="en-IE" w:eastAsia="en-GB"/>
        </w:rPr>
        <w:t>b = 45.13</w:t>
      </w:r>
      <w:r w:rsidRPr="00CE171E">
        <w:rPr>
          <w:lang w:val="en-IE" w:eastAsia="en-GB"/>
        </w:rPr>
        <w:t>) with life science and (</w:t>
      </w:r>
      <w:r w:rsidRPr="00CE171E">
        <w:rPr>
          <w:i/>
          <w:iCs/>
          <w:color w:val="0E101A"/>
          <w:lang w:val="en-IE" w:eastAsia="en-GB"/>
        </w:rPr>
        <w:t>b = 43.68</w:t>
      </w:r>
      <w:r w:rsidRPr="00CE171E">
        <w:rPr>
          <w:lang w:val="en-IE" w:eastAsia="en-GB"/>
        </w:rPr>
        <w:t>) with Physics. </w:t>
      </w:r>
    </w:p>
    <w:p w14:paraId="11F1592F" w14:textId="77777777" w:rsidR="0017670B" w:rsidRDefault="0017670B" w:rsidP="0017670B">
      <w:pPr>
        <w:spacing w:line="360" w:lineRule="auto"/>
        <w:jc w:val="lowKashida"/>
        <w:rPr>
          <w:rFonts w:eastAsia="Times New Roman" w:cstheme="majorBidi"/>
          <w:color w:val="000000"/>
        </w:rPr>
      </w:pPr>
    </w:p>
    <w:p w14:paraId="72F72083" w14:textId="77777777" w:rsidR="008C1E9A" w:rsidRDefault="0017670B" w:rsidP="00D13E29">
      <w:pPr>
        <w:pStyle w:val="Caption"/>
        <w:rPr>
          <w:rFonts w:eastAsia="Times New Roman" w:cstheme="majorBidi"/>
          <w:color w:val="000000"/>
          <w:szCs w:val="24"/>
        </w:rPr>
      </w:pPr>
      <w:bookmarkStart w:id="234" w:name="_Toc40047755"/>
      <w:bookmarkStart w:id="235" w:name="_Toc46400803"/>
      <w:r w:rsidRPr="000171FA">
        <w:rPr>
          <w:rFonts w:eastAsia="Times New Roman" w:cstheme="majorBidi"/>
          <w:b/>
          <w:bCs/>
          <w:color w:val="000000"/>
          <w:szCs w:val="24"/>
        </w:rPr>
        <w:t xml:space="preserve">Figure </w:t>
      </w:r>
      <w:r w:rsidRPr="000171FA">
        <w:rPr>
          <w:rFonts w:eastAsia="Times New Roman" w:cstheme="majorBidi"/>
          <w:b/>
          <w:bCs/>
          <w:color w:val="000000"/>
          <w:szCs w:val="24"/>
        </w:rPr>
        <w:fldChar w:fldCharType="begin"/>
      </w:r>
      <w:r w:rsidRPr="000171FA">
        <w:rPr>
          <w:rFonts w:eastAsia="Times New Roman" w:cstheme="majorBidi"/>
          <w:b/>
          <w:bCs/>
          <w:color w:val="000000"/>
          <w:szCs w:val="24"/>
        </w:rPr>
        <w:instrText xml:space="preserve"> SEQ Figure \* ARABIC </w:instrText>
      </w:r>
      <w:r w:rsidRPr="000171FA">
        <w:rPr>
          <w:rFonts w:eastAsia="Times New Roman" w:cstheme="majorBidi"/>
          <w:b/>
          <w:bCs/>
          <w:color w:val="000000"/>
          <w:szCs w:val="24"/>
        </w:rPr>
        <w:fldChar w:fldCharType="separate"/>
      </w:r>
      <w:r w:rsidR="004C2F50" w:rsidRPr="000171FA">
        <w:rPr>
          <w:rFonts w:eastAsia="Times New Roman" w:cstheme="majorBidi"/>
          <w:b/>
          <w:bCs/>
          <w:noProof/>
          <w:color w:val="000000"/>
          <w:szCs w:val="24"/>
        </w:rPr>
        <w:t>19</w:t>
      </w:r>
      <w:r w:rsidRPr="000171FA">
        <w:rPr>
          <w:rFonts w:eastAsia="Times New Roman" w:cstheme="majorBidi"/>
          <w:b/>
          <w:bCs/>
          <w:color w:val="000000"/>
          <w:szCs w:val="24"/>
        </w:rPr>
        <w:fldChar w:fldCharType="end"/>
      </w:r>
      <w:r w:rsidRPr="000171FA">
        <w:rPr>
          <w:rFonts w:eastAsia="Times New Roman" w:cstheme="majorBidi"/>
          <w:b/>
          <w:bCs/>
          <w:color w:val="000000"/>
          <w:szCs w:val="24"/>
        </w:rPr>
        <w:t>:</w:t>
      </w:r>
      <w:r w:rsidR="00D13E29" w:rsidRPr="00D13E29">
        <w:rPr>
          <w:rFonts w:eastAsia="Times New Roman" w:cstheme="majorBidi"/>
          <w:color w:val="000000"/>
          <w:szCs w:val="24"/>
        </w:rPr>
        <w:t xml:space="preserve"> </w:t>
      </w:r>
      <w:r w:rsidRPr="00D13E29">
        <w:rPr>
          <w:rFonts w:eastAsia="Times New Roman" w:cstheme="majorBidi"/>
          <w:color w:val="000000"/>
          <w:szCs w:val="24"/>
        </w:rPr>
        <w:t>SEM Model for Student Factors with the Content Domains of Science</w:t>
      </w:r>
      <w:bookmarkEnd w:id="234"/>
      <w:bookmarkEnd w:id="235"/>
    </w:p>
    <w:p w14:paraId="0DA72386" w14:textId="77777777" w:rsidR="0017670B" w:rsidRDefault="0017670B" w:rsidP="009E207B">
      <w:pPr>
        <w:pStyle w:val="Caption"/>
        <w:jc w:val="center"/>
      </w:pPr>
      <w:r w:rsidRPr="00744415">
        <w:rPr>
          <w:noProof/>
        </w:rPr>
        <w:drawing>
          <wp:inline distT="0" distB="0" distL="0" distR="0" wp14:anchorId="4D73C9BD" wp14:editId="6E0F3279">
            <wp:extent cx="4541238" cy="4199939"/>
            <wp:effectExtent l="19050" t="19050" r="12065" b="1016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1" cstate="print">
                      <a:extLst>
                        <a:ext uri="{28A0092B-C50C-407E-A947-70E740481C1C}">
                          <a14:useLocalDpi xmlns:a14="http://schemas.microsoft.com/office/drawing/2010/main" val="0"/>
                        </a:ext>
                      </a:extLst>
                    </a:blip>
                    <a:srcRect l="23584" t="3805" b="5330"/>
                    <a:stretch/>
                  </pic:blipFill>
                  <pic:spPr bwMode="auto">
                    <a:xfrm>
                      <a:off x="0" y="0"/>
                      <a:ext cx="4541855" cy="420051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600A8EBD" w14:textId="77777777" w:rsidR="0017670B" w:rsidRDefault="0017670B" w:rsidP="0017670B"/>
    <w:p w14:paraId="1012D84E" w14:textId="77777777" w:rsidR="0017670B" w:rsidRPr="00CE171E" w:rsidRDefault="0017670B" w:rsidP="00D13E29">
      <w:pPr>
        <w:rPr>
          <w:lang w:val="en-IE" w:eastAsia="en-GB"/>
        </w:rPr>
      </w:pPr>
      <w:r>
        <w:rPr>
          <w:lang w:val="en-IE" w:eastAsia="en-GB"/>
        </w:rPr>
        <w:t xml:space="preserve">A </w:t>
      </w:r>
      <w:r w:rsidRPr="00CE171E">
        <w:rPr>
          <w:lang w:val="en-IE" w:eastAsia="en-GB"/>
        </w:rPr>
        <w:t xml:space="preserve">SEM analysis was conducted between student factors and the cognitive domains of science. From table </w:t>
      </w:r>
      <w:r w:rsidR="00D13E29">
        <w:rPr>
          <w:lang w:val="en-IE" w:eastAsia="en-GB"/>
        </w:rPr>
        <w:t>69</w:t>
      </w:r>
      <w:r w:rsidRPr="00CE171E">
        <w:rPr>
          <w:lang w:val="en-IE" w:eastAsia="en-GB"/>
        </w:rPr>
        <w:t xml:space="preserve">, the SEM analysis model for student factors with cognitive domains of science had a poor fit as the value of SRMR = 0.41 and CD= 0.39. The model with </w:t>
      </w:r>
      <w:r>
        <w:rPr>
          <w:lang w:val="en-IE" w:eastAsia="en-GB"/>
        </w:rPr>
        <w:t xml:space="preserve">the </w:t>
      </w:r>
      <w:r w:rsidRPr="00CE171E">
        <w:rPr>
          <w:lang w:val="en-IE" w:eastAsia="en-GB"/>
        </w:rPr>
        <w:t>Knowing cognitive domain had four statistically significant factors which were breakfast on school days (</w:t>
      </w:r>
      <w:r w:rsidRPr="00CE171E">
        <w:rPr>
          <w:i/>
          <w:iCs/>
          <w:color w:val="0E101A"/>
          <w:lang w:val="en-IE" w:eastAsia="en-GB"/>
        </w:rPr>
        <w:t>b=</w:t>
      </w:r>
      <w:r w:rsidRPr="0096504E">
        <w:rPr>
          <w:i/>
          <w:iCs/>
          <w:lang w:val="en-IE" w:eastAsia="en-GB"/>
        </w:rPr>
        <w:t>2.48</w:t>
      </w:r>
      <w:r w:rsidRPr="00CE171E">
        <w:rPr>
          <w:i/>
          <w:iCs/>
          <w:color w:val="0E101A"/>
          <w:lang w:val="en-IE" w:eastAsia="en-GB"/>
        </w:rPr>
        <w:t>, p&lt;.001</w:t>
      </w:r>
      <w:r w:rsidRPr="00CE171E">
        <w:rPr>
          <w:lang w:val="en-IE" w:eastAsia="en-GB"/>
        </w:rPr>
        <w:t>), bullying (</w:t>
      </w:r>
      <w:r w:rsidRPr="00CE171E">
        <w:rPr>
          <w:i/>
          <w:iCs/>
          <w:color w:val="0E101A"/>
          <w:lang w:val="en-IE" w:eastAsia="en-GB"/>
        </w:rPr>
        <w:t>b</w:t>
      </w:r>
      <w:r w:rsidRPr="0096504E">
        <w:rPr>
          <w:i/>
          <w:iCs/>
          <w:color w:val="0E101A"/>
          <w:lang w:val="en-IE" w:eastAsia="en-GB"/>
        </w:rPr>
        <w:t>=</w:t>
      </w:r>
      <w:r w:rsidRPr="0096504E">
        <w:rPr>
          <w:i/>
          <w:iCs/>
          <w:lang w:val="en-IE" w:eastAsia="en-GB"/>
        </w:rPr>
        <w:t>-18.23</w:t>
      </w:r>
      <w:r w:rsidRPr="00CE171E">
        <w:rPr>
          <w:i/>
          <w:iCs/>
          <w:color w:val="0E101A"/>
          <w:lang w:val="en-IE" w:eastAsia="en-GB"/>
        </w:rPr>
        <w:t>, p&lt;.001</w:t>
      </w:r>
      <w:r w:rsidRPr="00CE171E">
        <w:rPr>
          <w:lang w:val="en-IE" w:eastAsia="en-GB"/>
        </w:rPr>
        <w:t>), like learning science (</w:t>
      </w:r>
      <w:r w:rsidRPr="00CE171E">
        <w:rPr>
          <w:i/>
          <w:iCs/>
          <w:color w:val="0E101A"/>
          <w:lang w:val="en-IE" w:eastAsia="en-GB"/>
        </w:rPr>
        <w:t>b=</w:t>
      </w:r>
      <w:r w:rsidRPr="0096504E">
        <w:rPr>
          <w:i/>
          <w:iCs/>
          <w:lang w:val="en-IE" w:eastAsia="en-GB"/>
        </w:rPr>
        <w:t>25.98</w:t>
      </w:r>
      <w:r w:rsidRPr="00CE171E">
        <w:rPr>
          <w:i/>
          <w:iCs/>
          <w:color w:val="0E101A"/>
          <w:lang w:val="en-IE" w:eastAsia="en-GB"/>
        </w:rPr>
        <w:t>, p&lt;.001</w:t>
      </w:r>
      <w:r w:rsidRPr="00CE171E">
        <w:rPr>
          <w:lang w:val="en-IE" w:eastAsia="en-GB"/>
        </w:rPr>
        <w:t>), and student confiden</w:t>
      </w:r>
      <w:r>
        <w:rPr>
          <w:lang w:val="en-IE" w:eastAsia="en-GB"/>
        </w:rPr>
        <w:t>ce</w:t>
      </w:r>
      <w:r w:rsidRPr="00CE171E">
        <w:rPr>
          <w:lang w:val="en-IE" w:eastAsia="en-GB"/>
        </w:rPr>
        <w:t xml:space="preserve"> in science (</w:t>
      </w:r>
      <w:r w:rsidRPr="00CE171E">
        <w:rPr>
          <w:i/>
          <w:iCs/>
          <w:color w:val="0E101A"/>
          <w:lang w:val="en-IE" w:eastAsia="en-GB"/>
        </w:rPr>
        <w:t>b=</w:t>
      </w:r>
      <w:r w:rsidRPr="0096504E">
        <w:rPr>
          <w:i/>
          <w:iCs/>
          <w:lang w:val="en-IE" w:eastAsia="en-GB"/>
        </w:rPr>
        <w:t>46.29</w:t>
      </w:r>
      <w:r w:rsidRPr="00CE171E">
        <w:rPr>
          <w:i/>
          <w:iCs/>
          <w:color w:val="0E101A"/>
          <w:lang w:val="en-IE" w:eastAsia="en-GB"/>
        </w:rPr>
        <w:t>, p&lt;.001</w:t>
      </w:r>
      <w:r w:rsidRPr="00CE171E">
        <w:rPr>
          <w:lang w:val="en-IE" w:eastAsia="en-GB"/>
        </w:rPr>
        <w:t>) while gender (</w:t>
      </w:r>
      <w:r w:rsidRPr="00CE171E">
        <w:rPr>
          <w:i/>
          <w:iCs/>
          <w:color w:val="0E101A"/>
          <w:lang w:val="en-IE" w:eastAsia="en-GB"/>
        </w:rPr>
        <w:t>p=</w:t>
      </w:r>
      <w:r w:rsidRPr="0096504E">
        <w:rPr>
          <w:i/>
          <w:iCs/>
          <w:lang w:val="en-IE" w:eastAsia="en-GB"/>
        </w:rPr>
        <w:t>0.535</w:t>
      </w:r>
      <w:r w:rsidRPr="00CE171E">
        <w:rPr>
          <w:lang w:val="en-IE" w:eastAsia="en-GB"/>
        </w:rPr>
        <w:t xml:space="preserve">), and engaging teaching </w:t>
      </w:r>
      <w:r>
        <w:rPr>
          <w:lang w:val="en-IE" w:eastAsia="en-GB"/>
        </w:rPr>
        <w:t>during</w:t>
      </w:r>
      <w:r w:rsidRPr="00CE171E">
        <w:rPr>
          <w:lang w:val="en-IE" w:eastAsia="en-GB"/>
        </w:rPr>
        <w:t xml:space="preserve"> science lessons (</w:t>
      </w:r>
      <w:r w:rsidRPr="00CE171E">
        <w:rPr>
          <w:i/>
          <w:iCs/>
          <w:color w:val="0E101A"/>
          <w:lang w:val="en-IE" w:eastAsia="en-GB"/>
        </w:rPr>
        <w:t>p=.292</w:t>
      </w:r>
      <w:r w:rsidRPr="00CE171E">
        <w:rPr>
          <w:lang w:val="en-IE" w:eastAsia="en-GB"/>
        </w:rPr>
        <w:t>) had an insignificant effect on the model. The Applying cognitive domain of science had five statistically significant factors which were gender (</w:t>
      </w:r>
      <w:r w:rsidRPr="00CE171E">
        <w:rPr>
          <w:i/>
          <w:iCs/>
          <w:color w:val="0E101A"/>
          <w:lang w:val="en-IE" w:eastAsia="en-GB"/>
        </w:rPr>
        <w:t> b=3.09, p=</w:t>
      </w:r>
      <w:r w:rsidRPr="00CE171E">
        <w:rPr>
          <w:lang w:val="en-IE" w:eastAsia="en-GB"/>
        </w:rPr>
        <w:t>0.02), breakfast on school days (</w:t>
      </w:r>
      <w:r w:rsidRPr="00CE171E">
        <w:rPr>
          <w:i/>
          <w:iCs/>
          <w:color w:val="0E101A"/>
          <w:lang w:val="en-IE" w:eastAsia="en-GB"/>
        </w:rPr>
        <w:t>b=</w:t>
      </w:r>
      <w:r w:rsidRPr="0096504E">
        <w:rPr>
          <w:i/>
          <w:iCs/>
          <w:lang w:val="en-IE" w:eastAsia="en-GB"/>
        </w:rPr>
        <w:t>1.45</w:t>
      </w:r>
      <w:r w:rsidRPr="00CE171E">
        <w:rPr>
          <w:i/>
          <w:iCs/>
          <w:color w:val="0E101A"/>
          <w:lang w:val="en-IE" w:eastAsia="en-GB"/>
        </w:rPr>
        <w:t>, p=.025</w:t>
      </w:r>
      <w:r w:rsidRPr="00CE171E">
        <w:rPr>
          <w:lang w:val="en-IE" w:eastAsia="en-GB"/>
        </w:rPr>
        <w:t>), bullying (</w:t>
      </w:r>
      <w:r w:rsidRPr="00CE171E">
        <w:rPr>
          <w:i/>
          <w:iCs/>
          <w:color w:val="0E101A"/>
          <w:lang w:val="en-IE" w:eastAsia="en-GB"/>
        </w:rPr>
        <w:t>b=</w:t>
      </w:r>
      <w:r w:rsidRPr="0096504E">
        <w:rPr>
          <w:i/>
          <w:iCs/>
          <w:lang w:val="en-IE" w:eastAsia="en-GB"/>
        </w:rPr>
        <w:t>-16.07</w:t>
      </w:r>
      <w:r w:rsidRPr="00CE171E">
        <w:rPr>
          <w:i/>
          <w:iCs/>
          <w:color w:val="0E101A"/>
          <w:lang w:val="en-IE" w:eastAsia="en-GB"/>
        </w:rPr>
        <w:t>, p&lt;.001</w:t>
      </w:r>
      <w:r w:rsidRPr="00CE171E">
        <w:rPr>
          <w:lang w:val="en-IE" w:eastAsia="en-GB"/>
        </w:rPr>
        <w:t>), like learning science (</w:t>
      </w:r>
      <w:r w:rsidRPr="00CE171E">
        <w:rPr>
          <w:i/>
          <w:iCs/>
          <w:color w:val="0E101A"/>
          <w:lang w:val="en-IE" w:eastAsia="en-GB"/>
        </w:rPr>
        <w:t>b=</w:t>
      </w:r>
      <w:r w:rsidRPr="0096504E">
        <w:rPr>
          <w:i/>
          <w:iCs/>
          <w:lang w:val="en-IE" w:eastAsia="en-GB"/>
        </w:rPr>
        <w:t>21.50</w:t>
      </w:r>
      <w:r w:rsidRPr="00CE171E">
        <w:rPr>
          <w:i/>
          <w:iCs/>
          <w:color w:val="0E101A"/>
          <w:lang w:val="en-IE" w:eastAsia="en-GB"/>
        </w:rPr>
        <w:t>, p&lt;.001</w:t>
      </w:r>
      <w:r w:rsidRPr="00CE171E">
        <w:rPr>
          <w:lang w:val="en-IE" w:eastAsia="en-GB"/>
        </w:rPr>
        <w:t>), and student confiden</w:t>
      </w:r>
      <w:r>
        <w:rPr>
          <w:lang w:val="en-IE" w:eastAsia="en-GB"/>
        </w:rPr>
        <w:t>ce</w:t>
      </w:r>
      <w:r w:rsidRPr="00CE171E">
        <w:rPr>
          <w:lang w:val="en-IE" w:eastAsia="en-GB"/>
        </w:rPr>
        <w:t xml:space="preserve"> in science (</w:t>
      </w:r>
      <w:r w:rsidRPr="00CE171E">
        <w:rPr>
          <w:i/>
          <w:iCs/>
          <w:color w:val="0E101A"/>
          <w:lang w:val="en-IE" w:eastAsia="en-GB"/>
        </w:rPr>
        <w:t>b=</w:t>
      </w:r>
      <w:r w:rsidRPr="0096504E">
        <w:rPr>
          <w:i/>
          <w:iCs/>
          <w:lang w:val="en-IE" w:eastAsia="en-GB"/>
        </w:rPr>
        <w:t>42.66</w:t>
      </w:r>
      <w:r w:rsidRPr="00CE171E">
        <w:rPr>
          <w:i/>
          <w:iCs/>
          <w:color w:val="0E101A"/>
          <w:lang w:val="en-IE" w:eastAsia="en-GB"/>
        </w:rPr>
        <w:t>, p&lt;.001</w:t>
      </w:r>
      <w:r w:rsidRPr="00CE171E">
        <w:rPr>
          <w:lang w:val="en-IE" w:eastAsia="en-GB"/>
        </w:rPr>
        <w:t xml:space="preserve">) while engaging teaching </w:t>
      </w:r>
      <w:r>
        <w:rPr>
          <w:lang w:val="en-IE" w:eastAsia="en-GB"/>
        </w:rPr>
        <w:t>in</w:t>
      </w:r>
      <w:r w:rsidRPr="00CE171E">
        <w:rPr>
          <w:lang w:val="en-IE" w:eastAsia="en-GB"/>
        </w:rPr>
        <w:t xml:space="preserve"> science lessons (</w:t>
      </w:r>
      <w:r w:rsidRPr="00CE171E">
        <w:rPr>
          <w:i/>
          <w:iCs/>
          <w:color w:val="0E101A"/>
          <w:lang w:val="en-IE" w:eastAsia="en-GB"/>
        </w:rPr>
        <w:t>p=.433</w:t>
      </w:r>
      <w:r w:rsidRPr="00CE171E">
        <w:rPr>
          <w:lang w:val="en-IE" w:eastAsia="en-GB"/>
        </w:rPr>
        <w:t>) had an insignificant effect on the model. The Reasoning cognitive domain model had a statistically significant relationship with all students factors. The factors were gender (</w:t>
      </w:r>
      <w:r w:rsidRPr="00CE171E">
        <w:rPr>
          <w:i/>
          <w:iCs/>
          <w:color w:val="0E101A"/>
          <w:lang w:val="en-IE" w:eastAsia="en-GB"/>
        </w:rPr>
        <w:t> b=6.07, p&lt;0.001</w:t>
      </w:r>
      <w:r w:rsidRPr="00CE171E">
        <w:rPr>
          <w:lang w:val="en-IE" w:eastAsia="en-GB"/>
        </w:rPr>
        <w:t>), breakfast on school days (</w:t>
      </w:r>
      <w:r w:rsidRPr="00CE171E">
        <w:rPr>
          <w:i/>
          <w:iCs/>
          <w:color w:val="0E101A"/>
          <w:lang w:val="en-IE" w:eastAsia="en-GB"/>
        </w:rPr>
        <w:t>b=</w:t>
      </w:r>
      <w:r w:rsidRPr="0096504E">
        <w:rPr>
          <w:i/>
          <w:iCs/>
          <w:lang w:val="en-IE" w:eastAsia="en-GB"/>
        </w:rPr>
        <w:t>3.32</w:t>
      </w:r>
      <w:r w:rsidRPr="00CE171E">
        <w:rPr>
          <w:i/>
          <w:iCs/>
          <w:color w:val="0E101A"/>
          <w:lang w:val="en-IE" w:eastAsia="en-GB"/>
        </w:rPr>
        <w:t>, p&lt;.001</w:t>
      </w:r>
      <w:r w:rsidRPr="00CE171E">
        <w:rPr>
          <w:lang w:val="en-IE" w:eastAsia="en-GB"/>
        </w:rPr>
        <w:t>), bullying (</w:t>
      </w:r>
      <w:r w:rsidRPr="00CE171E">
        <w:rPr>
          <w:i/>
          <w:iCs/>
          <w:color w:val="0E101A"/>
          <w:lang w:val="en-IE" w:eastAsia="en-GB"/>
        </w:rPr>
        <w:t>b=</w:t>
      </w:r>
      <w:r w:rsidRPr="00CE171E">
        <w:rPr>
          <w:lang w:val="en-IE" w:eastAsia="en-GB"/>
        </w:rPr>
        <w:t>-</w:t>
      </w:r>
      <w:r w:rsidRPr="0096504E">
        <w:rPr>
          <w:i/>
          <w:iCs/>
          <w:lang w:val="en-IE" w:eastAsia="en-GB"/>
        </w:rPr>
        <w:t>14.29</w:t>
      </w:r>
      <w:r w:rsidRPr="00CE171E">
        <w:rPr>
          <w:i/>
          <w:iCs/>
          <w:color w:val="0E101A"/>
          <w:lang w:val="en-IE" w:eastAsia="en-GB"/>
        </w:rPr>
        <w:t>, p&lt;.001</w:t>
      </w:r>
      <w:r w:rsidRPr="00CE171E">
        <w:rPr>
          <w:lang w:val="en-IE" w:eastAsia="en-GB"/>
        </w:rPr>
        <w:t>), like learning science (</w:t>
      </w:r>
      <w:r w:rsidRPr="00CE171E">
        <w:rPr>
          <w:i/>
          <w:iCs/>
          <w:color w:val="0E101A"/>
          <w:lang w:val="en-IE" w:eastAsia="en-GB"/>
        </w:rPr>
        <w:t>b=</w:t>
      </w:r>
      <w:r w:rsidRPr="0096504E">
        <w:rPr>
          <w:i/>
          <w:iCs/>
          <w:lang w:val="en-IE" w:eastAsia="en-GB"/>
        </w:rPr>
        <w:t>17.94</w:t>
      </w:r>
      <w:r w:rsidRPr="00CE171E">
        <w:rPr>
          <w:i/>
          <w:iCs/>
          <w:color w:val="0E101A"/>
          <w:lang w:val="en-IE" w:eastAsia="en-GB"/>
        </w:rPr>
        <w:t>, p&lt;.001</w:t>
      </w:r>
      <w:r w:rsidRPr="00CE171E">
        <w:rPr>
          <w:lang w:val="en-IE" w:eastAsia="en-GB"/>
        </w:rPr>
        <w:t>), engaging teaching in science lessons (b</w:t>
      </w:r>
      <w:r w:rsidRPr="0096504E">
        <w:rPr>
          <w:i/>
          <w:iCs/>
          <w:lang w:val="en-IE" w:eastAsia="en-GB"/>
        </w:rPr>
        <w:t>=-3.58</w:t>
      </w:r>
      <w:r w:rsidRPr="00CE171E">
        <w:rPr>
          <w:lang w:val="en-IE" w:eastAsia="en-GB"/>
        </w:rPr>
        <w:t>, </w:t>
      </w:r>
      <w:r w:rsidRPr="00CE171E">
        <w:rPr>
          <w:i/>
          <w:iCs/>
          <w:color w:val="0E101A"/>
          <w:lang w:val="en-IE" w:eastAsia="en-GB"/>
        </w:rPr>
        <w:t>p=.019</w:t>
      </w:r>
      <w:r w:rsidRPr="00CE171E">
        <w:rPr>
          <w:lang w:val="en-IE" w:eastAsia="en-GB"/>
        </w:rPr>
        <w:t>), and student confiden</w:t>
      </w:r>
      <w:r>
        <w:rPr>
          <w:lang w:val="en-IE" w:eastAsia="en-GB"/>
        </w:rPr>
        <w:t>ce</w:t>
      </w:r>
      <w:r w:rsidRPr="00CE171E">
        <w:rPr>
          <w:lang w:val="en-IE" w:eastAsia="en-GB"/>
        </w:rPr>
        <w:t xml:space="preserve"> in science (</w:t>
      </w:r>
      <w:r w:rsidRPr="00CE171E">
        <w:rPr>
          <w:i/>
          <w:iCs/>
          <w:color w:val="0E101A"/>
          <w:lang w:val="en-IE" w:eastAsia="en-GB"/>
        </w:rPr>
        <w:t>b=</w:t>
      </w:r>
      <w:r w:rsidRPr="0096504E">
        <w:rPr>
          <w:i/>
          <w:iCs/>
          <w:lang w:val="en-IE" w:eastAsia="en-GB"/>
        </w:rPr>
        <w:t>4</w:t>
      </w:r>
      <w:r>
        <w:rPr>
          <w:i/>
          <w:iCs/>
          <w:lang w:val="en-IE" w:eastAsia="en-GB"/>
        </w:rPr>
        <w:t>1</w:t>
      </w:r>
      <w:r w:rsidRPr="0096504E">
        <w:rPr>
          <w:i/>
          <w:iCs/>
          <w:lang w:val="en-IE" w:eastAsia="en-GB"/>
        </w:rPr>
        <w:t>.</w:t>
      </w:r>
      <w:r>
        <w:rPr>
          <w:i/>
          <w:iCs/>
          <w:lang w:val="en-IE" w:eastAsia="en-GB"/>
        </w:rPr>
        <w:t>8</w:t>
      </w:r>
      <w:r w:rsidRPr="0096504E">
        <w:rPr>
          <w:i/>
          <w:iCs/>
          <w:lang w:val="en-IE" w:eastAsia="en-GB"/>
        </w:rPr>
        <w:t>8</w:t>
      </w:r>
      <w:r w:rsidRPr="0096504E">
        <w:rPr>
          <w:i/>
          <w:iCs/>
          <w:color w:val="0E101A"/>
          <w:lang w:val="en-IE" w:eastAsia="en-GB"/>
        </w:rPr>
        <w:t>,</w:t>
      </w:r>
      <w:r w:rsidRPr="00CE171E">
        <w:rPr>
          <w:i/>
          <w:iCs/>
          <w:color w:val="0E101A"/>
          <w:lang w:val="en-IE" w:eastAsia="en-GB"/>
        </w:rPr>
        <w:t xml:space="preserve"> p&lt;.001</w:t>
      </w:r>
      <w:r w:rsidRPr="00CE171E">
        <w:rPr>
          <w:lang w:val="en-IE" w:eastAsia="en-GB"/>
        </w:rPr>
        <w:t xml:space="preserve">). Figure </w:t>
      </w:r>
      <w:r w:rsidR="00D13E29">
        <w:rPr>
          <w:lang w:val="en-IE" w:eastAsia="en-GB"/>
        </w:rPr>
        <w:t>20</w:t>
      </w:r>
      <w:r w:rsidRPr="00CE171E">
        <w:rPr>
          <w:lang w:val="en-IE" w:eastAsia="en-GB"/>
        </w:rPr>
        <w:t xml:space="preserve"> showed the SEM model diagram for student factors with the cognitive domains of science </w:t>
      </w:r>
    </w:p>
    <w:p w14:paraId="3E00F48A" w14:textId="77777777" w:rsidR="0017670B" w:rsidRPr="00EA7DC8" w:rsidRDefault="0017670B" w:rsidP="0017670B"/>
    <w:p w14:paraId="45B2218F" w14:textId="77777777" w:rsidR="0017670B" w:rsidRPr="00D13E29" w:rsidRDefault="0017670B" w:rsidP="00D13E29">
      <w:pPr>
        <w:spacing w:line="360" w:lineRule="auto"/>
        <w:ind w:firstLine="0"/>
        <w:jc w:val="lowKashida"/>
        <w:rPr>
          <w:rFonts w:eastAsia="Times New Roman" w:cstheme="majorBidi"/>
          <w:color w:val="000000"/>
        </w:rPr>
      </w:pPr>
      <w:bookmarkStart w:id="236" w:name="_Toc46400873"/>
      <w:r w:rsidRPr="00D13E29">
        <w:rPr>
          <w:b/>
          <w:bCs/>
        </w:rPr>
        <w:t xml:space="preserve">Table </w:t>
      </w:r>
      <w:r w:rsidRPr="00D13E29">
        <w:rPr>
          <w:b/>
          <w:bCs/>
        </w:rPr>
        <w:fldChar w:fldCharType="begin"/>
      </w:r>
      <w:r w:rsidRPr="00D13E29">
        <w:rPr>
          <w:b/>
          <w:bCs/>
        </w:rPr>
        <w:instrText xml:space="preserve"> SEQ Table \* ARABIC </w:instrText>
      </w:r>
      <w:r w:rsidRPr="00D13E29">
        <w:rPr>
          <w:b/>
          <w:bCs/>
        </w:rPr>
        <w:fldChar w:fldCharType="separate"/>
      </w:r>
      <w:r w:rsidR="003F6F51" w:rsidRPr="00D13E29">
        <w:rPr>
          <w:b/>
          <w:bCs/>
          <w:noProof/>
        </w:rPr>
        <w:t>69</w:t>
      </w:r>
      <w:r w:rsidRPr="00D13E29">
        <w:rPr>
          <w:b/>
          <w:bCs/>
          <w:noProof/>
        </w:rPr>
        <w:fldChar w:fldCharType="end"/>
      </w:r>
      <w:r w:rsidRPr="00D13E29">
        <w:rPr>
          <w:rFonts w:eastAsia="Times New Roman" w:cstheme="majorBidi"/>
          <w:b/>
          <w:bCs/>
          <w:color w:val="000000"/>
        </w:rPr>
        <w:t>:</w:t>
      </w:r>
      <w:r w:rsidRPr="008C4F01">
        <w:rPr>
          <w:rFonts w:eastAsia="Times New Roman" w:cstheme="majorBidi"/>
          <w:color w:val="000000"/>
        </w:rPr>
        <w:t xml:space="preserve"> SEM Analysis for </w:t>
      </w:r>
      <w:r>
        <w:rPr>
          <w:rFonts w:eastAsia="Times New Roman" w:cstheme="majorBidi"/>
          <w:color w:val="000000"/>
        </w:rPr>
        <w:t>Student</w:t>
      </w:r>
      <w:r w:rsidRPr="008C4F01">
        <w:rPr>
          <w:rFonts w:eastAsia="Times New Roman" w:cstheme="majorBidi"/>
          <w:color w:val="000000"/>
        </w:rPr>
        <w:t xml:space="preserve"> factors with </w:t>
      </w:r>
      <w:r>
        <w:rPr>
          <w:rFonts w:eastAsia="Times New Roman" w:cstheme="majorBidi"/>
          <w:color w:val="000000"/>
        </w:rPr>
        <w:t>Science</w:t>
      </w:r>
      <w:r w:rsidRPr="008C4F01">
        <w:rPr>
          <w:rFonts w:eastAsia="Times New Roman" w:cstheme="majorBidi"/>
          <w:color w:val="000000"/>
        </w:rPr>
        <w:t xml:space="preserve"> </w:t>
      </w:r>
      <w:r>
        <w:rPr>
          <w:rFonts w:eastAsia="Times New Roman" w:cstheme="majorBidi"/>
          <w:color w:val="000000"/>
        </w:rPr>
        <w:t>Cognitive</w:t>
      </w:r>
      <w:r w:rsidRPr="008C4F01">
        <w:rPr>
          <w:rFonts w:eastAsia="Times New Roman" w:cstheme="majorBidi"/>
          <w:color w:val="000000"/>
        </w:rPr>
        <w:t xml:space="preserve"> </w:t>
      </w:r>
      <w:r>
        <w:rPr>
          <w:rFonts w:eastAsia="Times New Roman" w:cstheme="majorBidi"/>
          <w:color w:val="000000"/>
        </w:rPr>
        <w:t>D</w:t>
      </w:r>
      <w:r w:rsidRPr="008C4F01">
        <w:rPr>
          <w:rFonts w:eastAsia="Times New Roman" w:cstheme="majorBidi"/>
          <w:color w:val="000000"/>
        </w:rPr>
        <w:t>omain</w:t>
      </w:r>
      <w:r>
        <w:rPr>
          <w:rFonts w:eastAsia="Times New Roman" w:cstheme="majorBidi"/>
          <w:color w:val="000000"/>
        </w:rPr>
        <w:t>s</w:t>
      </w:r>
      <w:bookmarkEnd w:id="236"/>
      <w:r w:rsidRPr="004A663A">
        <w:rPr>
          <w:rFonts w:cstheme="majorBidi"/>
        </w:rPr>
        <w:t xml:space="preserve"> </w:t>
      </w:r>
    </w:p>
    <w:tbl>
      <w:tblPr>
        <w:tblW w:w="8460" w:type="dxa"/>
        <w:jc w:val="center"/>
        <w:tblLook w:val="04A0" w:firstRow="1" w:lastRow="0" w:firstColumn="1" w:lastColumn="0" w:noHBand="0" w:noVBand="1"/>
      </w:tblPr>
      <w:tblGrid>
        <w:gridCol w:w="4950"/>
        <w:gridCol w:w="1800"/>
        <w:gridCol w:w="1710"/>
      </w:tblGrid>
      <w:tr w:rsidR="0017670B" w:rsidRPr="00DA49D1" w14:paraId="70C673B1" w14:textId="77777777" w:rsidTr="00E403D2">
        <w:trPr>
          <w:jc w:val="center"/>
        </w:trPr>
        <w:tc>
          <w:tcPr>
            <w:tcW w:w="4950" w:type="dxa"/>
            <w:tcBorders>
              <w:top w:val="single" w:sz="4" w:space="0" w:color="7F7F7F" w:themeColor="text1" w:themeTint="80"/>
              <w:bottom w:val="single" w:sz="4" w:space="0" w:color="auto"/>
            </w:tcBorders>
            <w:shd w:val="clear" w:color="auto" w:fill="auto"/>
          </w:tcPr>
          <w:p w14:paraId="5DBE331B" w14:textId="77777777" w:rsidR="0017670B" w:rsidRPr="00E403D2" w:rsidRDefault="0017670B" w:rsidP="00E403D2">
            <w:pPr>
              <w:pStyle w:val="NoSpacing"/>
              <w:spacing w:before="240"/>
              <w:jc w:val="center"/>
            </w:pPr>
            <w:r w:rsidRPr="00E403D2">
              <w:t>Model</w:t>
            </w:r>
          </w:p>
        </w:tc>
        <w:tc>
          <w:tcPr>
            <w:tcW w:w="1800" w:type="dxa"/>
            <w:tcBorders>
              <w:top w:val="single" w:sz="4" w:space="0" w:color="7F7F7F" w:themeColor="text1" w:themeTint="80"/>
              <w:bottom w:val="single" w:sz="4" w:space="0" w:color="auto"/>
            </w:tcBorders>
            <w:shd w:val="clear" w:color="auto" w:fill="auto"/>
          </w:tcPr>
          <w:p w14:paraId="64BB6993" w14:textId="77777777" w:rsidR="0017670B" w:rsidRPr="00E403D2" w:rsidRDefault="0017670B" w:rsidP="00E403D2">
            <w:pPr>
              <w:pStyle w:val="NoSpacing"/>
              <w:spacing w:before="240"/>
              <w:jc w:val="center"/>
            </w:pPr>
            <w:r w:rsidRPr="00E403D2">
              <w:t>Coefficient</w:t>
            </w:r>
          </w:p>
        </w:tc>
        <w:tc>
          <w:tcPr>
            <w:tcW w:w="1710" w:type="dxa"/>
            <w:tcBorders>
              <w:top w:val="single" w:sz="4" w:space="0" w:color="7F7F7F" w:themeColor="text1" w:themeTint="80"/>
              <w:bottom w:val="single" w:sz="4" w:space="0" w:color="auto"/>
            </w:tcBorders>
            <w:shd w:val="clear" w:color="auto" w:fill="auto"/>
          </w:tcPr>
          <w:p w14:paraId="04CE1348" w14:textId="77777777" w:rsidR="0017670B" w:rsidRPr="00E403D2" w:rsidRDefault="0017670B" w:rsidP="00E403D2">
            <w:pPr>
              <w:pStyle w:val="NoSpacing"/>
              <w:spacing w:before="240"/>
              <w:jc w:val="center"/>
              <w:rPr>
                <w:i/>
                <w:iCs/>
              </w:rPr>
            </w:pPr>
            <w:r w:rsidRPr="00E403D2">
              <w:rPr>
                <w:i/>
                <w:iCs/>
              </w:rPr>
              <w:t>p</w:t>
            </w:r>
          </w:p>
        </w:tc>
      </w:tr>
      <w:tr w:rsidR="0017670B" w:rsidRPr="00DA49D1" w14:paraId="3C992804" w14:textId="77777777" w:rsidTr="00E403D2">
        <w:trPr>
          <w:jc w:val="center"/>
        </w:trPr>
        <w:tc>
          <w:tcPr>
            <w:tcW w:w="4950" w:type="dxa"/>
            <w:tcBorders>
              <w:top w:val="single" w:sz="4" w:space="0" w:color="auto"/>
            </w:tcBorders>
            <w:shd w:val="clear" w:color="auto" w:fill="auto"/>
          </w:tcPr>
          <w:p w14:paraId="08513288" w14:textId="77777777" w:rsidR="0017670B" w:rsidRPr="00E403D2" w:rsidRDefault="0017670B" w:rsidP="00D13E29">
            <w:pPr>
              <w:pStyle w:val="NoSpacing"/>
            </w:pPr>
            <w:r w:rsidRPr="00E403D2">
              <w:t>Model with Knowing</w:t>
            </w:r>
          </w:p>
        </w:tc>
        <w:tc>
          <w:tcPr>
            <w:tcW w:w="1800" w:type="dxa"/>
            <w:tcBorders>
              <w:top w:val="single" w:sz="4" w:space="0" w:color="auto"/>
            </w:tcBorders>
            <w:shd w:val="clear" w:color="auto" w:fill="auto"/>
          </w:tcPr>
          <w:p w14:paraId="2E0C4E2B" w14:textId="77777777" w:rsidR="0017670B" w:rsidRPr="00E403D2" w:rsidRDefault="0017670B" w:rsidP="00D13E29">
            <w:pPr>
              <w:pStyle w:val="NoSpacing"/>
              <w:jc w:val="center"/>
            </w:pPr>
          </w:p>
        </w:tc>
        <w:tc>
          <w:tcPr>
            <w:tcW w:w="1710" w:type="dxa"/>
            <w:tcBorders>
              <w:top w:val="single" w:sz="4" w:space="0" w:color="auto"/>
            </w:tcBorders>
            <w:shd w:val="clear" w:color="auto" w:fill="auto"/>
          </w:tcPr>
          <w:p w14:paraId="291F9B65" w14:textId="77777777" w:rsidR="0017670B" w:rsidRPr="00E403D2" w:rsidRDefault="0017670B" w:rsidP="00D13E29">
            <w:pPr>
              <w:pStyle w:val="NoSpacing"/>
              <w:jc w:val="center"/>
              <w:rPr>
                <w:i/>
                <w:iCs/>
              </w:rPr>
            </w:pPr>
          </w:p>
        </w:tc>
      </w:tr>
      <w:tr w:rsidR="0017670B" w:rsidRPr="00DA49D1" w14:paraId="760FEBF9" w14:textId="77777777" w:rsidTr="009E207B">
        <w:trPr>
          <w:jc w:val="center"/>
        </w:trPr>
        <w:tc>
          <w:tcPr>
            <w:tcW w:w="4950" w:type="dxa"/>
            <w:shd w:val="clear" w:color="auto" w:fill="auto"/>
          </w:tcPr>
          <w:p w14:paraId="5AA0EF61" w14:textId="77777777" w:rsidR="0017670B" w:rsidRPr="00E403D2" w:rsidRDefault="0017670B" w:rsidP="00D13E29">
            <w:pPr>
              <w:pStyle w:val="NoSpacing"/>
              <w:ind w:left="720"/>
              <w:rPr>
                <w:rFonts w:eastAsia="Times New Roman"/>
                <w:color w:val="000000"/>
              </w:rPr>
            </w:pPr>
            <w:r w:rsidRPr="00E403D2">
              <w:rPr>
                <w:rFonts w:eastAsia="Times New Roman"/>
                <w:color w:val="000000"/>
              </w:rPr>
              <w:t>Gender</w:t>
            </w:r>
          </w:p>
        </w:tc>
        <w:tc>
          <w:tcPr>
            <w:tcW w:w="1800" w:type="dxa"/>
            <w:shd w:val="clear" w:color="auto" w:fill="auto"/>
          </w:tcPr>
          <w:p w14:paraId="6B0C327A" w14:textId="77777777" w:rsidR="0017670B" w:rsidRPr="00DA49D1" w:rsidRDefault="0017670B" w:rsidP="00D13E29">
            <w:pPr>
              <w:pStyle w:val="NoSpacing"/>
              <w:jc w:val="center"/>
              <w:rPr>
                <w:rFonts w:eastAsia="Times New Roman"/>
                <w:color w:val="000000"/>
              </w:rPr>
            </w:pPr>
            <w:r w:rsidRPr="00DA49D1">
              <w:rPr>
                <w:rFonts w:eastAsia="Times New Roman"/>
                <w:color w:val="000000"/>
              </w:rPr>
              <w:t>-.90</w:t>
            </w:r>
          </w:p>
        </w:tc>
        <w:tc>
          <w:tcPr>
            <w:tcW w:w="1710" w:type="dxa"/>
            <w:shd w:val="clear" w:color="auto" w:fill="auto"/>
          </w:tcPr>
          <w:p w14:paraId="4DF97525" w14:textId="77777777" w:rsidR="0017670B" w:rsidRPr="00DA49D1" w:rsidRDefault="0017670B" w:rsidP="00D13E29">
            <w:pPr>
              <w:pStyle w:val="NoSpacing"/>
              <w:jc w:val="center"/>
              <w:rPr>
                <w:rFonts w:eastAsia="Times New Roman"/>
                <w:color w:val="000000"/>
              </w:rPr>
            </w:pPr>
            <w:r w:rsidRPr="00DA49D1">
              <w:rPr>
                <w:rFonts w:eastAsia="Times New Roman"/>
                <w:color w:val="000000"/>
              </w:rPr>
              <w:t>0.535</w:t>
            </w:r>
          </w:p>
        </w:tc>
      </w:tr>
      <w:tr w:rsidR="0017670B" w:rsidRPr="00DA49D1" w14:paraId="6A430B4D" w14:textId="77777777" w:rsidTr="009E207B">
        <w:trPr>
          <w:jc w:val="center"/>
        </w:trPr>
        <w:tc>
          <w:tcPr>
            <w:tcW w:w="4950" w:type="dxa"/>
            <w:shd w:val="clear" w:color="auto" w:fill="auto"/>
          </w:tcPr>
          <w:p w14:paraId="5BDC9FFF" w14:textId="77777777" w:rsidR="0017670B" w:rsidRPr="00E403D2" w:rsidRDefault="0017670B" w:rsidP="00D13E29">
            <w:pPr>
              <w:pStyle w:val="NoSpacing"/>
              <w:ind w:left="720"/>
              <w:rPr>
                <w:rFonts w:eastAsia="Times New Roman"/>
                <w:color w:val="000000"/>
              </w:rPr>
            </w:pPr>
            <w:r w:rsidRPr="00E403D2">
              <w:rPr>
                <w:rFonts w:eastAsia="Times New Roman"/>
                <w:color w:val="000000"/>
              </w:rPr>
              <w:t>Breakfast on School Days</w:t>
            </w:r>
          </w:p>
        </w:tc>
        <w:tc>
          <w:tcPr>
            <w:tcW w:w="1800" w:type="dxa"/>
            <w:shd w:val="clear" w:color="auto" w:fill="auto"/>
          </w:tcPr>
          <w:p w14:paraId="39F2F33F" w14:textId="77777777" w:rsidR="0017670B" w:rsidRPr="00DA49D1" w:rsidRDefault="0017670B" w:rsidP="00D13E29">
            <w:pPr>
              <w:pStyle w:val="NoSpacing"/>
              <w:jc w:val="center"/>
              <w:rPr>
                <w:rFonts w:eastAsia="Times New Roman"/>
                <w:color w:val="000000"/>
              </w:rPr>
            </w:pPr>
            <w:r w:rsidRPr="00DA49D1">
              <w:rPr>
                <w:rFonts w:eastAsia="Times New Roman"/>
                <w:color w:val="000000"/>
              </w:rPr>
              <w:t>2.48***</w:t>
            </w:r>
          </w:p>
        </w:tc>
        <w:tc>
          <w:tcPr>
            <w:tcW w:w="1710" w:type="dxa"/>
            <w:shd w:val="clear" w:color="auto" w:fill="auto"/>
          </w:tcPr>
          <w:p w14:paraId="386A8A29"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111D10A7" w14:textId="77777777" w:rsidTr="009E207B">
        <w:trPr>
          <w:jc w:val="center"/>
        </w:trPr>
        <w:tc>
          <w:tcPr>
            <w:tcW w:w="4950" w:type="dxa"/>
            <w:shd w:val="clear" w:color="auto" w:fill="auto"/>
          </w:tcPr>
          <w:p w14:paraId="291582F5" w14:textId="77777777" w:rsidR="0017670B" w:rsidRPr="00E403D2" w:rsidRDefault="0017670B" w:rsidP="00D13E29">
            <w:pPr>
              <w:pStyle w:val="NoSpacing"/>
              <w:ind w:left="720"/>
              <w:rPr>
                <w:rFonts w:eastAsia="Times New Roman"/>
                <w:color w:val="000000"/>
              </w:rPr>
            </w:pPr>
            <w:r w:rsidRPr="00E403D2">
              <w:rPr>
                <w:rFonts w:eastAsia="Times New Roman"/>
                <w:color w:val="000000"/>
              </w:rPr>
              <w:t>Bullying</w:t>
            </w:r>
          </w:p>
        </w:tc>
        <w:tc>
          <w:tcPr>
            <w:tcW w:w="1800" w:type="dxa"/>
            <w:shd w:val="clear" w:color="auto" w:fill="auto"/>
          </w:tcPr>
          <w:p w14:paraId="394DBFC1" w14:textId="77777777" w:rsidR="0017670B" w:rsidRPr="00DA49D1" w:rsidRDefault="0017670B" w:rsidP="00D13E29">
            <w:pPr>
              <w:pStyle w:val="NoSpacing"/>
              <w:jc w:val="center"/>
              <w:rPr>
                <w:rFonts w:eastAsia="Times New Roman"/>
                <w:color w:val="000000"/>
              </w:rPr>
            </w:pPr>
            <w:r w:rsidRPr="00DA49D1">
              <w:rPr>
                <w:rFonts w:eastAsia="Times New Roman"/>
                <w:color w:val="000000"/>
              </w:rPr>
              <w:t>-18.23***</w:t>
            </w:r>
          </w:p>
        </w:tc>
        <w:tc>
          <w:tcPr>
            <w:tcW w:w="1710" w:type="dxa"/>
            <w:shd w:val="clear" w:color="auto" w:fill="auto"/>
          </w:tcPr>
          <w:p w14:paraId="76C22547"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56C090AE" w14:textId="77777777" w:rsidTr="009E207B">
        <w:trPr>
          <w:jc w:val="center"/>
        </w:trPr>
        <w:tc>
          <w:tcPr>
            <w:tcW w:w="4950" w:type="dxa"/>
            <w:shd w:val="clear" w:color="auto" w:fill="auto"/>
          </w:tcPr>
          <w:p w14:paraId="231493E3" w14:textId="77777777" w:rsidR="0017670B" w:rsidRPr="00E403D2" w:rsidRDefault="0017670B" w:rsidP="00D13E29">
            <w:pPr>
              <w:pStyle w:val="NoSpacing"/>
              <w:ind w:left="720"/>
              <w:rPr>
                <w:rFonts w:eastAsia="Times New Roman"/>
                <w:color w:val="000000"/>
              </w:rPr>
            </w:pPr>
            <w:r w:rsidRPr="00E403D2">
              <w:rPr>
                <w:rFonts w:eastAsia="Times New Roman"/>
                <w:color w:val="000000"/>
              </w:rPr>
              <w:t>Like Learning Science</w:t>
            </w:r>
          </w:p>
        </w:tc>
        <w:tc>
          <w:tcPr>
            <w:tcW w:w="1800" w:type="dxa"/>
            <w:shd w:val="clear" w:color="auto" w:fill="auto"/>
          </w:tcPr>
          <w:p w14:paraId="677A2E4C" w14:textId="77777777" w:rsidR="0017670B" w:rsidRPr="00DA49D1" w:rsidRDefault="0017670B" w:rsidP="00D13E29">
            <w:pPr>
              <w:pStyle w:val="NoSpacing"/>
              <w:jc w:val="center"/>
              <w:rPr>
                <w:rFonts w:eastAsia="Times New Roman"/>
                <w:color w:val="000000"/>
              </w:rPr>
            </w:pPr>
            <w:r w:rsidRPr="00DA49D1">
              <w:rPr>
                <w:rFonts w:eastAsia="Times New Roman"/>
                <w:color w:val="000000"/>
              </w:rPr>
              <w:t>25.98***</w:t>
            </w:r>
          </w:p>
        </w:tc>
        <w:tc>
          <w:tcPr>
            <w:tcW w:w="1710" w:type="dxa"/>
            <w:shd w:val="clear" w:color="auto" w:fill="auto"/>
          </w:tcPr>
          <w:p w14:paraId="554F1AB6"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2EB6BD85" w14:textId="77777777" w:rsidTr="009E207B">
        <w:trPr>
          <w:jc w:val="center"/>
        </w:trPr>
        <w:tc>
          <w:tcPr>
            <w:tcW w:w="4950" w:type="dxa"/>
            <w:shd w:val="clear" w:color="auto" w:fill="auto"/>
          </w:tcPr>
          <w:p w14:paraId="347B57E0" w14:textId="77777777" w:rsidR="0017670B" w:rsidRPr="00E403D2" w:rsidRDefault="0017670B" w:rsidP="00D13E29">
            <w:pPr>
              <w:pStyle w:val="NoSpacing"/>
              <w:ind w:left="720"/>
              <w:rPr>
                <w:rFonts w:eastAsia="Times New Roman"/>
                <w:color w:val="000000"/>
              </w:rPr>
            </w:pPr>
            <w:r w:rsidRPr="00E403D2">
              <w:rPr>
                <w:rFonts w:eastAsia="Times New Roman"/>
                <w:color w:val="000000"/>
              </w:rPr>
              <w:t>Engaging Teaching in Science Lessons</w:t>
            </w:r>
          </w:p>
        </w:tc>
        <w:tc>
          <w:tcPr>
            <w:tcW w:w="1800" w:type="dxa"/>
            <w:shd w:val="clear" w:color="auto" w:fill="auto"/>
          </w:tcPr>
          <w:p w14:paraId="7AE6FF18" w14:textId="77777777" w:rsidR="0017670B" w:rsidRPr="00DA49D1" w:rsidRDefault="0017670B" w:rsidP="00D13E29">
            <w:pPr>
              <w:pStyle w:val="NoSpacing"/>
              <w:jc w:val="center"/>
              <w:rPr>
                <w:rFonts w:eastAsia="Times New Roman"/>
                <w:color w:val="000000"/>
              </w:rPr>
            </w:pPr>
            <w:r w:rsidRPr="00DA49D1">
              <w:rPr>
                <w:rFonts w:eastAsia="Times New Roman"/>
                <w:color w:val="000000"/>
              </w:rPr>
              <w:t>1.78</w:t>
            </w:r>
          </w:p>
        </w:tc>
        <w:tc>
          <w:tcPr>
            <w:tcW w:w="1710" w:type="dxa"/>
            <w:shd w:val="clear" w:color="auto" w:fill="auto"/>
          </w:tcPr>
          <w:p w14:paraId="0AD529F1" w14:textId="77777777" w:rsidR="0017670B" w:rsidRPr="00DA49D1" w:rsidRDefault="0017670B" w:rsidP="00D13E29">
            <w:pPr>
              <w:pStyle w:val="NoSpacing"/>
              <w:jc w:val="center"/>
              <w:rPr>
                <w:rFonts w:eastAsia="Times New Roman"/>
                <w:color w:val="000000"/>
              </w:rPr>
            </w:pPr>
            <w:r w:rsidRPr="00DA49D1">
              <w:rPr>
                <w:rFonts w:eastAsia="Times New Roman"/>
                <w:color w:val="000000"/>
              </w:rPr>
              <w:t>0.292</w:t>
            </w:r>
          </w:p>
        </w:tc>
      </w:tr>
      <w:tr w:rsidR="0017670B" w:rsidRPr="00DA49D1" w14:paraId="49EFDC50" w14:textId="77777777" w:rsidTr="009E207B">
        <w:trPr>
          <w:jc w:val="center"/>
        </w:trPr>
        <w:tc>
          <w:tcPr>
            <w:tcW w:w="4950" w:type="dxa"/>
            <w:shd w:val="clear" w:color="auto" w:fill="auto"/>
          </w:tcPr>
          <w:p w14:paraId="33916F49" w14:textId="77777777" w:rsidR="0017670B" w:rsidRPr="00E403D2" w:rsidRDefault="0017670B" w:rsidP="00D13E29">
            <w:pPr>
              <w:pStyle w:val="NoSpacing"/>
              <w:ind w:left="720"/>
              <w:rPr>
                <w:rFonts w:eastAsia="Times New Roman"/>
                <w:color w:val="000000"/>
              </w:rPr>
            </w:pPr>
            <w:r w:rsidRPr="00E403D2">
              <w:rPr>
                <w:rFonts w:eastAsia="Times New Roman"/>
                <w:color w:val="000000"/>
              </w:rPr>
              <w:t>Student Confident in Science</w:t>
            </w:r>
          </w:p>
        </w:tc>
        <w:tc>
          <w:tcPr>
            <w:tcW w:w="1800" w:type="dxa"/>
            <w:shd w:val="clear" w:color="auto" w:fill="auto"/>
          </w:tcPr>
          <w:p w14:paraId="6D67006F" w14:textId="77777777" w:rsidR="0017670B" w:rsidRPr="00DA49D1" w:rsidRDefault="0017670B" w:rsidP="00D13E29">
            <w:pPr>
              <w:pStyle w:val="NoSpacing"/>
              <w:jc w:val="center"/>
              <w:rPr>
                <w:rFonts w:eastAsia="Times New Roman"/>
                <w:color w:val="000000"/>
              </w:rPr>
            </w:pPr>
            <w:r w:rsidRPr="00DA49D1">
              <w:rPr>
                <w:rFonts w:eastAsia="Times New Roman"/>
                <w:color w:val="000000"/>
              </w:rPr>
              <w:t>46.29***</w:t>
            </w:r>
          </w:p>
        </w:tc>
        <w:tc>
          <w:tcPr>
            <w:tcW w:w="1710" w:type="dxa"/>
            <w:shd w:val="clear" w:color="auto" w:fill="auto"/>
          </w:tcPr>
          <w:p w14:paraId="23889604"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1E41EA9D" w14:textId="77777777" w:rsidTr="009E207B">
        <w:trPr>
          <w:jc w:val="center"/>
        </w:trPr>
        <w:tc>
          <w:tcPr>
            <w:tcW w:w="4950" w:type="dxa"/>
            <w:shd w:val="clear" w:color="auto" w:fill="auto"/>
          </w:tcPr>
          <w:p w14:paraId="11E3C022" w14:textId="77777777" w:rsidR="0017670B" w:rsidRPr="00E403D2" w:rsidRDefault="0017670B" w:rsidP="00D13E29">
            <w:pPr>
              <w:pStyle w:val="NoSpacing"/>
              <w:rPr>
                <w:rFonts w:eastAsia="Times New Roman"/>
                <w:color w:val="000000"/>
              </w:rPr>
            </w:pPr>
            <w:r w:rsidRPr="00E403D2">
              <w:rPr>
                <w:rFonts w:eastAsia="Times New Roman"/>
                <w:color w:val="000000"/>
              </w:rPr>
              <w:t xml:space="preserve">Model with Applying </w:t>
            </w:r>
          </w:p>
        </w:tc>
        <w:tc>
          <w:tcPr>
            <w:tcW w:w="1800" w:type="dxa"/>
            <w:shd w:val="clear" w:color="auto" w:fill="auto"/>
          </w:tcPr>
          <w:p w14:paraId="694E8E5F" w14:textId="77777777" w:rsidR="0017670B" w:rsidRPr="00DA49D1" w:rsidRDefault="0017670B" w:rsidP="00D13E29">
            <w:pPr>
              <w:pStyle w:val="NoSpacing"/>
              <w:jc w:val="center"/>
              <w:rPr>
                <w:rFonts w:eastAsia="Times New Roman"/>
                <w:color w:val="000000"/>
              </w:rPr>
            </w:pPr>
          </w:p>
        </w:tc>
        <w:tc>
          <w:tcPr>
            <w:tcW w:w="1710" w:type="dxa"/>
            <w:shd w:val="clear" w:color="auto" w:fill="auto"/>
          </w:tcPr>
          <w:p w14:paraId="05B8D14B" w14:textId="77777777" w:rsidR="0017670B" w:rsidRPr="00DA49D1" w:rsidRDefault="0017670B" w:rsidP="00D13E29">
            <w:pPr>
              <w:pStyle w:val="NoSpacing"/>
              <w:jc w:val="center"/>
              <w:rPr>
                <w:rFonts w:eastAsia="Times New Roman"/>
                <w:color w:val="000000"/>
              </w:rPr>
            </w:pPr>
          </w:p>
        </w:tc>
      </w:tr>
      <w:tr w:rsidR="0017670B" w:rsidRPr="00DA49D1" w14:paraId="34007534" w14:textId="77777777" w:rsidTr="009E207B">
        <w:trPr>
          <w:jc w:val="center"/>
        </w:trPr>
        <w:tc>
          <w:tcPr>
            <w:tcW w:w="4950" w:type="dxa"/>
            <w:shd w:val="clear" w:color="auto" w:fill="auto"/>
          </w:tcPr>
          <w:p w14:paraId="61D23DA2" w14:textId="77777777" w:rsidR="0017670B" w:rsidRPr="00E403D2" w:rsidRDefault="0017670B" w:rsidP="00D13E29">
            <w:pPr>
              <w:pStyle w:val="NoSpacing"/>
              <w:ind w:left="720"/>
              <w:rPr>
                <w:rFonts w:eastAsia="Times New Roman"/>
                <w:color w:val="000000"/>
              </w:rPr>
            </w:pPr>
            <w:r w:rsidRPr="00E403D2">
              <w:rPr>
                <w:rFonts w:eastAsia="Times New Roman"/>
                <w:color w:val="000000"/>
              </w:rPr>
              <w:t>Gender</w:t>
            </w:r>
          </w:p>
        </w:tc>
        <w:tc>
          <w:tcPr>
            <w:tcW w:w="1800" w:type="dxa"/>
            <w:shd w:val="clear" w:color="auto" w:fill="auto"/>
          </w:tcPr>
          <w:p w14:paraId="59935D52" w14:textId="77777777" w:rsidR="0017670B" w:rsidRPr="00DA49D1" w:rsidRDefault="0017670B" w:rsidP="00D13E29">
            <w:pPr>
              <w:pStyle w:val="NoSpacing"/>
              <w:jc w:val="center"/>
              <w:rPr>
                <w:rFonts w:eastAsia="Times New Roman"/>
                <w:color w:val="000000"/>
              </w:rPr>
            </w:pPr>
            <w:r w:rsidRPr="00DA49D1">
              <w:rPr>
                <w:rFonts w:eastAsia="Times New Roman"/>
                <w:color w:val="000000"/>
              </w:rPr>
              <w:t>3.09*</w:t>
            </w:r>
          </w:p>
        </w:tc>
        <w:tc>
          <w:tcPr>
            <w:tcW w:w="1710" w:type="dxa"/>
            <w:shd w:val="clear" w:color="auto" w:fill="auto"/>
          </w:tcPr>
          <w:p w14:paraId="056FFB18" w14:textId="77777777" w:rsidR="0017670B" w:rsidRPr="00DA49D1" w:rsidRDefault="0017670B" w:rsidP="00D13E29">
            <w:pPr>
              <w:pStyle w:val="NoSpacing"/>
              <w:jc w:val="center"/>
              <w:rPr>
                <w:rFonts w:eastAsia="Times New Roman"/>
                <w:color w:val="000000"/>
              </w:rPr>
            </w:pPr>
            <w:r w:rsidRPr="00DA49D1">
              <w:rPr>
                <w:rFonts w:eastAsia="Times New Roman"/>
                <w:color w:val="000000"/>
              </w:rPr>
              <w:t>0.02</w:t>
            </w:r>
          </w:p>
        </w:tc>
      </w:tr>
      <w:tr w:rsidR="0017670B" w:rsidRPr="00DA49D1" w14:paraId="6346B2FF" w14:textId="77777777" w:rsidTr="009E207B">
        <w:trPr>
          <w:jc w:val="center"/>
        </w:trPr>
        <w:tc>
          <w:tcPr>
            <w:tcW w:w="4950" w:type="dxa"/>
            <w:shd w:val="clear" w:color="auto" w:fill="auto"/>
          </w:tcPr>
          <w:p w14:paraId="109D092F" w14:textId="77777777" w:rsidR="0017670B" w:rsidRPr="00E403D2" w:rsidRDefault="0017670B" w:rsidP="00D13E29">
            <w:pPr>
              <w:pStyle w:val="NoSpacing"/>
              <w:ind w:left="720"/>
              <w:rPr>
                <w:rFonts w:eastAsia="Times New Roman"/>
                <w:color w:val="000000"/>
              </w:rPr>
            </w:pPr>
            <w:r w:rsidRPr="00E403D2">
              <w:rPr>
                <w:rFonts w:eastAsia="Times New Roman"/>
                <w:color w:val="000000"/>
              </w:rPr>
              <w:t>Breakfast on School Days</w:t>
            </w:r>
          </w:p>
        </w:tc>
        <w:tc>
          <w:tcPr>
            <w:tcW w:w="1800" w:type="dxa"/>
            <w:shd w:val="clear" w:color="auto" w:fill="auto"/>
          </w:tcPr>
          <w:p w14:paraId="737619E0" w14:textId="77777777" w:rsidR="0017670B" w:rsidRPr="00DA49D1" w:rsidRDefault="0017670B" w:rsidP="00D13E29">
            <w:pPr>
              <w:pStyle w:val="NoSpacing"/>
              <w:jc w:val="center"/>
              <w:rPr>
                <w:rFonts w:eastAsia="Times New Roman"/>
                <w:color w:val="000000"/>
              </w:rPr>
            </w:pPr>
            <w:r w:rsidRPr="00DA49D1">
              <w:rPr>
                <w:rFonts w:eastAsia="Times New Roman"/>
                <w:color w:val="000000"/>
              </w:rPr>
              <w:t>1.45*</w:t>
            </w:r>
          </w:p>
        </w:tc>
        <w:tc>
          <w:tcPr>
            <w:tcW w:w="1710" w:type="dxa"/>
            <w:shd w:val="clear" w:color="auto" w:fill="auto"/>
          </w:tcPr>
          <w:p w14:paraId="14CBA35C" w14:textId="77777777" w:rsidR="0017670B" w:rsidRPr="00DA49D1" w:rsidRDefault="0017670B" w:rsidP="00D13E29">
            <w:pPr>
              <w:pStyle w:val="NoSpacing"/>
              <w:jc w:val="center"/>
              <w:rPr>
                <w:rFonts w:eastAsia="Times New Roman"/>
                <w:color w:val="000000"/>
              </w:rPr>
            </w:pPr>
            <w:r w:rsidRPr="00DA49D1">
              <w:rPr>
                <w:rFonts w:eastAsia="Times New Roman"/>
                <w:color w:val="000000"/>
              </w:rPr>
              <w:t>0.025</w:t>
            </w:r>
          </w:p>
        </w:tc>
      </w:tr>
      <w:tr w:rsidR="0017670B" w:rsidRPr="00DA49D1" w14:paraId="4FA49F0B" w14:textId="77777777" w:rsidTr="009E207B">
        <w:trPr>
          <w:jc w:val="center"/>
        </w:trPr>
        <w:tc>
          <w:tcPr>
            <w:tcW w:w="4950" w:type="dxa"/>
            <w:shd w:val="clear" w:color="auto" w:fill="auto"/>
          </w:tcPr>
          <w:p w14:paraId="2A4DD1C8" w14:textId="77777777" w:rsidR="0017670B" w:rsidRPr="00E403D2" w:rsidRDefault="0017670B" w:rsidP="00D13E29">
            <w:pPr>
              <w:pStyle w:val="NoSpacing"/>
              <w:ind w:left="720"/>
              <w:rPr>
                <w:rFonts w:eastAsia="Times New Roman"/>
                <w:color w:val="000000"/>
              </w:rPr>
            </w:pPr>
            <w:r w:rsidRPr="00E403D2">
              <w:rPr>
                <w:rFonts w:eastAsia="Times New Roman"/>
                <w:color w:val="000000"/>
              </w:rPr>
              <w:t>Bullying</w:t>
            </w:r>
          </w:p>
        </w:tc>
        <w:tc>
          <w:tcPr>
            <w:tcW w:w="1800" w:type="dxa"/>
            <w:shd w:val="clear" w:color="auto" w:fill="auto"/>
          </w:tcPr>
          <w:p w14:paraId="0675A3C7" w14:textId="77777777" w:rsidR="0017670B" w:rsidRPr="00DA49D1" w:rsidRDefault="0017670B" w:rsidP="00D13E29">
            <w:pPr>
              <w:pStyle w:val="NoSpacing"/>
              <w:jc w:val="center"/>
              <w:rPr>
                <w:rFonts w:eastAsia="Times New Roman"/>
                <w:color w:val="000000"/>
              </w:rPr>
            </w:pPr>
            <w:r w:rsidRPr="00DA49D1">
              <w:rPr>
                <w:rFonts w:eastAsia="Times New Roman"/>
                <w:color w:val="000000"/>
              </w:rPr>
              <w:t>-16.07***</w:t>
            </w:r>
          </w:p>
        </w:tc>
        <w:tc>
          <w:tcPr>
            <w:tcW w:w="1710" w:type="dxa"/>
            <w:shd w:val="clear" w:color="auto" w:fill="auto"/>
          </w:tcPr>
          <w:p w14:paraId="6A18ACA8"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45EA125F" w14:textId="77777777" w:rsidTr="009E207B">
        <w:trPr>
          <w:jc w:val="center"/>
        </w:trPr>
        <w:tc>
          <w:tcPr>
            <w:tcW w:w="4950" w:type="dxa"/>
            <w:shd w:val="clear" w:color="auto" w:fill="auto"/>
          </w:tcPr>
          <w:p w14:paraId="7976460E" w14:textId="77777777" w:rsidR="0017670B" w:rsidRPr="00E403D2" w:rsidRDefault="0017670B" w:rsidP="00D13E29">
            <w:pPr>
              <w:pStyle w:val="NoSpacing"/>
              <w:ind w:left="720"/>
              <w:rPr>
                <w:rFonts w:eastAsia="Times New Roman"/>
                <w:color w:val="000000"/>
              </w:rPr>
            </w:pPr>
            <w:r w:rsidRPr="00E403D2">
              <w:rPr>
                <w:rFonts w:eastAsia="Times New Roman"/>
                <w:color w:val="000000"/>
              </w:rPr>
              <w:t>Like Learning Science</w:t>
            </w:r>
          </w:p>
        </w:tc>
        <w:tc>
          <w:tcPr>
            <w:tcW w:w="1800" w:type="dxa"/>
            <w:shd w:val="clear" w:color="auto" w:fill="auto"/>
          </w:tcPr>
          <w:p w14:paraId="496A77DA" w14:textId="77777777" w:rsidR="0017670B" w:rsidRPr="00DA49D1" w:rsidRDefault="0017670B" w:rsidP="00D13E29">
            <w:pPr>
              <w:pStyle w:val="NoSpacing"/>
              <w:jc w:val="center"/>
              <w:rPr>
                <w:rFonts w:eastAsia="Times New Roman"/>
                <w:color w:val="000000"/>
              </w:rPr>
            </w:pPr>
            <w:r w:rsidRPr="00DA49D1">
              <w:rPr>
                <w:rFonts w:eastAsia="Times New Roman"/>
                <w:color w:val="000000"/>
              </w:rPr>
              <w:t>21.50***</w:t>
            </w:r>
          </w:p>
        </w:tc>
        <w:tc>
          <w:tcPr>
            <w:tcW w:w="1710" w:type="dxa"/>
            <w:shd w:val="clear" w:color="auto" w:fill="auto"/>
          </w:tcPr>
          <w:p w14:paraId="1484CE46"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644C018F" w14:textId="77777777" w:rsidTr="009E207B">
        <w:trPr>
          <w:jc w:val="center"/>
        </w:trPr>
        <w:tc>
          <w:tcPr>
            <w:tcW w:w="4950" w:type="dxa"/>
            <w:shd w:val="clear" w:color="auto" w:fill="auto"/>
          </w:tcPr>
          <w:p w14:paraId="3FCF902B" w14:textId="77777777" w:rsidR="0017670B" w:rsidRPr="00E403D2" w:rsidRDefault="0017670B" w:rsidP="00D13E29">
            <w:pPr>
              <w:pStyle w:val="NoSpacing"/>
              <w:ind w:left="720"/>
              <w:rPr>
                <w:rFonts w:eastAsia="Times New Roman"/>
                <w:color w:val="000000"/>
              </w:rPr>
            </w:pPr>
            <w:r w:rsidRPr="00E403D2">
              <w:rPr>
                <w:rFonts w:eastAsia="Times New Roman"/>
                <w:color w:val="000000"/>
              </w:rPr>
              <w:t>Engaging Teaching in Science Lessons</w:t>
            </w:r>
          </w:p>
        </w:tc>
        <w:tc>
          <w:tcPr>
            <w:tcW w:w="1800" w:type="dxa"/>
            <w:shd w:val="clear" w:color="auto" w:fill="auto"/>
          </w:tcPr>
          <w:p w14:paraId="18DA8A4E" w14:textId="77777777" w:rsidR="0017670B" w:rsidRPr="00DA49D1" w:rsidRDefault="0017670B" w:rsidP="00D13E29">
            <w:pPr>
              <w:pStyle w:val="NoSpacing"/>
              <w:jc w:val="center"/>
              <w:rPr>
                <w:rFonts w:eastAsia="Times New Roman"/>
                <w:color w:val="000000"/>
              </w:rPr>
            </w:pPr>
            <w:r w:rsidRPr="00DA49D1">
              <w:rPr>
                <w:rFonts w:eastAsia="Times New Roman"/>
                <w:color w:val="000000"/>
              </w:rPr>
              <w:t>-1.23</w:t>
            </w:r>
          </w:p>
        </w:tc>
        <w:tc>
          <w:tcPr>
            <w:tcW w:w="1710" w:type="dxa"/>
            <w:shd w:val="clear" w:color="auto" w:fill="auto"/>
          </w:tcPr>
          <w:p w14:paraId="12F88D28" w14:textId="77777777" w:rsidR="0017670B" w:rsidRPr="00DA49D1" w:rsidRDefault="0017670B" w:rsidP="00D13E29">
            <w:pPr>
              <w:pStyle w:val="NoSpacing"/>
              <w:jc w:val="center"/>
              <w:rPr>
                <w:rFonts w:eastAsia="Times New Roman"/>
                <w:color w:val="000000"/>
              </w:rPr>
            </w:pPr>
            <w:r w:rsidRPr="00DA49D1">
              <w:rPr>
                <w:rFonts w:eastAsia="Times New Roman"/>
                <w:color w:val="000000"/>
              </w:rPr>
              <w:t>0.433</w:t>
            </w:r>
          </w:p>
        </w:tc>
      </w:tr>
      <w:tr w:rsidR="0017670B" w:rsidRPr="00DA49D1" w14:paraId="6A3A3365" w14:textId="77777777" w:rsidTr="009E207B">
        <w:trPr>
          <w:jc w:val="center"/>
        </w:trPr>
        <w:tc>
          <w:tcPr>
            <w:tcW w:w="4950" w:type="dxa"/>
            <w:shd w:val="clear" w:color="auto" w:fill="auto"/>
          </w:tcPr>
          <w:p w14:paraId="52E4B678" w14:textId="77777777" w:rsidR="0017670B" w:rsidRPr="00E403D2" w:rsidRDefault="0017670B" w:rsidP="00D13E29">
            <w:pPr>
              <w:pStyle w:val="NoSpacing"/>
              <w:ind w:left="720"/>
              <w:rPr>
                <w:rFonts w:eastAsia="Times New Roman"/>
                <w:color w:val="000000"/>
              </w:rPr>
            </w:pPr>
            <w:r w:rsidRPr="00E403D2">
              <w:rPr>
                <w:rFonts w:eastAsia="Times New Roman"/>
                <w:color w:val="000000"/>
              </w:rPr>
              <w:t>Student Confident in Science</w:t>
            </w:r>
          </w:p>
        </w:tc>
        <w:tc>
          <w:tcPr>
            <w:tcW w:w="1800" w:type="dxa"/>
            <w:shd w:val="clear" w:color="auto" w:fill="auto"/>
          </w:tcPr>
          <w:p w14:paraId="2B390C89" w14:textId="77777777" w:rsidR="0017670B" w:rsidRPr="00DA49D1" w:rsidRDefault="0017670B" w:rsidP="00D13E29">
            <w:pPr>
              <w:pStyle w:val="NoSpacing"/>
              <w:jc w:val="center"/>
              <w:rPr>
                <w:rFonts w:eastAsia="Times New Roman"/>
                <w:color w:val="000000"/>
              </w:rPr>
            </w:pPr>
            <w:r w:rsidRPr="00DA49D1">
              <w:rPr>
                <w:rFonts w:eastAsia="Times New Roman"/>
                <w:color w:val="000000"/>
              </w:rPr>
              <w:t>42.66***</w:t>
            </w:r>
          </w:p>
        </w:tc>
        <w:tc>
          <w:tcPr>
            <w:tcW w:w="1710" w:type="dxa"/>
            <w:shd w:val="clear" w:color="auto" w:fill="auto"/>
          </w:tcPr>
          <w:p w14:paraId="46A2AFAC"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26FF71D5" w14:textId="77777777" w:rsidTr="009E207B">
        <w:trPr>
          <w:jc w:val="center"/>
        </w:trPr>
        <w:tc>
          <w:tcPr>
            <w:tcW w:w="4950" w:type="dxa"/>
            <w:shd w:val="clear" w:color="auto" w:fill="auto"/>
          </w:tcPr>
          <w:p w14:paraId="55D2A8B2" w14:textId="77777777" w:rsidR="0017670B" w:rsidRPr="00E403D2" w:rsidRDefault="0017670B" w:rsidP="00D13E29">
            <w:pPr>
              <w:pStyle w:val="NoSpacing"/>
              <w:rPr>
                <w:rFonts w:eastAsia="Times New Roman"/>
                <w:color w:val="000000"/>
              </w:rPr>
            </w:pPr>
            <w:r w:rsidRPr="00E403D2">
              <w:rPr>
                <w:rFonts w:eastAsia="Times New Roman"/>
                <w:color w:val="000000"/>
              </w:rPr>
              <w:t>Model with Reasoning</w:t>
            </w:r>
          </w:p>
        </w:tc>
        <w:tc>
          <w:tcPr>
            <w:tcW w:w="1800" w:type="dxa"/>
            <w:shd w:val="clear" w:color="auto" w:fill="auto"/>
          </w:tcPr>
          <w:p w14:paraId="0D9E89F0" w14:textId="77777777" w:rsidR="0017670B" w:rsidRPr="00DA49D1" w:rsidRDefault="0017670B" w:rsidP="00D13E29">
            <w:pPr>
              <w:pStyle w:val="NoSpacing"/>
              <w:jc w:val="center"/>
              <w:rPr>
                <w:rFonts w:eastAsia="Times New Roman"/>
                <w:color w:val="000000"/>
              </w:rPr>
            </w:pPr>
          </w:p>
        </w:tc>
        <w:tc>
          <w:tcPr>
            <w:tcW w:w="1710" w:type="dxa"/>
            <w:shd w:val="clear" w:color="auto" w:fill="auto"/>
          </w:tcPr>
          <w:p w14:paraId="161E646D" w14:textId="77777777" w:rsidR="0017670B" w:rsidRPr="00DA49D1" w:rsidRDefault="0017670B" w:rsidP="00D13E29">
            <w:pPr>
              <w:pStyle w:val="NoSpacing"/>
              <w:jc w:val="center"/>
              <w:rPr>
                <w:rFonts w:eastAsia="Times New Roman"/>
                <w:color w:val="000000"/>
              </w:rPr>
            </w:pPr>
          </w:p>
        </w:tc>
      </w:tr>
      <w:tr w:rsidR="0017670B" w:rsidRPr="00DA49D1" w14:paraId="552AF96C" w14:textId="77777777" w:rsidTr="009E207B">
        <w:trPr>
          <w:jc w:val="center"/>
        </w:trPr>
        <w:tc>
          <w:tcPr>
            <w:tcW w:w="4950" w:type="dxa"/>
            <w:shd w:val="clear" w:color="auto" w:fill="auto"/>
          </w:tcPr>
          <w:p w14:paraId="30BEAFC1" w14:textId="77777777" w:rsidR="0017670B" w:rsidRPr="00E403D2" w:rsidRDefault="0017670B" w:rsidP="00D13E29">
            <w:pPr>
              <w:pStyle w:val="NoSpacing"/>
              <w:ind w:left="720"/>
              <w:rPr>
                <w:rFonts w:eastAsia="Times New Roman"/>
                <w:color w:val="000000"/>
              </w:rPr>
            </w:pPr>
            <w:r w:rsidRPr="00E403D2">
              <w:rPr>
                <w:rFonts w:eastAsia="Times New Roman"/>
                <w:color w:val="000000"/>
              </w:rPr>
              <w:t>Gender</w:t>
            </w:r>
          </w:p>
        </w:tc>
        <w:tc>
          <w:tcPr>
            <w:tcW w:w="1800" w:type="dxa"/>
            <w:shd w:val="clear" w:color="auto" w:fill="auto"/>
          </w:tcPr>
          <w:p w14:paraId="1E693B82" w14:textId="77777777" w:rsidR="0017670B" w:rsidRPr="00DA49D1" w:rsidRDefault="0017670B" w:rsidP="00D13E29">
            <w:pPr>
              <w:pStyle w:val="NoSpacing"/>
              <w:jc w:val="center"/>
              <w:rPr>
                <w:rFonts w:eastAsia="Times New Roman"/>
                <w:color w:val="000000"/>
              </w:rPr>
            </w:pPr>
            <w:r w:rsidRPr="00DA49D1">
              <w:rPr>
                <w:rFonts w:eastAsia="Times New Roman"/>
                <w:color w:val="000000"/>
              </w:rPr>
              <w:t>6.068***</w:t>
            </w:r>
          </w:p>
        </w:tc>
        <w:tc>
          <w:tcPr>
            <w:tcW w:w="1710" w:type="dxa"/>
            <w:shd w:val="clear" w:color="auto" w:fill="auto"/>
          </w:tcPr>
          <w:p w14:paraId="461CAD23"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7051BB1C" w14:textId="77777777" w:rsidTr="009E207B">
        <w:trPr>
          <w:jc w:val="center"/>
        </w:trPr>
        <w:tc>
          <w:tcPr>
            <w:tcW w:w="4950" w:type="dxa"/>
            <w:shd w:val="clear" w:color="auto" w:fill="auto"/>
          </w:tcPr>
          <w:p w14:paraId="6CAF78AD" w14:textId="77777777" w:rsidR="0017670B" w:rsidRPr="00E403D2" w:rsidRDefault="0017670B" w:rsidP="00D13E29">
            <w:pPr>
              <w:pStyle w:val="NoSpacing"/>
              <w:ind w:left="720"/>
              <w:rPr>
                <w:rFonts w:eastAsia="Times New Roman"/>
                <w:color w:val="000000"/>
              </w:rPr>
            </w:pPr>
            <w:r w:rsidRPr="00E403D2">
              <w:rPr>
                <w:rFonts w:eastAsia="Times New Roman"/>
                <w:color w:val="000000"/>
              </w:rPr>
              <w:t>Breakfast on School Days</w:t>
            </w:r>
          </w:p>
        </w:tc>
        <w:tc>
          <w:tcPr>
            <w:tcW w:w="1800" w:type="dxa"/>
            <w:shd w:val="clear" w:color="auto" w:fill="auto"/>
          </w:tcPr>
          <w:p w14:paraId="22B579E3" w14:textId="77777777" w:rsidR="0017670B" w:rsidRPr="00DA49D1" w:rsidRDefault="0017670B" w:rsidP="00D13E29">
            <w:pPr>
              <w:pStyle w:val="NoSpacing"/>
              <w:jc w:val="center"/>
              <w:rPr>
                <w:rFonts w:eastAsia="Times New Roman"/>
                <w:color w:val="000000"/>
              </w:rPr>
            </w:pPr>
            <w:r w:rsidRPr="00DA49D1">
              <w:rPr>
                <w:rFonts w:eastAsia="Times New Roman"/>
                <w:color w:val="000000"/>
              </w:rPr>
              <w:t>3.32***</w:t>
            </w:r>
          </w:p>
        </w:tc>
        <w:tc>
          <w:tcPr>
            <w:tcW w:w="1710" w:type="dxa"/>
            <w:shd w:val="clear" w:color="auto" w:fill="auto"/>
          </w:tcPr>
          <w:p w14:paraId="2711C8D1"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6367AF34" w14:textId="77777777" w:rsidTr="009E207B">
        <w:trPr>
          <w:jc w:val="center"/>
        </w:trPr>
        <w:tc>
          <w:tcPr>
            <w:tcW w:w="4950" w:type="dxa"/>
            <w:shd w:val="clear" w:color="auto" w:fill="auto"/>
          </w:tcPr>
          <w:p w14:paraId="0A84226D" w14:textId="77777777" w:rsidR="0017670B" w:rsidRPr="00E403D2" w:rsidRDefault="0017670B" w:rsidP="00D13E29">
            <w:pPr>
              <w:pStyle w:val="NoSpacing"/>
              <w:ind w:left="720"/>
              <w:rPr>
                <w:rFonts w:eastAsia="Times New Roman"/>
                <w:color w:val="000000"/>
              </w:rPr>
            </w:pPr>
            <w:r w:rsidRPr="00E403D2">
              <w:rPr>
                <w:rFonts w:eastAsia="Times New Roman"/>
                <w:color w:val="000000"/>
              </w:rPr>
              <w:t>Bullying</w:t>
            </w:r>
          </w:p>
        </w:tc>
        <w:tc>
          <w:tcPr>
            <w:tcW w:w="1800" w:type="dxa"/>
            <w:shd w:val="clear" w:color="auto" w:fill="auto"/>
          </w:tcPr>
          <w:p w14:paraId="0A296FD1" w14:textId="77777777" w:rsidR="0017670B" w:rsidRPr="00DA49D1" w:rsidRDefault="0017670B" w:rsidP="00D13E29">
            <w:pPr>
              <w:pStyle w:val="NoSpacing"/>
              <w:jc w:val="center"/>
              <w:rPr>
                <w:rFonts w:eastAsia="Times New Roman"/>
                <w:color w:val="000000"/>
              </w:rPr>
            </w:pPr>
            <w:r w:rsidRPr="00DA49D1">
              <w:rPr>
                <w:rFonts w:eastAsia="Times New Roman"/>
                <w:color w:val="000000"/>
              </w:rPr>
              <w:t>-14.29***</w:t>
            </w:r>
          </w:p>
        </w:tc>
        <w:tc>
          <w:tcPr>
            <w:tcW w:w="1710" w:type="dxa"/>
            <w:shd w:val="clear" w:color="auto" w:fill="auto"/>
          </w:tcPr>
          <w:p w14:paraId="72B34B96"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26500F90" w14:textId="77777777" w:rsidTr="009E207B">
        <w:trPr>
          <w:jc w:val="center"/>
        </w:trPr>
        <w:tc>
          <w:tcPr>
            <w:tcW w:w="4950" w:type="dxa"/>
            <w:shd w:val="clear" w:color="auto" w:fill="auto"/>
          </w:tcPr>
          <w:p w14:paraId="1BB94585" w14:textId="77777777" w:rsidR="0017670B" w:rsidRPr="00E403D2" w:rsidRDefault="0017670B" w:rsidP="00D13E29">
            <w:pPr>
              <w:pStyle w:val="NoSpacing"/>
              <w:ind w:left="720"/>
              <w:rPr>
                <w:rFonts w:eastAsia="Times New Roman"/>
                <w:color w:val="000000"/>
              </w:rPr>
            </w:pPr>
            <w:r w:rsidRPr="00E403D2">
              <w:rPr>
                <w:rFonts w:eastAsia="Times New Roman"/>
                <w:color w:val="000000"/>
              </w:rPr>
              <w:t>Like Learning Science</w:t>
            </w:r>
          </w:p>
        </w:tc>
        <w:tc>
          <w:tcPr>
            <w:tcW w:w="1800" w:type="dxa"/>
            <w:shd w:val="clear" w:color="auto" w:fill="auto"/>
          </w:tcPr>
          <w:p w14:paraId="2DACBAD0" w14:textId="77777777" w:rsidR="0017670B" w:rsidRPr="00DA49D1" w:rsidRDefault="0017670B" w:rsidP="00D13E29">
            <w:pPr>
              <w:pStyle w:val="NoSpacing"/>
              <w:jc w:val="center"/>
              <w:rPr>
                <w:rFonts w:eastAsia="Times New Roman"/>
                <w:color w:val="000000"/>
              </w:rPr>
            </w:pPr>
            <w:r w:rsidRPr="00DA49D1">
              <w:rPr>
                <w:rFonts w:eastAsia="Times New Roman"/>
                <w:color w:val="000000"/>
              </w:rPr>
              <w:t>17.94***</w:t>
            </w:r>
          </w:p>
        </w:tc>
        <w:tc>
          <w:tcPr>
            <w:tcW w:w="1710" w:type="dxa"/>
            <w:shd w:val="clear" w:color="auto" w:fill="auto"/>
          </w:tcPr>
          <w:p w14:paraId="56877994"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0C18BEAD" w14:textId="77777777" w:rsidTr="009E207B">
        <w:trPr>
          <w:jc w:val="center"/>
        </w:trPr>
        <w:tc>
          <w:tcPr>
            <w:tcW w:w="4950" w:type="dxa"/>
            <w:shd w:val="clear" w:color="auto" w:fill="auto"/>
          </w:tcPr>
          <w:p w14:paraId="6871D742" w14:textId="77777777" w:rsidR="0017670B" w:rsidRPr="00E403D2" w:rsidRDefault="0017670B" w:rsidP="00D13E29">
            <w:pPr>
              <w:pStyle w:val="NoSpacing"/>
              <w:ind w:left="720"/>
              <w:rPr>
                <w:rFonts w:eastAsia="Times New Roman"/>
                <w:color w:val="000000"/>
              </w:rPr>
            </w:pPr>
            <w:r w:rsidRPr="00E403D2">
              <w:rPr>
                <w:rFonts w:eastAsia="Times New Roman"/>
                <w:color w:val="000000"/>
              </w:rPr>
              <w:t>Engaging Teaching in Science Lessons</w:t>
            </w:r>
          </w:p>
        </w:tc>
        <w:tc>
          <w:tcPr>
            <w:tcW w:w="1800" w:type="dxa"/>
            <w:shd w:val="clear" w:color="auto" w:fill="auto"/>
          </w:tcPr>
          <w:p w14:paraId="725BF7E8" w14:textId="77777777" w:rsidR="0017670B" w:rsidRPr="00DA49D1" w:rsidRDefault="0017670B" w:rsidP="00D13E29">
            <w:pPr>
              <w:pStyle w:val="NoSpacing"/>
              <w:jc w:val="center"/>
              <w:rPr>
                <w:rFonts w:eastAsia="Times New Roman"/>
                <w:color w:val="000000"/>
              </w:rPr>
            </w:pPr>
            <w:r w:rsidRPr="00DA49D1">
              <w:rPr>
                <w:rFonts w:eastAsia="Times New Roman"/>
                <w:color w:val="000000"/>
              </w:rPr>
              <w:t>-3.58*</w:t>
            </w:r>
          </w:p>
        </w:tc>
        <w:tc>
          <w:tcPr>
            <w:tcW w:w="1710" w:type="dxa"/>
            <w:shd w:val="clear" w:color="auto" w:fill="auto"/>
          </w:tcPr>
          <w:p w14:paraId="4D4285ED" w14:textId="77777777" w:rsidR="0017670B" w:rsidRPr="00DA49D1" w:rsidRDefault="0017670B" w:rsidP="00D13E29">
            <w:pPr>
              <w:pStyle w:val="NoSpacing"/>
              <w:jc w:val="center"/>
              <w:rPr>
                <w:rFonts w:eastAsia="Times New Roman"/>
                <w:color w:val="000000"/>
              </w:rPr>
            </w:pPr>
            <w:r w:rsidRPr="00DA49D1">
              <w:rPr>
                <w:rFonts w:eastAsia="Times New Roman"/>
                <w:color w:val="000000"/>
              </w:rPr>
              <w:t>0.019</w:t>
            </w:r>
          </w:p>
        </w:tc>
      </w:tr>
      <w:tr w:rsidR="0017670B" w:rsidRPr="00DA49D1" w14:paraId="34CE5C20" w14:textId="77777777" w:rsidTr="009E207B">
        <w:trPr>
          <w:jc w:val="center"/>
        </w:trPr>
        <w:tc>
          <w:tcPr>
            <w:tcW w:w="4950" w:type="dxa"/>
            <w:shd w:val="clear" w:color="auto" w:fill="auto"/>
          </w:tcPr>
          <w:p w14:paraId="2C57A3B4" w14:textId="77777777" w:rsidR="0017670B" w:rsidRPr="00E403D2" w:rsidRDefault="0017670B" w:rsidP="00D13E29">
            <w:pPr>
              <w:pStyle w:val="NoSpacing"/>
              <w:ind w:left="720"/>
              <w:rPr>
                <w:rFonts w:eastAsia="Times New Roman"/>
                <w:color w:val="000000"/>
              </w:rPr>
            </w:pPr>
            <w:r w:rsidRPr="00E403D2">
              <w:rPr>
                <w:rFonts w:eastAsia="Times New Roman"/>
                <w:color w:val="000000"/>
              </w:rPr>
              <w:t>Student Confident in Science</w:t>
            </w:r>
          </w:p>
        </w:tc>
        <w:tc>
          <w:tcPr>
            <w:tcW w:w="1800" w:type="dxa"/>
            <w:shd w:val="clear" w:color="auto" w:fill="auto"/>
          </w:tcPr>
          <w:p w14:paraId="392FF45A" w14:textId="77777777" w:rsidR="0017670B" w:rsidRPr="00DA49D1" w:rsidRDefault="0017670B" w:rsidP="00D13E29">
            <w:pPr>
              <w:pStyle w:val="NoSpacing"/>
              <w:jc w:val="center"/>
              <w:rPr>
                <w:rFonts w:eastAsia="Times New Roman"/>
                <w:color w:val="000000"/>
              </w:rPr>
            </w:pPr>
            <w:r w:rsidRPr="00DA49D1">
              <w:rPr>
                <w:rFonts w:eastAsia="Times New Roman"/>
                <w:color w:val="000000"/>
              </w:rPr>
              <w:t>41.88***</w:t>
            </w:r>
          </w:p>
        </w:tc>
        <w:tc>
          <w:tcPr>
            <w:tcW w:w="1710" w:type="dxa"/>
            <w:shd w:val="clear" w:color="auto" w:fill="auto"/>
          </w:tcPr>
          <w:p w14:paraId="7FBDF0DD" w14:textId="77777777" w:rsidR="0017670B" w:rsidRPr="00DA49D1" w:rsidRDefault="0017670B" w:rsidP="00D13E29">
            <w:pPr>
              <w:pStyle w:val="NoSpacing"/>
              <w:jc w:val="center"/>
              <w:rPr>
                <w:rFonts w:eastAsia="Times New Roman"/>
                <w:color w:val="000000"/>
              </w:rPr>
            </w:pPr>
            <w:r w:rsidRPr="00DA49D1">
              <w:t>&lt;.001</w:t>
            </w:r>
          </w:p>
        </w:tc>
      </w:tr>
      <w:tr w:rsidR="0017670B" w:rsidRPr="00DA49D1" w14:paraId="3E1C1B1D" w14:textId="77777777" w:rsidTr="009E207B">
        <w:trPr>
          <w:jc w:val="center"/>
        </w:trPr>
        <w:tc>
          <w:tcPr>
            <w:tcW w:w="4950" w:type="dxa"/>
            <w:shd w:val="clear" w:color="auto" w:fill="auto"/>
          </w:tcPr>
          <w:p w14:paraId="6BB10B9E" w14:textId="77777777" w:rsidR="0017670B" w:rsidRPr="00E403D2" w:rsidRDefault="0017670B" w:rsidP="00D13E29">
            <w:pPr>
              <w:pStyle w:val="NoSpacing"/>
              <w:rPr>
                <w:rFonts w:eastAsia="Times New Roman"/>
                <w:color w:val="000000"/>
              </w:rPr>
            </w:pPr>
            <w:r w:rsidRPr="00E403D2">
              <w:rPr>
                <w:rFonts w:eastAsia="Times New Roman"/>
                <w:color w:val="000000"/>
              </w:rPr>
              <w:t>Model Fit</w:t>
            </w:r>
          </w:p>
        </w:tc>
        <w:tc>
          <w:tcPr>
            <w:tcW w:w="1800" w:type="dxa"/>
            <w:shd w:val="clear" w:color="auto" w:fill="auto"/>
          </w:tcPr>
          <w:p w14:paraId="02179DFE" w14:textId="77777777" w:rsidR="0017670B" w:rsidRPr="00DA49D1" w:rsidRDefault="0017670B" w:rsidP="00D13E29">
            <w:pPr>
              <w:pStyle w:val="NoSpacing"/>
              <w:jc w:val="center"/>
              <w:rPr>
                <w:rFonts w:eastAsia="Times New Roman"/>
                <w:color w:val="000000"/>
              </w:rPr>
            </w:pPr>
          </w:p>
        </w:tc>
        <w:tc>
          <w:tcPr>
            <w:tcW w:w="1710" w:type="dxa"/>
            <w:shd w:val="clear" w:color="auto" w:fill="auto"/>
          </w:tcPr>
          <w:p w14:paraId="5F14DAD6" w14:textId="77777777" w:rsidR="0017670B" w:rsidRPr="00DA49D1" w:rsidRDefault="0017670B" w:rsidP="00D13E29">
            <w:pPr>
              <w:pStyle w:val="NoSpacing"/>
              <w:jc w:val="center"/>
              <w:rPr>
                <w:rFonts w:eastAsia="Times New Roman"/>
                <w:color w:val="000000"/>
              </w:rPr>
            </w:pPr>
          </w:p>
        </w:tc>
      </w:tr>
      <w:tr w:rsidR="0017670B" w:rsidRPr="00DA49D1" w14:paraId="3417D36A" w14:textId="77777777" w:rsidTr="009E207B">
        <w:trPr>
          <w:jc w:val="center"/>
        </w:trPr>
        <w:tc>
          <w:tcPr>
            <w:tcW w:w="4950" w:type="dxa"/>
            <w:shd w:val="clear" w:color="auto" w:fill="auto"/>
          </w:tcPr>
          <w:p w14:paraId="5748EA12" w14:textId="77777777" w:rsidR="0017670B" w:rsidRPr="00E403D2" w:rsidRDefault="0017670B" w:rsidP="00D13E29">
            <w:pPr>
              <w:pStyle w:val="NoSpacing"/>
              <w:ind w:left="720"/>
              <w:rPr>
                <w:rFonts w:eastAsia="Times New Roman"/>
                <w:color w:val="000000"/>
              </w:rPr>
            </w:pPr>
            <w:r w:rsidRPr="00E403D2">
              <w:rPr>
                <w:rFonts w:eastAsia="Times New Roman"/>
                <w:color w:val="000000"/>
              </w:rPr>
              <w:t>SRMR</w:t>
            </w:r>
          </w:p>
        </w:tc>
        <w:tc>
          <w:tcPr>
            <w:tcW w:w="1800" w:type="dxa"/>
            <w:shd w:val="clear" w:color="auto" w:fill="auto"/>
          </w:tcPr>
          <w:p w14:paraId="234899C5" w14:textId="77777777" w:rsidR="0017670B" w:rsidRPr="00DA49D1" w:rsidRDefault="0017670B" w:rsidP="00D13E29">
            <w:pPr>
              <w:pStyle w:val="NoSpacing"/>
              <w:jc w:val="center"/>
              <w:rPr>
                <w:rFonts w:eastAsia="Times New Roman"/>
                <w:color w:val="000000"/>
              </w:rPr>
            </w:pPr>
            <w:r w:rsidRPr="00DA49D1">
              <w:rPr>
                <w:rFonts w:eastAsia="Times New Roman"/>
                <w:color w:val="000000"/>
              </w:rPr>
              <w:t>0.41</w:t>
            </w:r>
          </w:p>
        </w:tc>
        <w:tc>
          <w:tcPr>
            <w:tcW w:w="1710" w:type="dxa"/>
            <w:shd w:val="clear" w:color="auto" w:fill="auto"/>
          </w:tcPr>
          <w:p w14:paraId="333FDD41" w14:textId="77777777" w:rsidR="0017670B" w:rsidRPr="00DA49D1" w:rsidRDefault="0017670B" w:rsidP="00D13E29">
            <w:pPr>
              <w:pStyle w:val="NoSpacing"/>
              <w:jc w:val="center"/>
              <w:rPr>
                <w:rFonts w:eastAsia="Times New Roman"/>
                <w:color w:val="000000"/>
              </w:rPr>
            </w:pPr>
          </w:p>
        </w:tc>
      </w:tr>
      <w:tr w:rsidR="0017670B" w:rsidRPr="00DA49D1" w14:paraId="6A4ED732" w14:textId="77777777" w:rsidTr="009E207B">
        <w:trPr>
          <w:jc w:val="center"/>
        </w:trPr>
        <w:tc>
          <w:tcPr>
            <w:tcW w:w="4950" w:type="dxa"/>
            <w:tcBorders>
              <w:bottom w:val="single" w:sz="4" w:space="0" w:color="7F7F7F" w:themeColor="text1" w:themeTint="80"/>
            </w:tcBorders>
            <w:shd w:val="clear" w:color="auto" w:fill="auto"/>
          </w:tcPr>
          <w:p w14:paraId="11166A51" w14:textId="77777777" w:rsidR="0017670B" w:rsidRPr="00E403D2" w:rsidRDefault="0017670B" w:rsidP="00D13E29">
            <w:pPr>
              <w:pStyle w:val="NoSpacing"/>
              <w:ind w:left="720"/>
              <w:rPr>
                <w:rFonts w:eastAsia="Times New Roman"/>
                <w:color w:val="000000"/>
              </w:rPr>
            </w:pPr>
            <w:r w:rsidRPr="00E403D2">
              <w:rPr>
                <w:rFonts w:eastAsia="Times New Roman"/>
                <w:color w:val="000000"/>
              </w:rPr>
              <w:t xml:space="preserve">CD </w:t>
            </w:r>
          </w:p>
        </w:tc>
        <w:tc>
          <w:tcPr>
            <w:tcW w:w="1800" w:type="dxa"/>
            <w:tcBorders>
              <w:bottom w:val="single" w:sz="4" w:space="0" w:color="7F7F7F" w:themeColor="text1" w:themeTint="80"/>
            </w:tcBorders>
            <w:shd w:val="clear" w:color="auto" w:fill="auto"/>
          </w:tcPr>
          <w:p w14:paraId="23F972FB" w14:textId="77777777" w:rsidR="0017670B" w:rsidRPr="00DA49D1" w:rsidRDefault="0017670B" w:rsidP="00D13E29">
            <w:pPr>
              <w:pStyle w:val="NoSpacing"/>
              <w:jc w:val="center"/>
              <w:rPr>
                <w:rFonts w:eastAsia="Times New Roman"/>
                <w:color w:val="000000"/>
              </w:rPr>
            </w:pPr>
            <w:r w:rsidRPr="00DA49D1">
              <w:rPr>
                <w:rFonts w:eastAsia="Times New Roman"/>
                <w:color w:val="000000"/>
              </w:rPr>
              <w:t>0.39</w:t>
            </w:r>
          </w:p>
        </w:tc>
        <w:tc>
          <w:tcPr>
            <w:tcW w:w="1710" w:type="dxa"/>
            <w:tcBorders>
              <w:bottom w:val="single" w:sz="4" w:space="0" w:color="7F7F7F" w:themeColor="text1" w:themeTint="80"/>
            </w:tcBorders>
            <w:shd w:val="clear" w:color="auto" w:fill="auto"/>
          </w:tcPr>
          <w:p w14:paraId="33BCBA96" w14:textId="77777777" w:rsidR="0017670B" w:rsidRPr="00DA49D1" w:rsidRDefault="0017670B" w:rsidP="00D13E29">
            <w:pPr>
              <w:pStyle w:val="NoSpacing"/>
              <w:jc w:val="center"/>
              <w:rPr>
                <w:rFonts w:eastAsia="Times New Roman"/>
                <w:color w:val="000000"/>
              </w:rPr>
            </w:pPr>
          </w:p>
        </w:tc>
      </w:tr>
    </w:tbl>
    <w:p w14:paraId="6DA276AC" w14:textId="77777777" w:rsidR="0017670B" w:rsidRPr="000C29F0" w:rsidRDefault="0017670B" w:rsidP="00D13E29">
      <w:pPr>
        <w:spacing w:after="0"/>
        <w:ind w:firstLine="0"/>
        <w:rPr>
          <w:rFonts w:eastAsia="Times New Roman" w:cstheme="majorBidi"/>
          <w:color w:val="000000"/>
        </w:rPr>
      </w:pPr>
      <w:r w:rsidRPr="000C29F0">
        <w:rPr>
          <w:rFonts w:eastAsia="Times New Roman" w:cstheme="majorBidi"/>
          <w:color w:val="000000"/>
        </w:rPr>
        <w:t>* significant at 0.05 level, ** significant at 0.01 level, *** significant at 0.001 level</w:t>
      </w:r>
    </w:p>
    <w:p w14:paraId="0CAF98B4" w14:textId="77777777" w:rsidR="0017670B" w:rsidRDefault="0017670B" w:rsidP="0017670B">
      <w:pPr>
        <w:spacing w:line="360" w:lineRule="auto"/>
        <w:jc w:val="lowKashida"/>
        <w:rPr>
          <w:rFonts w:eastAsia="Times New Roman" w:cstheme="majorBidi"/>
          <w:color w:val="000000"/>
        </w:rPr>
      </w:pPr>
    </w:p>
    <w:p w14:paraId="4781DA60" w14:textId="77777777" w:rsidR="0017670B" w:rsidRDefault="0017670B" w:rsidP="00D13E29">
      <w:pPr>
        <w:rPr>
          <w:i/>
          <w:iCs/>
        </w:rPr>
      </w:pPr>
      <w:r w:rsidRPr="00CE171E">
        <w:rPr>
          <w:lang w:val="en-IE" w:eastAsia="en-GB"/>
        </w:rPr>
        <w:t xml:space="preserve">The model of SEM analysis between </w:t>
      </w:r>
      <w:r>
        <w:rPr>
          <w:lang w:val="en-IE" w:eastAsia="en-GB"/>
        </w:rPr>
        <w:t xml:space="preserve">the </w:t>
      </w:r>
      <w:r w:rsidRPr="00CE171E">
        <w:rPr>
          <w:lang w:val="en-IE" w:eastAsia="en-GB"/>
        </w:rPr>
        <w:t xml:space="preserve">student factors and the cognitive domains of science is illustrated in figure </w:t>
      </w:r>
      <w:r w:rsidR="00D13E29">
        <w:rPr>
          <w:lang w:val="en-IE" w:eastAsia="en-GB"/>
        </w:rPr>
        <w:t>20</w:t>
      </w:r>
      <w:r w:rsidRPr="00CE171E">
        <w:rPr>
          <w:lang w:val="en-IE" w:eastAsia="en-GB"/>
        </w:rPr>
        <w:t>. The latent variables were the cognitive domains of Knowing, Applying and Reasoning while the observed variables were similar to the previous model. The factors that had a statistically significant positive effect on the three cognitive domains of science were breakfast on school days, like learning science and student confiden</w:t>
      </w:r>
      <w:r>
        <w:rPr>
          <w:lang w:val="en-IE" w:eastAsia="en-GB"/>
        </w:rPr>
        <w:t>ce</w:t>
      </w:r>
      <w:r w:rsidRPr="00CE171E">
        <w:rPr>
          <w:lang w:val="en-IE" w:eastAsia="en-GB"/>
        </w:rPr>
        <w:t xml:space="preserve"> in science while bullying had a statistically significant negative effect on the three models. Gender had a positive effect on Applying and Reasoning</w:t>
      </w:r>
      <w:r w:rsidRPr="00CE171E">
        <w:rPr>
          <w:b/>
          <w:bCs/>
          <w:color w:val="0E101A"/>
          <w:lang w:val="en-IE" w:eastAsia="en-GB"/>
        </w:rPr>
        <w:t>. </w:t>
      </w:r>
      <w:r w:rsidRPr="00CE171E">
        <w:rPr>
          <w:lang w:val="en-IE" w:eastAsia="en-GB"/>
        </w:rPr>
        <w:t>Similar to the model of the content domain, student confidence in science had the largest coefficient with the three latent variables.  </w:t>
      </w:r>
      <w:bookmarkStart w:id="237" w:name="_Toc40047756"/>
    </w:p>
    <w:p w14:paraId="5BA37C6D" w14:textId="77777777" w:rsidR="008C1E9A" w:rsidRDefault="0017670B" w:rsidP="00D13E29">
      <w:pPr>
        <w:pStyle w:val="Caption"/>
        <w:rPr>
          <w:rFonts w:eastAsiaTheme="minorEastAsia" w:cstheme="majorBidi"/>
          <w:szCs w:val="24"/>
        </w:rPr>
      </w:pPr>
      <w:bookmarkStart w:id="238" w:name="_Toc46400804"/>
      <w:r w:rsidRPr="00D13E29">
        <w:rPr>
          <w:b/>
          <w:bCs/>
        </w:rPr>
        <w:t xml:space="preserve">Figure </w:t>
      </w:r>
      <w:r w:rsidRPr="00D13E29">
        <w:rPr>
          <w:b/>
          <w:bCs/>
        </w:rPr>
        <w:fldChar w:fldCharType="begin"/>
      </w:r>
      <w:r w:rsidRPr="00D13E29">
        <w:rPr>
          <w:b/>
          <w:bCs/>
        </w:rPr>
        <w:instrText xml:space="preserve"> SEQ Figure \* ARABIC </w:instrText>
      </w:r>
      <w:r w:rsidRPr="00D13E29">
        <w:rPr>
          <w:b/>
          <w:bCs/>
        </w:rPr>
        <w:fldChar w:fldCharType="separate"/>
      </w:r>
      <w:r w:rsidR="004C2F50" w:rsidRPr="00D13E29">
        <w:rPr>
          <w:b/>
          <w:bCs/>
          <w:noProof/>
        </w:rPr>
        <w:t>20</w:t>
      </w:r>
      <w:r w:rsidRPr="00D13E29">
        <w:rPr>
          <w:b/>
          <w:bCs/>
          <w:noProof/>
        </w:rPr>
        <w:fldChar w:fldCharType="end"/>
      </w:r>
      <w:r w:rsidRPr="00D13E29">
        <w:rPr>
          <w:rFonts w:eastAsiaTheme="minorEastAsia" w:cstheme="majorBidi"/>
          <w:b/>
          <w:bCs/>
          <w:szCs w:val="24"/>
        </w:rPr>
        <w:t>:</w:t>
      </w:r>
      <w:r w:rsidRPr="00D13E29">
        <w:rPr>
          <w:rFonts w:eastAsiaTheme="minorEastAsia" w:cstheme="majorBidi"/>
          <w:szCs w:val="24"/>
        </w:rPr>
        <w:t xml:space="preserve"> SEM Model for Student Factors with the Cognitive Domains of Science</w:t>
      </w:r>
      <w:bookmarkEnd w:id="237"/>
      <w:bookmarkEnd w:id="238"/>
    </w:p>
    <w:p w14:paraId="29E93C7D" w14:textId="77777777" w:rsidR="0017670B" w:rsidRDefault="0017670B" w:rsidP="009E207B">
      <w:pPr>
        <w:pStyle w:val="Caption"/>
        <w:jc w:val="center"/>
      </w:pPr>
      <w:r w:rsidRPr="005661E1">
        <w:rPr>
          <w:noProof/>
        </w:rPr>
        <w:drawing>
          <wp:inline distT="0" distB="0" distL="0" distR="0" wp14:anchorId="58102B7D" wp14:editId="7F614B06">
            <wp:extent cx="4626822" cy="4320387"/>
            <wp:effectExtent l="19050" t="19050" r="21590" b="2349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22147" t="2174" b="4359"/>
                    <a:stretch/>
                  </pic:blipFill>
                  <pic:spPr bwMode="auto">
                    <a:xfrm>
                      <a:off x="0" y="0"/>
                      <a:ext cx="4627266" cy="4320801"/>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14:paraId="73C2478C" w14:textId="77777777" w:rsidR="0017670B" w:rsidRDefault="0017670B" w:rsidP="0017670B"/>
    <w:p w14:paraId="7F3FB247" w14:textId="14536466" w:rsidR="0017670B" w:rsidRDefault="0017670B" w:rsidP="0017670B">
      <w:pPr>
        <w:pStyle w:val="Heading3"/>
        <w:spacing w:line="360" w:lineRule="auto"/>
        <w:jc w:val="both"/>
        <w:rPr>
          <w:lang w:val="en-GB" w:eastAsia="en-GB"/>
        </w:rPr>
      </w:pPr>
      <w:bookmarkStart w:id="239" w:name="_Toc43070328"/>
      <w:bookmarkStart w:id="240" w:name="_Toc46400755"/>
      <w:r>
        <w:rPr>
          <w:lang w:val="en-GB" w:eastAsia="en-GB"/>
        </w:rPr>
        <w:t>4.8.7 Summary of Results of Research Question 4 – Students Factors</w:t>
      </w:r>
      <w:bookmarkEnd w:id="239"/>
      <w:bookmarkEnd w:id="240"/>
    </w:p>
    <w:p w14:paraId="49A747B3" w14:textId="74412828" w:rsidR="0017670B" w:rsidRDefault="0017670B" w:rsidP="00D13E29">
      <w:bookmarkStart w:id="241" w:name="_Hlk43637771"/>
      <w:r>
        <w:t xml:space="preserve">The student factors that were involved in the analysis of the results of the fourth research questions were gender, breakfast on school days, bullying, like learning mathematics and science, engaging teaching in lessons and student confidence in mathematics and science. The regression model for student factors with mathematics </w:t>
      </w:r>
      <w:r w:rsidR="007E224C">
        <w:t>achievement</w:t>
      </w:r>
      <w:r>
        <w:t xml:space="preserve"> showed that approximately 12% of the variability of mathematics </w:t>
      </w:r>
      <w:r w:rsidR="007E224C">
        <w:t>achievement</w:t>
      </w:r>
      <w:r>
        <w:t xml:space="preserve"> was accounted for in the variables of the model while the regression model for science </w:t>
      </w:r>
      <w:r w:rsidR="007E224C">
        <w:t>achievement</w:t>
      </w:r>
      <w:r>
        <w:t xml:space="preserve"> showed that approximately 16% of the variability of science </w:t>
      </w:r>
      <w:r w:rsidR="007E224C">
        <w:t>achievement</w:t>
      </w:r>
      <w:r>
        <w:t xml:space="preserve"> was accounted for in the variables of the model. SEM analysis for student factors with the content and cognitive domains of mathematics and science showed a poor fit.</w:t>
      </w:r>
    </w:p>
    <w:p w14:paraId="31768C40" w14:textId="79B08BDB" w:rsidR="0017670B" w:rsidRDefault="0017670B" w:rsidP="00D13E29">
      <w:bookmarkStart w:id="242" w:name="_Hlk43637900"/>
      <w:bookmarkEnd w:id="241"/>
      <w:r>
        <w:t xml:space="preserve">The first factor was gender. Descriptive statistics showed that the number of boys and girls were almost equal. An Independent sample T-Test was conducted to compare the performance between boys and girls. Results revealed statistically significant differences between genders and girls outperformed boys in mathematics and science. The Pearson correlation analysis showed a statistically significant positive relationship with girls and student achievement in mathematics and science. The Multiple linear regression analysis showed that the predictor gender had an insignificant effect on the regression model of student factors for mathematics and science subjects. Therefore, gender was not included in the regression equation for mathematics and science </w:t>
      </w:r>
      <w:r w:rsidR="007E224C">
        <w:t>achievement</w:t>
      </w:r>
      <w:r>
        <w:t>. SEM analysis for mathematics indicated that girls had a statistically significant positive effect with the latent variables Data Display and Geometry while it had a negative effect on Number and Applying. For science, girls had a positive effect on Life Science, Applying and Reasoning while it had a negative effect on Earth Science and Physics. However, these associations were weak as they had a poor fit in the SEM model. </w:t>
      </w:r>
    </w:p>
    <w:p w14:paraId="2BEF2E25" w14:textId="74BCB3C2" w:rsidR="0017670B" w:rsidRDefault="0017670B" w:rsidP="00D13E29">
      <w:r>
        <w:t xml:space="preserve">The second factor was having breakfast on school days. Descriptive statistics showed that most of the students had breakfast on most of the school days. To compare students achievement based on the frequency of having breakfast during school days, the analysis of the variance ANOVA was conducted. Results revealed that the highest students’ mathematics and science achievement were for the students who had breakfast every day while the lowest </w:t>
      </w:r>
      <w:r w:rsidR="007E224C">
        <w:t>achievement</w:t>
      </w:r>
      <w:r>
        <w:t xml:space="preserve"> were not associated with the students who never had breakfast. Correlation analysis showed that breakfast had a statistically significant positive weak association with mathematics and science </w:t>
      </w:r>
      <w:r w:rsidR="007E224C">
        <w:t>achievement</w:t>
      </w:r>
      <w:r>
        <w:t>. Multiple linear regression analysis showed that the predictor breakfast on school days had a statistically significant positive effect on the regression model of student factors for mathematics and science subjects. The SEM analysis indicated that the observed variable breakfast had a statistically significant positive effect on the latent variables of the content and cognitive domains of mathematics and science. In general, having breakfast on school days was associated with mathematics and science achievement as well as the content and the cognitive domains of the two subjects. However, the strength of these relationships was weak as they had a weak correlation, and a poor fit in the multiple linear regression model and SEM models. </w:t>
      </w:r>
    </w:p>
    <w:p w14:paraId="11CA1271" w14:textId="3F118F15" w:rsidR="0017670B" w:rsidRDefault="0017670B" w:rsidP="00D13E29">
      <w:r>
        <w:t xml:space="preserve">The descriptive statistics of the third factor, bullying showed that most of the students experienced bullying in school monthly. The ANOVA analysis indicated the students who experienced bullying more frequently performed lower while the low frequency of bullying was associated with high </w:t>
      </w:r>
      <w:r w:rsidR="007E224C">
        <w:t>achievement</w:t>
      </w:r>
      <w:r>
        <w:t xml:space="preserve">. Correlation analysis showed a statistically significant negative weak relationship between bullying and mathematics and science </w:t>
      </w:r>
      <w:r w:rsidR="007E224C">
        <w:t>achievement</w:t>
      </w:r>
      <w:r>
        <w:t xml:space="preserve">. Multiple linear regression analysis showed that the predictor bullying had a statistically significant negative effect on the regression model of student factors for mathematics and science subjects. SEM analysis indicated that the observed variable bullying had a statistically significant negative effect on the latent variables of the content and cognitive domains of mathematics and science. When students were bullied in school, their mathematics and science achievement became lower. Also, besides mathematics and science </w:t>
      </w:r>
      <w:r w:rsidR="007E224C">
        <w:t>achievement</w:t>
      </w:r>
      <w:r>
        <w:t>, bullying had a negative association with the content and cognitive domains. Nevertheless, the strength of these relationships was weak as it had a weak correlation, and a poor fit in the multiple linear regression model and SEM models. </w:t>
      </w:r>
    </w:p>
    <w:p w14:paraId="10323A17" w14:textId="6850469E" w:rsidR="0017670B" w:rsidRDefault="0017670B" w:rsidP="00D13E29">
      <w:r>
        <w:t xml:space="preserve">The fourth factor was like learning mathematics and science. The descriptive statistics showed that most of the students either like or very much like learning mathematics, while they very much like learning science. The results of the ANOVA analysis showed that students who very much like learning mathematics scored the highest while the lowest average was not for the students who do not like learning mathematics. For science, the results of the ANOVA analysis indicated that the highest score was for the students who very much like learning science while the lowest average was for the students who did not like learning science. The Correlation analysis showed a statistically significant positive weak relationship between like learning and student </w:t>
      </w:r>
      <w:r w:rsidR="007E224C">
        <w:t>achievement</w:t>
      </w:r>
      <w:r>
        <w:t xml:space="preserve">. The strength of correlation was higher with science </w:t>
      </w:r>
      <w:r w:rsidR="007E224C">
        <w:t>achievement</w:t>
      </w:r>
      <w:r>
        <w:t>. The Multiple linear regression analysis showed that the predictor like learning mathematics had a statistically significant negative effect on the regression model of student factors of mathematics achievement while like learning science had a statistically significant positive effect on the science achievement model. SEM analysis indicated that the observed variable like learning mathematics had a statistically significant negative effect on the latent variables of the content and cognitive domains of mathematics while like learning science had a statistically significant positive effect on the science content and cognitive domains. From the analysis, like learning mathematics had a negative association with mathematics achievement, content and cognitive domains while like learning, science had a positive association with science achievement, content and cognitive domains of science. Nevertheless, the strength of these relationships was weak as they had a poor fit in the multiple linear regression model and SEM models. </w:t>
      </w:r>
    </w:p>
    <w:p w14:paraId="71EB514E" w14:textId="4947C941" w:rsidR="0017670B" w:rsidRDefault="0017670B" w:rsidP="00D13E29">
      <w:r>
        <w:t xml:space="preserve">The descriptive statistics of the fifth variable students engagement showed that the students perceived that their mathematics and science teaching practices were very engaging. An ANOVA analysis was conducted to measure the differences in students’ achievement based on the levels of engagement in their science and math classes. Results revealed that high level of engagement was associated with high math and science achievement, while the low level of engagement was associated with the low achievement. The Correlation analysis showed a statistically significant positive weak relationship between engaging teaching in lessons with mathematics and science </w:t>
      </w:r>
      <w:r w:rsidR="007E224C">
        <w:t>achievement</w:t>
      </w:r>
      <w:r>
        <w:t>. The Multiple linear regression analysis showed that the predictor engaging teaching in mathematics lessons had a statistically significant positive effect on the regression model of student factors of mathematics achievement while the predictor engaging teaching in science lessons had an insignificant effect on science achievement model. The SEM analysis showed that the observed variable engaging teaching in mathematics lessons demonstrated a statistically significant positive effect on the latent variables of the content and cognitive domains of mathematics. The observed variable engaging teaching in science lessons had only one statistically significant negative effect with the latent variable Reasoning. However, the strength of these relationships was weak as they had a poor fit in the multiple linear regression models and SEM models. </w:t>
      </w:r>
    </w:p>
    <w:p w14:paraId="6B9B0C14" w14:textId="4AD29315" w:rsidR="0017670B" w:rsidRPr="00D13E29" w:rsidRDefault="0017670B" w:rsidP="00D13E29">
      <w:r>
        <w:t xml:space="preserve">The last variable was confidence in mathematics and science. Descriptive statistics showed that most of the students were confident about learning mathematics and science. The analysis of the variance ANOVA was conducted to compare the achievement based on the level of engagements. Results showed that very confident students performed higher in mathematics and science while unconfident students performed lower. The Pearson correlation analysis showed a statistically significant positive moderate relationship between confidence in mathematics and science with students’ </w:t>
      </w:r>
      <w:r w:rsidR="007E224C">
        <w:t>achievement</w:t>
      </w:r>
      <w:r>
        <w:t>. The Multiple linear regression analysis showed that the predictor confidence in mathematics and science had a statistically significant positive effect on the regression model of student factors in mathematics and science achievement. The SEM analysis indicated that the observed variables confidence in mathematics and science had a statistically significant positive effect on the latent variables of the content and cognitive domains of mathematics and science. When students were confident about their skills and abilities in mathematics and science, they performed better in the subject as well as in the content and cognitive domains. However, the strength of these relationships was weak as they had a poor fit in the multiple linear regression models and SEM models. </w:t>
      </w:r>
      <w:bookmarkEnd w:id="242"/>
    </w:p>
    <w:p w14:paraId="362B4717" w14:textId="3E20E1A8" w:rsidR="0017670B" w:rsidRPr="00D13E29" w:rsidRDefault="0017670B" w:rsidP="00D13E29">
      <w:pPr>
        <w:pStyle w:val="Heading2"/>
      </w:pPr>
      <w:bookmarkStart w:id="243" w:name="_Toc46400756"/>
      <w:r w:rsidRPr="00EC0401">
        <w:t xml:space="preserve">4.9 Summary of All </w:t>
      </w:r>
      <w:r w:rsidRPr="00D13E29">
        <w:t>Results</w:t>
      </w:r>
      <w:r w:rsidRPr="00EC0401">
        <w:t xml:space="preserve"> in Chapter 4</w:t>
      </w:r>
      <w:bookmarkEnd w:id="243"/>
    </w:p>
    <w:p w14:paraId="3552FF85" w14:textId="419956BE" w:rsidR="000171FA" w:rsidRDefault="0017670B" w:rsidP="00D13E29">
      <w:r>
        <w:t>This chapter present</w:t>
      </w:r>
      <w:r w:rsidR="00D13E29">
        <w:t>s</w:t>
      </w:r>
      <w:r>
        <w:t xml:space="preserve"> the results of the four research questions of the study using a quantitative approach. The findings of the study focused on the factors that were associated with grade 4 UAE TIMSS 2015 results in the content and cognitive domains. The results of the first research question showed that the association between the content and cognitive domains of mathematics and science were very strong and positive. The findings of the second research question showed that the school factors that had a positive effect on students’ </w:t>
      </w:r>
      <w:r w:rsidR="007E224C">
        <w:t>achievement</w:t>
      </w:r>
      <w:r>
        <w:t xml:space="preserve"> were school location, resources, and economic background while principal experience had insignificant effect. The third research question focused on classroom factors. The classroom factors that had a positive association with student </w:t>
      </w:r>
      <w:r w:rsidR="007E224C">
        <w:t>achievement</w:t>
      </w:r>
      <w:r>
        <w:t xml:space="preserve"> were discipline, math instructional time and science investigation while science instructional time, math homework and math teachers degree had a negative association. The results of the fourth research question showed that girls performed better than boys in mathematics and science. The student factor that had a positive association with students’ </w:t>
      </w:r>
      <w:r w:rsidR="007E224C">
        <w:t>achievement</w:t>
      </w:r>
      <w:r>
        <w:t xml:space="preserve"> were having breakfast on school days, engaging teaching in mathematics lessons, like learning science and confidence in mathematics and science. The student factors that had negative association were bullying and like learning mathematics. Overall, the findings indicated that school, classroom and student factors had an association with mathematics and science </w:t>
      </w:r>
      <w:r w:rsidR="007E224C">
        <w:t>achievement</w:t>
      </w:r>
      <w:r>
        <w:t xml:space="preserve"> as well as the content and cognitive domains. The next chapter present</w:t>
      </w:r>
      <w:r w:rsidR="0042531E">
        <w:t>s</w:t>
      </w:r>
      <w:r>
        <w:t xml:space="preserve"> the discussion and the conclusion of the findings.</w:t>
      </w:r>
    </w:p>
    <w:p w14:paraId="4C2153B4" w14:textId="77777777" w:rsidR="000171FA" w:rsidRDefault="000171FA" w:rsidP="000171FA">
      <w:r>
        <w:br w:type="page"/>
      </w:r>
    </w:p>
    <w:p w14:paraId="3594F7AF" w14:textId="1A766B65" w:rsidR="000171FA" w:rsidRPr="00CD0723" w:rsidRDefault="000171FA" w:rsidP="00CD0723">
      <w:pPr>
        <w:pStyle w:val="Heading1"/>
        <w:rPr>
          <w:lang w:val="en-GB"/>
        </w:rPr>
      </w:pPr>
      <w:bookmarkStart w:id="244" w:name="_Toc46400757"/>
      <w:r w:rsidRPr="000171FA">
        <w:t>CHAPTER 5</w:t>
      </w:r>
      <w:r w:rsidR="00CD0723">
        <w:t>:</w:t>
      </w:r>
      <w:r w:rsidR="00CD0723" w:rsidRPr="00CD0723">
        <w:t xml:space="preserve"> </w:t>
      </w:r>
      <w:r w:rsidR="00CD0723">
        <w:t>DISCUSSION, CONCLUSION, RECOMMENDATIONS and LIMITATIONS</w:t>
      </w:r>
      <w:bookmarkEnd w:id="244"/>
    </w:p>
    <w:p w14:paraId="319F09EB" w14:textId="77777777" w:rsidR="003D6924" w:rsidRDefault="000171FA" w:rsidP="003D6924">
      <w:r>
        <w:t xml:space="preserve">The purpose of the current study was to examine the factors that have relationships with grade four students' mathematics and science TIMSS 2015 results in the content and cognitive domains in the United Arab Emirates. The study followed a quantitative approach for data analysis. The findings of this study </w:t>
      </w:r>
      <w:r w:rsidR="00523C74">
        <w:t>were</w:t>
      </w:r>
      <w:r>
        <w:t xml:space="preserve"> based on the data analysis of grade 4 mathematics and science results with principal, teacher and student TIMSS 2015 questionnaires. The main results of the current study indicated that there were statistically significant strong positive relationships between the content and cognitive domains for grade 4 mathematics and science UAE TIMSS 2015 results. </w:t>
      </w:r>
      <w:r w:rsidR="003D6924">
        <w:t xml:space="preserve">Although the UAE had many initiatives to improve student achievement in TIMSS assessment, students performed below the international norm. The reason behind these results could be related to school, classroom and student factors. </w:t>
      </w:r>
    </w:p>
    <w:p w14:paraId="183583EB" w14:textId="5D165475" w:rsidR="000171FA" w:rsidRDefault="000171FA" w:rsidP="000171FA">
      <w:r>
        <w:t>For school factors, students who attended schools that were located in urban areas were not affected by a shortage of resources and who came from a more affluent background performed higher in mathematics and science as well as in the content and cognitive domains. Contrary to expectations, principals' experience had an insignificant association with student achievement in mathematics and science and a negative association with the content and cognitive domains. </w:t>
      </w:r>
    </w:p>
    <w:p w14:paraId="58128FDB" w14:textId="510D2945" w:rsidR="000171FA" w:rsidRDefault="000171FA" w:rsidP="000171FA">
      <w:r>
        <w:t>For classroom factors, the factors that demonstrated  positive association</w:t>
      </w:r>
      <w:r w:rsidR="00194962">
        <w:t>s</w:t>
      </w:r>
      <w:r>
        <w:t xml:space="preserve"> with student achievement as well as in</w:t>
      </w:r>
      <w:r>
        <w:rPr>
          <w:rStyle w:val="Strong"/>
          <w:color w:val="0E101A"/>
        </w:rPr>
        <w:t> </w:t>
      </w:r>
      <w:r>
        <w:t xml:space="preserve">the content and cognitive domains were discipline, mathematics instructional time and science investigations. </w:t>
      </w:r>
      <w:r w:rsidR="000418F2">
        <w:t>The factors</w:t>
      </w:r>
      <w:r>
        <w:t xml:space="preserve"> science instructional time, mathematics homework and teacher degrees in mathematics demonstrate</w:t>
      </w:r>
      <w:r w:rsidR="000418F2">
        <w:t>d</w:t>
      </w:r>
      <w:r>
        <w:t xml:space="preserve"> negative association</w:t>
      </w:r>
      <w:r w:rsidR="000418F2">
        <w:t>s</w:t>
      </w:r>
      <w:r>
        <w:t>. Furthermore, other factors had an insignificant association</w:t>
      </w:r>
      <w:r w:rsidR="000418F2">
        <w:t>s</w:t>
      </w:r>
      <w:r>
        <w:t xml:space="preserve"> which were technology, science homework, ongoing assessment, professional development and science teachers' degree. </w:t>
      </w:r>
    </w:p>
    <w:p w14:paraId="51900ECE" w14:textId="393ACE1A" w:rsidR="000171FA" w:rsidRDefault="000171FA" w:rsidP="000171FA">
      <w:r>
        <w:t>Finally, student factors, the factors that had a positive association with student performance as well as in the content and cognitive domains were breakfast, like learning science, engagements in mathematics lessons and student confidence in mathematics and science. The factors that had a negative association were bullying and like learning mathematics. The factor engagements in science lessons demonstrated an insignificant association with student achievement. It is interesting to note that the factor confidence in learning demonstrated the most substantial effect among other variables as it had the strongest effect on mathematics and science achievement as well as in the content and cognitive domains. </w:t>
      </w:r>
    </w:p>
    <w:p w14:paraId="1E94E2C2" w14:textId="77777777" w:rsidR="000171FA" w:rsidRDefault="000171FA" w:rsidP="000171FA">
      <w:r>
        <w:t>The theoretical framework of the study consisted of the Piaget Cognitive Development Theory, the TIMSS curriculum model and the Slavin model. Piaget Theory was linked to a </w:t>
      </w:r>
      <w:r w:rsidRPr="000171FA">
        <w:rPr>
          <w:rStyle w:val="Strong"/>
          <w:b w:val="0"/>
          <w:bCs w:val="0"/>
          <w:color w:val="0E101A"/>
        </w:rPr>
        <w:t>strong</w:t>
      </w:r>
      <w:r>
        <w:t> association with the cognitive and content domains for grade 4 students based on the skills they developed in the Concrete Operational Stage. School and classroom factors were related to the Slavin (QAIT) model and the TIMSS implemented curriculum. Student factors were associated with the Slavin (student input) model, and the TIMSS attained curriculum. As the study identified that factors that were associated with better UAE performance in the content and cognitive domains, these factors will ensure a high level of interaction according to the Slavin model and positive impact on the TIMSS attained curriculum. The sections below discuss the findings of each research question and link it to previous studies from the literature and the theoretical framework. </w:t>
      </w:r>
    </w:p>
    <w:p w14:paraId="50CBF1DC" w14:textId="77777777" w:rsidR="000171FA" w:rsidRDefault="000171FA" w:rsidP="000171FA">
      <w:pPr>
        <w:pStyle w:val="NormalWeb"/>
        <w:spacing w:before="0" w:beforeAutospacing="0" w:after="0" w:afterAutospacing="0"/>
        <w:rPr>
          <w:color w:val="0E101A"/>
        </w:rPr>
      </w:pPr>
    </w:p>
    <w:p w14:paraId="3B0A6667" w14:textId="77777777" w:rsidR="000171FA" w:rsidRDefault="000171FA" w:rsidP="000171FA">
      <w:pPr>
        <w:pStyle w:val="NormalWeb"/>
        <w:spacing w:before="0" w:beforeAutospacing="0" w:after="0" w:afterAutospacing="0"/>
        <w:rPr>
          <w:color w:val="0E101A"/>
        </w:rPr>
      </w:pPr>
    </w:p>
    <w:p w14:paraId="19076353" w14:textId="0E7DBC75" w:rsidR="000171FA" w:rsidRPr="000966C4" w:rsidRDefault="000171FA" w:rsidP="000171FA">
      <w:pPr>
        <w:pStyle w:val="Heading2"/>
        <w:spacing w:before="0" w:line="360" w:lineRule="auto"/>
        <w:jc w:val="both"/>
        <w:rPr>
          <w:b w:val="0"/>
          <w:bCs/>
          <w:color w:val="0E101A"/>
        </w:rPr>
      </w:pPr>
      <w:bookmarkStart w:id="245" w:name="_Toc46400758"/>
      <w:r>
        <w:rPr>
          <w:bCs/>
          <w:color w:val="0E101A"/>
        </w:rPr>
        <w:t>5.1 Discussion of Research Question 1</w:t>
      </w:r>
      <w:bookmarkEnd w:id="245"/>
    </w:p>
    <w:p w14:paraId="4B7A1BD4" w14:textId="77777777" w:rsidR="000171FA" w:rsidRDefault="000171FA" w:rsidP="000171FA">
      <w:r>
        <w:t>The following section discusses the first research question: "</w:t>
      </w:r>
      <w:r>
        <w:rPr>
          <w:rStyle w:val="Emphasis"/>
          <w:color w:val="0E101A"/>
        </w:rPr>
        <w:t>What are the relationships among grade 4 UAE students' science and mathematics TIMSS 2015 results in the content and the cognitive domains?</w:t>
      </w:r>
      <w:r>
        <w:t>". It sought to determine the relationship between the content and cognitive domains for the grade 4 UAE TIMSS 2015 results. The results of the correlation analysis indicated that there were statistically significant strong positive relationships between the content and cognitive domains for grade 4 mathematics and science UAE TIMSS 2015 results. The correlations were strong because the Pearson coefficient was above 0.8 for all the analysis. These findings are similar to Patnam (2013), who concluded that the content and the cognitive domains of TIMSS assessment were highly correlated. Therefore, the students who scored high in any content or cognitive domain would probably score high in the other one. Also, when the students scored low in one of the domains, they would score low in the other. It was challenging to find TIMSS studies in the literature that focused on the association between the content and cognitive domains, as most of the published studies analyzed TIMSS data based on students' overall achievement. The analysis of the first research question included three relationships: analysis between the content domains; analysis between cognitive domains; and analysis between the content and cognitive domains. </w:t>
      </w:r>
    </w:p>
    <w:p w14:paraId="268A6218" w14:textId="30DA4387" w:rsidR="000171FA" w:rsidRDefault="000171FA" w:rsidP="000171FA">
      <w:r>
        <w:t xml:space="preserve">The analysis of the content domains showed a strong positive association. For mathematics content domains, the study found that students who scored high in Number topics, also scored high in Geometry and Data Display and vice versa. For science content domains, when grade 4 students scored high in Physics, they scored high in Earth and Life Science and vice versa. These results match those observed in earlier studies that there was no variation of the implementation of the content domain of science as the three of them were highly correlated (Daus &amp; Braeken 2018). Referring to the TIMSS intended curriculum, by the end of grade 4, students in public schools had covered all the required topics according to the TIMSS framework in Number, Geometry and Data Display for mathematics as well as Earth Science, Life Science and Physics for science (IEA 2019). The coverage of all the content domain topics was reflected in the high correlations between content domains. However, it is important to note that this coverage was only indicated for the schools that followed the Ministry of Education (MOE) curriculum, which represented </w:t>
      </w:r>
      <w:r w:rsidR="00C73857">
        <w:t>around half</w:t>
      </w:r>
      <w:r>
        <w:t xml:space="preserve"> of the schools in the sample of the study. </w:t>
      </w:r>
    </w:p>
    <w:p w14:paraId="25E1F089" w14:textId="77777777" w:rsidR="000171FA" w:rsidRDefault="000171FA" w:rsidP="000171FA">
      <w:r>
        <w:t>The analysis between the cognitive domains showed a strong positive association for mathematics and science. If a student scored high in Knowing cognitive domain questions, he/she also scored high in Applying and Reasoning questions. Students' knowledge of topics and recalling the information they learnt was highly associated with their abilities to apply this knowledge in new situations, rules and theories. This resulted in enhancing students' reasoning, critical thinking skills, analysis, and problem-solving. The findings confirmed the association of the three cognitive domain in TIMSS 2015 framework as all of them were involved in the thinking process when responding to the assessment items in mathematics and science (IEA 2019). The results were similar to Fuchs et al. (2016) claim that mathematical cognitive domains are related to each other as the difficulty of one domain will result in the difficulty of the other. For science, Andersen and Hepburn (2016) stated that the learning of science subjects includes constructing knowledge by observation, conducting experiments, inductive and deductive reasoning. The findings were also in the same vein as Cherry (2020), who indicated that the cognitive process is a combination of thinking, knowing, judging, and problem-solving. Therefore, all of these cognitive domains are highly associated with each other. </w:t>
      </w:r>
    </w:p>
    <w:p w14:paraId="67D58BFD" w14:textId="77777777" w:rsidR="000171FA" w:rsidRDefault="000171FA" w:rsidP="000171FA">
      <w:r>
        <w:t>Referring to the theoretical framework, Grade 4 students are in the Concrete Operational Stage of Piaget's Cognitive development theory. This stage is considered the turning point of the child's cognitive development, language and fundamental skills as it is the start of logical and operational thinking (Ojose 2008; McLeod 2010). As the students developed their logical operational thinking, this was reflected in the strong correlation between the content and cognitive domains in the study. Students were able to utilize the cognitive skills they acquired to respond to the TIMSS 2015 questions items which were part of TIMSS attained curriculum. For example, students used their knowing cognitive domain skills in mathematics when recognizing the two or three dimensions of shapes (Ojose 2008), and in science when distinguishing the different features of objects (Long et al. 2011). For the Applying cognitive domain, students determined the appropriate mathematics operations to solve mathematics problem, and classify organisms, objects and materials based on common features in a science subject (Ojose 2008). According to Piaget, the important skills that students developed in the Concrete Operational Stage were conservation and reversibility (Smith, Dockrell &amp; Tomlinson 2014). These two skills helped students to enhance their reasoning and critical thinking abilities. For instance, understanding that the quantity of the objects will stay that same even if it had different shapes helped students evaluate alternative methods and provide valid conclusion about their findings.</w:t>
      </w:r>
    </w:p>
    <w:p w14:paraId="0668490C" w14:textId="5CC3C9DA" w:rsidR="000171FA" w:rsidRDefault="000171FA" w:rsidP="000171FA">
      <w:r>
        <w:t>The analysis between the content and cognitive domains showed a strong positive association. Grade 4 UAE students' knowledge of mathematics concepts, their abilities to apply their knowledge in different mathematical contexts, and the usage of their critical thinking skills were highly associated with their skills of the content domains of Number, Data Display and Geometry. This finding corroborates the ideas of Hill (2020</w:t>
      </w:r>
      <w:r w:rsidR="00603E27">
        <w:t>, p. 4 of 6</w:t>
      </w:r>
      <w:r>
        <w:t>) who stated that</w:t>
      </w:r>
    </w:p>
    <w:p w14:paraId="69C7068E" w14:textId="5E1594CD" w:rsidR="000171FA" w:rsidRDefault="00361F09" w:rsidP="007424EB">
      <w:pPr>
        <w:pStyle w:val="NoSpacing"/>
        <w:ind w:left="720"/>
        <w:rPr>
          <w:sz w:val="22"/>
          <w:szCs w:val="20"/>
        </w:rPr>
      </w:pPr>
      <w:r w:rsidRPr="00361F09">
        <w:rPr>
          <w:sz w:val="22"/>
          <w:szCs w:val="20"/>
        </w:rPr>
        <w:t>[f]</w:t>
      </w:r>
      <w:r w:rsidR="000171FA" w:rsidRPr="00361F09">
        <w:rPr>
          <w:sz w:val="22"/>
          <w:szCs w:val="20"/>
        </w:rPr>
        <w:t xml:space="preserve">or children to succeed in mathematics, a number of brain functions need to work together. Children must be able to use memory to recall rules and formulas and recognize patterns; use language to understand vocabulary, </w:t>
      </w:r>
      <w:r w:rsidR="007E224C">
        <w:rPr>
          <w:sz w:val="22"/>
          <w:szCs w:val="20"/>
        </w:rPr>
        <w:t>instruction</w:t>
      </w:r>
      <w:r w:rsidR="000171FA" w:rsidRPr="00361F09">
        <w:rPr>
          <w:sz w:val="22"/>
          <w:szCs w:val="20"/>
        </w:rPr>
        <w:t>, and explain their thinking; and use sequential ordering to solve multi-step problems. </w:t>
      </w:r>
    </w:p>
    <w:p w14:paraId="13537471" w14:textId="47A4BC95" w:rsidR="000171FA" w:rsidRPr="00450284" w:rsidRDefault="000171FA" w:rsidP="00450284">
      <w:r>
        <w:t>The present findings for the Geometry cognitive domain were consistent with another piece of research that found the content domain of Geometry in mathematics was correlated highly with proportional reasoning, application of knowledge, and logic (Tatsuoka, Corter, &amp; Tatsuoka 2004). Therefore, it is important to integrate Geometry into the curriculum as it promotes high order mathematical skills that are needed in physical science and engineering (Tatsuoka, Corter, &amp; Tatsuoka 2004). For the Number content domain, Zhang et al. (2017) indicated that three content domains were associated with students' numerical skills. The association with Knowing was through written computation, Applying through work problems and Reasoning through arithmetic reasoning (Zhang et al. 2017). The findings confirm Campos et al. (2011) indication that responding to mathematics content domains required the cognitive domain functions. </w:t>
      </w:r>
    </w:p>
    <w:p w14:paraId="03A6DA63" w14:textId="3B349614" w:rsidR="000171FA" w:rsidRDefault="000171FA" w:rsidP="00450284">
      <w:r>
        <w:t>For science, the present study concluded that there was a strong positive correlation between the content and cognitive domains of science. Grade 4 UAE students</w:t>
      </w:r>
      <w:r w:rsidR="00F16FCC">
        <w:t>’</w:t>
      </w:r>
      <w:r>
        <w:t xml:space="preserve"> scientific knowledge, their abilities to apply their scientific skills in different contexts and their problem-solving skills were highly associated with their skills in the content domains of Life Science, Physics and Earth Science. It is encouraging to compare this association with Andersen and Hepburn (2016) indication that students in science classrooms construct their knowledge by observation and description of a specific phenomenon, applying their skills when formulating a hypothesis to explain the phenomenon, then conducting an experiment and analyzing the results to figure out the conclusion using their reasoning skills. The scientific phenomenon is related to a specific content in science. Consequently, students will not be able to respond to science questions unless they incorporate their content and cognitive skills, which was reflected by the high correlation between the two domains. </w:t>
      </w:r>
    </w:p>
    <w:p w14:paraId="3314B872" w14:textId="77777777" w:rsidR="000171FA" w:rsidRDefault="000171FA" w:rsidP="00450284">
      <w:r>
        <w:t>As the content and cognitive domains were highly correlated, the increase of one area will result in an increase of the other and vice versa. Therefore, the plan to improve student performance needs to focus on all these areas as a combination while taking into consideration the areas where grade 4 UAE students had challenges. Identifying the content domains where students scored the lowest in the TIMSS assessment helped in recognizing the gaps in the curriculum, textbooks and instructional practices. Camilli and Dossey (2019) illustrated that investigating the content domain in TIMSS helps the countries to get a more strategic use of test results, obtaining diagnostic information that helps to differentiate aspects of education on a national level, and providing more supplementary information as each country emphasizes different aspects in the content domain. The challenges on the content domains for UAE remained the same in two TIMSS assessment cycles which were Geometry, Earth Science and Life Science. Therefore, grade 4 students need to be exposed to more content topics in these areas. It is very important to close the gap of the content domains for UAE students in order to be one of the top performers in TIMSS assessment as Leung (2005) stated that the high achievement of East Asian countries in TIMSS assessment was related to the high quality of the content the students have been exposed to, in classrooms. </w:t>
      </w:r>
    </w:p>
    <w:p w14:paraId="3CF4B4E5" w14:textId="77777777" w:rsidR="000171FA" w:rsidRPr="00450284" w:rsidRDefault="000171FA" w:rsidP="00450284">
      <w:r>
        <w:t>In studying the cognitive domains of mathematics and science, grade 4 UAE students had challenges in the Reasoning cognitive domain. Peduk and Ates (2019) claimed that one of the most important reasons for nations not performing well in TIMSS assessment was that the assessment and examinations that are implemented in schools do not measure higher-order thinking skills. Students did not perform well in the Reasoning cognitive domain because Reasoning questions might be more difficult than Applying and Knowing ones. Liou and Bulut (2017) stated that Reasoning cognitive domain questions were more difficult than Applying and Knowing because Reasoning is considered a higher-order thinking skill that required the analysis of information and judgment of its purpose. Another reason could be misreading the questions as Utomo et al. (2018) claimed that the most common error in answering Reasoning questions was misreading due to carelessness to read the questions while the rarest error was not using the available data to solve the problems. </w:t>
      </w:r>
    </w:p>
    <w:p w14:paraId="12CC99F9" w14:textId="08B3807E" w:rsidR="000171FA" w:rsidRDefault="000171FA" w:rsidP="00450284">
      <w:pPr>
        <w:pStyle w:val="Heading2"/>
      </w:pPr>
      <w:bookmarkStart w:id="246" w:name="_Toc46400759"/>
      <w:r>
        <w:t xml:space="preserve">5.2 </w:t>
      </w:r>
      <w:r w:rsidRPr="00450284">
        <w:t>Discussion</w:t>
      </w:r>
      <w:r>
        <w:t xml:space="preserve"> of Research Question 2</w:t>
      </w:r>
      <w:bookmarkEnd w:id="246"/>
    </w:p>
    <w:p w14:paraId="4E3BA4B2" w14:textId="2A7CC6CB" w:rsidR="000171FA" w:rsidRDefault="000171FA" w:rsidP="003D6924">
      <w:r>
        <w:t>The following section discusses the findings of the second research question: "</w:t>
      </w:r>
      <w:r>
        <w:rPr>
          <w:rStyle w:val="Emphasis"/>
          <w:color w:val="0E101A"/>
        </w:rPr>
        <w:t>What are the factors of the school questionnaire that are associated with grade 4 mathematics and science UAE TIMSS 2015 results in the content and cognitive domains?</w:t>
      </w:r>
      <w:r>
        <w:t>" The school factors that were involved in the analysis were school location, shortage of resources, economic background and principals' experience. The findings of the first three factors were expected and consistent with most of the previous studies in the literature. Students who attended schools located in urban areas were not affected by a shortage of resources and came from more affluent background performed higher in mathematics and science as well as in the content and cognitive domains. Contrary to expectations, principals' experience had an insignificant association with student achievement in mathematics and science and a negative association with the content and cognitive domains. </w:t>
      </w:r>
      <w:r w:rsidR="00AB6941">
        <w:t xml:space="preserve">The reasons behind achieving below the international norm in UAE TIMSS 2015 could be related to school location, economic background and school resources because these factors demonstrated positive significant association in the multiple linear regression model. </w:t>
      </w:r>
    </w:p>
    <w:p w14:paraId="612A2631" w14:textId="1D1DD7D0" w:rsidR="000171FA" w:rsidRDefault="000171FA" w:rsidP="00450284">
      <w:r>
        <w:t xml:space="preserve">School factors were related to the Slavin (QAIT) model, which is the primary model of this study. The model focuses on the elements that teachers and schools can change directly. These elements included: quality of instruction, appropriate levels of instruction, incentives and time (Slavin 1994). The school factors were related to the quality and appropriate levels of instruction. The results of this study showed that schools that were located in urban areas, attended by more affluent students and were not affected by a shortage of resources had a high quality of instructional materials, provided students with </w:t>
      </w:r>
      <w:r w:rsidR="007E224C">
        <w:t>instruction</w:t>
      </w:r>
      <w:r>
        <w:t xml:space="preserve"> according to their needs, and updated by the latest instructional practices and facilities. Firstly, school location is associated with school quality (Zhijun, Zeyun &amp; Baicai 2016) as schools in urban areas attract highly qualified teachers and are equipped with modern technology and resources. Secondly, more affluent students had educated parents with well-paid jobs (Bouhlila 2012) who can afford a high quality of schools for their children. Thirdly, school resources help teachers to deliver high quality of instruction as they catch students' interest, transfer knowledge, and save time (Adelodun &amp; Babatunde 2015). As principal experience demonstrated an insignificant association with student achievement and a negative association with the content and cognitive domains, it did not help in providing a high quality of </w:t>
      </w:r>
      <w:r w:rsidR="007E224C">
        <w:t>instruction</w:t>
      </w:r>
      <w:r>
        <w:t xml:space="preserve"> for students. </w:t>
      </w:r>
    </w:p>
    <w:p w14:paraId="2908045D" w14:textId="77777777" w:rsidR="000171FA" w:rsidRPr="00450284" w:rsidRDefault="000171FA" w:rsidP="00450284">
      <w:r>
        <w:t>The school factors were part of the TIMSS implemented curriculum as the data from the principal questionnaires provided information about the actual implementation of the educational policies as well as the effective procedures inside schools (Mullis 2016). The implemented curriculum had an influence on the attained curriculum, which is the student outcomes and characteristics. The implementation included how the practices vary in schools according to the different locations, economic background, and instructional resources, and the association of these variations with student achievement. Findings of this current study indicated that a positive impact on the attained curriculum was through schools located in urban areas, not affected by a shortage of resources and attended by more affluent students. A positive association also occurs with the content and cognitive domains. However, principals' experience had no influence on the attained curriculum and a negative impact on the content and cognitive domains. The findings of this current study of school factors and their association with previous studies in the literature are discussed further in the section below.  </w:t>
      </w:r>
    </w:p>
    <w:p w14:paraId="339C201B" w14:textId="695506C9" w:rsidR="000171FA" w:rsidRPr="000966C4" w:rsidRDefault="000171FA" w:rsidP="000171FA">
      <w:pPr>
        <w:pStyle w:val="Heading3"/>
        <w:spacing w:before="0"/>
        <w:rPr>
          <w:rFonts w:ascii="Times New Roman" w:hAnsi="Times New Roman" w:cs="Times New Roman"/>
          <w:color w:val="0E101A"/>
        </w:rPr>
      </w:pPr>
      <w:bookmarkStart w:id="247" w:name="_Toc46400760"/>
      <w:r w:rsidRPr="000966C4">
        <w:rPr>
          <w:rFonts w:ascii="Times New Roman" w:hAnsi="Times New Roman" w:cs="Times New Roman"/>
          <w:color w:val="0E101A"/>
        </w:rPr>
        <w:t>5.2.1 School Location</w:t>
      </w:r>
      <w:bookmarkEnd w:id="247"/>
    </w:p>
    <w:p w14:paraId="078867C1" w14:textId="324E9D88" w:rsidR="000171FA" w:rsidRDefault="000171FA" w:rsidP="00450284">
      <w:r>
        <w:t>The school location refers to the setting of the area that the school is located. Schools could be located in different areas such as remote rural, small towns or villages, a medium-size city, suburban, or urban, densely populated cities. The current study found that students who attended schools in </w:t>
      </w:r>
      <w:r w:rsidRPr="00450284">
        <w:rPr>
          <w:rStyle w:val="Strong"/>
          <w:b w:val="0"/>
          <w:bCs w:val="0"/>
          <w:color w:val="0E101A"/>
        </w:rPr>
        <w:t>urban areas</w:t>
      </w:r>
      <w:r>
        <w:t xml:space="preserve">, performed higher while students who attended schools in rural areas performed lower in mathematics and science. </w:t>
      </w:r>
      <w:r w:rsidR="00B13890">
        <w:t>The results of SEM analysis showed that s</w:t>
      </w:r>
      <w:r>
        <w:t>tudents who attended schools in urban areas could respond correctly to the questions related to the content domain of Number, Geometry, Data Display, Physics, Earth Science and Life Science. Also, they performed higher in the questions related to the cognitive domains of Knowing, Applying and Reasoning. Students who attended schools in </w:t>
      </w:r>
      <w:r w:rsidRPr="00450284">
        <w:rPr>
          <w:rStyle w:val="Strong"/>
          <w:b w:val="0"/>
          <w:bCs w:val="0"/>
          <w:color w:val="0E101A"/>
        </w:rPr>
        <w:t>urban areas</w:t>
      </w:r>
      <w:r>
        <w:t> had higher performance in the content and cognitive domains compared to the students who attended schools in rural areas. </w:t>
      </w:r>
    </w:p>
    <w:p w14:paraId="17011695" w14:textId="0AA693A1" w:rsidR="000171FA" w:rsidRDefault="000171FA" w:rsidP="00450284">
      <w:r>
        <w:t xml:space="preserve"> The findings of the current study of the negative association between students who live in rural areas and academic </w:t>
      </w:r>
      <w:r w:rsidR="007E224C">
        <w:t>achievement</w:t>
      </w:r>
      <w:r>
        <w:t xml:space="preserve"> were similar to studies in the literature that concluded that schools that are located in rural areas had been identified as a major factor that decreased student attainment (Ramos, Duque &amp; Nieto 2016; Zhijun, Zeyun &amp; Baicai 2016; Murphy 2018; Lu et al. 2019). The findings were also similar to Lay and Chandrasegaran’s (2016) study of TIMSS 2011, where the highest performance was associated with schools that were located in big cities. It was not consistent with Luschei and Fagioli's (2016) claim that mathematics performance of students in rural schools was higher than urban schools and Rahim (2018) who stated that there is no positive association between academic achievement and urban schools. A possible explanation for the findings might be related to family backgrounds as Ramos, Duque and Nieto (2016) stated that differences of the </w:t>
      </w:r>
      <w:r w:rsidR="007E224C">
        <w:t>achievement</w:t>
      </w:r>
      <w:r>
        <w:t xml:space="preserve"> between urban and rural students are related to family characteristics and not to the schools. The family characteristics were related to the parents' involvement, and support they provide to students as Gavidia-Payne et al. (2015) stated that the level of parental involvement differs between disadvantaged rural students and advantages urban students. Other reasons for the association between school location and academic performance could be parents' education, family income and school quality (Zhijun, Zeyun &amp; Baicai 2016). Students in urban areas had highly educated parents who followed up on their academic performance and provided them with the needed support at home. Schools in urban areas attract highly qualified teachers that had effective teaching strategies. Furthermore, schools in</w:t>
      </w:r>
      <w:r>
        <w:rPr>
          <w:rStyle w:val="Strong"/>
          <w:color w:val="0E101A"/>
        </w:rPr>
        <w:t> </w:t>
      </w:r>
      <w:r w:rsidRPr="00450284">
        <w:rPr>
          <w:rStyle w:val="Strong"/>
          <w:b w:val="0"/>
          <w:bCs w:val="0"/>
          <w:color w:val="0E101A"/>
        </w:rPr>
        <w:t>urban areas</w:t>
      </w:r>
      <w:r>
        <w:t> were new, equipped with modern technology and resources and had facilities to enhance students' learning experiences.</w:t>
      </w:r>
    </w:p>
    <w:p w14:paraId="1FCBFFD6" w14:textId="49DF67B4" w:rsidR="000171FA" w:rsidRDefault="000171FA" w:rsidP="00450284">
      <w:r>
        <w:t xml:space="preserve">School location is linked to the Slavin model, and the TIMSS implemented curriculum. It refers to the quality of education element in the Slavin model, which is the way the information and skills were presented to students based on the quality of the school and curriculum (Slavin 1994). Zhijun, Zeyun and Baicai (2016) indicated that school location is associated with school quality. The higher quality of schools is usually associated with urban areas because they attract highly qualified teachers, and are equipped with modern technology, resources and facilities. Kumar and Kumara (2018) stated that students in urban areas had more access to technology than ones in rural areas while Lin, Huang and Ho (2014) claimed that students in rural areas suffer from traveling obstacles that had a negative association with their </w:t>
      </w:r>
      <w:r w:rsidR="007E224C">
        <w:t>achievement</w:t>
      </w:r>
      <w:r>
        <w:t xml:space="preserve">. As school location had an impact on the quality of </w:t>
      </w:r>
      <w:r w:rsidR="007E224C">
        <w:t>instruction</w:t>
      </w:r>
      <w:r>
        <w:t>, it would also influence the implemented curriculum. The high quality of practices in the implemented curriculum was associated with schools located in urban areas while the low ones with schools located in rural areas. Thus, a school located in urban areas had a positive association with the attained curriculum. </w:t>
      </w:r>
    </w:p>
    <w:p w14:paraId="702286F0" w14:textId="7DF242E1" w:rsidR="000171FA" w:rsidRPr="00450284" w:rsidRDefault="000171FA" w:rsidP="00450284">
      <w:pPr>
        <w:pStyle w:val="Heading3"/>
      </w:pPr>
      <w:bookmarkStart w:id="248" w:name="_Toc46400761"/>
      <w:r w:rsidRPr="00450284">
        <w:t>5.2.2 School Resources</w:t>
      </w:r>
      <w:bookmarkEnd w:id="248"/>
      <w:r w:rsidRPr="00450284">
        <w:t> </w:t>
      </w:r>
    </w:p>
    <w:p w14:paraId="779F88FD" w14:textId="284146E7" w:rsidR="000171FA" w:rsidRDefault="000171FA" w:rsidP="00450284">
      <w:r>
        <w:t xml:space="preserve">The factor of school resources examined whether the school </w:t>
      </w:r>
      <w:r w:rsidR="007E224C">
        <w:t>instruction</w:t>
      </w:r>
      <w:r>
        <w:t xml:space="preserve"> would be affected by the shortage of resources in the subjects of mathematics and science. The instructional resources included instructional materials, supplies, school buildings, instructional space, technical staff, teachers, libraries, computer software, calculators, concrete objects and science equipment. The finding of this study showed a significant positive association between resources and the TIMSS 2015 results, as well as in the content and cognitive domains. When the students attended schools that were not affected by a shortage of mathematics and science resources, their performance in mathematics and science was found to be higher. Also, the students who attended schools that were affected by a shortage of mathematics and science resources performed lower. </w:t>
      </w:r>
    </w:p>
    <w:p w14:paraId="3E575004" w14:textId="27B3E4F1" w:rsidR="000171FA" w:rsidRDefault="00B13890" w:rsidP="00450284">
      <w:r>
        <w:t xml:space="preserve">The results of the </w:t>
      </w:r>
      <w:r w:rsidRPr="00404A43">
        <w:rPr>
          <w:rFonts w:asciiTheme="majorBidi" w:hAnsiTheme="majorBidi" w:cstheme="majorBidi"/>
          <w:lang w:val="en-IE"/>
        </w:rPr>
        <w:t>Structural Equation Modelling (SEM)</w:t>
      </w:r>
      <w:r>
        <w:rPr>
          <w:rFonts w:asciiTheme="majorBidi" w:hAnsiTheme="majorBidi" w:cstheme="majorBidi"/>
          <w:lang w:val="en-IE"/>
        </w:rPr>
        <w:t xml:space="preserve"> </w:t>
      </w:r>
      <w:r>
        <w:t xml:space="preserve">showed that </w:t>
      </w:r>
      <w:r w:rsidR="000171FA">
        <w:t>students who attended schools that were not affected by a shortage of mathematics resources performed higher in the content domains of Number, Geometry and Data Display as well as cognitive domains of Knowing, Applying and Reasoning and vice versa. Furthermore, for science, students who attended schools that were not affected by a shortage of science resources, performed higher in the content domains of Physics, Earth Science and Life Science as well as in the cognitive domains of Knowing, Applying and Reasoning. </w:t>
      </w:r>
    </w:p>
    <w:p w14:paraId="36A577E7" w14:textId="77777777" w:rsidR="000171FA" w:rsidRDefault="000171FA" w:rsidP="00450284">
      <w:r w:rsidRPr="00450284">
        <w:t>T</w:t>
      </w:r>
      <w:r w:rsidRPr="00450284">
        <w:rPr>
          <w:rStyle w:val="Strong"/>
          <w:b w:val="0"/>
          <w:bCs w:val="0"/>
          <w:color w:val="0E101A"/>
        </w:rPr>
        <w:t>he present findings</w:t>
      </w:r>
      <w:r>
        <w:rPr>
          <w:rStyle w:val="Strong"/>
          <w:color w:val="0E101A"/>
        </w:rPr>
        <w:t> </w:t>
      </w:r>
      <w:r>
        <w:t>of a positive association between the availability of resources and student performance seem to be consistent with other research which found a positive relationship between the school resources and student learning (Sabah &amp; Hammouri 2010; Adelodun &amp; Babatunde 2015; Lumpkin 2016; Lay &amp; Chandrasegaran 2016; Kweon et al. 2017; Gigliotti &amp; Sorensen 2018). The findings were similar to the results of a study about TIMSS 2011 in Malaysia and Singapore. Lay and Chandrasegaran (2016) stated that students in schools that were affected by a shortage of science resources had a lower performance than schools that were not. In the same vein, Adelodun and Babatunde (2015) stated that classroom instructional resources play a significant role to raise student performance. Furthermore, Lumpkin (2016) argued that school facility plays an important role in improving students' academic achievement because results in standardized mathematics and reading tests indicated that students' performance increased when they attended new and better school facilities. </w:t>
      </w:r>
    </w:p>
    <w:p w14:paraId="04F5B994" w14:textId="0B95E572" w:rsidR="000171FA" w:rsidRDefault="000171FA" w:rsidP="00450284">
      <w:r>
        <w:t xml:space="preserve">School resources had a positive influence on student results because this provided students with a high quality of </w:t>
      </w:r>
      <w:r w:rsidR="007E224C">
        <w:t>instruction</w:t>
      </w:r>
      <w:r>
        <w:t xml:space="preserve"> according to the Slavin model. When a school does not have the necessary required equipment such as instructional materials, supplies, teachers, school buildings, and instructional space, this will affect the students' performance negatively as they need these fundamental resources to be able to learn properly, have a high level of interaction in the classroom and perform well in standardized assessments. Adelodun and Babatunde (2015) indicated that teachers could use instructional materials to catch student interest, transfer knowledge, and save time. The usage of instructional resources could develop students' knowledge in the content domain, and enhance their cognitive abilities in recalling information, applying them in daily life contexts and use them in critical thinking situations. Other resources such as libraries, and science equipment help to provide students with high-quality instructional strategies. Chudgar et al. (2015) stated that schools with more learning facilities such as libraries and laboratories could provide students with cross-curricular activities which leads to better students' performance.</w:t>
      </w:r>
    </w:p>
    <w:p w14:paraId="61DD2261" w14:textId="742471E3" w:rsidR="000171FA" w:rsidRDefault="000171FA" w:rsidP="00450284">
      <w:r w:rsidRPr="00450284">
        <w:rPr>
          <w:rStyle w:val="Strong"/>
          <w:b w:val="0"/>
          <w:bCs w:val="0"/>
          <w:color w:val="0E101A"/>
        </w:rPr>
        <w:t>Contrary to the findings about the positive association between school resources and students’ attainment,</w:t>
      </w:r>
      <w:r>
        <w:rPr>
          <w:rStyle w:val="Strong"/>
          <w:color w:val="0E101A"/>
        </w:rPr>
        <w:t xml:space="preserve"> </w:t>
      </w:r>
      <w:r>
        <w:t>Sabah and Hammouri (2010) stated that a shortage of resources had no significant effect on science performance in Jordan. Also, the findings of the </w:t>
      </w:r>
      <w:r w:rsidRPr="009129E0">
        <w:rPr>
          <w:rStyle w:val="Strong"/>
          <w:b w:val="0"/>
          <w:bCs w:val="0"/>
          <w:color w:val="0E101A"/>
        </w:rPr>
        <w:t>current</w:t>
      </w:r>
      <w:r>
        <w:t xml:space="preserve"> study were not consistent with a study of Saudi Arabia TIMSS 2003, 2011 and 2015 results that concluded that there was little evidence of the association between instructional resources and academic </w:t>
      </w:r>
      <w:r w:rsidR="007E224C">
        <w:t>achievement</w:t>
      </w:r>
      <w:r>
        <w:t xml:space="preserve"> (Aburizaizah, Kim &amp; Fuller 2019). </w:t>
      </w:r>
    </w:p>
    <w:p w14:paraId="7B7CC53E" w14:textId="5B5E5024" w:rsidR="000171FA" w:rsidRDefault="000171FA" w:rsidP="00450284">
      <w:r>
        <w:t>The reasons for the inconsistent findings between the </w:t>
      </w:r>
      <w:r w:rsidRPr="00450284">
        <w:rPr>
          <w:rStyle w:val="Strong"/>
          <w:b w:val="0"/>
          <w:bCs w:val="0"/>
          <w:color w:val="0E101A"/>
        </w:rPr>
        <w:t>current</w:t>
      </w:r>
      <w:r>
        <w:t> study and other ones in the literature could be related to Nonoyama-Tarumi, Hughes and Willms (2015) conclusion that there are some challenges in studying the effect of instructional resources in cross-national studies. Many of the questions were answered by the school administrators who might have different expectations, and the cultural factor played a role in the </w:t>
      </w:r>
      <w:r w:rsidRPr="00450284">
        <w:rPr>
          <w:rStyle w:val="Strong"/>
          <w:b w:val="0"/>
          <w:bCs w:val="0"/>
          <w:color w:val="0E101A"/>
        </w:rPr>
        <w:t>variance</w:t>
      </w:r>
      <w:r>
        <w:t xml:space="preserve"> of the expectations. Another reason could be related to Hedges et al. (2016) indication in an analysis study to answer the question whether the financial resources would be translated into academic </w:t>
      </w:r>
      <w:r w:rsidR="007E224C">
        <w:t>achievement</w:t>
      </w:r>
      <w:r>
        <w:t xml:space="preserve"> and concluded that it might be impossible to find the answer as school contexts are complicated.</w:t>
      </w:r>
    </w:p>
    <w:p w14:paraId="7CA7CBD6" w14:textId="51FCA73A" w:rsidR="000171FA" w:rsidRPr="000966C4" w:rsidRDefault="000171FA" w:rsidP="00450284">
      <w:pPr>
        <w:pStyle w:val="Heading3"/>
      </w:pPr>
      <w:bookmarkStart w:id="249" w:name="_Toc46400762"/>
      <w:r w:rsidRPr="000966C4">
        <w:t xml:space="preserve">5.2.3 Economic </w:t>
      </w:r>
      <w:r w:rsidRPr="00450284">
        <w:t>Background</w:t>
      </w:r>
      <w:bookmarkEnd w:id="249"/>
      <w:r w:rsidRPr="000966C4">
        <w:t> </w:t>
      </w:r>
    </w:p>
    <w:p w14:paraId="4C43DBBC" w14:textId="37CD54C1" w:rsidR="000171FA" w:rsidRDefault="000171FA" w:rsidP="00450284">
      <w:r>
        <w:t xml:space="preserve">Economic background factor described whether the students came from a disadvantaged or affluent background. In general, there was a positive association between students who came from an affluent background and their </w:t>
      </w:r>
      <w:r w:rsidR="007E224C">
        <w:t>achievement</w:t>
      </w:r>
      <w:r>
        <w:t xml:space="preserve"> in TIMSS 2015 in the content and cognitive domains. Students who came from a more affluent background performed higher in mathematics and science, while students who came from a more disadvantaged background performed lower. Furthermore, </w:t>
      </w:r>
      <w:r w:rsidR="00B13890">
        <w:t xml:space="preserve">the result of SEM analysis showed that </w:t>
      </w:r>
      <w:r>
        <w:t>students who came from a more affluent background performed higher in the content domains of Number, Data Displays, Geometry, Physics, Earth Science and Life Science while the students who came from more disadvantaged backgrounds performed lower. The similar association was with the cognitive domains of mathematics and science as students who came from a more affluent background performed higher in the cognitive domains of Knowing, Applying and Reasoning while the students who came from a disadvantaged background performed lower. </w:t>
      </w:r>
    </w:p>
    <w:p w14:paraId="62519309" w14:textId="1A22CCBE" w:rsidR="000171FA" w:rsidRDefault="000171FA" w:rsidP="00E04886">
      <w:r>
        <w:t xml:space="preserve">The findings of a positive association between more affluent students and academic performance support previous research that indicated a positive association between high economic backgrounds and student achievement. The findings were similar to Tavsancil and Yalcin (2015) who concluded that the economic affluence of homes was associated with student achievement and Lay and Chandrasegaran (2010) indicated that higher student achievement was associated with affluent students rather than the disadvantaged ones. Also, it was in the same vein as Stumm's (2017) conclusion that children from lower socioeconomic families performed lower in elementary schools than the higher socioeconomic children. </w:t>
      </w:r>
    </w:p>
    <w:p w14:paraId="6E82B501" w14:textId="77777777" w:rsidR="000171FA" w:rsidRDefault="000171FA" w:rsidP="00450284">
      <w:r>
        <w:t>Different authors justify the differences in the attainment between affluent and disadvantaged students by studying the family background of students. Bouhlila (2012) stated that family background has a strong association with student achievement since educated parents with well paid jobs can offer a variety of resources for their children at home. Furthermore, Takashiro (2017) stated that students with well-educated parents, especially fathers, perform better in mathematics and Wiberg (2019) reported that mothers' educational background had an influence on student attainment. Students from more affluent backgrounds might have highly educated parents and more supportive </w:t>
      </w:r>
      <w:r w:rsidRPr="00450284">
        <w:rPr>
          <w:rStyle w:val="Strong"/>
          <w:b w:val="0"/>
          <w:bCs w:val="0"/>
          <w:color w:val="0E101A"/>
        </w:rPr>
        <w:t>resources at home t</w:t>
      </w:r>
      <w:r w:rsidRPr="006039BE">
        <w:t>o</w:t>
      </w:r>
      <w:r>
        <w:t xml:space="preserve"> achieve higher. Educated parents follow up regularly with their children's schoolwork, make sure that their kids meet the grade-level expectations, and emphasize students' performance in standardized assessments. Also, more affluent students will have more supportive resources at homes such as books, technology, after school activities and educational programs. </w:t>
      </w:r>
    </w:p>
    <w:p w14:paraId="2766E76B" w14:textId="77777777" w:rsidR="000171FA" w:rsidRDefault="000171FA" w:rsidP="00450284">
      <w:r>
        <w:t>A possible explanation of the low performance of disadvantaged students because those students had a low level of fathers' education and lived in poor areas (Sulku &amp; Abdioglu 2015). Disadvantaged students struggled to meet academic expectations because those students usually live in poor areas. Breger (2017) found that student achievement is highly correlated with poverty, while attainment in impoverished schools is lower because their students struggle to meet the expected learning standards compared to higher-income students. Disadvantaged students struggled to meet the grade-level expectations because they usually attend schools that lack instructional resources, qualified teachers and high-quality teaching programs that enhance students abilities in the content and cognitive domains. </w:t>
      </w:r>
    </w:p>
    <w:p w14:paraId="31C8B7AF" w14:textId="3F073365" w:rsidR="000171FA" w:rsidRPr="00450284" w:rsidRDefault="000171FA" w:rsidP="00450284">
      <w:r>
        <w:t xml:space="preserve">Referring to the theoretical framework of the study, the economic background was related to the Slavin model, and the TIMSS implemented curriculum. The Slavin model focused on the elements that provided students with high-quality instruction. More affluent students had educated parents with well-paid jobs (Bouhlila 2012) who can afford a high quality of schools for their children. On the other side, Sulku and Abdioglu (2015) stated that disadvantaged students lived in poor areas and had a low level of father's education. Parent's education and involvement are considered an indicator of the economic background status of students which is reflected in their academic </w:t>
      </w:r>
      <w:r w:rsidR="007E224C">
        <w:t>achievement</w:t>
      </w:r>
      <w:r>
        <w:t xml:space="preserve"> (Kusaeri et al. 2018). Educated parents ensured that their kids attend high-quality schools that deliver high quality of </w:t>
      </w:r>
      <w:r w:rsidR="007E224C">
        <w:t>instruction</w:t>
      </w:r>
      <w:r>
        <w:t xml:space="preserve"> while disadvantaged parents struggle to provide their kids with a high quality of school. Referring to TIMSS implemented curriculum, affluent students attended schools that deliver high quality of </w:t>
      </w:r>
      <w:r w:rsidR="007E224C">
        <w:t>instruction</w:t>
      </w:r>
      <w:r>
        <w:t xml:space="preserve"> that had a positive impact on the attained curriculum. The positive association was not only restricted to student achievement, as affluent students were less likely to experience bullying (Winnaar, Arends &amp; Beku 2018) and had better creativity abilities (Castillo-Vergara 2018).</w:t>
      </w:r>
    </w:p>
    <w:p w14:paraId="7C3B76CF" w14:textId="64A82EB7" w:rsidR="000171FA" w:rsidRPr="000966C4" w:rsidRDefault="000171FA" w:rsidP="000171FA">
      <w:pPr>
        <w:pStyle w:val="Heading3"/>
        <w:spacing w:before="0" w:line="360" w:lineRule="auto"/>
        <w:jc w:val="both"/>
        <w:rPr>
          <w:rFonts w:ascii="Times New Roman" w:hAnsi="Times New Roman" w:cs="Times New Roman"/>
          <w:color w:val="0E101A"/>
        </w:rPr>
      </w:pPr>
      <w:bookmarkStart w:id="250" w:name="_Toc46400763"/>
      <w:r w:rsidRPr="000966C4">
        <w:rPr>
          <w:rFonts w:ascii="Times New Roman" w:hAnsi="Times New Roman" w:cs="Times New Roman"/>
          <w:color w:val="0E101A"/>
        </w:rPr>
        <w:t>5.2.4 Principal Experience</w:t>
      </w:r>
      <w:bookmarkEnd w:id="250"/>
    </w:p>
    <w:p w14:paraId="1049D2EC" w14:textId="29FE88E7" w:rsidR="000171FA" w:rsidRDefault="000171FA" w:rsidP="00450284">
      <w:r>
        <w:t>Principals' experience described the overall experience of school leaders and experience in their current school. The </w:t>
      </w:r>
      <w:r w:rsidRPr="00450284">
        <w:rPr>
          <w:rStyle w:val="Strong"/>
          <w:b w:val="0"/>
          <w:bCs w:val="0"/>
          <w:color w:val="0E101A"/>
        </w:rPr>
        <w:t>current</w:t>
      </w:r>
      <w:r>
        <w:t> study showed that the number of principal years of experience had no association</w:t>
      </w:r>
      <w:r w:rsidR="00E04886">
        <w:t xml:space="preserve"> </w:t>
      </w:r>
      <w:r>
        <w:t>with students TIMSS 2015 mathematics and science results</w:t>
      </w:r>
      <w:r w:rsidR="00F20E7B">
        <w:t xml:space="preserve"> as </w:t>
      </w:r>
      <w:r w:rsidR="005C0BDD">
        <w:t xml:space="preserve">it </w:t>
      </w:r>
      <w:r w:rsidR="00F20E7B" w:rsidRPr="005C0BDD">
        <w:t>demonstrated</w:t>
      </w:r>
      <w:r w:rsidR="005C0BDD">
        <w:t xml:space="preserve"> insignificant effect in the multiple linear regression model</w:t>
      </w:r>
      <w:r>
        <w:t>. About the association with the content and cognitive domains, the findings of the SEM analysis were unexpected and indicated that the observed variable of principal experience had a statistically significant negative effect on the latent variables of the content and cognitive domains of mathematics and science. When the principals years of experience increases, it had a negative effect on the content domains of Number, Data Displays, Geometry, Physics, Earth Science and Life Science. Also, the increase of the number of years of experience had a negative effect on students' performance in the cognitive domains of Knowing, Applying and Reasoning. However, the results of the SEM analysis then need to be interpreted with caution as the value of the coefficient was very small compared to the values of other factors in the models. </w:t>
      </w:r>
    </w:p>
    <w:p w14:paraId="7B2D549D" w14:textId="2B99EA94" w:rsidR="000171FA" w:rsidRDefault="000171FA" w:rsidP="00450284">
      <w:r>
        <w:t>The current study showed that principals experience had an insignificant effect on student attainment in mathematics and science while it had a poor negative association with the content and cognitive domains. This means that an increase in the number of years of experience for principals does not result in highly qualified principals that could impact student learning and academic achievement. The findings were inconsistent with Grissom, Blissett and Mitani's (2018) study that stated that there was a positive association with performance and principal experience. Therefore, what matters was not the principal's experience, it is the instructional leadership practices as studies in the literature indicated a positive relationship between principals' instructional leadership practices and student outcomes (Dhuey &amp; Smith 2018; Park, Lee, &amp; Cooc 2018; Tan 2018</w:t>
      </w:r>
      <w:r w:rsidR="004B7A17">
        <w:t>a</w:t>
      </w:r>
      <w:r>
        <w:t>; Aburizaizah, Kim &amp; Fuller 2019; Wu, Gao &amp; Shen 2019).</w:t>
      </w:r>
    </w:p>
    <w:p w14:paraId="151403AC" w14:textId="77EA7417" w:rsidR="000171FA" w:rsidRDefault="000171FA" w:rsidP="00450284">
      <w:r>
        <w:t xml:space="preserve">Instructional leadership practices helped in providing students with a high level of </w:t>
      </w:r>
      <w:r w:rsidR="007E224C">
        <w:t>instruction</w:t>
      </w:r>
      <w:r>
        <w:t xml:space="preserve"> according to the Slavin model. It also ensured a high quality of school practices in the implemented curriculum. These instructional leadership practices involved high expectations for students, involving parents, focusing on reaching school instructional goals, and fostering a positive school climate (Aburizaizah, Kim &amp; Fuller 2019). Other practices included encouraging updated teaching strategies, recognizing teachers whose students perform well, and focusing on students' progress academically and socially (Wu, Gao &amp; Shen 2019).</w:t>
      </w:r>
    </w:p>
    <w:p w14:paraId="3BDDA20B" w14:textId="77777777" w:rsidR="000171FA" w:rsidRDefault="000171FA" w:rsidP="00450284">
      <w:r>
        <w:t>Beside instructional leadership practices, some authors highlighted the match between the characteristics of the principal and the school. Dhuey and Smith (2018) stated that a significant influence on students' academic performance is more likely related to the match between the principal and the school. This view is supported by Wu, Gao and Shen (2019) who argued that school leaders could become more effective when they match the characteristics of their leadership skills with the needs of the school. Therefore, policymakers can use test scores to identify effective principals and their matches to allocate them to schools that need to reduce the academic gap or increase student achievement (Dhuey &amp; Smith 2018).</w:t>
      </w:r>
    </w:p>
    <w:p w14:paraId="409E618E" w14:textId="77777777" w:rsidR="000171FA" w:rsidRDefault="000171FA" w:rsidP="000171FA">
      <w:pPr>
        <w:pStyle w:val="NormalWeb"/>
        <w:spacing w:before="0" w:beforeAutospacing="0" w:after="0" w:afterAutospacing="0"/>
        <w:rPr>
          <w:color w:val="0E101A"/>
        </w:rPr>
      </w:pPr>
    </w:p>
    <w:p w14:paraId="17114B19" w14:textId="231509BC" w:rsidR="000171FA" w:rsidRDefault="000171FA" w:rsidP="000171FA">
      <w:pPr>
        <w:pStyle w:val="Heading2"/>
        <w:spacing w:before="0"/>
        <w:rPr>
          <w:color w:val="0E101A"/>
        </w:rPr>
      </w:pPr>
      <w:bookmarkStart w:id="251" w:name="_Toc46400764"/>
      <w:r>
        <w:rPr>
          <w:bCs/>
          <w:color w:val="0E101A"/>
        </w:rPr>
        <w:t>5.3 Discussion of Research Question 3</w:t>
      </w:r>
      <w:bookmarkEnd w:id="251"/>
    </w:p>
    <w:p w14:paraId="0D7AAEA4" w14:textId="70C90578" w:rsidR="000171FA" w:rsidRDefault="000171FA" w:rsidP="00450284">
      <w:r>
        <w:t>The following section presents the discussion of the third research question: "</w:t>
      </w:r>
      <w:r>
        <w:rPr>
          <w:rStyle w:val="Emphasis"/>
          <w:color w:val="0E101A"/>
        </w:rPr>
        <w:t>What are the factors of the teacher questionnaires that are associated with grade 4 mathematics and science TIMSS 2015 results in the content and cognitive domains of the UAE?</w:t>
      </w:r>
      <w:r>
        <w:t xml:space="preserve">". The items in the teacher questionnaires considered the classroom factors. The classroom factors that were involved in the analysis for the third research question were discipline, technology, instructional time, homework, ongoing assessment, professional development, teacher's degree, and science investigation. </w:t>
      </w:r>
      <w:r w:rsidR="0083752E">
        <w:t xml:space="preserve">Although the UAE highly invested in education, students performed below the international norm in TIMSS 2015. Student achievement could be related to the classroom factors that had significant association with student performance. </w:t>
      </w:r>
      <w:r>
        <w:t>The factors that demonstrated a positive association were discipline, mathematics instructional time and science investigations. On the other side, it was unexpected that science instructional time, mathematics homework and mathematics teachers' degrees demonstrated a negative association. Furthermore, there were other factors that had an insignificant association which were technology, science homework, ongoing assessment, professional development and science teachers' degrees. </w:t>
      </w:r>
      <w:r w:rsidR="00AB6941">
        <w:t xml:space="preserve"> </w:t>
      </w:r>
    </w:p>
    <w:p w14:paraId="368A71AA" w14:textId="327E51C5" w:rsidR="000171FA" w:rsidRDefault="000171FA" w:rsidP="00450284">
      <w:r>
        <w:t xml:space="preserve">Classroom factors were related to the Slavin (QAIT) model. The </w:t>
      </w:r>
      <w:r w:rsidR="008C19C6">
        <w:t>(</w:t>
      </w:r>
      <w:r>
        <w:t>QAIT</w:t>
      </w:r>
      <w:r w:rsidR="008C19C6">
        <w:t>)</w:t>
      </w:r>
      <w:r>
        <w:t xml:space="preserve"> model focuses on the factors that teachers can change directly to achieve a high level of </w:t>
      </w:r>
      <w:r w:rsidR="007E224C">
        <w:t>instruction</w:t>
      </w:r>
      <w:r>
        <w:t xml:space="preserve"> which is associated with student performance. Therefore, the classroom factors that provided a high level of instruction are the ones which had a positive association with student achievement as well as in the content and cognitive domains. The high quality and appropriate level of </w:t>
      </w:r>
      <w:r w:rsidR="007E224C">
        <w:t>instruction</w:t>
      </w:r>
      <w:r>
        <w:t xml:space="preserve"> could be provided by using well-disciplined classrooms and science investigations. Incentives could be provided through science investigations, while time can be provided through instructional time. </w:t>
      </w:r>
    </w:p>
    <w:p w14:paraId="7837676A" w14:textId="77777777" w:rsidR="000171FA" w:rsidRDefault="000171FA" w:rsidP="00450284">
      <w:r>
        <w:t>The classroom factors were considered part of the TIMSS implemented curriculum, which refers to the teaching practices and what is actually implemented in the classroom (Mullis 2016). The implemented curriculum had an influence on the attainted curriculum, which is student characteristics and results. The findings of this study showed classroom factors that had a positive impact on the attained curriculum were well-disciplined classrooms, the instructional time that was provided to students in mathematics lessons, and science investigations. Classroom discipline had a positive association with student attainment (Cornell &amp; Konold 2017; Anderson, Ritter &amp; Zamarro 2019) because it ensured a safe and productive learning environment. The mathematics </w:t>
      </w:r>
      <w:r w:rsidRPr="00450284">
        <w:rPr>
          <w:rStyle w:val="Strong"/>
          <w:b w:val="0"/>
          <w:bCs w:val="0"/>
          <w:color w:val="0E101A"/>
        </w:rPr>
        <w:t>instructional</w:t>
      </w:r>
      <w:r w:rsidRPr="00E56D8B">
        <w:rPr>
          <w:b/>
          <w:bCs/>
        </w:rPr>
        <w:t> </w:t>
      </w:r>
      <w:r>
        <w:t>time is needed to help students to practice working out mathematical operations to improve their skills in the content and cognitive domains. Science investigation helps the students to practice higher-order thinking skills such as problem-solving and critical thinking with different content domains in science. The higher-order thinking skills were used through observing the phenomena, conducting experiments, reporting results and drawing conclusions. All the classroom factors are discussed in the below section along with the relationship with previous studies in the literature and the theoretical framework. </w:t>
      </w:r>
    </w:p>
    <w:p w14:paraId="0087337D" w14:textId="7923304F" w:rsidR="000171FA" w:rsidRDefault="000171FA" w:rsidP="000171FA">
      <w:pPr>
        <w:pStyle w:val="Heading3"/>
        <w:spacing w:before="0" w:line="360" w:lineRule="auto"/>
        <w:jc w:val="both"/>
        <w:rPr>
          <w:color w:val="0E101A"/>
        </w:rPr>
      </w:pPr>
      <w:bookmarkStart w:id="252" w:name="_Toc46400765"/>
      <w:r>
        <w:rPr>
          <w:color w:val="0E101A"/>
        </w:rPr>
        <w:t>5.3.1 discipline</w:t>
      </w:r>
      <w:bookmarkEnd w:id="252"/>
    </w:p>
    <w:p w14:paraId="5DCEFE20" w14:textId="77777777" w:rsidR="000171FA" w:rsidRDefault="000171FA" w:rsidP="00450284">
      <w:r>
        <w:t>The factor discipline asked the teachers to indicate their agreement whether the students behave in an orderly manner, the students were respectful to the teachers, the school has clear rules about student conduct and the schools' enforcement of the rules. The</w:t>
      </w:r>
      <w:r>
        <w:rPr>
          <w:rStyle w:val="Strong"/>
          <w:color w:val="0E101A"/>
        </w:rPr>
        <w:t> </w:t>
      </w:r>
      <w:r w:rsidRPr="00982E74">
        <w:rPr>
          <w:rStyle w:val="Strong"/>
          <w:b w:val="0"/>
          <w:bCs w:val="0"/>
          <w:color w:val="0E101A"/>
        </w:rPr>
        <w:t>current</w:t>
      </w:r>
      <w:r>
        <w:t> study found that there was a positive association between classroom discipline and student performance as well as in the content and cognitive domains. When the students behaved properly in the classroom, respected their teachers, and the school had clear rules that had been enforced regularly, the achievement of students' TIMSS 2015 results in mathematics and science became higher. On the other hand, when the students did not behave properly and when they did not have clear rules, student achievement was lower. </w:t>
      </w:r>
    </w:p>
    <w:p w14:paraId="68F808E9" w14:textId="11D21284" w:rsidR="000171FA" w:rsidRDefault="000171FA" w:rsidP="00450284">
      <w:r>
        <w:t xml:space="preserve">Similar to the association with student achievement, </w:t>
      </w:r>
      <w:r w:rsidR="00B13890" w:rsidRPr="00404A43">
        <w:rPr>
          <w:rFonts w:asciiTheme="majorBidi" w:hAnsiTheme="majorBidi" w:cstheme="majorBidi"/>
          <w:lang w:val="en-IE"/>
        </w:rPr>
        <w:t>Structural Equation Modelling (SEM)</w:t>
      </w:r>
      <w:r w:rsidR="00B13890">
        <w:rPr>
          <w:rFonts w:asciiTheme="majorBidi" w:hAnsiTheme="majorBidi" w:cstheme="majorBidi"/>
          <w:lang w:val="en-IE"/>
        </w:rPr>
        <w:t xml:space="preserve"> analysis indicated that </w:t>
      </w:r>
      <w:r>
        <w:t>discipline also had a positive association with the content and cognitive domains. When there was a strong discipline system that students follow in the classroom, it had a positive effect on the content domains of Number, Data Displays, Geometry, Physics, Earth Science and Life Science. Also, a strong discipline system had a positive relationship with student performance in the cognitive domains of Knowing, Applying and Reasoning. </w:t>
      </w:r>
    </w:p>
    <w:p w14:paraId="0E7ABE8B" w14:textId="5CD60088" w:rsidR="000171FA" w:rsidRDefault="000171FA" w:rsidP="00450284">
      <w:r>
        <w:t>In accordance with the </w:t>
      </w:r>
      <w:r w:rsidRPr="00450284">
        <w:rPr>
          <w:rStyle w:val="Strong"/>
          <w:b w:val="0"/>
          <w:bCs w:val="0"/>
          <w:color w:val="0E101A"/>
        </w:rPr>
        <w:t>present</w:t>
      </w:r>
      <w:r>
        <w:rPr>
          <w:rStyle w:val="Strong"/>
          <w:color w:val="0E101A"/>
        </w:rPr>
        <w:t> </w:t>
      </w:r>
      <w:r>
        <w:t xml:space="preserve">results of the positive association between discipline and students' performance, previous studies have demonstrated similar findings of the positive association between discipline systems and student attainment (Milam, Furr-Holden and Leaf 2010; Gietz &amp; McIntosh 2014; Sulak 2016; Al-Raqqad et al. 2017; Lacey, Cornell &amp; Konold 2017; Anderson, Ritter </w:t>
      </w:r>
      <w:r w:rsidR="00476F06">
        <w:t>&amp;</w:t>
      </w:r>
      <w:r>
        <w:t xml:space="preserve"> Zamarro 2019). The low performance of students who attended schools with a weak discipline system could be related to being exposed to aggressive behavior because students who were exposed to aggressive behavior performed lower in mathematics and science (Perše, Kozina &amp; Leban 2011). More details about aggressive behaviors and bullying in schools are provided later in the current section. </w:t>
      </w:r>
    </w:p>
    <w:p w14:paraId="15ECA38E" w14:textId="77777777" w:rsidR="000171FA" w:rsidRDefault="000171FA" w:rsidP="00450284">
      <w:r>
        <w:t>The positive association between discipline and student results could be because well-disciplined classrooms had a strong school system that included clear rules and procedures as well as the expected behavior from students. It also should include the consequences that students will receive when they break the rules. Teachers and school administrators need to be consistent in applying these rules. It is very important to teach these rules to students as Gietz and McIntosh (2014) pointed out that teaching students the school behavior expectations is the key element to promote positive discipline in schools.</w:t>
      </w:r>
    </w:p>
    <w:p w14:paraId="324B35E2" w14:textId="1B5F19F7" w:rsidR="000171FA" w:rsidRDefault="000171FA" w:rsidP="00450284">
      <w:r>
        <w:t xml:space="preserve">Another possible reason for the positive association was related to the Slavin model, as the well-disciplined classroom provided a high quality of </w:t>
      </w:r>
      <w:r w:rsidR="007E224C">
        <w:t>instruction</w:t>
      </w:r>
      <w:r>
        <w:t xml:space="preserve"> (Foncha et al. 2017). Strong discipline procedures helped students to focus on the classroom </w:t>
      </w:r>
      <w:r w:rsidR="007E224C">
        <w:t>instruction</w:t>
      </w:r>
      <w:r>
        <w:t xml:space="preserve"> and not get distracted by discipline issues. </w:t>
      </w:r>
      <w:r w:rsidRPr="00450284">
        <w:rPr>
          <w:rStyle w:val="Strong"/>
          <w:b w:val="0"/>
          <w:bCs w:val="0"/>
          <w:color w:val="0E101A"/>
        </w:rPr>
        <w:t>An important element to maintain discipline is classroom management</w:t>
      </w:r>
      <w:r w:rsidRPr="00982E74">
        <w:t>.</w:t>
      </w:r>
      <w:r>
        <w:t xml:space="preserve"> Effective classroom management techniques have an influence on students' behavioural and academic performance (George, Sakirudeen &amp; Sunday 2017; Bellens et al. 2019; Gaias et al. 2019</w:t>
      </w:r>
      <w:r w:rsidR="00443E50">
        <w:t>)</w:t>
      </w:r>
      <w:r>
        <w:t>. Therefore, teachers should have strong classroom management skills in order to affect students' academic performance positively (George, Sakirudeen &amp; Sunday 2017). Gómez (2017) stated that the key to classroom management with primary school students is motivation as teachers need to work harder on preventing approaches by creating a positive and friendly learning environment for students. Thus, having strong classroom management techniques and teaching practices help students be on task in classrooms, minimize the waste of time in dealing with discipline issues, and will lead to better learning. </w:t>
      </w:r>
    </w:p>
    <w:p w14:paraId="0A5EFAE4" w14:textId="77777777" w:rsidR="000171FA" w:rsidRDefault="000171FA" w:rsidP="00450284">
      <w:r>
        <w:t>Discipline also had an association with incentives and time elements in the Slavin model. The well-disciplined classroom is related to strong classroom management skills that also had an association with student motivation (Schiefele 2017) because it helps students stay on task and achieve classroom expectations. The well-disciplined classroom will also save the instructional time (Kelm, McIntosh &amp; Cooley 2014) because the teachers will not waste time to reinforce expected behavior in the classroom when students break the rules.</w:t>
      </w:r>
    </w:p>
    <w:p w14:paraId="78CBC3DB" w14:textId="56013DAF" w:rsidR="000171FA" w:rsidRPr="000966C4" w:rsidRDefault="000171FA" w:rsidP="00450284">
      <w:pPr>
        <w:pStyle w:val="Heading3"/>
      </w:pPr>
      <w:bookmarkStart w:id="253" w:name="_Toc46400766"/>
      <w:r w:rsidRPr="000966C4">
        <w:t>5.3.2 Technology</w:t>
      </w:r>
      <w:bookmarkEnd w:id="253"/>
    </w:p>
    <w:p w14:paraId="3C25B041" w14:textId="1980E4AF" w:rsidR="000171FA" w:rsidRDefault="000171FA" w:rsidP="00450284">
      <w:r>
        <w:t xml:space="preserve">The factor technology measured the frequency of using technology in mathematics and science classrooms. The usage of technology in mathematics classrooms was to explore mathematics concepts, practice exercises, and search for information. While technology was used in science classrooms to practice science skills, search for scientific concepts, do scientific procedures and study scientific phenomena. The study found that using technology in mathematics and science classrooms had an insignificant association with students TIMSS 2015 results. The findings were similar to the Saudi Arabian results of TIMSS 2011 as Aburizaizah, Kim and Fuller (2019) stated </w:t>
      </w:r>
      <w:r w:rsidR="00372EFC">
        <w:t xml:space="preserve">that </w:t>
      </w:r>
      <w:r>
        <w:t>the availability of computer technology in classrooms had no association with student results. However, the results of the study were different from Lay and Chandrasegaran's (2016) conclusion that access to technology in science classrooms was associated with higher TIMSS 2011 science performance. Similarly, the findings were inconsistent with Skryabin et al.'s (2015) study that concluded that there was a positive association for technology usage at school with grade 4 performance in reading, mathematics and science. </w:t>
      </w:r>
    </w:p>
    <w:p w14:paraId="0CE785A8" w14:textId="3A0E80AA" w:rsidR="000171FA" w:rsidRDefault="000171FA" w:rsidP="00450284">
      <w:r>
        <w:t xml:space="preserve">There are several reasons for the insignificant association between frequency of using technology and student performance. Falck, Mang and Woessmann (2018) argued that using computers in classrooms is a combination of productive and unproductive practices. The authors added that these practices depend on the time that is used for the </w:t>
      </w:r>
      <w:r w:rsidR="007E224C">
        <w:t>instruction</w:t>
      </w:r>
      <w:r>
        <w:t xml:space="preserve"> and whether it can replace more or less teaching time compared to the traditional learning setting (Falck, Mang &amp; Woessmann 2018). Falck, Mang and Woessmann (2018) highlighted that using computers for the activities that do not support student learning took away the time for more productive activities. Furthermore, Dalby and Swan (2019) indicated that the most significant challenge for technology integration was not the technology itself; it is the understanding of how to utilize technology to improve student learning. It is important to note that the positive association of technology and student achievement has occurred with some but not all the activities (Meggiolaro 2018). Teachers need to utilize technology and select suitable programs and activities that enhance the learning experience for students. For example, Falck, Mang and Woessmann (2018) stated that there was a positive influence of using computers in searching for information while it had a negative effect on practicing new skills.</w:t>
      </w:r>
    </w:p>
    <w:p w14:paraId="28FF41EB" w14:textId="11836BD0" w:rsidR="000171FA" w:rsidRDefault="00B13890" w:rsidP="00450284">
      <w:r w:rsidRPr="00404A43">
        <w:rPr>
          <w:rFonts w:asciiTheme="majorBidi" w:hAnsiTheme="majorBidi" w:cstheme="majorBidi"/>
          <w:lang w:val="en-IE"/>
        </w:rPr>
        <w:t>Structural Equation Modelling (SEM)</w:t>
      </w:r>
      <w:r>
        <w:rPr>
          <w:rFonts w:asciiTheme="majorBidi" w:hAnsiTheme="majorBidi" w:cstheme="majorBidi"/>
          <w:lang w:val="en-IE"/>
        </w:rPr>
        <w:t xml:space="preserve"> </w:t>
      </w:r>
      <w:r w:rsidR="000171FA">
        <w:t xml:space="preserve">analysis </w:t>
      </w:r>
      <w:r>
        <w:t>showed that t</w:t>
      </w:r>
      <w:r w:rsidR="000171FA">
        <w:t>here was no association between using technology in mathematics classrooms and student results in the content and cognitive domains. For science, the frequency of using technology in science classrooms had a positive association with student results in the content domains of Physics, Earth Science and Life Science as well as the content domains of Knowing, Applying and Reasoning. However, as the technology question items were optional because it applied only to the classrooms that had the technology, the results must be interpreted with caution due to the low number of responses. </w:t>
      </w:r>
    </w:p>
    <w:p w14:paraId="63909D93" w14:textId="32F83DD9" w:rsidR="000171FA" w:rsidRDefault="000171FA" w:rsidP="00450284">
      <w:pPr>
        <w:rPr>
          <w:color w:val="0E101A"/>
        </w:rPr>
      </w:pPr>
      <w:r>
        <w:t xml:space="preserve"> The positive association with technology usage in the current study only occurred with the content and cognitive domains in science. The positive association could be related to the Slavin </w:t>
      </w:r>
      <w:r w:rsidR="008C19C6">
        <w:t>(</w:t>
      </w:r>
      <w:r>
        <w:t>QAIT</w:t>
      </w:r>
      <w:r w:rsidR="008C19C6">
        <w:t>)</w:t>
      </w:r>
      <w:r>
        <w:t xml:space="preserve"> model as appropriate use of technology could provide students with a high quality of instruction. Students can use technology to search for scientific concepts which expose them to a wider range of the content domains in science. The positive association with the cognitive domains could be related to the quality of activities that students perform in science classrooms. Students enhance the Knowing domain by online classroom practices, the Applying domain in doing scientific procedures</w:t>
      </w:r>
      <w:r w:rsidR="00C8066E">
        <w:t xml:space="preserve"> such as virtual labs</w:t>
      </w:r>
      <w:r>
        <w:t xml:space="preserve"> and Reasoning domain when analyzing a scientific phenomenon.</w:t>
      </w:r>
    </w:p>
    <w:p w14:paraId="3DF9FC00" w14:textId="08A84D80" w:rsidR="000171FA" w:rsidRPr="000966C4" w:rsidRDefault="000171FA" w:rsidP="000171FA">
      <w:pPr>
        <w:pStyle w:val="Heading3"/>
        <w:spacing w:before="0"/>
        <w:rPr>
          <w:rFonts w:ascii="Times New Roman" w:hAnsi="Times New Roman" w:cs="Times New Roman"/>
          <w:color w:val="0E101A"/>
        </w:rPr>
      </w:pPr>
      <w:bookmarkStart w:id="254" w:name="_Toc46400767"/>
      <w:r w:rsidRPr="000966C4">
        <w:rPr>
          <w:rFonts w:ascii="Times New Roman" w:hAnsi="Times New Roman" w:cs="Times New Roman"/>
          <w:color w:val="0E101A"/>
        </w:rPr>
        <w:t>5.3.3 Instructional Time</w:t>
      </w:r>
      <w:bookmarkEnd w:id="254"/>
    </w:p>
    <w:p w14:paraId="3A455F8C" w14:textId="1ABA6986" w:rsidR="000171FA" w:rsidRDefault="009129E0" w:rsidP="00450284">
      <w:r>
        <w:t>T</w:t>
      </w:r>
      <w:r w:rsidR="000171FA">
        <w:t>eachers</w:t>
      </w:r>
      <w:r>
        <w:t xml:space="preserve"> had been asked</w:t>
      </w:r>
      <w:r w:rsidR="000171FA">
        <w:t xml:space="preserve"> to state how many minutes per week, they teach mathematics and science for grade 4 students. In general, the instructional time had a positive association with mathematics achievement as well as in the content and cognitive domains while it had a negative association with science achievement as well as in the content and cognitive domains. </w:t>
      </w:r>
    </w:p>
    <w:p w14:paraId="126F45A5" w14:textId="4837785B" w:rsidR="000171FA" w:rsidRDefault="000171FA" w:rsidP="00450284">
      <w:r>
        <w:t xml:space="preserve">For mathematics, when the number of instructional time minutes per week increases, mathematics achievement increased, and when it decreased, the students' achievement decreased. Moreover, </w:t>
      </w:r>
      <w:r w:rsidR="00B13890">
        <w:t xml:space="preserve">SEM analysis showed that </w:t>
      </w:r>
      <w:r>
        <w:t>the increase of the mathematics instructional time had a positive association with the content domains of Number, Geometry and Data Display as well as in the cognitive domains of Knowing, Applying and Reasoning. Also, when the mathematics instructional time decreased, the content and cognitive domains of mathematics decreased as well.</w:t>
      </w:r>
    </w:p>
    <w:p w14:paraId="51CF7EDE" w14:textId="77777777" w:rsidR="000171FA" w:rsidRDefault="000171FA" w:rsidP="00450284">
      <w:r>
        <w:t>The positive association with mathematics instructional time and student achievement was consistent with Burroughs at al. (2019) conclusion of TIMSS analysis study that there is an inconsistent relationship between instructional time and students' mathematics performance as the association was significant and positive only in a few number of participant countries. The UAE mathematics results were one of the </w:t>
      </w:r>
      <w:r w:rsidRPr="00450284">
        <w:rPr>
          <w:rStyle w:val="Strong"/>
          <w:b w:val="0"/>
          <w:bCs w:val="0"/>
          <w:color w:val="0E101A"/>
        </w:rPr>
        <w:t>few</w:t>
      </w:r>
      <w:r>
        <w:rPr>
          <w:rStyle w:val="Strong"/>
          <w:color w:val="0E101A"/>
        </w:rPr>
        <w:t> </w:t>
      </w:r>
      <w:r>
        <w:t>countries that showed this positive association. Similar to mathematics results, some studies indicated that increasing academic instructional time is associated with primary school students' performance (Fisher et al. 2015; Cattaneo, Oggenfuss &amp;Wolter 2017). On the other side, Dahmann (2017) stated that instructional time has no relationship with students' cognitive skills. </w:t>
      </w:r>
    </w:p>
    <w:p w14:paraId="2042DFC5" w14:textId="23061641" w:rsidR="000171FA" w:rsidRDefault="000171FA" w:rsidP="00450284">
      <w:r>
        <w:t xml:space="preserve">The positive association with mathematics instructional time might be related to Slavin's (1995) argument that more time spent on teaching does not necessarily lead to additional learning, but when the other three elements of the </w:t>
      </w:r>
      <w:r w:rsidR="008C19C6">
        <w:t>(</w:t>
      </w:r>
      <w:r>
        <w:t>QAIT</w:t>
      </w:r>
      <w:r w:rsidR="008C19C6">
        <w:t>)</w:t>
      </w:r>
      <w:r>
        <w:t xml:space="preserve"> model are high, then more time is likely to result in more learning. These three elements are quality of </w:t>
      </w:r>
      <w:r w:rsidR="007E224C">
        <w:t>instruction</w:t>
      </w:r>
      <w:r>
        <w:t xml:space="preserve">, an appropriate level of </w:t>
      </w:r>
      <w:r w:rsidR="007E224C">
        <w:t>instruction</w:t>
      </w:r>
      <w:r>
        <w:t xml:space="preserve"> and incentives. To support this claim, Burroughs at al. (2019) indicated that the countries that showed a positive association might be related to the instructional strategies that were implemented in the classrooms and the professional development programs that teachers received. Providing teachers with professional development programs helps in utilizing the instructional time of learning to benefit students. Also, effective instructional strategies help students learn better and increase their academic attainment. Another possible reason for the positive association for mathematics is that students need the extra time in practicing mathematics problems and operations as practicing will help them understand the mathematical concepts. Furthermore, teachers could use the extra time for exposing students to higher-order thinking mathematical problems that enhance their results in the content and cognitive domains. </w:t>
      </w:r>
    </w:p>
    <w:p w14:paraId="408F493B" w14:textId="5A040EF8" w:rsidR="000171FA" w:rsidRDefault="000171FA" w:rsidP="00450284">
      <w:r>
        <w:t xml:space="preserve">The association between science instructional time and science achievement was negative. When the science instructional time increased, students' science achievement decreased, and when the science instructional time decreased, students' achievement increased. Furthermore, </w:t>
      </w:r>
      <w:r w:rsidR="00B13890">
        <w:t xml:space="preserve">SEM analysis revealed that </w:t>
      </w:r>
      <w:r>
        <w:t xml:space="preserve">when the science instructional time increased, the results of the content domains of Physics, Life Science and Earth Science as well as the cognitive domains of Knowing, Applying and Reasoning decreases and vice versa. Dağlı (2018) indicated that increasing instructional time might influence student performance, but there were inconsistent findings as some studies showed no benefits and a minority showed a negative impact. The results of the association between science instructional time and science </w:t>
      </w:r>
      <w:r w:rsidR="007E224C">
        <w:t>achievement</w:t>
      </w:r>
      <w:r>
        <w:t xml:space="preserve"> were in a minority of studies that showed negative associations. Furthermore, the findings of the study were different from other studies that concluded that learning time has no influence on student performance (Gorman 2014; Catur &amp; Usman 2019).</w:t>
      </w:r>
    </w:p>
    <w:p w14:paraId="53F92CE8" w14:textId="77777777" w:rsidR="000171FA" w:rsidRPr="000966C4" w:rsidRDefault="000171FA" w:rsidP="00450284">
      <w:r>
        <w:t>The negative association with science could be related to the instructional practices that were provided in science classes. The increase of instructional time by itself, will not result in better academic achievement as this time needs to be utilized effectively to improve student achievement. Good instructional practice in the science classrooms that had a positive association with students performance was science investigation that is discussed later in this chapter. The results of the association with science instructional time, therefore, need to be interpreted with caution because they had a low coefficient value in the regression and SEM model. </w:t>
      </w:r>
    </w:p>
    <w:p w14:paraId="193C9D45" w14:textId="3BB1E2B2" w:rsidR="000171FA" w:rsidRPr="000966C4" w:rsidRDefault="000171FA" w:rsidP="00E70949">
      <w:pPr>
        <w:pStyle w:val="Heading3"/>
      </w:pPr>
      <w:bookmarkStart w:id="255" w:name="_Toc46400768"/>
      <w:r w:rsidRPr="000966C4">
        <w:t xml:space="preserve">5.3.4 </w:t>
      </w:r>
      <w:r w:rsidRPr="00E70949">
        <w:t>Homework</w:t>
      </w:r>
      <w:bookmarkEnd w:id="255"/>
      <w:r w:rsidRPr="000966C4">
        <w:t> </w:t>
      </w:r>
    </w:p>
    <w:p w14:paraId="456A2380" w14:textId="401C94E2" w:rsidR="000171FA" w:rsidRDefault="000171FA" w:rsidP="00F425C0">
      <w:r>
        <w:t xml:space="preserve">The factor homework asked teachers to state the frequency of giving students homework per week in mathematics and science classes. The high frequency of mathematics homework had a negative association with mathematics </w:t>
      </w:r>
      <w:r w:rsidR="007E224C">
        <w:t>achievement</w:t>
      </w:r>
      <w:r>
        <w:t xml:space="preserve">, while the science homework demonstrated an insignificant effect. Providing students with more frequent mathematics homework was associated with lower mathematics </w:t>
      </w:r>
      <w:r w:rsidR="007E224C">
        <w:t>achievement</w:t>
      </w:r>
      <w:r>
        <w:t>. Also, providing students with less mathematics homework was associated with higher achievement in mathematics. For science, there was not a statistically significant association between the frequency of providing homework and science achievement. </w:t>
      </w:r>
    </w:p>
    <w:p w14:paraId="13E0D1A0" w14:textId="1A35ABC2" w:rsidR="000171FA" w:rsidRDefault="00B13890" w:rsidP="00F425C0">
      <w:r w:rsidRPr="00404A43">
        <w:rPr>
          <w:rFonts w:asciiTheme="majorBidi" w:hAnsiTheme="majorBidi" w:cstheme="majorBidi"/>
          <w:lang w:val="en-IE"/>
        </w:rPr>
        <w:t>Structural Equation Modelling (SEM)</w:t>
      </w:r>
      <w:r>
        <w:rPr>
          <w:rFonts w:asciiTheme="majorBidi" w:hAnsiTheme="majorBidi" w:cstheme="majorBidi"/>
          <w:lang w:val="en-IE"/>
        </w:rPr>
        <w:t xml:space="preserve"> analysis found that </w:t>
      </w:r>
      <w:r w:rsidR="000171FA">
        <w:t>the increase of the frequency of mathematics homework had a negative association with the content domains of Number, Geometry and Data Display as well as the cognitive domains of Knowing, Applying and Reasoning. Also, when the frequency of mathematics homework decreased, the content and cognitive domains of mathematics increased. For science, the increase of the frequency in science homework resulted in a lower performance with the content domain of Earth Science and vice versa. For science cognitive domains, the increase of the frequency science homework resulted in lower performance with the cognitive domains of Applying and Reasoning and vice versa. </w:t>
      </w:r>
    </w:p>
    <w:p w14:paraId="32D69EB9" w14:textId="415F5FB2" w:rsidR="000171FA" w:rsidRDefault="000171FA" w:rsidP="00F425C0">
      <w:r>
        <w:t>Several studies in the literature had consistent findings to the </w:t>
      </w:r>
      <w:r w:rsidRPr="00F425C0">
        <w:rPr>
          <w:rStyle w:val="Strong"/>
          <w:b w:val="0"/>
          <w:bCs w:val="0"/>
          <w:color w:val="0E101A"/>
        </w:rPr>
        <w:t>current</w:t>
      </w:r>
      <w:r>
        <w:rPr>
          <w:rStyle w:val="Strong"/>
          <w:color w:val="0E101A"/>
        </w:rPr>
        <w:t> </w:t>
      </w:r>
      <w:r>
        <w:t xml:space="preserve">study, while others showed different results. The negative association between mathematics homework and mathematics results in the content and cognitive domains was similar to some studies that revealed that homework had a negative influence on student performance (Fernández-Alonso et al. 2017; Abdelfattah &amp; Lam 2018; Rodríguez et al 2019). It is consistent with Abdelfattah and Lam's (2018) study of the influence of homework on student achievement based on the TIMSS 2015 results in ten Arabic countries. Abdelfattah and Lam (2018) stated that everyday homework leads to lower achievement in mathematics, and students performed better when they were assigned less homework. The findings on mathematics homework were inconsistent with Güven and Akçay's (2019) conclusion that the frequency of assigning homework had no </w:t>
      </w:r>
      <w:r w:rsidR="002C13F1">
        <w:t>significant</w:t>
      </w:r>
      <w:r>
        <w:t xml:space="preserve"> association with grade 4 mathematics TIMSS 2015 results. Finally, the study did not confirm the findings of the studies that indicated a positive association between frequency of homework and student attainment (Fan et al. 2017; Rosário et al. 2018).  </w:t>
      </w:r>
    </w:p>
    <w:p w14:paraId="6E93F080" w14:textId="76118A67" w:rsidR="000171FA" w:rsidRDefault="000171FA" w:rsidP="00F425C0">
      <w:r>
        <w:t xml:space="preserve">There were some possible explanations for the negative and insignificant association between homework and student achievement, as well as in the content and cognitive domains. These reasons could be related to the </w:t>
      </w:r>
      <w:r w:rsidR="008C19C6">
        <w:t>(</w:t>
      </w:r>
      <w:r>
        <w:t>QAIT</w:t>
      </w:r>
      <w:r w:rsidR="008C19C6">
        <w:t>)</w:t>
      </w:r>
      <w:r>
        <w:t xml:space="preserve"> model as the classroom </w:t>
      </w:r>
      <w:r w:rsidR="007E224C">
        <w:t>instruction</w:t>
      </w:r>
      <w:r>
        <w:t xml:space="preserve"> might not be appropriate and do not motivate them to learn. For illustration, Rodríguez et al. (2019) indicated that there were other variables that need to be taken into consideration along with the time spent on homework such as teacher </w:t>
      </w:r>
      <w:r w:rsidR="007E224C">
        <w:t>instruction</w:t>
      </w:r>
      <w:r>
        <w:t xml:space="preserve">, student motivation, and students' self-regulating skills. For teacher </w:t>
      </w:r>
      <w:r w:rsidR="007E224C">
        <w:t>instruction</w:t>
      </w:r>
      <w:r>
        <w:t>, when the teacher attempts to make learning easier in the classroom and promote active learning strategies, it will help the students to do their homework in less time and in a more efficient way (Abdelfattah &amp; Lam 2018). Clear and active learning strategies will make the role of the homework as applying the skills that the students learnt in the classroom rather than learning (Abdelfattah &amp; Lam 2018). Furthermore, to promote students' involvement in homework, students need to understand the purpose of the task and teachers need to explain how the homework meets their needs (Rosário et al. 2018). Parent involvement is also considered a variable that is associated with homework (Rodríguez et al. 2019) as they are the ones who support the students at home to finish the required task easily and more efficiently. All these factors need to be active in order to make homework more beneficial to student learning.</w:t>
      </w:r>
    </w:p>
    <w:p w14:paraId="3C7E61C6" w14:textId="77777777" w:rsidR="000171FA" w:rsidRDefault="000171FA" w:rsidP="000171FA">
      <w:pPr>
        <w:pStyle w:val="Heading3"/>
        <w:spacing w:before="0"/>
        <w:rPr>
          <w:color w:val="0E101A"/>
        </w:rPr>
      </w:pPr>
      <w:bookmarkStart w:id="256" w:name="_Toc46400769"/>
      <w:r>
        <w:rPr>
          <w:color w:val="0E101A"/>
        </w:rPr>
        <w:t>5.3.5 Ongoing Assessment</w:t>
      </w:r>
      <w:bookmarkEnd w:id="256"/>
      <w:r>
        <w:rPr>
          <w:color w:val="0E101A"/>
        </w:rPr>
        <w:t> </w:t>
      </w:r>
    </w:p>
    <w:p w14:paraId="5779CBC2" w14:textId="4792CE1E" w:rsidR="000171FA" w:rsidRDefault="000171FA" w:rsidP="00F425C0">
      <w:r>
        <w:t>The factor of assessment of ongoing work asked teachers to indicate the level of emphasis on the assessment of ongoing mathematics and science students' work. In general, the factor emphasis on the assessment of ongoing work had only a positive association with the content and cognitive domains of mathematics. In contrast, it had an insignificant association with science achievement, mathematics achievement and the science content and cognitive domains. </w:t>
      </w:r>
    </w:p>
    <w:p w14:paraId="768AC1B7" w14:textId="43869B10" w:rsidR="000171FA" w:rsidRDefault="000171FA" w:rsidP="00F425C0">
      <w:r>
        <w:t xml:space="preserve">The assessment of ongoing mathematics and science work had an insignificant association with UAE TIMSS 2015 results of mathematics and science. The findings of the UAE results were similar to Turkey TIMSS 2015 results. Şahin and Öztürk (2018) stated there was no significant relationship between students' TIMSS </w:t>
      </w:r>
      <w:r w:rsidR="007E224C">
        <w:t>achievement</w:t>
      </w:r>
      <w:r>
        <w:t xml:space="preserve"> and assessment of ongoing work. The insignificant association with emphasizing ongoing assessments and student performance could be related to the ineffective design and implementation in the classrooms. Ozan and Kıncal (2017) listed the characteristics of effective ongoing formative assessment practices. These practices included no comparisons between student performance, assessing students according to their development level, emphasizing learning rather than grades, and prioritizing sharing and cooperation skills in group work rather than individual efforts. </w:t>
      </w:r>
    </w:p>
    <w:p w14:paraId="44368D6E" w14:textId="6E342671" w:rsidR="000171FA" w:rsidRDefault="000171FA" w:rsidP="00F425C0">
      <w:r>
        <w:t xml:space="preserve">Another possible explanation for the insignificant association could be related to the feedback that teachers' provide students after conducting the assessments. Feedback on ongoing assessment is an important factor as Shepard and Penuel (2018) highlighted that a productive ongoing formative assessment needs to provide feedback that is not based on grading points, but it should provide the opportunity for students to use the feedback to improve their work. Feedback is also associated with the Slavin model as it provided students with an appropriate level of </w:t>
      </w:r>
      <w:r w:rsidR="007E224C">
        <w:t>instruction</w:t>
      </w:r>
      <w:r>
        <w:t xml:space="preserve"> and incentives. Effective feedback provided students with an appropriate level of </w:t>
      </w:r>
      <w:r w:rsidR="007E224C">
        <w:t>instruction</w:t>
      </w:r>
      <w:r>
        <w:t xml:space="preserve"> by meeting their diverse needs. Reynolds (2018) stated that as classrooms had diverse learners, some students need to push hard to achieve higher while others need to be handled gently not to damage their self-esteem. Thus, teachers need to have a balance in providing feedback to provide proper encouragements. This links feedback to student motivation as teachers can provide clear feedback to students that motivates them to succeed more in their studies (Orlich et al. 2010). Furthermore, Pinger et al. (2018) indicated that the positive effect of feedback on student achievement occurred when it was embedded with classroom </w:t>
      </w:r>
      <w:r w:rsidR="007E224C">
        <w:t>instruction</w:t>
      </w:r>
      <w:r>
        <w:t xml:space="preserve"> and emphasized the utilization of it according to the lesson.</w:t>
      </w:r>
    </w:p>
    <w:p w14:paraId="7BDC89DA" w14:textId="3DB3355A" w:rsidR="000171FA" w:rsidRDefault="000171FA" w:rsidP="00F425C0">
      <w:r>
        <w:t xml:space="preserve">Regarding the association with the content and cognitive domains, </w:t>
      </w:r>
      <w:r w:rsidR="00B13890">
        <w:t xml:space="preserve">SEM analysis showed that </w:t>
      </w:r>
      <w:r>
        <w:t>teachers who had a major emphasis on the assessment of students' ongoing work, the mathematics achievement of their students increased in the content domains of Number, Geometry and Data Display as well as in the cognitive domains of Knowing, Applying and Reasoning. Also, when the teachers had no emphasis on assessment of ongoing work, the content and cognitive domains of mathematics decreased. These results, therefore, need to be interpreted with caution as they were in the significance level of (p&lt;0.05). For science, there was no significant association between assessment of ongoing science work and the content and cognitive of science. </w:t>
      </w:r>
    </w:p>
    <w:p w14:paraId="56A168AE" w14:textId="77777777" w:rsidR="000171FA" w:rsidRDefault="000171FA" w:rsidP="00F425C0">
      <w:r>
        <w:t>A possible explanation for the positive association between ongoing mathematics assessments and the content and cognitive domains is related to ongoing assessment providing students with the opportunity to practice specific mathematical skills. Practice in mathematics helps students to master the skills of the content domains, understanding the mathematical rules and formulas, and applying these rules in different contexts (Chubb 2018). Therefore, more assessment of ongoing work could result in more practice of mathematical skills that enhance students abilities in specific content and cognitive domains.</w:t>
      </w:r>
    </w:p>
    <w:p w14:paraId="0939B80D" w14:textId="77777777" w:rsidR="000171FA" w:rsidRPr="000966C4" w:rsidRDefault="000171FA" w:rsidP="000171FA">
      <w:pPr>
        <w:pStyle w:val="Heading3"/>
        <w:spacing w:before="0"/>
        <w:rPr>
          <w:rFonts w:ascii="Times New Roman" w:hAnsi="Times New Roman" w:cs="Times New Roman"/>
          <w:color w:val="0E101A"/>
        </w:rPr>
      </w:pPr>
      <w:bookmarkStart w:id="257" w:name="_Toc46400770"/>
      <w:r w:rsidRPr="000966C4">
        <w:rPr>
          <w:rFonts w:ascii="Times New Roman" w:hAnsi="Times New Roman" w:cs="Times New Roman"/>
          <w:color w:val="0E101A"/>
        </w:rPr>
        <w:t>5.3.6 Professional Development</w:t>
      </w:r>
      <w:bookmarkEnd w:id="257"/>
    </w:p>
    <w:p w14:paraId="0656803A" w14:textId="77777777" w:rsidR="000171FA" w:rsidRDefault="000171FA" w:rsidP="00F425C0">
      <w:r>
        <w:t>The teachers had been asked to state how many hours they spent in official school professional development programs for mathematics and science in the last two years. In general professional development had an insignificant association with mathematics and science results, but it showed a negative effect on the content and cognitive domains. </w:t>
      </w:r>
    </w:p>
    <w:p w14:paraId="3F81D8B5" w14:textId="4B1E7909" w:rsidR="000171FA" w:rsidRDefault="000171FA" w:rsidP="00F425C0">
      <w:r>
        <w:t xml:space="preserve">The </w:t>
      </w:r>
      <w:r w:rsidR="0094158D" w:rsidRPr="00404A43">
        <w:rPr>
          <w:rFonts w:asciiTheme="majorBidi" w:hAnsiTheme="majorBidi" w:cstheme="majorBidi"/>
          <w:lang w:val="en-IE"/>
        </w:rPr>
        <w:t>Structural Equation Modelling (SEM)</w:t>
      </w:r>
      <w:r w:rsidR="0094158D">
        <w:rPr>
          <w:rFonts w:asciiTheme="majorBidi" w:hAnsiTheme="majorBidi" w:cstheme="majorBidi"/>
          <w:lang w:val="en-IE"/>
        </w:rPr>
        <w:t xml:space="preserve"> analysis of the </w:t>
      </w:r>
      <w:r>
        <w:t>current study showed that an increase in the number of PD hours in mathematics had a negative association with the content domains of Number, Geometry and Data Display as well as the cognitive domains of Knowing, Applying and Reasoning. Also, when the number of professional development hours decreased, the results of the content and cognitive domains of mathematics increased. For science, the increase in the number of teachers’ professional development hours had a negative association with the content domains of Physics, Life Science and Earth Science as well as the cognitive domains of Knowing, Applying and Reasoning and vice versa. </w:t>
      </w:r>
    </w:p>
    <w:p w14:paraId="736374F6" w14:textId="77777777" w:rsidR="000171FA" w:rsidRDefault="000171FA" w:rsidP="00F425C0">
      <w:r>
        <w:t>Studies in the literature indicated that the professional development courses improve teachers' knowledge (Guay et al. 2016; Clary et al. 2017) and teachers pedagogical content knowledge has an impact on student achievement (Cueto et al. 2017). However, the findings of the current study showed that PD had an insignificant association with student attainment and a negative influence in the content and cognitive domains which did not support the previous research. The insignificant and negative association might be because these courses were not designed according to the teacher needs (Valiandes &amp; Neophytou 2018). Lindvall (2017) illustrated that the content of the programs needs to be adjusted to fit the needs of the teachers as teachers have different educational backgrounds and teach different grade levels. When teachers attended professional development courses that did not meet their needs, it will waste their time, and make them feel frustrated because they had other responsibilities that they could be doing instead of attending unnecessary PD. This might harm their interest and enthusiasm and could affect their abilities to enhance student skills in the content and cognitive domains. </w:t>
      </w:r>
    </w:p>
    <w:p w14:paraId="498B0012" w14:textId="458A6E4B" w:rsidR="000171FA" w:rsidRPr="00F425C0" w:rsidRDefault="000171FA" w:rsidP="00F425C0">
      <w:r>
        <w:t xml:space="preserve">The positive effect on student attainment by the professional development programs could be related to the proper implementation inside the classrooms. The appropriate implementation ensures a high quality of </w:t>
      </w:r>
      <w:r w:rsidR="007E224C">
        <w:t>instruction</w:t>
      </w:r>
      <w:r>
        <w:t xml:space="preserve"> which is an element of the Slavin </w:t>
      </w:r>
      <w:r w:rsidR="008C19C6">
        <w:t>(</w:t>
      </w:r>
      <w:r>
        <w:t>QAIT</w:t>
      </w:r>
      <w:r w:rsidR="008C19C6">
        <w:t>)</w:t>
      </w:r>
      <w:r>
        <w:t xml:space="preserve"> model. The implementation of the professional development courses could be done through follow up training, provide the opportunity to communicate and collaborate with colleagues and experts, and onsite support during the implementation (Valiandes &amp; Neophytou 2018). It is important to follow up on the professional development courses to make sure that teachers implement them properly in their classrooms. The communication and collaboration between colleagues and experts help in sharing the best practices between teachers. Professional development courses need to allow the instructor to interact with the audience, provide teachers with feedback, and have a high participation rate (Song, Hur, &amp; Kwon 2017). Furthermore, onsite support help in ensuring efficient implementation and provide coaching services for teachers who need extra support. Finally, an important factor that ensured high quality of implementation of professional development programs is teachers' pedagogical beliefs. Lee, Longhurst and Campbell (2017) claimed that changing teachers' pedagogical beliefs take more time than what is actually involved in learning during the programs. Student attainment was associated with teachers' beliefs and not with the skills they learnt during the courses (Lee, Longhurst &amp; Campbell 2017).</w:t>
      </w:r>
    </w:p>
    <w:p w14:paraId="748E925F" w14:textId="77777777" w:rsidR="000171FA" w:rsidRPr="000966C4" w:rsidRDefault="000171FA" w:rsidP="000171FA">
      <w:pPr>
        <w:pStyle w:val="Heading3"/>
        <w:spacing w:before="0"/>
        <w:rPr>
          <w:rFonts w:ascii="Times New Roman" w:hAnsi="Times New Roman" w:cs="Times New Roman"/>
          <w:color w:val="0E101A"/>
          <w:sz w:val="27"/>
        </w:rPr>
      </w:pPr>
      <w:bookmarkStart w:id="258" w:name="_Toc46400771"/>
      <w:r w:rsidRPr="000966C4">
        <w:rPr>
          <w:rFonts w:ascii="Times New Roman" w:hAnsi="Times New Roman" w:cs="Times New Roman"/>
          <w:color w:val="0E101A"/>
        </w:rPr>
        <w:t>5.3.7 Teacher Degree</w:t>
      </w:r>
      <w:bookmarkEnd w:id="258"/>
    </w:p>
    <w:p w14:paraId="1C922C91" w14:textId="77777777" w:rsidR="000171FA" w:rsidRDefault="000171FA" w:rsidP="00F425C0">
      <w:r>
        <w:t>The teacher degree factor described the formal education degree that the participating teachers received. It was unexpected that teacher degree would have a negative association with mathematics performance, as well as in the content and cognitive domains in mathematics and science. The factor teacher degree demonstrated an insignificant association with science results. Teachers who had a </w:t>
      </w:r>
      <w:r w:rsidRPr="00F425C0">
        <w:rPr>
          <w:rStyle w:val="Strong"/>
          <w:rFonts w:eastAsiaTheme="majorEastAsia"/>
          <w:b w:val="0"/>
          <w:bCs w:val="0"/>
          <w:color w:val="0E101A"/>
        </w:rPr>
        <w:t>primary education</w:t>
      </w:r>
      <w:r w:rsidRPr="00447F2C">
        <w:rPr>
          <w:b/>
          <w:bCs/>
        </w:rPr>
        <w:t> </w:t>
      </w:r>
      <w:r w:rsidRPr="002C09A8">
        <w:t>degree</w:t>
      </w:r>
      <w:r>
        <w:rPr>
          <w:b/>
          <w:bCs/>
        </w:rPr>
        <w:t xml:space="preserve"> </w:t>
      </w:r>
      <w:r>
        <w:t>and a mathematics degree had a negative association with mathematics results while teachers who had both an education degree and a science degree demonstrated an insignificant association with science results. The findings for science teachers' degree was similar to Obonyo, Bin and Maina’s (2018) study that concluded that teachers' degree and years of experience had no significant relationship on student results. Also, it is in line with Coenen et al. 's (2018) study that indicated that teacher certification has no impact on student results.</w:t>
      </w:r>
    </w:p>
    <w:p w14:paraId="2EC47970" w14:textId="664C43D0" w:rsidR="000171FA" w:rsidRDefault="000171FA" w:rsidP="00F425C0">
      <w:r>
        <w:t xml:space="preserve">Regarding the association with the content and cognitive domains, </w:t>
      </w:r>
      <w:r w:rsidR="0094158D">
        <w:t xml:space="preserve">SEM analysis showed that </w:t>
      </w:r>
      <w:r>
        <w:t>having a degree in mathematics and primary education had a significant negative association with mathematics content domains of Number, Geometry and Data Display as well as in the cognitive domains of Knowing, Applying and Reasoning. For science, having a degree in science and primary education had a statistically significant negative effect on the content domains of Earth Science, Life Science and Physics and the cognitive domains of Knowing, Applying and Reasoning. </w:t>
      </w:r>
    </w:p>
    <w:p w14:paraId="42739175" w14:textId="62499762" w:rsidR="000171FA" w:rsidRDefault="000171FA" w:rsidP="00F425C0">
      <w:pPr>
        <w:rPr>
          <w:color w:val="0E101A"/>
        </w:rPr>
      </w:pPr>
      <w:r w:rsidRPr="00F425C0">
        <w:rPr>
          <w:rStyle w:val="Strong"/>
          <w:rFonts w:eastAsiaTheme="majorEastAsia"/>
          <w:b w:val="0"/>
          <w:bCs w:val="0"/>
          <w:color w:val="0E101A"/>
        </w:rPr>
        <w:t>It is difficult to explain this result, but the negative association might be related to that teachers' degree was not considered a factor by itself that could result in better teaching practices. There were other important factors that enhance teachers' competencies</w:t>
      </w:r>
      <w:r w:rsidRPr="00F425C0">
        <w:t>.</w:t>
      </w:r>
      <w:r>
        <w:t xml:space="preserve"> These factors could be related to the elements of the Slavin </w:t>
      </w:r>
      <w:r w:rsidR="008C19C6">
        <w:t>(</w:t>
      </w:r>
      <w:r>
        <w:t>QAIT</w:t>
      </w:r>
      <w:r w:rsidR="008C19C6">
        <w:t>)</w:t>
      </w:r>
      <w:r>
        <w:t xml:space="preserve"> model. The model focuses on classroom practices that provide students with a high and appropriate level of </w:t>
      </w:r>
      <w:r w:rsidR="007E224C">
        <w:t>instruction</w:t>
      </w:r>
      <w:r>
        <w:t xml:space="preserve"> that are not necessarily linked to the teachers' degree. These factors included teaching enthusiasm, pedagogical content knowledge, and self-efficacy (Fauth et al. 2019). Lay and Chandrasegaran (2018) stated that higher student attainment was associated with teachers having more teaching experience, confidence in teaching science and being satisfied with their careers. Other factors could enhance teaching and learning, such as instructional coaching, and online professional communities because they empower collaboration and conversation among teachers (Bryc, Wilmes &amp; Bellino 2016).</w:t>
      </w:r>
    </w:p>
    <w:p w14:paraId="66A01230" w14:textId="77777777" w:rsidR="000171FA" w:rsidRPr="000966C4" w:rsidRDefault="000171FA" w:rsidP="000171FA">
      <w:pPr>
        <w:pStyle w:val="Heading3"/>
        <w:spacing w:before="0"/>
        <w:rPr>
          <w:rFonts w:ascii="Times New Roman" w:hAnsi="Times New Roman" w:cs="Times New Roman"/>
          <w:color w:val="0E101A"/>
        </w:rPr>
      </w:pPr>
      <w:bookmarkStart w:id="259" w:name="_Toc46400772"/>
      <w:r w:rsidRPr="000966C4">
        <w:rPr>
          <w:rFonts w:ascii="Times New Roman" w:hAnsi="Times New Roman" w:cs="Times New Roman"/>
          <w:color w:val="0E101A"/>
        </w:rPr>
        <w:t>5.3.8 Science Investigation</w:t>
      </w:r>
      <w:bookmarkEnd w:id="259"/>
    </w:p>
    <w:p w14:paraId="25E6AFBA" w14:textId="4569CDA6" w:rsidR="000171FA" w:rsidRDefault="000171FA" w:rsidP="00F425C0">
      <w:r>
        <w:t xml:space="preserve">The last classroom factor was only for science, which was the frequency of using science investigations in classrooms. This factor asked the teacher to indicate how frequently their students observe phenomena, conduct experiments, present the findings from the experiments, interpreted data and complete fieldwork. The science investigation had a positive association with science results and the content and cognitive domains. When teachers used science investigation more, the students' achievement was higher. Also, </w:t>
      </w:r>
      <w:r w:rsidR="0094158D">
        <w:t xml:space="preserve">SEM analysis results indicated that </w:t>
      </w:r>
      <w:r>
        <w:t>when teachers used science investigation more, student performance in the content domains of Earth Science, Life Science and Physics and the cognitive domains of Knowing, Applying and Reasoning became higher, and vice versa. </w:t>
      </w:r>
    </w:p>
    <w:p w14:paraId="1DF048D1" w14:textId="77777777" w:rsidR="000171FA" w:rsidRDefault="000171FA" w:rsidP="00F425C0">
      <w:r>
        <w:t> </w:t>
      </w:r>
      <w:r w:rsidRPr="00F425C0">
        <w:rPr>
          <w:rStyle w:val="Strong"/>
          <w:rFonts w:eastAsiaTheme="majorEastAsia"/>
          <w:b w:val="0"/>
          <w:bCs w:val="0"/>
          <w:color w:val="0E101A"/>
        </w:rPr>
        <w:t>The positive associations between science investigation and student attainment, as well as in the content and cognitive domains were similar to Aktamiş, Hiğde, and Özden's (2016) indication that science investigation or inquiry-based learning methods in science classrooms had a more significant effect on student achievement, compared to the traditional teaching method.</w:t>
      </w:r>
      <w:r>
        <w:t> It is different from Cordero and Izquierdo's (2018) conclusion that traditional teaching methods have a positive effect on student outcomes and the implementation of innovative active modern learning strategies have a negative impact on student achievement. </w:t>
      </w:r>
    </w:p>
    <w:p w14:paraId="26263007" w14:textId="34AB69BB" w:rsidR="000171FA" w:rsidRDefault="000171FA" w:rsidP="00F425C0">
      <w:pPr>
        <w:rPr>
          <w:color w:val="0E101A"/>
        </w:rPr>
      </w:pPr>
      <w:r>
        <w:t xml:space="preserve">The positive association with science investigation might be because it was related to the Slavin model that aimed at providing students' with effective </w:t>
      </w:r>
      <w:r w:rsidR="007E224C">
        <w:t>instruction</w:t>
      </w:r>
      <w:r>
        <w:t xml:space="preserve">. Science investigation was associated with elements of the </w:t>
      </w:r>
      <w:r w:rsidR="008C19C6">
        <w:t>(</w:t>
      </w:r>
      <w:r>
        <w:t>QAIT</w:t>
      </w:r>
      <w:r w:rsidR="008C19C6">
        <w:t>)</w:t>
      </w:r>
      <w:r>
        <w:t xml:space="preserve"> model, which is a high and appropriate level of instruction, and incentives. Science investigation enhanced student engagement, knowledge and skills (Khalaf &amp; Zin 2018). The high and appropriate level of instruction is provided as a science investigation is a student-centred activity. In student-centred activities, teachers' role is minimized, and the students have the opportunity to be the center of the learning with the materials that are easy to use (Eronen &amp; Kärnä 2018). Student-centred activities help the students to become independent problem solvers and lifelong learners (Loveless 2020). Another important factor in enhancing students' experience in science investigations activities is the selection of task as it is not supposed to be easy so the students would feel bored and not too difficult to be overly challenging (Eronen &amp; Kärnä 2018). Science investigation is also related to the incentive element in the Slavin model because it motivated students to learn as they would show a high level of engagement.</w:t>
      </w:r>
    </w:p>
    <w:p w14:paraId="220D3591" w14:textId="32528D2C" w:rsidR="000171FA" w:rsidRDefault="000171FA" w:rsidP="000171FA">
      <w:pPr>
        <w:pStyle w:val="Heading2"/>
        <w:spacing w:before="0"/>
        <w:rPr>
          <w:color w:val="0E101A"/>
        </w:rPr>
      </w:pPr>
      <w:bookmarkStart w:id="260" w:name="_Toc46400773"/>
      <w:r>
        <w:rPr>
          <w:bCs/>
          <w:color w:val="0E101A"/>
        </w:rPr>
        <w:t>5.4 Discussion of Research Question 4</w:t>
      </w:r>
      <w:bookmarkEnd w:id="260"/>
    </w:p>
    <w:p w14:paraId="2B38E55A" w14:textId="77777777" w:rsidR="0083752E" w:rsidRDefault="000171FA" w:rsidP="00F425C0">
      <w:r>
        <w:t>The following section presents the findings of the fourth research question: "</w:t>
      </w:r>
      <w:r>
        <w:rPr>
          <w:rStyle w:val="Emphasis"/>
          <w:color w:val="0E101A"/>
        </w:rPr>
        <w:t>What are the factors of the student questionnaire that are associated with grade 4 mathematics and science TIMSS 2015 results in the content and cognitive domains of the UAE?</w:t>
      </w:r>
      <w:r>
        <w:t xml:space="preserve">". The student factors that were involved in the analysis of the results of the fourth research questions was gender, breakfast on school days, bullying, like learning mathematics and science, engaging teaching in lessons and student confidence in mathematics and science. The findings of the current study showed that girls performed higher in mathematics and science while there were specific content and cognitive domains where the boys outperformed girls. </w:t>
      </w:r>
    </w:p>
    <w:p w14:paraId="268FCE54" w14:textId="77777777" w:rsidR="0083752E" w:rsidRDefault="0083752E" w:rsidP="00F425C0"/>
    <w:p w14:paraId="6FCCB7EA" w14:textId="586E005E" w:rsidR="000171FA" w:rsidRDefault="007F3C75" w:rsidP="00F425C0">
      <w:r>
        <w:t xml:space="preserve">Referring to TIMSS 2015 results, UAE student performed below the international norm in both mathematics and science. The UAE TIMSS performance could be related to student factor that had significant association. </w:t>
      </w:r>
      <w:r w:rsidR="000171FA">
        <w:t>The factors that had a positive association with student performance were breakfast, like learning science, engagements in mathematics lessons and student confidence in mathematics and science. It is very interesting to note that student confidence in learning showed the strongest effect among other factors in both regression and SEM models. On the other hand, the factor that has negative association were bullying and like learning mathematics. Finally, engagements in science lessons demonstrated an insignificant association with student achievement. </w:t>
      </w:r>
    </w:p>
    <w:p w14:paraId="1BB88DB6" w14:textId="77777777" w:rsidR="000171FA" w:rsidRDefault="000171FA" w:rsidP="00F425C0">
      <w:r w:rsidRPr="00F425C0">
        <w:rPr>
          <w:rStyle w:val="Strong"/>
          <w:rFonts w:eastAsiaTheme="majorEastAsia"/>
          <w:b w:val="0"/>
          <w:bCs w:val="0"/>
          <w:color w:val="0E101A"/>
        </w:rPr>
        <w:t>Student factors are related to the student input element in the Slavin model. This refers to students' abilities and desire to learn (Slavin 1994). Students abilities are connected to their biological needs, such as having breakfast on school days.</w:t>
      </w:r>
      <w:r>
        <w:t> Having breakfast on school days ensures that students have a healthy lifestyle and meet their recommended diet (Faught et al. 2017). For student desire to learn, there were many factors that could influence these desires positively or negatively. The factors that had a positive association with students' desire were classroom engagements, like learning science and confidence. High levels of engagement are associated with students' interest to learn (Lay, Ng &amp; Chong 2015), like learning or motivation had an influence on student beliefs, interest, and attitudes (Lay, Ng &amp; Chong 2015), and self-confidence is connected to student interest and productively in the lessons (Hardy 2014; Sewasew &amp; Schroeders 2018; Denner et al. 2019). Findings of the </w:t>
      </w:r>
      <w:r w:rsidRPr="00F425C0">
        <w:rPr>
          <w:rStyle w:val="Strong"/>
          <w:rFonts w:eastAsiaTheme="majorEastAsia"/>
          <w:b w:val="0"/>
          <w:bCs w:val="0"/>
          <w:color w:val="0E101A"/>
        </w:rPr>
        <w:t>current</w:t>
      </w:r>
      <w:r>
        <w:t> study showed that these factors had a positive association with student results as well as in the content and cognitive domains. </w:t>
      </w:r>
    </w:p>
    <w:p w14:paraId="122142C8" w14:textId="3CD51217" w:rsidR="000171FA" w:rsidRDefault="000171FA" w:rsidP="00F425C0">
      <w:pPr>
        <w:rPr>
          <w:color w:val="0E101A"/>
        </w:rPr>
      </w:pPr>
      <w:r>
        <w:t xml:space="preserve">Student factors, as well as their </w:t>
      </w:r>
      <w:r w:rsidR="007E224C">
        <w:t>achievement</w:t>
      </w:r>
      <w:r>
        <w:t>, were part of the TIMSS attained curriculum. The attained curriculum refers to what the students learned and their perceptions of learning mathematics and science (Mullis 2016). </w:t>
      </w:r>
      <w:r w:rsidRPr="00F425C0">
        <w:rPr>
          <w:rStyle w:val="Strong"/>
          <w:rFonts w:eastAsiaTheme="majorEastAsia"/>
          <w:b w:val="0"/>
          <w:bCs w:val="0"/>
          <w:color w:val="0E101A"/>
        </w:rPr>
        <w:t>The attained curriculum had been affected by the implemented curriculum, which was the school and classroom factors.</w:t>
      </w:r>
      <w:r>
        <w:t xml:space="preserve"> The study found </w:t>
      </w:r>
      <w:r w:rsidR="000D221B">
        <w:t>that</w:t>
      </w:r>
      <w:r>
        <w:t xml:space="preserve"> student factors that had a positive impact on student perception were breakfast because it ensured healthy diet for students, like learning as the students were interested in the lesson, engagement because students were able to have a high level of interaction with the teacher, and confidence because the students believe that they can do well in the lessons. The discussion of the student factors and their relationship with the previous studies in the literature and the theoretical framework is provided in the below sections. </w:t>
      </w:r>
    </w:p>
    <w:p w14:paraId="210BA6F5" w14:textId="23FEA7E7" w:rsidR="000171FA" w:rsidRPr="000966C4" w:rsidRDefault="000171FA" w:rsidP="000171FA">
      <w:pPr>
        <w:pStyle w:val="Heading3"/>
        <w:spacing w:before="0"/>
        <w:rPr>
          <w:rFonts w:ascii="Times New Roman" w:hAnsi="Times New Roman" w:cs="Times New Roman"/>
          <w:color w:val="0E101A"/>
        </w:rPr>
      </w:pPr>
      <w:bookmarkStart w:id="261" w:name="_Toc46400774"/>
      <w:r w:rsidRPr="000966C4">
        <w:rPr>
          <w:rFonts w:ascii="Times New Roman" w:hAnsi="Times New Roman" w:cs="Times New Roman"/>
          <w:color w:val="0E101A"/>
        </w:rPr>
        <w:t>5.4.1 Gender</w:t>
      </w:r>
      <w:bookmarkEnd w:id="261"/>
    </w:p>
    <w:p w14:paraId="5710D69A" w14:textId="77777777" w:rsidR="000171FA" w:rsidRDefault="000171FA" w:rsidP="00F425C0">
      <w:r>
        <w:t>The current study found that girls outperformed boys in both mathematics and science TIMSS 2015 results. The findings of girls performing higher than boys were similar to many TIMSS studies in the literature. It is in the same vein as a study of the Saudi Arabia TIMSS results which concluded that the mathematics achievement of girls is stronger than boys and this was indicated in three cycles on TIMSS (Aburizaizah, Kim &amp; Fuller 2019). Also, it was consistent with the Jordanian TIMSS results as Innabi and Dodeen (2018) indicated that girls performed higher than boys in TIMSS 2015. A study of gender differences in the Singaporean TIMSS assessment concluded that girls performed as well or higher than boys in mathematics (Yoo 2018). Furthermore, Ababneh and Samad (2018) conducted a study of the gender gap in science achievement during four cycles of PISA assessment which were 2006, 2009, 2012, and 2015. Results revealed that girls outperformed boys in science in the four cycles. However, the results of the current study were different from Han (2019), who stated that boys get higher scores in mathematics achievement tests compared to girls.</w:t>
      </w:r>
    </w:p>
    <w:p w14:paraId="3C05A45E" w14:textId="77777777" w:rsidR="000171FA" w:rsidRDefault="000171FA" w:rsidP="00F425C0">
      <w:r>
        <w:t> A possible reason for the higher achievement of girls than boys might be because the UAE government provided women with many rights to be productive members of society. Women in the UAE have the same rights as men, and they have access to education, different careers, social benefits and holding government offices (UAE government 2020). The UAE is ranked as the 1st country in the 'Women Treated with Respect' indicator of the social progress index (UAE government 2020). Also, the country has been recognized as a leading country in gender equality in the World Economic Forum's 2020 (Embassy of the United Arab Emirates 2020). </w:t>
      </w:r>
    </w:p>
    <w:p w14:paraId="3F7F7C7F" w14:textId="0812FD11" w:rsidR="000171FA" w:rsidRDefault="000171FA" w:rsidP="00F425C0">
      <w:r>
        <w:t xml:space="preserve"> However, </w:t>
      </w:r>
      <w:r w:rsidR="00A108D5" w:rsidRPr="00404A43">
        <w:rPr>
          <w:rFonts w:asciiTheme="majorBidi" w:hAnsiTheme="majorBidi" w:cstheme="majorBidi"/>
          <w:lang w:val="en-IE"/>
        </w:rPr>
        <w:t>Structural Equation Modelling (SEM)</w:t>
      </w:r>
      <w:r w:rsidR="00A108D5">
        <w:rPr>
          <w:rFonts w:asciiTheme="majorBidi" w:hAnsiTheme="majorBidi" w:cstheme="majorBidi"/>
          <w:lang w:val="en-IE"/>
        </w:rPr>
        <w:t xml:space="preserve"> analysis showed that </w:t>
      </w:r>
      <w:r>
        <w:t>there were differences between gender in the performance in the specific content and cognitive domains. Girls performed higher than boys in the content domains Data Display and Geometry, while boys performed higher in the Number and Applying questions. For science, girls performed higher than boys in Life Science, Applying and Reasoning questions while boys performed higher in Earth Science and Physics. </w:t>
      </w:r>
    </w:p>
    <w:p w14:paraId="18D7DF84" w14:textId="5B7566FB" w:rsidR="000171FA" w:rsidRDefault="000171FA" w:rsidP="00F425C0">
      <w:pPr>
        <w:rPr>
          <w:rStyle w:val="Strong"/>
          <w:rFonts w:eastAsiaTheme="majorEastAsia"/>
          <w:color w:val="0E101A"/>
        </w:rPr>
      </w:pPr>
      <w:r>
        <w:t>For the differences between student achievement in the content domain of mathematics, girls performed higher in Geometry and Data Display while boys performed higher in Number. Studies in the literature indicated different findings from the </w:t>
      </w:r>
      <w:r w:rsidRPr="00F425C0">
        <w:rPr>
          <w:rStyle w:val="Strong"/>
          <w:rFonts w:eastAsiaTheme="majorEastAsia"/>
          <w:b w:val="0"/>
          <w:bCs w:val="0"/>
          <w:color w:val="0E101A"/>
        </w:rPr>
        <w:t>current</w:t>
      </w:r>
      <w:r>
        <w:t xml:space="preserve"> study in the content domains of mathematics. Stewart et al. (2017) stated that there are no significant differences between male and female </w:t>
      </w:r>
      <w:r w:rsidR="007E224C">
        <w:t>achievement</w:t>
      </w:r>
      <w:r>
        <w:t xml:space="preserve"> in the areas of math calculation, geometric concepts, basic math concepts, and addition error factors. Also, George and Robitzsch (2018) conducted a study of the content domain for grade 4 TIMSS mathematics assessment that concluded that the highest differences in favor of boys was in Number, followed by Geometry and then Data Display. Furthermore, a study of the content domain of Data and Chance in the United States concluded that boys outperformed girls (Mills &amp; Simon 2015).</w:t>
      </w:r>
      <w:r>
        <w:rPr>
          <w:rStyle w:val="Strong"/>
          <w:rFonts w:eastAsiaTheme="majorEastAsia"/>
          <w:color w:val="0E101A"/>
        </w:rPr>
        <w:t> </w:t>
      </w:r>
    </w:p>
    <w:p w14:paraId="2CA69A74" w14:textId="77777777" w:rsidR="000171FA" w:rsidRDefault="000171FA" w:rsidP="00F425C0">
      <w:r>
        <w:t>The </w:t>
      </w:r>
      <w:r w:rsidRPr="00F425C0">
        <w:rPr>
          <w:rStyle w:val="Strong"/>
          <w:rFonts w:eastAsiaTheme="majorEastAsia"/>
          <w:b w:val="0"/>
          <w:bCs w:val="0"/>
          <w:color w:val="0E101A"/>
        </w:rPr>
        <w:t>current</w:t>
      </w:r>
      <w:r>
        <w:t> study concluded that there was an insignificant association between gender and the Reasoning cognitive domain questions. However, studies in the literature indicated that boys performed higher in the Reasoning cognitive domains tasks. Stewart et al. (2017) stated that boys outperformed girls in complex real-life problems situations. In Jordan, boys were more likely than girls to correctly answer complex, unfamiliar, real-life situations mathematics questions while girls were more likely to get the correct answer of familiar and less difficult questions (Innabi &amp; Dodeen 2018). A study of gender differences in the TIMSS assessment according to the cognitive domain concluded that there are little differences in the three areas which are Knowing, Applying and Reasoning with boys outperforming girls in all of them (George &amp; Robitzsch 2018). The findings of these studies were different from the </w:t>
      </w:r>
      <w:r w:rsidRPr="00535A35">
        <w:rPr>
          <w:rStyle w:val="Strong"/>
          <w:rFonts w:eastAsiaTheme="majorEastAsia"/>
          <w:b w:val="0"/>
          <w:bCs w:val="0"/>
          <w:color w:val="0E101A"/>
        </w:rPr>
        <w:t>current</w:t>
      </w:r>
      <w:r>
        <w:t> study as boys only performed higher in mathematics Applying questions. </w:t>
      </w:r>
    </w:p>
    <w:p w14:paraId="0E802345" w14:textId="77777777" w:rsidR="000171FA" w:rsidRDefault="000171FA" w:rsidP="00F425C0">
      <w:pPr>
        <w:rPr>
          <w:color w:val="0E101A"/>
        </w:rPr>
      </w:pPr>
      <w:r>
        <w:t>It was difficult to find reasons for the differences in performance between genders in the specific content and cognitive domains. It could be related to the student input element in the Slavin model as gender had an association with student abilities in the content and cognitive domains. An argument provided by George and Robitzsch (2018) about gender differences in specific content and cognitive domains stated that question items should be treated as a combination of both rather than one domain by itself. For example, it might be possible for boys to perform higher in Number/Applying, while performing lower in Number/Knowing and Number/Reasoning. George and Robitzsch (2018) concluded that the interaction effect of the content and cognitive domains could explain the significant differences between genders which were not contemplated in a specific domain TIMSS analysis. </w:t>
      </w:r>
    </w:p>
    <w:p w14:paraId="64D5BA59" w14:textId="77777777" w:rsidR="000171FA" w:rsidRPr="000966C4" w:rsidRDefault="000171FA" w:rsidP="000171FA">
      <w:pPr>
        <w:pStyle w:val="Heading3"/>
        <w:spacing w:before="0"/>
        <w:rPr>
          <w:rFonts w:ascii="Times New Roman" w:hAnsi="Times New Roman" w:cs="Times New Roman"/>
          <w:color w:val="0E101A"/>
        </w:rPr>
      </w:pPr>
      <w:bookmarkStart w:id="262" w:name="_Toc46400775"/>
      <w:r w:rsidRPr="000966C4">
        <w:rPr>
          <w:rFonts w:ascii="Times New Roman" w:hAnsi="Times New Roman" w:cs="Times New Roman"/>
          <w:color w:val="0E101A"/>
        </w:rPr>
        <w:t>5.4.2 Breakfast on School Days</w:t>
      </w:r>
      <w:bookmarkEnd w:id="262"/>
    </w:p>
    <w:p w14:paraId="765ACF95" w14:textId="432F273D" w:rsidR="000171FA" w:rsidRDefault="000171FA" w:rsidP="00F425C0">
      <w:r>
        <w:t xml:space="preserve">The factor having breakfast on school days asked students to indicate the frequency of having breakfast meals on the school days. It was expected that having breakfast on school days would have a positive association with mathematics and science results as well as in the content and cognitive domains. When the frequency of having breakfast on school days was greater, student results in mathematics and science became higher. Furthermore, </w:t>
      </w:r>
      <w:r w:rsidR="00CA549E">
        <w:t xml:space="preserve">SEM analysis indicated that </w:t>
      </w:r>
      <w:r>
        <w:t>when the students had their breakfast every school day, it had a positive effect on the content domains of Number, Data Displays, Geometry, Physics, Earth Science and Life Science. Also, having breakfast had a positive effect on student performance in the cognitive domains of Knowing, Applying and Reasoning. </w:t>
      </w:r>
    </w:p>
    <w:p w14:paraId="14DA6C83" w14:textId="77777777" w:rsidR="000171FA" w:rsidRDefault="000171FA" w:rsidP="00F425C0">
      <w:r>
        <w:t> The current study confirms that having breakfast on school days had a positive association with student attainment as well as in the content and cognitive domains. The results matched those observed in earlier studies. Hjorth et al. (2016) concluded that students who do not eat breakfast daily had lower scores in cognitive assessments. Also, Burrows et al. (2017) concluded that balanced dietary behaviors are associated with better academic performance. Similarly, a healthy lifestyle and meeting the recommended diet for primary students </w:t>
      </w:r>
      <w:r w:rsidRPr="00656D23">
        <w:rPr>
          <w:rStyle w:val="Strong"/>
          <w:rFonts w:eastAsiaTheme="majorEastAsia"/>
          <w:b w:val="0"/>
          <w:bCs w:val="0"/>
          <w:color w:val="0E101A"/>
        </w:rPr>
        <w:t>are</w:t>
      </w:r>
      <w:r w:rsidRPr="006933FD">
        <w:rPr>
          <w:rStyle w:val="Strong"/>
          <w:rFonts w:eastAsiaTheme="majorEastAsia"/>
          <w:color w:val="0E101A"/>
        </w:rPr>
        <w:t xml:space="preserve"> </w:t>
      </w:r>
      <w:r w:rsidRPr="00F425C0">
        <w:rPr>
          <w:rStyle w:val="Strong"/>
          <w:rFonts w:eastAsiaTheme="majorEastAsia"/>
          <w:b w:val="0"/>
          <w:bCs w:val="0"/>
          <w:color w:val="0E101A"/>
        </w:rPr>
        <w:t>associated with achieving student academic expectations</w:t>
      </w:r>
      <w:r w:rsidRPr="006933FD">
        <w:rPr>
          <w:b/>
          <w:bCs/>
        </w:rPr>
        <w:t> </w:t>
      </w:r>
      <w:r>
        <w:t>(Faught et al. 2017). McIsaac, Kirk and Kuhle (2015) stated that an unhealthy lifestyle for elementary students would lead to poor academic performance in mathematics. </w:t>
      </w:r>
    </w:p>
    <w:p w14:paraId="1A8187ED" w14:textId="113A1554" w:rsidR="000171FA" w:rsidRPr="00F425C0" w:rsidRDefault="000171FA" w:rsidP="00F425C0">
      <w:r>
        <w:t xml:space="preserve"> The possible reasons for the positive association between breakfast and student achievement are that breakfast is considered the most important meal in the day. This important meal has an impact on student abilities which is an important factor of the student input element in the Slavin model. Having breakfast on school days improves student abilities by maintaining a balanced dietary lifestyle for students which is associated with better cognitive skills and academic </w:t>
      </w:r>
      <w:r w:rsidR="007E224C">
        <w:t>achievement</w:t>
      </w:r>
      <w:r>
        <w:t xml:space="preserve"> (Haapala et al. 2017). On the other hand, skipping breakfast will make students feel tired and limit their ability to function well in the school. Students need a high level of energy to respond to different subjects and contents, to do physical and mental activities, and to work out high levels of critical thinking problems. When the students skip their breakfast, they will not be able to perform all these activities well, and that could result in lower student performance. It is very important to support a healthy diet behavior as it helps to improve students' academic achievement (McIsaac, Kirk &amp; Kuhle 2015).</w:t>
      </w:r>
    </w:p>
    <w:p w14:paraId="76485A9F" w14:textId="77777777" w:rsidR="000171FA" w:rsidRDefault="000171FA" w:rsidP="000171FA">
      <w:pPr>
        <w:pStyle w:val="NormalWeb"/>
        <w:spacing w:before="0" w:beforeAutospacing="0" w:after="0" w:afterAutospacing="0"/>
        <w:rPr>
          <w:color w:val="0E101A"/>
        </w:rPr>
      </w:pPr>
      <w:r>
        <w:rPr>
          <w:color w:val="0E101A"/>
        </w:rPr>
        <w:t> </w:t>
      </w:r>
    </w:p>
    <w:p w14:paraId="50C9898F" w14:textId="77777777" w:rsidR="000171FA" w:rsidRPr="000966C4" w:rsidRDefault="000171FA" w:rsidP="000171FA">
      <w:pPr>
        <w:pStyle w:val="Heading3"/>
        <w:spacing w:before="0"/>
        <w:rPr>
          <w:rFonts w:ascii="Times New Roman" w:hAnsi="Times New Roman" w:cs="Times New Roman"/>
          <w:color w:val="0E101A"/>
        </w:rPr>
      </w:pPr>
      <w:bookmarkStart w:id="263" w:name="_Toc46400776"/>
      <w:r w:rsidRPr="000966C4">
        <w:rPr>
          <w:rFonts w:ascii="Times New Roman" w:hAnsi="Times New Roman" w:cs="Times New Roman"/>
          <w:color w:val="0E101A"/>
        </w:rPr>
        <w:t>5.4.3 Bullying</w:t>
      </w:r>
      <w:bookmarkEnd w:id="263"/>
    </w:p>
    <w:p w14:paraId="5EAF2045" w14:textId="0A3BDA4E" w:rsidR="000171FA" w:rsidRDefault="000171FA" w:rsidP="000171FA">
      <w:r>
        <w:t xml:space="preserve">The factor bullying describes the frequency of students being bullied in the school. The bullying behaviour included making fun of students, students left out of games, spreading lies, stealing, being hurt, forcing students to do certain things, sharing embarrassing information, and being threatened. It was anticipated that bullying would have a negative association with mathematics and science </w:t>
      </w:r>
      <w:r w:rsidR="007E224C">
        <w:t>achievement</w:t>
      </w:r>
      <w:r>
        <w:t xml:space="preserve"> as well as in the content and cognitive domains. When students experienced bullying more frequently, their mathematics and science </w:t>
      </w:r>
      <w:r w:rsidR="007E224C">
        <w:t>achievement</w:t>
      </w:r>
      <w:r>
        <w:t xml:space="preserve"> decreased. </w:t>
      </w:r>
      <w:r w:rsidR="00CA549E">
        <w:t>Also</w:t>
      </w:r>
      <w:r>
        <w:t xml:space="preserve">, </w:t>
      </w:r>
      <w:r w:rsidR="00CA549E">
        <w:t xml:space="preserve">SEM analysis showed that </w:t>
      </w:r>
      <w:r>
        <w:t>when the students have been bullied in the school, their achievement in the content domains of Number, Data Displays, Geometry, Physics, Earth Science and Life Science became lower. Also, bullying had a negative effect on student performance in the cognitive domains of Knowing, Applying and Reasoning. </w:t>
      </w:r>
    </w:p>
    <w:p w14:paraId="7F75D16D" w14:textId="77777777" w:rsidR="000171FA" w:rsidRDefault="000171FA" w:rsidP="00F425C0">
      <w:pPr>
        <w:rPr>
          <w:color w:val="0E101A"/>
        </w:rPr>
      </w:pPr>
      <w:r>
        <w:t>The negative association between bullying and student performance was consistent with those of Al-Raqqad et al. (2017), who stated that bullying had negative effects on student academic performance. In the same vein, Strom et al. (2013) concluded that schools with a high incidence of bullying show lowered academic performance and Gietz and McIntosh (2014) indicated that bullying is associated with academic performance. The negative association between bullying and academic achievement could be related to its negative impact on the student input element in the Slavin model. Bullying had a negative effect on the students' ability and desire to learn. Student abilities to learn will decrease as a result of teasing and bullying. This will lead to lower student engagement in the school, which might decrease student desire to learn and perform well academically (Lacey, Cornell &amp; Konold 2017). Bullying had a negative influence on student wellbeing and safety (Sikhakhane, Muthukrishna &amp; Martin 2018), which could affect their desire to learn and perform well in schools. The high frequency of bullying means that the school and classrooms did not have a strong discipline system, and the </w:t>
      </w:r>
      <w:r w:rsidRPr="00F425C0">
        <w:rPr>
          <w:rStyle w:val="Strong"/>
          <w:rFonts w:eastAsiaTheme="majorEastAsia"/>
          <w:b w:val="0"/>
          <w:bCs w:val="0"/>
          <w:color w:val="0E101A"/>
        </w:rPr>
        <w:t>current</w:t>
      </w:r>
      <w:r>
        <w:rPr>
          <w:rStyle w:val="Strong"/>
          <w:rFonts w:eastAsiaTheme="majorEastAsia"/>
          <w:color w:val="0E101A"/>
        </w:rPr>
        <w:t> </w:t>
      </w:r>
      <w:r>
        <w:t>study showed that discipline had a positive association with student performance. Also, students who have been bullied were exposed to aggressive behaviour that leads to lower performance in mathematics and science (Perše, Kozina &amp; Leban 2011).</w:t>
      </w:r>
      <w:r>
        <w:rPr>
          <w:color w:val="0E101A"/>
        </w:rPr>
        <w:t> </w:t>
      </w:r>
    </w:p>
    <w:p w14:paraId="65F0450C" w14:textId="7B7C175D" w:rsidR="000171FA" w:rsidRPr="00F425C0" w:rsidRDefault="000171FA" w:rsidP="00F425C0">
      <w:pPr>
        <w:pStyle w:val="Heading3"/>
        <w:spacing w:before="0"/>
        <w:rPr>
          <w:rFonts w:ascii="Times New Roman" w:hAnsi="Times New Roman" w:cs="Times New Roman"/>
          <w:color w:val="0E101A"/>
        </w:rPr>
      </w:pPr>
      <w:bookmarkStart w:id="264" w:name="_Toc46400777"/>
      <w:r w:rsidRPr="000966C4">
        <w:rPr>
          <w:rFonts w:ascii="Times New Roman" w:hAnsi="Times New Roman" w:cs="Times New Roman"/>
          <w:color w:val="0E101A"/>
        </w:rPr>
        <w:t>5.4.4 Like Learning Mathematics and Science</w:t>
      </w:r>
      <w:bookmarkEnd w:id="264"/>
      <w:r w:rsidRPr="000966C4">
        <w:rPr>
          <w:rFonts w:ascii="Times New Roman" w:hAnsi="Times New Roman" w:cs="Times New Roman"/>
          <w:color w:val="0E101A"/>
        </w:rPr>
        <w:t> </w:t>
      </w:r>
    </w:p>
    <w:p w14:paraId="4D95C057" w14:textId="389680CF" w:rsidR="000171FA" w:rsidRDefault="000171FA" w:rsidP="00F425C0">
      <w:r>
        <w:t>The factors like learning mathematics and like learning science asked the students to rate their preference in learning mathematics and science in the areas of whether they enjoy learning, the subject was boring, they learned interesting things, like the subject, they like the school work </w:t>
      </w:r>
      <w:r w:rsidRPr="00F425C0">
        <w:rPr>
          <w:rStyle w:val="Strong"/>
          <w:rFonts w:eastAsiaTheme="majorEastAsia"/>
          <w:b w:val="0"/>
          <w:bCs w:val="0"/>
          <w:color w:val="0E101A"/>
        </w:rPr>
        <w:t>involved in the subjects</w:t>
      </w:r>
      <w:r>
        <w:t>, they like solving mathematics problems, they look forward to lessons, the lesson is their favourite and they like doing science experiments. It was somewhat surprising that like learning mathematics had a negative association with student performance as well as in the content and cognitive domains because most of the studies in the literature showed a positive association. On the other hand, as expected, the factor like learning science had a positive association with student performance, in the content and cognitive domains. The findings of</w:t>
      </w:r>
      <w:r w:rsidR="00CA549E">
        <w:t xml:space="preserve"> SEM analysis indicated </w:t>
      </w:r>
      <w:r>
        <w:t>that when the students like learning mathematics, their achievement in the content domains of Number, Data Displays, Geometry, became lower. Also, like learning mathematics had a negative effect on student performance in the cognitive domains of Knowing, Applying and Reasoning. For science, liked learning science had a positive association with the content domains of Physics, Earth Science and Life Science and the cognitive domains of Knowing, Applying and Reasoning. </w:t>
      </w:r>
    </w:p>
    <w:p w14:paraId="0500A16D" w14:textId="77777777" w:rsidR="000171FA" w:rsidRDefault="000171FA" w:rsidP="00F425C0">
      <w:r>
        <w:t>Like learning is referred to as the students desired to learn that could be defined as motivation (Orlinch et al. 2010). Studies in the literature showed similar findings with the </w:t>
      </w:r>
      <w:r w:rsidRPr="00F425C0">
        <w:rPr>
          <w:rStyle w:val="Strong"/>
          <w:rFonts w:eastAsiaTheme="majorEastAsia"/>
          <w:b w:val="0"/>
          <w:bCs w:val="0"/>
          <w:color w:val="0E101A"/>
        </w:rPr>
        <w:t>current</w:t>
      </w:r>
      <w:r>
        <w:t> study of the positive association between science motivation and student achievement and in the content and cognitive domain. Liou (2017), in a study of science motivational beliefs based on TIMSS data, concluded that there was a positive association between student motivational beliefs and academic performance. Liou (2017) added that East Asian countries who scored the top in TIMSS had a stronger association between the motivational beliefs and student achievement. In the same vein, another TIMSS analysis study concluded that when students are motivated to learn, it will have a positive effect on their academic results (Lay 2016). Furthermore, Bear et al. (2017) concluded that motivation enhances student performance. </w:t>
      </w:r>
    </w:p>
    <w:p w14:paraId="043D8195" w14:textId="77777777" w:rsidR="000171FA" w:rsidRDefault="000171FA" w:rsidP="00F425C0">
      <w:r>
        <w:t>Student motivation is related to the student input element in the Slavin model, which is associated with student achievement. Slavin (1995) stated that student motivation is influenced by previous experience in the school. This experience includes a high level of engagements the students' show when they like learning. More details of student engagement are provided in the below section. Student motivation influences their beliefs, interest, and attitudes (Lay, Ng &amp; Chong 2015) which could result in a positive effect on student attainment. Students will learn better when they believe that subjects will benefit them, be interested in classroom activities, and have a positive attitude to learning in school. </w:t>
      </w:r>
    </w:p>
    <w:p w14:paraId="46A0E055" w14:textId="77777777" w:rsidR="000171FA" w:rsidRDefault="000171FA" w:rsidP="00F425C0">
      <w:pPr>
        <w:rPr>
          <w:color w:val="0E101A"/>
        </w:rPr>
      </w:pPr>
      <w:r>
        <w:t> It was difficult to explain the negative association between like learning mathematics and student results as well as the content and cognitive domains. One possible explanation might be related to Ni et al.’s (2018) indication that mathematics desire to learn could be improved through high cognitive domain tasks, and building a positive relationship with the mathematics classroom. High achieving students might not be provided with high cognitive domain tasks that could make them like learning mathematics and have a positive relationship with mathematics classrooms. However, the negative association must be interpreted with caution because it had the lowest coefficient value in the multiple linear regression model that was significant at the p = 0.05 while most of the other factors were at the p = 0.001.</w:t>
      </w:r>
      <w:r>
        <w:rPr>
          <w:color w:val="0E101A"/>
        </w:rPr>
        <w:t>  </w:t>
      </w:r>
    </w:p>
    <w:p w14:paraId="24CB075B" w14:textId="629951CE" w:rsidR="000171FA" w:rsidRPr="000966C4" w:rsidRDefault="000171FA" w:rsidP="000171FA">
      <w:pPr>
        <w:pStyle w:val="Heading3"/>
        <w:spacing w:before="0"/>
        <w:rPr>
          <w:rFonts w:ascii="Times New Roman" w:hAnsi="Times New Roman" w:cs="Times New Roman"/>
          <w:color w:val="0E101A"/>
        </w:rPr>
      </w:pPr>
      <w:bookmarkStart w:id="265" w:name="_Toc46400778"/>
      <w:r w:rsidRPr="000966C4">
        <w:rPr>
          <w:rFonts w:ascii="Times New Roman" w:hAnsi="Times New Roman" w:cs="Times New Roman"/>
          <w:color w:val="0E101A"/>
        </w:rPr>
        <w:t>5.4.5 Engagements in Lessons</w:t>
      </w:r>
      <w:bookmarkEnd w:id="265"/>
    </w:p>
    <w:p w14:paraId="1BE5E5CF" w14:textId="733F407D" w:rsidR="00F425C0" w:rsidRDefault="000171FA" w:rsidP="00F425C0">
      <w:r>
        <w:t xml:space="preserve">The factor described the level of student engagement in mathematics and science classes. It asked the students whether they know teacher expectations, the teacher was easy to understand, and students were interested in what the teachers say. Also, the factor focused on whether the teacher gave them interesting things, provided clear answers, had a good explanation, used a variety of teaching methods, explained to them how to do better, and listened to them. Generally, engagements in mathematics lessons demonstrated a positive association with student performance as well as in the content and cognitive domains, while engagement in science lessons showed an insignificant association. When the students were highly engaged in mathematics lessons, their </w:t>
      </w:r>
      <w:r w:rsidR="007E224C">
        <w:t>achievement</w:t>
      </w:r>
      <w:r>
        <w:t xml:space="preserve"> in mathematics TIMSS 2015 became higher. On the other hand, the high engagement in science lessons had no association with science TIMSS 2015 results. </w:t>
      </w:r>
    </w:p>
    <w:p w14:paraId="5DADEF11" w14:textId="3A526F6F" w:rsidR="000171FA" w:rsidRDefault="000171FA" w:rsidP="00F425C0">
      <w:r>
        <w:t xml:space="preserve">Regarding the content and cognitive domains, </w:t>
      </w:r>
      <w:r w:rsidR="00CA549E">
        <w:t xml:space="preserve">results of the </w:t>
      </w:r>
      <w:r w:rsidR="00CA549E" w:rsidRPr="00404A43">
        <w:rPr>
          <w:rFonts w:asciiTheme="majorBidi" w:hAnsiTheme="majorBidi" w:cstheme="majorBidi"/>
          <w:lang w:val="en-IE"/>
        </w:rPr>
        <w:t>Structural Equation Modelling (SEM)</w:t>
      </w:r>
      <w:r w:rsidR="00CA549E">
        <w:rPr>
          <w:rFonts w:asciiTheme="majorBidi" w:hAnsiTheme="majorBidi" w:cstheme="majorBidi"/>
          <w:lang w:val="en-IE"/>
        </w:rPr>
        <w:t xml:space="preserve"> analysis indicated that </w:t>
      </w:r>
      <w:r>
        <w:t>when the students had a high level of engagement in mathematics lessons, their achievement in the content domains of Number, Data Displays, Geometry, became higher. Also, engagement in mathematics lessons had a positive effect on student performance in the cognitive domains of Knowing, Applying and Reasoning. For science, engaging teaching in science lessons had only one statistically significant negative effect with the latent variable Reasoning.  </w:t>
      </w:r>
    </w:p>
    <w:p w14:paraId="74B95A35" w14:textId="47661B0B" w:rsidR="000171FA" w:rsidRDefault="000171FA" w:rsidP="00F425C0">
      <w:r>
        <w:t>The findings of the </w:t>
      </w:r>
      <w:r w:rsidRPr="00F425C0">
        <w:rPr>
          <w:rStyle w:val="Strong"/>
          <w:rFonts w:eastAsiaTheme="majorEastAsia"/>
          <w:b w:val="0"/>
          <w:bCs w:val="0"/>
          <w:color w:val="0E101A"/>
        </w:rPr>
        <w:t>current</w:t>
      </w:r>
      <w:r w:rsidRPr="0079634E">
        <w:rPr>
          <w:rStyle w:val="Strong"/>
          <w:rFonts w:eastAsiaTheme="majorEastAsia"/>
          <w:color w:val="0E101A"/>
        </w:rPr>
        <w:t> </w:t>
      </w:r>
      <w:r>
        <w:t>study of the positive association between student engagement and mathematics achievement, content domain</w:t>
      </w:r>
      <w:r w:rsidR="00CA549E">
        <w:t>s</w:t>
      </w:r>
      <w:r>
        <w:t xml:space="preserve"> and cognitive domains were similar to some studies in the literature. House and Telese (2015) indicated that there is a significant positive relationship between student engagement and their academic achievement in Korean TIMSS 2011 results. Furthermore, Moreira et al. (2018) stated that higher-achieving students show higher cognitive engagement. Student engagement had a positive association with students' mathematics results since it influenced students' abilities and interests, which are parts of the student input element in the Slavin model. Students abilities are influenced by classroom </w:t>
      </w:r>
      <w:r w:rsidR="007E224C">
        <w:t>instruction</w:t>
      </w:r>
      <w:r>
        <w:t xml:space="preserve"> (Slavin 1995), such as the level of engagement. The positive association between classroom engagement and mathematics results might be because students were actively involved in the learning activities of the mathematics lessons (Lei, Cui &amp; Zhou 2018). When the students were actively involved in the learning activities, they will understand the mathematical concepts and will be able to respond to the question items that cover specific content and cognitive domains. Also, a high level of engagement is associated with students' interest to learn (Lay, Ng &amp; Chong 2015), which is another element of the Slavin model. Therefore, when students were interested in learning mathematical concepts, they could perform higher. </w:t>
      </w:r>
    </w:p>
    <w:p w14:paraId="05C686D6" w14:textId="77777777" w:rsidR="000171FA" w:rsidRDefault="000171FA" w:rsidP="00F425C0">
      <w:r>
        <w:t>For the insignificant association between the engagement in science lessons and student performance and the negative association with the Reasoning domain, the explanations for these findings might be related to ineffective teaching strategies that were implemented in science classes. Littledyke (2008) stated that students might have a negative attitude toward learning science when the concept was not linked to their experiences through the integration of the cognitive and affective domains. Teachers should relate the scientific concepts to students' daily life activities to make these more relevant and enhance the students' interaction with the subject. Another factor could be the language barrier in schools that followed the Ministry of Education curriculum. The science curriculum was taught in the English language in those schools, and almost all of the students in the schools were English second language learners. Therefore, it was challenging for students to be engaged with the content of the science lessons when it had been taught in a language that was not familiar to them. Rivard and Gueye (2017) stated that science literacy skills had a positive association with students performance. Therefore, teachers need to provide literacy activities in science lessons to make the lesson more familiar to students. </w:t>
      </w:r>
    </w:p>
    <w:p w14:paraId="2C2F82A8" w14:textId="77777777" w:rsidR="000171FA" w:rsidRDefault="000171FA" w:rsidP="00F425C0">
      <w:r>
        <w:t>It is important to enhance student engagement as they are associated with mathematics achievement as well as in the content and cognitive domains. Roorda et al. (2017) stated that an effective teacher-student relationship was associated with classroom engagement and student outcomes. Roorda et al. (2017) highlighted that teachers need to be aware of the importance of developing a positive relationship with the students and invest as much time and effort in establishing this. Classroom intervention programs help to increase academic engagement and decreases the off-task time during the lessons (Clair et al. 2017). </w:t>
      </w:r>
    </w:p>
    <w:p w14:paraId="35B42260" w14:textId="77777777" w:rsidR="000171FA" w:rsidRDefault="000171FA" w:rsidP="000171FA">
      <w:pPr>
        <w:pStyle w:val="NormalWeb"/>
        <w:spacing w:before="0" w:beforeAutospacing="0" w:after="0" w:afterAutospacing="0"/>
        <w:rPr>
          <w:color w:val="0E101A"/>
        </w:rPr>
      </w:pPr>
    </w:p>
    <w:p w14:paraId="5A979151" w14:textId="2EE431F7" w:rsidR="000171FA" w:rsidRPr="000966C4" w:rsidRDefault="000171FA" w:rsidP="000171FA">
      <w:pPr>
        <w:pStyle w:val="Heading3"/>
        <w:spacing w:before="0"/>
        <w:rPr>
          <w:rFonts w:ascii="Times New Roman" w:hAnsi="Times New Roman" w:cs="Times New Roman"/>
          <w:color w:val="0E101A"/>
        </w:rPr>
      </w:pPr>
      <w:bookmarkStart w:id="266" w:name="_Toc46400779"/>
      <w:r w:rsidRPr="000966C4">
        <w:rPr>
          <w:rFonts w:ascii="Times New Roman" w:hAnsi="Times New Roman" w:cs="Times New Roman"/>
          <w:color w:val="0E101A"/>
        </w:rPr>
        <w:t>5.4.6 Confidence in Learning</w:t>
      </w:r>
      <w:bookmarkEnd w:id="266"/>
    </w:p>
    <w:p w14:paraId="03AEC578" w14:textId="77777777" w:rsidR="000171FA" w:rsidRDefault="000171FA" w:rsidP="00F425C0">
      <w:r>
        <w:t>The last variable was confidence and self-concept in mathematics and science. It asked students to rate their confidence on whether they usually do well in the subjects, the subject was harder for them than others, they were not good, they could learn quickly, the subject made them nervous, they are good at the subject, and the subject made them feel confused. The factor confidence in learning mathematics and science had a positive association with students results as well as in the content and cognitive domains. The most interesting finding was that the factor confidence in learning mathematics and science was the strongest student factor as it had the highest coefficient in both the regression and SEM models. </w:t>
      </w:r>
    </w:p>
    <w:p w14:paraId="62DA356E" w14:textId="1634B760" w:rsidR="000171FA" w:rsidRDefault="000171FA" w:rsidP="00F425C0">
      <w:r>
        <w:t> The findings of the </w:t>
      </w:r>
      <w:r w:rsidRPr="00F425C0">
        <w:rPr>
          <w:rStyle w:val="Strong"/>
          <w:rFonts w:eastAsiaTheme="majorEastAsia"/>
          <w:b w:val="0"/>
          <w:bCs w:val="0"/>
          <w:color w:val="0E101A"/>
        </w:rPr>
        <w:t>current</w:t>
      </w:r>
      <w:r>
        <w:rPr>
          <w:rStyle w:val="Strong"/>
          <w:rFonts w:eastAsiaTheme="majorEastAsia"/>
          <w:color w:val="0E101A"/>
        </w:rPr>
        <w:t> </w:t>
      </w:r>
      <w:r>
        <w:t xml:space="preserve">study indicated that when the students were very confident in their skills in mathematics and science, their </w:t>
      </w:r>
      <w:r w:rsidR="007E224C">
        <w:t>achievement</w:t>
      </w:r>
      <w:r>
        <w:t xml:space="preserve"> were higher. </w:t>
      </w:r>
      <w:r w:rsidR="00CA549E">
        <w:t>The results of SEM analysis showed that w</w:t>
      </w:r>
      <w:r>
        <w:t>hen the students were confident about their skills and abilities in mathematics and science, their performance in the content domains of Number, Data Displays, Geometry, Physics, Earth Science and Life Science became better. Also, confidence in learning mathematics and science had a positive effect on student performance in the cognitive domains of Knowing, Applying and Reasoning. </w:t>
      </w:r>
    </w:p>
    <w:p w14:paraId="68409693" w14:textId="020ABB07" w:rsidR="000171FA" w:rsidRDefault="000171FA" w:rsidP="00F425C0">
      <w:r>
        <w:t> Students confidence in mathematics and science was related to their self-esteem and self-concept. The positive association with the confidence of learning was similar to a number of studies in the literature. Mohammadpour, Kalantarrashidi and Shekarchizadeh (2015) stated that students' science achievement depended greatly on student factors such as self-confidence, Zhao et al. (2018) concluded that mathematics achievement is associated with self-concept, Guay et al. (2019) stated that primary school self-concept had an impact on academic achievement, and Sewasew and Schroeders (2018) noted that there is a positive relationship between academic self-concept and standardized assessment results. In the same vein, a study on Taiwan's TIMSS 2011, Liou (2014) concluded that self-concept is positively associated with grade 4 students' individual achievement in mathematics and science. The findings of the </w:t>
      </w:r>
      <w:r w:rsidRPr="00042FDC">
        <w:rPr>
          <w:rStyle w:val="Strong"/>
          <w:rFonts w:eastAsiaTheme="majorEastAsia"/>
          <w:b w:val="0"/>
          <w:bCs w:val="0"/>
          <w:color w:val="0E101A"/>
        </w:rPr>
        <w:t>current</w:t>
      </w:r>
      <w:r>
        <w:rPr>
          <w:rStyle w:val="Strong"/>
          <w:rFonts w:eastAsiaTheme="majorEastAsia"/>
          <w:color w:val="0E101A"/>
        </w:rPr>
        <w:t> </w:t>
      </w:r>
      <w:r>
        <w:t xml:space="preserve">study on the association with confidence to learn and the cognitive </w:t>
      </w:r>
      <w:r w:rsidR="007E224C">
        <w:t>achievement</w:t>
      </w:r>
      <w:r>
        <w:t xml:space="preserve"> are consistent with those of Kadijevic (2015) who illustrated in an analysis study of TIMSS 2011 grade 4 results that cognitive </w:t>
      </w:r>
      <w:r w:rsidR="007E224C">
        <w:t>achievement</w:t>
      </w:r>
      <w:r>
        <w:t xml:space="preserve"> in the areas of Knowing, Applying and Reasoning were linked to self-confidence. </w:t>
      </w:r>
    </w:p>
    <w:p w14:paraId="19000F29" w14:textId="1AEC93C5" w:rsidR="00F425C0" w:rsidRDefault="000171FA" w:rsidP="00CD0723">
      <w:pPr>
        <w:rPr>
          <w:color w:val="0E101A"/>
        </w:rPr>
      </w:pPr>
      <w:r>
        <w:t>A possible reason for the positive association between confidence in learning and academic performance was that it is linked to student motivation which is part of the student input element in the Slavin model. Self-confidence is connected to student interest and productively in the lessons (Hardy 2014; Sewasew &amp; Schroeders 2018; Denner et al. 2019). Furthermore, Guay et al. (2019) stated that academic self-concept was associated with student motivation. When the students are interested to learn mathematics and science, they will be able to follow the classroom activities and understand the teacher expectations. Also, the greater desire the students will develop in the classroom will have a positive association with their level of engagements in the activities, and that will be reflected in their academic performance (Zhao et al. 2018). </w:t>
      </w:r>
      <w:r>
        <w:rPr>
          <w:color w:val="0E101A"/>
        </w:rPr>
        <w:t> </w:t>
      </w:r>
    </w:p>
    <w:p w14:paraId="1DF960F5" w14:textId="5FB34013" w:rsidR="000171FA" w:rsidRDefault="00CD0723" w:rsidP="00CD0723">
      <w:pPr>
        <w:pStyle w:val="Heading2"/>
      </w:pPr>
      <w:bookmarkStart w:id="267" w:name="_Toc46400780"/>
      <w:r>
        <w:t>5.5 Conclusion</w:t>
      </w:r>
      <w:bookmarkEnd w:id="267"/>
    </w:p>
    <w:p w14:paraId="17EB11CE" w14:textId="410B7FD8" w:rsidR="000171FA" w:rsidRDefault="000171FA" w:rsidP="006B3364">
      <w:r>
        <w:t>The educational sector in the UAE considers Trends in International Mathematics and Science Study (TIMSS) as a valuable indicator to trace educational improvements and to fulfil the country's National Agenda 2021. The purpose of this study was to examine the factors that have an association with grade four students' mathematics and science TIMSS 2015 results in the content and cognitive domains, in the United Arab Emirates. It investigated the relationship between the content and the cognitive domain</w:t>
      </w:r>
      <w:r w:rsidR="00AE4769">
        <w:t>s</w:t>
      </w:r>
      <w:r>
        <w:t xml:space="preserve"> of the subjects of mathematics and science with the factors of TIMSS 2015 questionnaire of schools, classrooms and students. These factors were in line with the Slavin model, which was the primary model of the </w:t>
      </w:r>
      <w:r w:rsidRPr="00F425C0">
        <w:rPr>
          <w:rStyle w:val="Strong"/>
          <w:rFonts w:eastAsiaTheme="majorEastAsia"/>
          <w:b w:val="0"/>
          <w:bCs w:val="0"/>
          <w:color w:val="0E101A"/>
        </w:rPr>
        <w:t>current</w:t>
      </w:r>
      <w:r>
        <w:t xml:space="preserve"> study. The findings of this study showed that the associations between the content and cognitive domains of mathematics and science for grade 4 TIMSS 2015 were very strong and positive. </w:t>
      </w:r>
    </w:p>
    <w:p w14:paraId="409FC1A5" w14:textId="158F00E5" w:rsidR="000171FA" w:rsidRPr="00AE4769" w:rsidRDefault="000171FA" w:rsidP="00AE4769">
      <w:r>
        <w:t xml:space="preserve">The analysis indicated that school, classroom and student factors had an association with mathematics and science achievement as well as in the content and cognitive domains. </w:t>
      </w:r>
      <w:r w:rsidR="00F23508">
        <w:t xml:space="preserve">The reasons behind performing below the international norm in UAE TIMSS 2015 could be related to school, classroom and student factors. </w:t>
      </w:r>
      <w:r w:rsidR="00AE4769">
        <w:t>For school factors, s</w:t>
      </w:r>
      <w:r>
        <w:t xml:space="preserve">tudents who attended schools located in urban areas, were not affected by a shortage of resources and came from more affluent backgrounds performed higher in mathematics and science as well as in the content and cognitive domains. Contrary to expectations, principal experience had an insignificant association with student achievement in mathematics and science and a negative association with the content and cognitive domains. The classroom factors vary in their associations with students TIMSS 2015 results. The factors that demonstrated a positive association were discipline, mathematics instructional time and science investigations. On the other side, it was unexpected that science instructional time, mathematics homework and mathematics teachers' degree demonstrated a negative association. </w:t>
      </w:r>
      <w:r w:rsidR="00AE4769">
        <w:t xml:space="preserve">For student factors, </w:t>
      </w:r>
      <w:r>
        <w:t xml:space="preserve">girls performed higher in mathematics and science while there were specific content and cognitive domains that the boys outperformed girls. The factors that had a positive association with student performance were breakfast, like learning science, engagements in mathematics lessons and student confidence in mathematics and science. </w:t>
      </w:r>
      <w:r w:rsidR="006B3364">
        <w:t xml:space="preserve">The factors that had negative associations were bullying and like learning mathematics. </w:t>
      </w:r>
      <w:r>
        <w:t xml:space="preserve">It is very interesting to note that student confidence in learning showed the strongest effect among other factors in both regression and SEM models. </w:t>
      </w:r>
    </w:p>
    <w:p w14:paraId="4BD4AD7C" w14:textId="77777777" w:rsidR="000171FA" w:rsidRDefault="000171FA" w:rsidP="000171FA">
      <w:pPr>
        <w:pStyle w:val="NormalWeb"/>
        <w:spacing w:before="0" w:beforeAutospacing="0" w:after="0" w:afterAutospacing="0"/>
        <w:rPr>
          <w:color w:val="0E101A"/>
        </w:rPr>
      </w:pPr>
      <w:r>
        <w:rPr>
          <w:color w:val="0E101A"/>
        </w:rPr>
        <w:t> </w:t>
      </w:r>
    </w:p>
    <w:p w14:paraId="39104005" w14:textId="0BF41049" w:rsidR="000171FA" w:rsidRDefault="00CD0723" w:rsidP="000171FA">
      <w:pPr>
        <w:pStyle w:val="Heading2"/>
        <w:spacing w:before="0"/>
        <w:rPr>
          <w:color w:val="0E101A"/>
        </w:rPr>
      </w:pPr>
      <w:bookmarkStart w:id="268" w:name="_Toc46400781"/>
      <w:r>
        <w:rPr>
          <w:bCs/>
          <w:color w:val="0E101A"/>
        </w:rPr>
        <w:t>5.6</w:t>
      </w:r>
      <w:r w:rsidR="000171FA">
        <w:rPr>
          <w:bCs/>
          <w:color w:val="0E101A"/>
        </w:rPr>
        <w:t xml:space="preserve"> Recommendations and Implications</w:t>
      </w:r>
      <w:bookmarkEnd w:id="268"/>
      <w:r w:rsidR="000171FA">
        <w:rPr>
          <w:bCs/>
          <w:color w:val="0E101A"/>
        </w:rPr>
        <w:t> </w:t>
      </w:r>
    </w:p>
    <w:p w14:paraId="3F74CEB7" w14:textId="56F22E57" w:rsidR="000171FA" w:rsidRPr="00F425C0" w:rsidRDefault="000171FA" w:rsidP="00F425C0">
      <w:r>
        <w:t>The following section consists of two parts. Firstly, it provides recommendation</w:t>
      </w:r>
      <w:r w:rsidR="00770FC1">
        <w:t>s</w:t>
      </w:r>
      <w:r>
        <w:t xml:space="preserve"> for future research based on the findings of the current study. Secondly, it states the implication</w:t>
      </w:r>
      <w:r w:rsidR="00770FC1">
        <w:t>s</w:t>
      </w:r>
      <w:r>
        <w:t xml:space="preserve"> of the findings in the areas of policy, schools and classrooms. </w:t>
      </w:r>
    </w:p>
    <w:p w14:paraId="7F2B2695" w14:textId="035D9A50" w:rsidR="000171FA" w:rsidRPr="000966C4" w:rsidRDefault="00CD0723" w:rsidP="000171FA">
      <w:pPr>
        <w:pStyle w:val="Heading3"/>
        <w:spacing w:before="0"/>
        <w:rPr>
          <w:rFonts w:ascii="Times New Roman" w:hAnsi="Times New Roman" w:cs="Times New Roman"/>
          <w:color w:val="0E101A"/>
        </w:rPr>
      </w:pPr>
      <w:bookmarkStart w:id="269" w:name="_Toc46400782"/>
      <w:r>
        <w:rPr>
          <w:rFonts w:ascii="Times New Roman" w:hAnsi="Times New Roman" w:cs="Times New Roman"/>
          <w:color w:val="0E101A"/>
        </w:rPr>
        <w:t>5.6</w:t>
      </w:r>
      <w:r w:rsidR="000171FA" w:rsidRPr="000966C4">
        <w:rPr>
          <w:rFonts w:ascii="Times New Roman" w:hAnsi="Times New Roman" w:cs="Times New Roman"/>
          <w:color w:val="0E101A"/>
        </w:rPr>
        <w:t>.1 Research Recommendation</w:t>
      </w:r>
      <w:bookmarkEnd w:id="269"/>
    </w:p>
    <w:p w14:paraId="357415BF" w14:textId="77777777" w:rsidR="00F425C0" w:rsidRDefault="000171FA" w:rsidP="00F425C0">
      <w:r>
        <w:t>For future research, it is recommended to conduct a cross-sectional study to discover the patterns of student achievement in the UAE. The grade 4 cohort who participated in TIMSS 2015, participated as grade 8 students in TIMSS 2019. In the cross-sectional study, patterns of the factors that were associated with the students' performance in the UAE can be explored over time to measure their progress.  Also, further research should be done to study grade 8 TIMSS 2015 results and measure how school, classroom and student factors are associated with grade 8 UAE student performance in the content and cognitive domains. Then, it is recommended to compare the students' achievement and the association with factors between grade 4 and 8. </w:t>
      </w:r>
    </w:p>
    <w:p w14:paraId="1588B8DB" w14:textId="2C32F445" w:rsidR="00831984" w:rsidRDefault="000171FA" w:rsidP="00831984">
      <w:r>
        <w:t>In addition to the TIMSS study, a comparison study of the factors that were associated with Progress in International Reading Literacy Study (PIRLS) could be conducted. As both TIMSS and PIRLS are studies that conducted by IEA for grade 4 students,</w:t>
      </w:r>
      <w:r w:rsidR="00A27282">
        <w:t xml:space="preserve"> they had similar sample design and framework as both of them collects data from questionnaire items </w:t>
      </w:r>
      <w:r w:rsidR="00831984">
        <w:t>of</w:t>
      </w:r>
      <w:r w:rsidR="00A27282">
        <w:t xml:space="preserve"> school, classroom and student contexts. </w:t>
      </w:r>
      <w:r w:rsidR="00831984">
        <w:t xml:space="preserve">It is recommended to study students’ performance in the areas of reading, mathematics and science and investigate the factors that are associated with students’ results in each discipline. </w:t>
      </w:r>
    </w:p>
    <w:p w14:paraId="625BE7A6" w14:textId="5C267B4F" w:rsidR="006B3364" w:rsidRDefault="006B3364" w:rsidP="00831984">
      <w:r>
        <w:t xml:space="preserve">A </w:t>
      </w:r>
      <w:r w:rsidR="00EA777B">
        <w:t>comparison</w:t>
      </w:r>
      <w:r>
        <w:t xml:space="preserve"> study</w:t>
      </w:r>
      <w:r w:rsidR="00EA777B">
        <w:t xml:space="preserve"> between different participating countries in TIMSS assessment could be conducted to compare </w:t>
      </w:r>
      <w:r w:rsidR="00831984">
        <w:t xml:space="preserve">students’ </w:t>
      </w:r>
      <w:r w:rsidR="00EA777B">
        <w:t xml:space="preserve">performance in the content and cognitive domains. </w:t>
      </w:r>
      <w:r w:rsidR="00A916BC">
        <w:t>The countries that could be involved are Gulf countries as they share similar characteristics with the UAE</w:t>
      </w:r>
      <w:r w:rsidR="00831984">
        <w:t>,</w:t>
      </w:r>
      <w:r w:rsidR="00A916BC">
        <w:t xml:space="preserve"> and East Asian countries as they are the top performers in TIMSS assessment. Studying the factors that are associated with the students’ performance in different countries will help in </w:t>
      </w:r>
      <w:r w:rsidR="00A27282">
        <w:t xml:space="preserve">identifying the factors that could lead to higher performance in the content and cognitive domains. </w:t>
      </w:r>
      <w:r w:rsidR="00831984">
        <w:t xml:space="preserve">For example, if a country had a high performance in a specific content and cognitive domain comparing to other countries, it is important to study the factors the help its students to be successful on that domain. </w:t>
      </w:r>
    </w:p>
    <w:p w14:paraId="7394A4D9" w14:textId="77777777" w:rsidR="000171FA" w:rsidRDefault="000171FA" w:rsidP="000171FA">
      <w:pPr>
        <w:pStyle w:val="NormalWeb"/>
        <w:spacing w:before="0" w:beforeAutospacing="0" w:after="0" w:afterAutospacing="0"/>
        <w:rPr>
          <w:color w:val="0E101A"/>
        </w:rPr>
      </w:pPr>
    </w:p>
    <w:p w14:paraId="28851717" w14:textId="38F5B0C6" w:rsidR="000171FA" w:rsidRPr="000966C4" w:rsidRDefault="00CD0723" w:rsidP="00F425C0">
      <w:pPr>
        <w:pStyle w:val="Heading3"/>
      </w:pPr>
      <w:bookmarkStart w:id="270" w:name="_Toc46400783"/>
      <w:r>
        <w:t>5.6.</w:t>
      </w:r>
      <w:r w:rsidR="000171FA" w:rsidRPr="000966C4">
        <w:t xml:space="preserve">2 Research </w:t>
      </w:r>
      <w:r w:rsidR="000171FA" w:rsidRPr="00F425C0">
        <w:t>Implications</w:t>
      </w:r>
      <w:bookmarkEnd w:id="270"/>
    </w:p>
    <w:p w14:paraId="14D38362" w14:textId="2B6B24AB" w:rsidR="000171FA" w:rsidRDefault="000171FA" w:rsidP="00F425C0">
      <w:r>
        <w:t>Based on the findings of the study, there were some </w:t>
      </w:r>
      <w:r w:rsidRPr="00F425C0">
        <w:rPr>
          <w:rStyle w:val="Strong"/>
          <w:rFonts w:eastAsiaTheme="majorEastAsia"/>
          <w:b w:val="0"/>
          <w:bCs w:val="0"/>
          <w:color w:val="0E101A"/>
        </w:rPr>
        <w:t>implications</w:t>
      </w:r>
      <w:r w:rsidRPr="003A703D">
        <w:rPr>
          <w:b/>
          <w:bCs/>
        </w:rPr>
        <w:t> </w:t>
      </w:r>
      <w:r>
        <w:t xml:space="preserve">that need to be addressed to improve student performance. As the content and cognitive domains were highly correlated, the increase of one area will result in an increase of the other and vice versa. Therefore, the plan to improve student performance needs to focus on all these areas in combination while taking into consideration the areas where grade 4 UAE students had challenges. The challenges with the content domain were in Geometry, Life Science and Earth science, while the challenge in the cognitive domain </w:t>
      </w:r>
      <w:r w:rsidR="00820286">
        <w:t>was in</w:t>
      </w:r>
      <w:r>
        <w:t xml:space="preserve"> Reasoning. Therefore, the grade 4 curriculum needs to be adjusted to focus more on the students' geometrical skills as well as Life and Earth science. Besides modifying the curriculum, teachers need to provide students with extra support in these content topics. For example, teachers can use interactive platforms that help students to practice different skills, differentiate </w:t>
      </w:r>
      <w:r w:rsidR="007E224C">
        <w:t>instruction</w:t>
      </w:r>
      <w:r>
        <w:t xml:space="preserve"> according to the needs of the students and focus more on teaching Geometry, Earth and Life science lessons. </w:t>
      </w:r>
    </w:p>
    <w:p w14:paraId="1163F8A8" w14:textId="77777777" w:rsidR="000171FA" w:rsidRDefault="000171FA" w:rsidP="00F425C0">
      <w:r>
        <w:t> In order to improve student performance in the cognitive domain of Reasoning, students need to develop their critical thinking skills, problem solving and analysis. An important classroom factor that developed students reasoning skills and had a positive association with students performance was science investigation. Teaching students by using discovery and inquiry learning helps in developing their reasoning and problem-solving skills as the students will observe phenomena, solve an issue in a daily life situation, present their findings and provide a conclusion of the activity. Teaching students by investigation needs to be used more frequently in classrooms as it will develop students higher-order thinking skills, especially with Reasoning cognitive domain areas. </w:t>
      </w:r>
    </w:p>
    <w:p w14:paraId="43470565" w14:textId="7A0C8318" w:rsidR="000171FA" w:rsidRDefault="000171FA" w:rsidP="00A862B2">
      <w:r>
        <w:t xml:space="preserve"> Highlighting school factors that are associated with student performance helps to reduce the gaps between different schools. Results showed that students who attended schools in rural areas, came from disadvantaged backgrounds and where their schools were affected by a shortage of resources performed lower in mathematics and science. Zhijun, Zeyun &amp; Baicai (2016) suggested that investment in schools in rural disadvantaged areas needs to be done to shrink the achievement gap. The investment should focus on a healthy and safe learning environment, prioritizing academic success, a high instructional quality, and focusing on the </w:t>
      </w:r>
      <w:r w:rsidR="007E224C">
        <w:t>achievement</w:t>
      </w:r>
      <w:r>
        <w:t xml:space="preserve"> of low socioeconomic students (Gustafsson, Nilsen &amp; Hansen 2018). </w:t>
      </w:r>
      <w:r w:rsidR="009C492D">
        <w:t xml:space="preserve">Jurdak (2006) recommended that </w:t>
      </w:r>
      <w:r w:rsidR="00A862B2">
        <w:t>government and policymakers</w:t>
      </w:r>
      <w:r w:rsidR="009C492D">
        <w:t xml:space="preserve"> should implement</w:t>
      </w:r>
      <w:r w:rsidR="00A862B2">
        <w:t xml:space="preserve"> policies</w:t>
      </w:r>
      <w:r w:rsidR="009C492D">
        <w:t xml:space="preserve"> </w:t>
      </w:r>
      <w:r w:rsidR="00A862B2">
        <w:t xml:space="preserve">that </w:t>
      </w:r>
      <w:r w:rsidR="009C492D">
        <w:t xml:space="preserve"> </w:t>
      </w:r>
      <w:r w:rsidR="00A862B2">
        <w:t xml:space="preserve">provide schools with </w:t>
      </w:r>
      <w:r w:rsidR="00A862B2" w:rsidRPr="00A862B2">
        <w:t>instructional mathematics and science resources.</w:t>
      </w:r>
      <w:r w:rsidR="00A862B2">
        <w:t xml:space="preserve"> </w:t>
      </w:r>
      <w:r>
        <w:t>Also, policymakers need to make sure that there is equity in the distribution of resources for schools as Leo´n and Valdivia (2015) stated that the inequalities of the geographical distribution of school resources among schools might result in inequalities of students' academic performance. As most of the challenging issues that faced those schools were related to the school budgets, it is recommended to have funding programs to support these schools.</w:t>
      </w:r>
    </w:p>
    <w:p w14:paraId="16A6CEA8" w14:textId="77777777" w:rsidR="000171FA" w:rsidRDefault="000171FA" w:rsidP="00F425C0">
      <w:r>
        <w:t>The government could establish a school funding program that targets schools that are located in rural areas, are affected by a shortage of resources and have disadvantaged students. The role of the funding programs will not be restricted to provide schools with resources. It will also develop teachers' instructional practices through professional development courses on how to utilize school resources for student learning. Also, the funding programs would provide low achieving students with intervention courses to shrink the achievement gap between students. The program would include an evaluation of the school performance based on the extra budget that they received from the government. For example, the schools who receive the extra budget will need to prepare an action plan that includes goals, the progress of student results and strategies that they will use along with a time frame.  </w:t>
      </w:r>
    </w:p>
    <w:p w14:paraId="1852CA24" w14:textId="77777777" w:rsidR="000171FA" w:rsidRDefault="000171FA" w:rsidP="00F425C0">
      <w:r>
        <w:t>The </w:t>
      </w:r>
      <w:r w:rsidRPr="00F425C0">
        <w:rPr>
          <w:rStyle w:val="Strong"/>
          <w:rFonts w:eastAsiaTheme="majorEastAsia"/>
          <w:b w:val="0"/>
          <w:bCs w:val="0"/>
          <w:color w:val="0E101A"/>
        </w:rPr>
        <w:t>current</w:t>
      </w:r>
      <w:r w:rsidRPr="00814CF9">
        <w:rPr>
          <w:b/>
          <w:bCs/>
        </w:rPr>
        <w:t> </w:t>
      </w:r>
      <w:r>
        <w:t>study concluded that discipline had a positive association with student performance while bullying had a negative association. Therefore, schools need to establish a strong discipline system that includes proper consequences for student behaviour. The role of policymakers is to establish clear rules and procedures for all schools in the country and make sure that these rules have been implemented in schools. Also, the school rules or code of conduct needs to be communicated to all parents and students. Besides the school code of conduct, it is important to develop prevention programs for discipline issues and bullying. Anderson, Ritter and Zamarro (2019) stated that schools should develop prevention approaches rather than waiting for students to be involved in discipline issues. The prevention program could include lectures, assembly programmes, workshops and competitions to raise awareness. For example, a school could participate in the anti-bullying week activities which aim to raise awareness about bullying. The anti-bullying week occurs in the third week of November, and the school could participate by designing activities that focus on reducing bullying in schools. </w:t>
      </w:r>
    </w:p>
    <w:p w14:paraId="3B218904" w14:textId="77777777" w:rsidR="000171FA" w:rsidRDefault="000171FA" w:rsidP="00F425C0">
      <w:r>
        <w:t> To ensure sustainability in the implementation of the schools' rules, these rules need to be set and owned by the community (Foncha et al. 2017). To include the community in setting up the rules, schools need to create a welcoming environment for parents and students and ensure that policies that focus on safety and discipline are followed (Winnaar, Arends &amp; Beku 2018). When all the members of the community were included in setting up the rules, they will feel that they belong to the school community, and the reinforcement of the rules becomes higher. Parents could be involved in the process through having parents advisory committees who are considered a connection between the school and community. Students voice can be included by setting up the students' council of leaders who communicate the student views to the school administration.  </w:t>
      </w:r>
    </w:p>
    <w:p w14:paraId="1092324D" w14:textId="77777777" w:rsidR="000171FA" w:rsidRDefault="000171FA" w:rsidP="00F425C0">
      <w:r>
        <w:t>There was an insignificant association between the frequency of using technology and student achievement. Using technology in classrooms does not result directly in influencing student learning. Falck, Mang and Woessmann (2018) argued that using technology is a combination of productive and unproductive practices that depend on the time that is used and whether it can replace more or less teaching time compared to the traditional learning setting. Schools leaders need always to monitor the process of using technology. This could be done by providing teachers with professional development courses and establishing systems for the evaluations of these programs (Moraa, Escardíbulb &amp; Pietro 2018). </w:t>
      </w:r>
    </w:p>
    <w:p w14:paraId="53A07143" w14:textId="3700B424" w:rsidR="000171FA" w:rsidRDefault="000171FA" w:rsidP="00F425C0">
      <w:r>
        <w:t xml:space="preserve">The study found that the number of hours for professional development had an insignificant association with mathematics and science </w:t>
      </w:r>
      <w:r w:rsidR="007E224C">
        <w:t>achievement</w:t>
      </w:r>
      <w:r>
        <w:t xml:space="preserve">. The number of PD hours will not result in better teaching practices as the programs need to be designed according to teacher needs. It is recommended to survey teachers and ask them about their interest in upcoming professional development courses to make them more relevant. Also, school leaders need to decide on the topics that suit the needs of the school. For example, if a school principal noticed that there were many teachers not using differentiation in their </w:t>
      </w:r>
      <w:r w:rsidR="007E224C">
        <w:t>instruction</w:t>
      </w:r>
      <w:r>
        <w:t xml:space="preserve"> according to the needs of students, the teachers would need to attend training on differentiation. After conducting the training, it is very important to follow up on the implementation of these programs by establishing systems for evaluations (Moraa, Escardíbulb &amp; Pietro 2018). The evaluation systems will include the expected outcomes of the professional development courses and time frame to meet these outcomes.</w:t>
      </w:r>
    </w:p>
    <w:p w14:paraId="4D260782" w14:textId="77777777" w:rsidR="000171FA" w:rsidRDefault="000171FA" w:rsidP="00F425C0">
      <w:r>
        <w:t>As the study concluded that having breakfast on a school day had a positive association with grade 4 performance, it is important to ensure that students do not miss this important meal during school days. It is recommended to provide this meal to students at school to make sure that the students eat healthy food regularly. Lauren et al. (2016) stated that students who eat school breakfast and lunch get a higher quality of diet than the ones who are obtaining their meals from home. This was because school meals are a dairy-rich food with a limited amount of calories and added sugar compared to home meals. Furthermore, school leaders need to ensure the consistency of providing healthy food and follow the regulations of the county's food authority.  </w:t>
      </w:r>
    </w:p>
    <w:p w14:paraId="46FADCD8" w14:textId="4C8DADA3" w:rsidR="000171FA" w:rsidRDefault="000171FA" w:rsidP="00F425C0">
      <w:r>
        <w:t xml:space="preserve">As the strongest student factor that was associated with academic achievement was students self-confidence, it is important to maintain high self-confidence for students. The school leaders should ensure that their students maintain high levels of self-confidence by following up with the classroom strategies that enhance this. These classroom practices include having a well-structured learning environment that helps the students to feel confident enough to achieve teacher expectations (Kurdi et al. 2018). From the teachers' side, teachers need to provide students with the support needed (Zhao et al. 2018) and have a close and positive relationship with students because it will promote positive self-perceptions (Kurdi et al. 2018). </w:t>
      </w:r>
      <w:r w:rsidR="00434E25">
        <w:t xml:space="preserve">Furthermore, schools should implement professional development programs that focus on enhancing student self-concept (Jurdak 2006). </w:t>
      </w:r>
      <w:r>
        <w:t xml:space="preserve">All these strategies need to be implemented in order to get higher </w:t>
      </w:r>
      <w:r w:rsidR="007E224C">
        <w:t>achievement</w:t>
      </w:r>
      <w:r>
        <w:t xml:space="preserve"> in TIMSS assessments. </w:t>
      </w:r>
    </w:p>
    <w:p w14:paraId="20F72369" w14:textId="448B813C" w:rsidR="000171FA" w:rsidRDefault="00CD0723" w:rsidP="00F425C0">
      <w:pPr>
        <w:pStyle w:val="Heading2"/>
      </w:pPr>
      <w:bookmarkStart w:id="271" w:name="_Toc46400784"/>
      <w:r>
        <w:t>5.7</w:t>
      </w:r>
      <w:r w:rsidR="000171FA">
        <w:t xml:space="preserve"> Limitation of the Study</w:t>
      </w:r>
      <w:bookmarkEnd w:id="271"/>
    </w:p>
    <w:p w14:paraId="44163DEC" w14:textId="77777777" w:rsidR="000171FA" w:rsidRDefault="000171FA" w:rsidP="00F425C0">
      <w:r>
        <w:t>A number of important limitations of the current study need to be considered. Firstly, as it was purely quantitative research, it did not provide an in-depth understanding of the reasons behind student achievement in TIMSS 2015 in the content and cognitive domains. However, the fact that the instrument of the study was developed by experts in the assessment field and piloted in different countries provided more reliable and valid data that could be generalized to the whole cohort of grade 4 students in the UAE. Secondly, the study used secondary sources of data that were not collected by the researcher, so the purpose of collecting the data might be different from the purpose of the analysis, and the variables might be identified differently from the study (Crossman 2018). Also, the researcher had no control of the sampling and instrument of the design. </w:t>
      </w:r>
    </w:p>
    <w:p w14:paraId="24526B37" w14:textId="77777777" w:rsidR="007D15D1" w:rsidRDefault="000171FA" w:rsidP="00F425C0">
      <w:r>
        <w:t>Thirdly, TIMSS assessment is considered as an observational study and not experimental. Students who participated in the study were already enrolled in their schools and not randomly assigned to schools by TIMSS. The effect of the factors that were associated with grade 4 UAE results should not be interpreted as cause-effect relationships because the assessment and contextual questionnaires data collection occur at the same time. Finally, TIMSS data had a tremendous number of variables in the background questionnaires that could be associated with student results but not included in the study. However, there was great care taken in the selection of the variables of the study based on the factors that have been highlighted by the literature that had an association with student performance as well as in the factor analysis. </w:t>
      </w:r>
    </w:p>
    <w:p w14:paraId="08E7E6B7" w14:textId="77777777" w:rsidR="0017670B" w:rsidRPr="007D15D1" w:rsidRDefault="007D15D1" w:rsidP="007D15D1">
      <w:pPr>
        <w:spacing w:before="0" w:after="160" w:line="259" w:lineRule="auto"/>
        <w:ind w:firstLine="0"/>
      </w:pPr>
      <w:r>
        <w:br w:type="page"/>
      </w:r>
    </w:p>
    <w:p w14:paraId="5E6BB7F0" w14:textId="606F31F8" w:rsidR="00B17797" w:rsidRPr="00AD2D5C" w:rsidRDefault="0017670B" w:rsidP="00A94D3D">
      <w:pPr>
        <w:tabs>
          <w:tab w:val="left" w:pos="2562"/>
        </w:tabs>
        <w:spacing w:before="240"/>
        <w:ind w:firstLine="0"/>
        <w:rPr>
          <w:rFonts w:ascii="Arial" w:hAnsi="Arial" w:cs="Arial"/>
          <w:color w:val="000000"/>
          <w:sz w:val="20"/>
          <w:szCs w:val="20"/>
          <w:shd w:val="clear" w:color="auto" w:fill="FFFFFF"/>
        </w:rPr>
      </w:pPr>
      <w:r>
        <w:rPr>
          <w:rFonts w:eastAsia="Times New Roman" w:cstheme="majorBidi"/>
          <w:color w:val="000000"/>
        </w:rPr>
        <w:t xml:space="preserve"> </w:t>
      </w:r>
      <w:r w:rsidR="00B17797">
        <w:rPr>
          <w:b/>
          <w:bCs/>
          <w:sz w:val="23"/>
          <w:szCs w:val="23"/>
        </w:rPr>
        <w:t>References</w:t>
      </w:r>
      <w:r w:rsidR="00A94D3D">
        <w:rPr>
          <w:b/>
          <w:bCs/>
          <w:sz w:val="23"/>
          <w:szCs w:val="23"/>
        </w:rPr>
        <w:tab/>
      </w:r>
    </w:p>
    <w:p w14:paraId="657C5C5C" w14:textId="77777777" w:rsidR="00B17797" w:rsidRPr="007E4BA4" w:rsidRDefault="00B17797" w:rsidP="00B17797">
      <w:pPr>
        <w:pStyle w:val="NoSpacing"/>
        <w:spacing w:before="240"/>
        <w:rPr>
          <w:shd w:val="clear" w:color="auto" w:fill="FFFFFF"/>
        </w:rPr>
      </w:pPr>
      <w:r w:rsidRPr="007E4BA4">
        <w:rPr>
          <w:shd w:val="clear" w:color="auto" w:fill="FFFFFF"/>
        </w:rPr>
        <w:t>Aasheim, M., Reedtz, C., Handegård, B., Martinussen, M. &amp; Mørch, W. (2018). Evaluation of the incredible years teacher classroom management program in a regular Norwegian school setting. </w:t>
      </w:r>
      <w:r w:rsidRPr="007E4BA4">
        <w:rPr>
          <w:i/>
          <w:iCs/>
          <w:shd w:val="clear" w:color="auto" w:fill="FFFFFF"/>
        </w:rPr>
        <w:t>Scandinavian Journal of Educational Research</w:t>
      </w:r>
      <w:r w:rsidRPr="007E4BA4">
        <w:rPr>
          <w:shd w:val="clear" w:color="auto" w:fill="FFFFFF"/>
        </w:rPr>
        <w:t>, vol. 63 (6), pp. 899-912.</w:t>
      </w:r>
    </w:p>
    <w:p w14:paraId="6EF01E05" w14:textId="77777777" w:rsidR="00B17797" w:rsidRPr="007E4BA4" w:rsidRDefault="00B17797" w:rsidP="00B17797">
      <w:pPr>
        <w:pStyle w:val="NoSpacing"/>
        <w:spacing w:before="240"/>
        <w:rPr>
          <w:shd w:val="clear" w:color="auto" w:fill="FFFFFF"/>
        </w:rPr>
      </w:pPr>
      <w:r w:rsidRPr="007E4BA4">
        <w:rPr>
          <w:shd w:val="clear" w:color="auto" w:fill="FFFFFF"/>
        </w:rPr>
        <w:t>Ababneh, E. &amp; Abdel Samad, M. (2018). Gender gap in science achievement for Jordanian students in PISA</w:t>
      </w:r>
      <w:r>
        <w:rPr>
          <w:shd w:val="clear" w:color="auto" w:fill="FFFFFF"/>
        </w:rPr>
        <w:t xml:space="preserve"> </w:t>
      </w:r>
      <w:r w:rsidRPr="007E4BA4">
        <w:rPr>
          <w:shd w:val="clear" w:color="auto" w:fill="FFFFFF"/>
        </w:rPr>
        <w:t>2015. </w:t>
      </w:r>
      <w:r w:rsidRPr="007E4BA4">
        <w:rPr>
          <w:i/>
          <w:iCs/>
          <w:shd w:val="clear" w:color="auto" w:fill="FFFFFF"/>
        </w:rPr>
        <w:t>European Journal of Educational Research</w:t>
      </w:r>
      <w:r w:rsidRPr="007E4BA4">
        <w:rPr>
          <w:shd w:val="clear" w:color="auto" w:fill="FFFFFF"/>
        </w:rPr>
        <w:t>, vol. 7 (4)</w:t>
      </w:r>
      <w:r>
        <w:rPr>
          <w:shd w:val="clear" w:color="auto" w:fill="FFFFFF"/>
        </w:rPr>
        <w:t>, pp. 963-972.</w:t>
      </w:r>
      <w:r w:rsidRPr="007E4BA4">
        <w:rPr>
          <w:shd w:val="clear" w:color="auto" w:fill="FFFFFF"/>
        </w:rPr>
        <w:t xml:space="preserve"> </w:t>
      </w:r>
    </w:p>
    <w:p w14:paraId="0CBC958A" w14:textId="77777777" w:rsidR="00B17797" w:rsidRPr="007E4BA4" w:rsidRDefault="00B17797" w:rsidP="00B17797">
      <w:pPr>
        <w:pStyle w:val="NoSpacing"/>
        <w:spacing w:before="240"/>
        <w:rPr>
          <w:shd w:val="clear" w:color="auto" w:fill="FFFFFF"/>
        </w:rPr>
      </w:pPr>
      <w:r w:rsidRPr="007E4BA4">
        <w:rPr>
          <w:shd w:val="clear" w:color="auto" w:fill="FFFFFF"/>
        </w:rPr>
        <w:t>Abdelfattah, F. &amp; Lam, J. (2018). Linking homework to achievement in mathematics: an examination of 8th grade Arab participation in TIMSS 2015. </w:t>
      </w:r>
      <w:r w:rsidRPr="007E4BA4">
        <w:rPr>
          <w:i/>
          <w:iCs/>
          <w:shd w:val="clear" w:color="auto" w:fill="FFFFFF"/>
        </w:rPr>
        <w:t>International Journal of Instruction</w:t>
      </w:r>
      <w:r w:rsidRPr="007E4BA4">
        <w:rPr>
          <w:shd w:val="clear" w:color="auto" w:fill="FFFFFF"/>
        </w:rPr>
        <w:t>, vol. 11 (4), pp. 607-624.</w:t>
      </w:r>
    </w:p>
    <w:p w14:paraId="39C17C04" w14:textId="77777777" w:rsidR="00B17797" w:rsidRPr="007E4BA4" w:rsidRDefault="00B17797" w:rsidP="00B17797">
      <w:pPr>
        <w:pStyle w:val="NoSpacing"/>
        <w:spacing w:before="240"/>
        <w:rPr>
          <w:shd w:val="clear" w:color="auto" w:fill="FFFFFF"/>
        </w:rPr>
      </w:pPr>
      <w:r w:rsidRPr="007E4BA4">
        <w:rPr>
          <w:shd w:val="clear" w:color="auto" w:fill="FFFFFF"/>
        </w:rPr>
        <w:t>Abdollahi, A. &amp; Noltemeyer, A. (2016). Academic hardiness: mediator between sense of belonging to school and academic achievement?. </w:t>
      </w:r>
      <w:r w:rsidRPr="007E4BA4">
        <w:rPr>
          <w:i/>
          <w:iCs/>
          <w:shd w:val="clear" w:color="auto" w:fill="FFFFFF"/>
        </w:rPr>
        <w:t>The Journal of Educational Research</w:t>
      </w:r>
      <w:r w:rsidRPr="007E4BA4">
        <w:rPr>
          <w:shd w:val="clear" w:color="auto" w:fill="FFFFFF"/>
        </w:rPr>
        <w:t>, vol. 111 (3), pp. 345-351.</w:t>
      </w:r>
    </w:p>
    <w:p w14:paraId="4EBF77B9" w14:textId="77777777" w:rsidR="00B17797" w:rsidRPr="007E4BA4" w:rsidRDefault="00B17797" w:rsidP="00B17797">
      <w:pPr>
        <w:pStyle w:val="NoSpacing"/>
        <w:spacing w:before="240"/>
        <w:rPr>
          <w:shd w:val="clear" w:color="auto" w:fill="FFFFFF"/>
        </w:rPr>
      </w:pPr>
      <w:r w:rsidRPr="007E4BA4">
        <w:rPr>
          <w:shd w:val="clear" w:color="auto" w:fill="FFFFFF"/>
        </w:rPr>
        <w:t>Abidin, Z., Mathrani, A., Hunter, R. &amp; Parsons, D. (2017). Challenges of integrating mobile technology into mathematics instruction in secondary schools: an Indonesian context. </w:t>
      </w:r>
      <w:r w:rsidRPr="007E4BA4">
        <w:rPr>
          <w:i/>
          <w:iCs/>
          <w:shd w:val="clear" w:color="auto" w:fill="FFFFFF"/>
        </w:rPr>
        <w:t>Computers in the Schools</w:t>
      </w:r>
      <w:r w:rsidRPr="007E4BA4">
        <w:rPr>
          <w:shd w:val="clear" w:color="auto" w:fill="FFFFFF"/>
        </w:rPr>
        <w:t>, vol. 34 (3), pp. 207-222.</w:t>
      </w:r>
    </w:p>
    <w:p w14:paraId="2260DEFB" w14:textId="77777777" w:rsidR="00B17797" w:rsidRPr="007E4BA4" w:rsidRDefault="00B17797" w:rsidP="00B17797">
      <w:pPr>
        <w:pStyle w:val="NoSpacing"/>
        <w:spacing w:before="240"/>
        <w:rPr>
          <w:shd w:val="clear" w:color="auto" w:fill="FFFFFF"/>
        </w:rPr>
      </w:pPr>
      <w:r w:rsidRPr="007E4BA4">
        <w:rPr>
          <w:shd w:val="clear" w:color="auto" w:fill="FFFFFF"/>
        </w:rPr>
        <w:t>Aburizaizah, S., Kim, Y. &amp; Fuller, B. (2019). Principal leadership and student achievement: decentralising school management in Saudi Arabia. </w:t>
      </w:r>
      <w:r w:rsidRPr="007E4BA4">
        <w:rPr>
          <w:i/>
          <w:iCs/>
          <w:shd w:val="clear" w:color="auto" w:fill="FFFFFF"/>
        </w:rPr>
        <w:t>Compare: A Journal of Comparative and International Education</w:t>
      </w:r>
      <w:r w:rsidRPr="007E4BA4">
        <w:rPr>
          <w:shd w:val="clear" w:color="auto" w:fill="FFFFFF"/>
        </w:rPr>
        <w:t>, vol. 49 (5), pp. 795-816.</w:t>
      </w:r>
    </w:p>
    <w:p w14:paraId="795716CD" w14:textId="77777777" w:rsidR="00B17797" w:rsidRPr="007E4BA4" w:rsidRDefault="00B17797" w:rsidP="00B17797">
      <w:pPr>
        <w:pStyle w:val="NoSpacing"/>
        <w:spacing w:before="240"/>
      </w:pPr>
      <w:r w:rsidRPr="007E4BA4">
        <w:rPr>
          <w:shd w:val="clear" w:color="auto" w:fill="FFFFFF"/>
        </w:rPr>
        <w:t>ADEK. (2017). </w:t>
      </w:r>
      <w:r w:rsidRPr="007E4BA4">
        <w:rPr>
          <w:i/>
          <w:iCs/>
          <w:shd w:val="clear" w:color="auto" w:fill="FFFFFF"/>
        </w:rPr>
        <w:t>Preparing our grade 3 and grade 7 students for international assessments trimester online test</w:t>
      </w:r>
      <w:r w:rsidRPr="007E4BA4">
        <w:rPr>
          <w:shd w:val="clear" w:color="auto" w:fill="FFFFFF"/>
        </w:rPr>
        <w:t>. Abu Dhabi: ADEK.</w:t>
      </w:r>
    </w:p>
    <w:p w14:paraId="1D12AB97" w14:textId="77777777" w:rsidR="00B17797" w:rsidRPr="007E4BA4" w:rsidRDefault="00B17797" w:rsidP="00B17797">
      <w:pPr>
        <w:pStyle w:val="NoSpacing"/>
        <w:spacing w:before="240"/>
        <w:rPr>
          <w:shd w:val="clear" w:color="auto" w:fill="FFFFFF"/>
        </w:rPr>
      </w:pPr>
      <w:r w:rsidRPr="007E4BA4">
        <w:rPr>
          <w:shd w:val="clear" w:color="auto" w:fill="FFFFFF"/>
        </w:rPr>
        <w:t xml:space="preserve">ADEK. (2019). </w:t>
      </w:r>
      <w:r w:rsidRPr="00654C88">
        <w:rPr>
          <w:i/>
          <w:iCs/>
          <w:shd w:val="clear" w:color="auto" w:fill="FFFFFF"/>
        </w:rPr>
        <w:t xml:space="preserve">Standardized </w:t>
      </w:r>
      <w:r>
        <w:rPr>
          <w:i/>
          <w:iCs/>
          <w:shd w:val="clear" w:color="auto" w:fill="FFFFFF"/>
        </w:rPr>
        <w:t>a</w:t>
      </w:r>
      <w:r w:rsidRPr="00654C88">
        <w:rPr>
          <w:i/>
          <w:iCs/>
          <w:shd w:val="clear" w:color="auto" w:fill="FFFFFF"/>
        </w:rPr>
        <w:t>ssessment</w:t>
      </w:r>
      <w:r w:rsidRPr="007E4BA4">
        <w:rPr>
          <w:shd w:val="clear" w:color="auto" w:fill="FFFFFF"/>
        </w:rPr>
        <w:t xml:space="preserve"> [online]. [Accessed 22 July 2019]. Available at: https://www.adek.abudhabi.ae/en/Students/PS/Assessments/StandardizedAssessment/Pages/default.aspx</w:t>
      </w:r>
    </w:p>
    <w:p w14:paraId="704D6FBB" w14:textId="77777777" w:rsidR="00B17797" w:rsidRPr="007E4BA4" w:rsidRDefault="00B17797" w:rsidP="00B17797">
      <w:pPr>
        <w:pStyle w:val="NoSpacing"/>
        <w:spacing w:before="240"/>
        <w:rPr>
          <w:shd w:val="clear" w:color="auto" w:fill="FFFFFF"/>
        </w:rPr>
      </w:pPr>
      <w:r w:rsidRPr="007E4BA4">
        <w:rPr>
          <w:shd w:val="clear" w:color="auto" w:fill="FFFFFF"/>
        </w:rPr>
        <w:t>Adelantado‐Renau, M., Diez‐Fernandez, A., Beltran‐Valls, M., Soriano‐Maldonado, A. &amp; Moliner‐Urdiales, D. (2019). The effect of sleep quality on academic performance is mediated by Internet use time: DADOS study. </w:t>
      </w:r>
      <w:r w:rsidRPr="007E4BA4">
        <w:rPr>
          <w:i/>
          <w:iCs/>
          <w:shd w:val="clear" w:color="auto" w:fill="FFFFFF"/>
        </w:rPr>
        <w:t>Jornal de Pediatria (Versão em Português)</w:t>
      </w:r>
      <w:r w:rsidRPr="007E4BA4">
        <w:rPr>
          <w:shd w:val="clear" w:color="auto" w:fill="FFFFFF"/>
        </w:rPr>
        <w:t>, vol. 95 (4), pp. 410-418.</w:t>
      </w:r>
    </w:p>
    <w:p w14:paraId="65C45BC2" w14:textId="77777777" w:rsidR="00B17797" w:rsidRPr="007E4BA4" w:rsidRDefault="00B17797" w:rsidP="00B17797">
      <w:pPr>
        <w:pStyle w:val="NoSpacing"/>
        <w:spacing w:before="240"/>
        <w:rPr>
          <w:shd w:val="clear" w:color="auto" w:fill="FFFFFF"/>
        </w:rPr>
      </w:pPr>
      <w:r w:rsidRPr="007E4BA4">
        <w:rPr>
          <w:shd w:val="clear" w:color="auto" w:fill="FFFFFF"/>
        </w:rPr>
        <w:t xml:space="preserve">Adelodun, G. &amp; Asiru, A. (2015). </w:t>
      </w:r>
      <w:r>
        <w:rPr>
          <w:shd w:val="clear" w:color="auto" w:fill="FFFFFF"/>
        </w:rPr>
        <w:t>I</w:t>
      </w:r>
      <w:r w:rsidRPr="007E4BA4">
        <w:rPr>
          <w:shd w:val="clear" w:color="auto" w:fill="FFFFFF"/>
        </w:rPr>
        <w:t>nstructional resources as determinants of English language performance of secondary school high-achieving students in Ibadan, Oyo State. </w:t>
      </w:r>
      <w:r w:rsidRPr="007E4BA4">
        <w:rPr>
          <w:i/>
          <w:iCs/>
          <w:shd w:val="clear" w:color="auto" w:fill="FFFFFF"/>
        </w:rPr>
        <w:t>Journal of Education and Practice</w:t>
      </w:r>
      <w:r w:rsidRPr="007E4BA4">
        <w:rPr>
          <w:shd w:val="clear" w:color="auto" w:fill="FFFFFF"/>
        </w:rPr>
        <w:t>, vol. 6 (21)</w:t>
      </w:r>
      <w:r>
        <w:rPr>
          <w:shd w:val="clear" w:color="auto" w:fill="FFFFFF"/>
        </w:rPr>
        <w:t>, pp. 195-201.</w:t>
      </w:r>
    </w:p>
    <w:p w14:paraId="39010103" w14:textId="77777777" w:rsidR="00B17797" w:rsidRPr="007E4BA4" w:rsidRDefault="00B17797" w:rsidP="00B17797">
      <w:pPr>
        <w:pStyle w:val="NoSpacing"/>
        <w:spacing w:before="240"/>
      </w:pPr>
      <w:r w:rsidRPr="007E4BA4">
        <w:t xml:space="preserve">Aktamis H, Higde E </w:t>
      </w:r>
      <w:r>
        <w:t>&amp;</w:t>
      </w:r>
      <w:r w:rsidRPr="007E4BA4">
        <w:t xml:space="preserve"> Ozden B (2016)</w:t>
      </w:r>
      <w:r>
        <w:t>.</w:t>
      </w:r>
      <w:r w:rsidRPr="007E4BA4">
        <w:t xml:space="preserve"> Effects of the inquiry-based learning method on students' achievement, science process skills and attitudes towards science: a meta-analysis science</w:t>
      </w:r>
      <w:r>
        <w:t>.</w:t>
      </w:r>
      <w:r w:rsidRPr="007E4BA4">
        <w:t> </w:t>
      </w:r>
      <w:r w:rsidRPr="007E4BA4">
        <w:rPr>
          <w:i/>
          <w:iCs/>
        </w:rPr>
        <w:t>Journal of Turkish Science Education</w:t>
      </w:r>
      <w:r w:rsidRPr="007E4BA4">
        <w:t xml:space="preserve">, vol. 13(4), pp. 248–261. </w:t>
      </w:r>
    </w:p>
    <w:p w14:paraId="76909A44" w14:textId="77777777" w:rsidR="00B17797" w:rsidRPr="007E4BA4" w:rsidRDefault="00B17797" w:rsidP="00B17797">
      <w:pPr>
        <w:pStyle w:val="NoSpacing"/>
        <w:spacing w:before="240"/>
        <w:rPr>
          <w:shd w:val="clear" w:color="auto" w:fill="FFFFFF"/>
        </w:rPr>
      </w:pPr>
      <w:r w:rsidRPr="007E4BA4">
        <w:rPr>
          <w:shd w:val="clear" w:color="auto" w:fill="FFFFFF"/>
        </w:rPr>
        <w:t>Aldridge, J., McChesney, K. &amp; Afari, E. (2017). Relationships between school climate, bullying and delinquent behaviours. </w:t>
      </w:r>
      <w:r w:rsidRPr="007E4BA4">
        <w:rPr>
          <w:i/>
          <w:iCs/>
          <w:shd w:val="clear" w:color="auto" w:fill="FFFFFF"/>
        </w:rPr>
        <w:t>Learning Environments Research</w:t>
      </w:r>
      <w:r w:rsidRPr="007E4BA4">
        <w:rPr>
          <w:shd w:val="clear" w:color="auto" w:fill="FFFFFF"/>
        </w:rPr>
        <w:t>, vol. 21 (2), pp. 153-172.</w:t>
      </w:r>
    </w:p>
    <w:p w14:paraId="247B1C2A" w14:textId="77777777" w:rsidR="00B17797" w:rsidRPr="007E4BA4" w:rsidRDefault="00B17797" w:rsidP="00B17797">
      <w:pPr>
        <w:pStyle w:val="NoSpacing"/>
        <w:spacing w:before="240"/>
        <w:rPr>
          <w:shd w:val="clear" w:color="auto" w:fill="FFFFFF"/>
        </w:rPr>
      </w:pPr>
      <w:r w:rsidRPr="007E4BA4">
        <w:rPr>
          <w:shd w:val="clear" w:color="auto" w:fill="FFFFFF"/>
        </w:rPr>
        <w:t>Alghadir, A., Gabr, S., Iqbal, Z. &amp; Al-Eisa, E. (2019). Association of physical activity, vitamin E levels, and total antioxidant capacity with academic performance and executive functions of adolescents. </w:t>
      </w:r>
      <w:r w:rsidRPr="007E4BA4">
        <w:rPr>
          <w:i/>
          <w:iCs/>
          <w:shd w:val="clear" w:color="auto" w:fill="FFFFFF"/>
        </w:rPr>
        <w:t>BMC Pediatrics</w:t>
      </w:r>
      <w:r w:rsidRPr="007E4BA4">
        <w:rPr>
          <w:shd w:val="clear" w:color="auto" w:fill="FFFFFF"/>
        </w:rPr>
        <w:t>, vol. 19 (1)</w:t>
      </w:r>
      <w:r>
        <w:rPr>
          <w:shd w:val="clear" w:color="auto" w:fill="FFFFFF"/>
        </w:rPr>
        <w:t xml:space="preserve"> pp. 1-8.</w:t>
      </w:r>
    </w:p>
    <w:p w14:paraId="21F43BAB" w14:textId="77777777" w:rsidR="00B17797" w:rsidRPr="007E4BA4" w:rsidRDefault="00B17797" w:rsidP="00B17797">
      <w:pPr>
        <w:pStyle w:val="NoSpacing"/>
        <w:spacing w:before="240"/>
        <w:rPr>
          <w:shd w:val="clear" w:color="auto" w:fill="FFFFFF"/>
        </w:rPr>
      </w:pPr>
      <w:r w:rsidRPr="007E4BA4">
        <w:rPr>
          <w:shd w:val="clear" w:color="auto" w:fill="FFFFFF"/>
        </w:rPr>
        <w:t>Allison, B. &amp; Rehm, M. (2007). Effective teaching strategies for middle school learners in multicultural, multilingual classrooms. </w:t>
      </w:r>
      <w:r w:rsidRPr="007E4BA4">
        <w:rPr>
          <w:i/>
          <w:iCs/>
          <w:shd w:val="clear" w:color="auto" w:fill="FFFFFF"/>
        </w:rPr>
        <w:t>Middle School Journal</w:t>
      </w:r>
      <w:r w:rsidRPr="007E4BA4">
        <w:rPr>
          <w:shd w:val="clear" w:color="auto" w:fill="FFFFFF"/>
        </w:rPr>
        <w:t>, vol. 39 (2), pp. 12-18.</w:t>
      </w:r>
    </w:p>
    <w:p w14:paraId="31A1E2BE" w14:textId="77777777" w:rsidR="00B17797" w:rsidRPr="007E4BA4" w:rsidRDefault="00B17797" w:rsidP="00B17797">
      <w:pPr>
        <w:pStyle w:val="NoSpacing"/>
        <w:spacing w:before="240"/>
        <w:rPr>
          <w:shd w:val="clear" w:color="auto" w:fill="FFFFFF"/>
        </w:rPr>
      </w:pPr>
      <w:r w:rsidRPr="007E4BA4">
        <w:rPr>
          <w:shd w:val="clear" w:color="auto" w:fill="FFFFFF"/>
        </w:rPr>
        <w:t xml:space="preserve">Allison, P. (2001). </w:t>
      </w:r>
      <w:r w:rsidRPr="00961E5C">
        <w:rPr>
          <w:i/>
          <w:iCs/>
          <w:shd w:val="clear" w:color="auto" w:fill="FFFFFF"/>
        </w:rPr>
        <w:t>Missing data:</w:t>
      </w:r>
      <w:r>
        <w:rPr>
          <w:shd w:val="clear" w:color="auto" w:fill="FFFFFF"/>
        </w:rPr>
        <w:t xml:space="preserve"> </w:t>
      </w:r>
      <w:r>
        <w:rPr>
          <w:i/>
          <w:iCs/>
          <w:shd w:val="clear" w:color="auto" w:fill="FFFFFF"/>
        </w:rPr>
        <w:t>d</w:t>
      </w:r>
      <w:r w:rsidRPr="007E4BA4">
        <w:rPr>
          <w:i/>
          <w:iCs/>
          <w:shd w:val="clear" w:color="auto" w:fill="FFFFFF"/>
        </w:rPr>
        <w:t>esign</w:t>
      </w:r>
      <w:r>
        <w:rPr>
          <w:i/>
          <w:iCs/>
          <w:shd w:val="clear" w:color="auto" w:fill="FFFFFF"/>
        </w:rPr>
        <w:t xml:space="preserve"> a</w:t>
      </w:r>
      <w:r w:rsidRPr="007E4BA4">
        <w:rPr>
          <w:i/>
          <w:iCs/>
          <w:shd w:val="clear" w:color="auto" w:fill="FFFFFF"/>
        </w:rPr>
        <w:t xml:space="preserve">nd </w:t>
      </w:r>
      <w:r>
        <w:rPr>
          <w:i/>
          <w:iCs/>
          <w:shd w:val="clear" w:color="auto" w:fill="FFFFFF"/>
        </w:rPr>
        <w:t>i</w:t>
      </w:r>
      <w:r w:rsidRPr="007E4BA4">
        <w:rPr>
          <w:i/>
          <w:iCs/>
          <w:shd w:val="clear" w:color="auto" w:fill="FFFFFF"/>
        </w:rPr>
        <w:t>nference</w:t>
      </w:r>
      <w:r w:rsidRPr="007E4BA4">
        <w:rPr>
          <w:shd w:val="clear" w:color="auto" w:fill="FFFFFF"/>
        </w:rPr>
        <w:t>. Thousand Oaks:</w:t>
      </w:r>
      <w:r>
        <w:rPr>
          <w:shd w:val="clear" w:color="auto" w:fill="FFFFFF"/>
        </w:rPr>
        <w:t xml:space="preserve"> </w:t>
      </w:r>
      <w:r w:rsidRPr="007E4BA4">
        <w:rPr>
          <w:shd w:val="clear" w:color="auto" w:fill="FFFFFF"/>
        </w:rPr>
        <w:t>SAGE.</w:t>
      </w:r>
    </w:p>
    <w:p w14:paraId="2A8461C6" w14:textId="77777777" w:rsidR="00B17797" w:rsidRPr="007E4BA4" w:rsidRDefault="00B17797" w:rsidP="00B17797">
      <w:pPr>
        <w:pStyle w:val="NoSpacing"/>
        <w:spacing w:before="240"/>
        <w:rPr>
          <w:shd w:val="clear" w:color="auto" w:fill="FFFFFF"/>
        </w:rPr>
      </w:pPr>
      <w:r w:rsidRPr="007E4BA4">
        <w:rPr>
          <w:shd w:val="clear" w:color="auto" w:fill="FFFFFF"/>
        </w:rPr>
        <w:t>Al-Raqqad, H., Al-Bourini, E., Al Talahin, F. &amp; Aranki, R. (2017). The impact of school bullying on students’ academic achievement from teachers point of view. </w:t>
      </w:r>
      <w:r w:rsidRPr="007E4BA4">
        <w:rPr>
          <w:i/>
          <w:iCs/>
          <w:shd w:val="clear" w:color="auto" w:fill="FFFFFF"/>
        </w:rPr>
        <w:t>International Education Studies</w:t>
      </w:r>
      <w:r w:rsidRPr="007E4BA4">
        <w:rPr>
          <w:shd w:val="clear" w:color="auto" w:fill="FFFFFF"/>
        </w:rPr>
        <w:t>, vol. 10 (6), p</w:t>
      </w:r>
      <w:r>
        <w:rPr>
          <w:shd w:val="clear" w:color="auto" w:fill="FFFFFF"/>
        </w:rPr>
        <w:t>p</w:t>
      </w:r>
      <w:r w:rsidRPr="007E4BA4">
        <w:rPr>
          <w:shd w:val="clear" w:color="auto" w:fill="FFFFFF"/>
        </w:rPr>
        <w:t>. 44</w:t>
      </w:r>
      <w:r>
        <w:rPr>
          <w:shd w:val="clear" w:color="auto" w:fill="FFFFFF"/>
        </w:rPr>
        <w:t xml:space="preserve">-50. </w:t>
      </w:r>
    </w:p>
    <w:p w14:paraId="33A7BF19" w14:textId="77777777" w:rsidR="00B17797" w:rsidRPr="007E4BA4" w:rsidRDefault="00B17797" w:rsidP="00B17797">
      <w:pPr>
        <w:pStyle w:val="NoSpacing"/>
        <w:spacing w:before="240"/>
        <w:rPr>
          <w:shd w:val="clear" w:color="auto" w:fill="FFFFFF"/>
        </w:rPr>
      </w:pPr>
      <w:r w:rsidRPr="007E4BA4">
        <w:rPr>
          <w:shd w:val="clear" w:color="auto" w:fill="FFFFFF"/>
        </w:rPr>
        <w:t>Al-Shabibi, A. &amp; Alkharusi, H. (2018). Mathematical problem-solving and metacognitive skills of 5th grade students as a function of gender and level of academic achievement. </w:t>
      </w:r>
      <w:r w:rsidRPr="007E4BA4">
        <w:rPr>
          <w:i/>
          <w:iCs/>
          <w:shd w:val="clear" w:color="auto" w:fill="FFFFFF"/>
        </w:rPr>
        <w:t>Cypriot Journal of Educational Sciences</w:t>
      </w:r>
      <w:r w:rsidRPr="007E4BA4">
        <w:rPr>
          <w:shd w:val="clear" w:color="auto" w:fill="FFFFFF"/>
        </w:rPr>
        <w:t>, vol. 13 (2), pp. 385-395.</w:t>
      </w:r>
    </w:p>
    <w:p w14:paraId="455AF793" w14:textId="77777777" w:rsidR="00B17797" w:rsidRPr="007E4BA4" w:rsidRDefault="00B17797" w:rsidP="00B17797">
      <w:pPr>
        <w:pStyle w:val="NoSpacing"/>
        <w:spacing w:before="240"/>
        <w:rPr>
          <w:shd w:val="clear" w:color="auto" w:fill="FFFFFF"/>
        </w:rPr>
      </w:pPr>
      <w:r w:rsidRPr="007E4BA4">
        <w:rPr>
          <w:shd w:val="clear" w:color="auto" w:fill="FFFFFF"/>
        </w:rPr>
        <w:t>Anderson, K., Ritter, G. &amp; Zamarro, G. (2019). Understanding a vicious cycle: the relationship between student discipline and student academic outcomes. </w:t>
      </w:r>
      <w:r w:rsidRPr="007E4BA4">
        <w:rPr>
          <w:i/>
          <w:iCs/>
          <w:shd w:val="clear" w:color="auto" w:fill="FFFFFF"/>
        </w:rPr>
        <w:t>Educational Researcher</w:t>
      </w:r>
      <w:r w:rsidRPr="007E4BA4">
        <w:rPr>
          <w:shd w:val="clear" w:color="auto" w:fill="FFFFFF"/>
        </w:rPr>
        <w:t>, vol. 48 (5), pp. 251-262.</w:t>
      </w:r>
    </w:p>
    <w:p w14:paraId="4DD8A5E8" w14:textId="77777777" w:rsidR="00B17797" w:rsidRPr="007E4BA4" w:rsidRDefault="00B17797" w:rsidP="00B17797">
      <w:pPr>
        <w:pStyle w:val="NoSpacing"/>
        <w:spacing w:before="240"/>
        <w:rPr>
          <w:shd w:val="clear" w:color="auto" w:fill="FFFFFF"/>
        </w:rPr>
      </w:pPr>
      <w:r w:rsidRPr="007E4BA4">
        <w:rPr>
          <w:shd w:val="clear" w:color="auto" w:fill="FFFFFF"/>
        </w:rPr>
        <w:t>Anderson, M., Gallagher, J. &amp; Ramirez Ritchie, E. (2018). School meal quality and academic performance. </w:t>
      </w:r>
      <w:r w:rsidRPr="007E4BA4">
        <w:rPr>
          <w:i/>
          <w:iCs/>
          <w:shd w:val="clear" w:color="auto" w:fill="FFFFFF"/>
        </w:rPr>
        <w:t>Journal of Public Economics</w:t>
      </w:r>
      <w:r w:rsidRPr="007E4BA4">
        <w:rPr>
          <w:shd w:val="clear" w:color="auto" w:fill="FFFFFF"/>
        </w:rPr>
        <w:t xml:space="preserve">, </w:t>
      </w:r>
      <w:r>
        <w:rPr>
          <w:shd w:val="clear" w:color="auto" w:fill="FFFFFF"/>
        </w:rPr>
        <w:t xml:space="preserve">vol. </w:t>
      </w:r>
      <w:r w:rsidRPr="007E4BA4">
        <w:rPr>
          <w:shd w:val="clear" w:color="auto" w:fill="FFFFFF"/>
        </w:rPr>
        <w:t>168</w:t>
      </w:r>
      <w:r>
        <w:rPr>
          <w:shd w:val="clear" w:color="auto" w:fill="FFFFFF"/>
        </w:rPr>
        <w:t xml:space="preserve"> (1)</w:t>
      </w:r>
      <w:r w:rsidRPr="007E4BA4">
        <w:rPr>
          <w:shd w:val="clear" w:color="auto" w:fill="FFFFFF"/>
        </w:rPr>
        <w:t>, pp. 81-93.</w:t>
      </w:r>
    </w:p>
    <w:p w14:paraId="0B619784" w14:textId="77777777" w:rsidR="00B17797" w:rsidRPr="007E4BA4" w:rsidRDefault="00B17797" w:rsidP="00B17797">
      <w:pPr>
        <w:pStyle w:val="NoSpacing"/>
        <w:spacing w:before="240"/>
        <w:rPr>
          <w:shd w:val="clear" w:color="auto" w:fill="FFFFFF"/>
        </w:rPr>
      </w:pPr>
      <w:r w:rsidRPr="007E4BA4">
        <w:rPr>
          <w:shd w:val="clear" w:color="auto" w:fill="FFFFFF"/>
        </w:rPr>
        <w:t>Andersson, C. &amp; Palm, T. (2017). The impact of formative assessment on student achievement: A study of the effects of changes to classroom practice after a comprehensive professional development programme. </w:t>
      </w:r>
      <w:r w:rsidRPr="007E4BA4">
        <w:rPr>
          <w:i/>
          <w:iCs/>
          <w:shd w:val="clear" w:color="auto" w:fill="FFFFFF"/>
        </w:rPr>
        <w:t>Learning and Instruction</w:t>
      </w:r>
      <w:r w:rsidRPr="007E4BA4">
        <w:rPr>
          <w:shd w:val="clear" w:color="auto" w:fill="FFFFFF"/>
        </w:rPr>
        <w:t xml:space="preserve">, </w:t>
      </w:r>
      <w:r>
        <w:rPr>
          <w:shd w:val="clear" w:color="auto" w:fill="FFFFFF"/>
        </w:rPr>
        <w:t xml:space="preserve">vol. </w:t>
      </w:r>
      <w:r w:rsidRPr="007E4BA4">
        <w:rPr>
          <w:shd w:val="clear" w:color="auto" w:fill="FFFFFF"/>
        </w:rPr>
        <w:t>49</w:t>
      </w:r>
      <w:r>
        <w:rPr>
          <w:shd w:val="clear" w:color="auto" w:fill="FFFFFF"/>
        </w:rPr>
        <w:t xml:space="preserve"> (1) </w:t>
      </w:r>
      <w:r w:rsidRPr="007E4BA4">
        <w:rPr>
          <w:shd w:val="clear" w:color="auto" w:fill="FFFFFF"/>
        </w:rPr>
        <w:t>, pp. 92-102.</w:t>
      </w:r>
    </w:p>
    <w:p w14:paraId="39FE5B73" w14:textId="77777777" w:rsidR="00B17797" w:rsidRPr="007E4BA4" w:rsidRDefault="00B17797" w:rsidP="00B17797">
      <w:pPr>
        <w:pStyle w:val="NoSpacing"/>
        <w:spacing w:before="240"/>
        <w:rPr>
          <w:shd w:val="clear" w:color="auto" w:fill="FFFFFF"/>
        </w:rPr>
      </w:pPr>
      <w:r w:rsidRPr="007E4BA4">
        <w:rPr>
          <w:shd w:val="clear" w:color="auto" w:fill="FFFFFF"/>
        </w:rPr>
        <w:t>Anwar, F. (2019). Activity-based teaching, student motivation and academic achievement. </w:t>
      </w:r>
      <w:r w:rsidRPr="007E4BA4">
        <w:rPr>
          <w:i/>
          <w:iCs/>
          <w:shd w:val="clear" w:color="auto" w:fill="FFFFFF"/>
        </w:rPr>
        <w:t>Journal of Education and Educational Development</w:t>
      </w:r>
      <w:r w:rsidRPr="007E4BA4">
        <w:rPr>
          <w:shd w:val="clear" w:color="auto" w:fill="FFFFFF"/>
        </w:rPr>
        <w:t>, vol. 6 (1), pp. 154-170.</w:t>
      </w:r>
    </w:p>
    <w:p w14:paraId="6E0722F7" w14:textId="77777777" w:rsidR="00B17797" w:rsidRPr="007E4BA4" w:rsidRDefault="00B17797" w:rsidP="00B17797">
      <w:pPr>
        <w:pStyle w:val="NoSpacing"/>
        <w:spacing w:before="240"/>
        <w:rPr>
          <w:shd w:val="clear" w:color="auto" w:fill="FFFFFF"/>
        </w:rPr>
      </w:pPr>
      <w:r w:rsidRPr="007E4BA4">
        <w:rPr>
          <w:shd w:val="clear" w:color="auto" w:fill="FFFFFF"/>
        </w:rPr>
        <w:t xml:space="preserve">Applied Educational Systems. (2019). </w:t>
      </w:r>
      <w:r>
        <w:rPr>
          <w:i/>
          <w:iCs/>
          <w:shd w:val="clear" w:color="auto" w:fill="FFFFFF"/>
        </w:rPr>
        <w:t>W</w:t>
      </w:r>
      <w:r w:rsidRPr="00BC0698">
        <w:rPr>
          <w:i/>
          <w:iCs/>
          <w:shd w:val="clear" w:color="auto" w:fill="FFFFFF"/>
        </w:rPr>
        <w:t>hat are 21st century skills?</w:t>
      </w:r>
      <w:r>
        <w:rPr>
          <w:shd w:val="clear" w:color="auto" w:fill="FFFFFF"/>
        </w:rPr>
        <w:t xml:space="preserve"> </w:t>
      </w:r>
      <w:r w:rsidRPr="007E4BA4">
        <w:rPr>
          <w:shd w:val="clear" w:color="auto" w:fill="FFFFFF"/>
        </w:rPr>
        <w:t>[online]. [Accessed 10 May 2019]. Available at: https://www.aeseducation.com/career-readiness/what-are-21st-century-skills</w:t>
      </w:r>
    </w:p>
    <w:p w14:paraId="22D555EB" w14:textId="77777777" w:rsidR="00B17797" w:rsidRPr="007E4BA4" w:rsidRDefault="00B17797" w:rsidP="00B17797">
      <w:pPr>
        <w:pStyle w:val="NoSpacing"/>
        <w:spacing w:before="240"/>
        <w:rPr>
          <w:shd w:val="clear" w:color="auto" w:fill="FFFFFF"/>
        </w:rPr>
      </w:pPr>
      <w:r w:rsidRPr="007E4BA4">
        <w:rPr>
          <w:shd w:val="clear" w:color="auto" w:fill="FFFFFF"/>
        </w:rPr>
        <w:t>Arbuthnot, K. (2011). </w:t>
      </w:r>
      <w:r w:rsidRPr="007E4BA4">
        <w:rPr>
          <w:i/>
          <w:iCs/>
          <w:shd w:val="clear" w:color="auto" w:fill="FFFFFF"/>
        </w:rPr>
        <w:t>Filling in the blanks</w:t>
      </w:r>
      <w:r w:rsidRPr="007E4BA4">
        <w:rPr>
          <w:shd w:val="clear" w:color="auto" w:fill="FFFFFF"/>
        </w:rPr>
        <w:t>. Charlotte, N.C.:Information Age Pub.</w:t>
      </w:r>
    </w:p>
    <w:p w14:paraId="6D4DD955" w14:textId="77777777" w:rsidR="00B17797" w:rsidRPr="007E4BA4" w:rsidRDefault="00B17797" w:rsidP="00B17797">
      <w:pPr>
        <w:pStyle w:val="NoSpacing"/>
        <w:spacing w:before="240"/>
        <w:rPr>
          <w:shd w:val="clear" w:color="auto" w:fill="FFFFFF"/>
        </w:rPr>
      </w:pPr>
      <w:r w:rsidRPr="007E4BA4">
        <w:rPr>
          <w:shd w:val="clear" w:color="auto" w:fill="FFFFFF"/>
        </w:rPr>
        <w:t>Armor, D., Marks, G. &amp; Malatinszky, A. (2018). The impact of school ses on student achievement: evidence from U.S. statewide achievement data. </w:t>
      </w:r>
      <w:r w:rsidRPr="007E4BA4">
        <w:rPr>
          <w:i/>
          <w:iCs/>
          <w:shd w:val="clear" w:color="auto" w:fill="FFFFFF"/>
        </w:rPr>
        <w:t>Educational Evaluation and Policy Analysis</w:t>
      </w:r>
      <w:r w:rsidRPr="007E4BA4">
        <w:rPr>
          <w:shd w:val="clear" w:color="auto" w:fill="FFFFFF"/>
        </w:rPr>
        <w:t>, vol. 40 (4), pp. 613-630.</w:t>
      </w:r>
    </w:p>
    <w:p w14:paraId="5E977E39" w14:textId="77777777" w:rsidR="00B17797" w:rsidRPr="007E4BA4" w:rsidRDefault="00B17797" w:rsidP="00B17797">
      <w:pPr>
        <w:pStyle w:val="NoSpacing"/>
        <w:spacing w:before="240"/>
        <w:rPr>
          <w:shd w:val="clear" w:color="auto" w:fill="FFFFFF"/>
        </w:rPr>
      </w:pPr>
      <w:r w:rsidRPr="007E4BA4">
        <w:rPr>
          <w:shd w:val="clear" w:color="auto" w:fill="FFFFFF"/>
        </w:rPr>
        <w:t>Ary, D., Jacobs, L., Sorensen, C. &amp; Walker, D. (2010). </w:t>
      </w:r>
      <w:r w:rsidRPr="007E4BA4">
        <w:rPr>
          <w:i/>
          <w:iCs/>
          <w:shd w:val="clear" w:color="auto" w:fill="FFFFFF"/>
        </w:rPr>
        <w:t>Introduction to research in education</w:t>
      </w:r>
      <w:r w:rsidRPr="007E4BA4">
        <w:rPr>
          <w:shd w:val="clear" w:color="auto" w:fill="FFFFFF"/>
        </w:rPr>
        <w:t>. 8th edn. Belmont:Wadsworth.</w:t>
      </w:r>
    </w:p>
    <w:p w14:paraId="74D243B8" w14:textId="77777777" w:rsidR="00B17797" w:rsidRPr="007E4BA4" w:rsidRDefault="00B17797" w:rsidP="00B17797">
      <w:pPr>
        <w:pStyle w:val="NoSpacing"/>
        <w:spacing w:before="240"/>
        <w:rPr>
          <w:shd w:val="clear" w:color="auto" w:fill="FFFFFF"/>
        </w:rPr>
      </w:pPr>
      <w:r w:rsidRPr="007E4BA4">
        <w:rPr>
          <w:shd w:val="clear" w:color="auto" w:fill="FFFFFF"/>
        </w:rPr>
        <w:t>Ashadi, A. &amp; Rice, S. (2016). High stakes testing and teacher access to professional opportunities: lessons from Indonesia. </w:t>
      </w:r>
      <w:r w:rsidRPr="007E4BA4">
        <w:rPr>
          <w:i/>
          <w:iCs/>
          <w:shd w:val="clear" w:color="auto" w:fill="FFFFFF"/>
        </w:rPr>
        <w:t>Journal of Education Policy</w:t>
      </w:r>
      <w:r w:rsidRPr="007E4BA4">
        <w:rPr>
          <w:shd w:val="clear" w:color="auto" w:fill="FFFFFF"/>
        </w:rPr>
        <w:t>, vol. 31 (6), pp. 727-741.</w:t>
      </w:r>
    </w:p>
    <w:p w14:paraId="417CE314" w14:textId="77777777" w:rsidR="00B17797" w:rsidRPr="007E4BA4" w:rsidRDefault="00B17797" w:rsidP="00B17797">
      <w:pPr>
        <w:pStyle w:val="NoSpacing"/>
        <w:spacing w:before="240"/>
        <w:rPr>
          <w:shd w:val="clear" w:color="auto" w:fill="FFFFFF"/>
        </w:rPr>
      </w:pPr>
      <w:r w:rsidRPr="007E4BA4">
        <w:rPr>
          <w:shd w:val="clear" w:color="auto" w:fill="FFFFFF"/>
        </w:rPr>
        <w:t>Au, L., Rosen, N., Fenton, K., Hecht, K. &amp; Ritchie, L. (2016). Eating school lunch is associated with higher diet quality among elementary school students. </w:t>
      </w:r>
      <w:r w:rsidRPr="007E4BA4">
        <w:rPr>
          <w:i/>
          <w:iCs/>
          <w:shd w:val="clear" w:color="auto" w:fill="FFFFFF"/>
        </w:rPr>
        <w:t>Journal of the Academy of Nutrition and Dietetics</w:t>
      </w:r>
      <w:r w:rsidRPr="007E4BA4">
        <w:rPr>
          <w:shd w:val="clear" w:color="auto" w:fill="FFFFFF"/>
        </w:rPr>
        <w:t>, vol. 116 (11), pp. 1817-1824.</w:t>
      </w:r>
    </w:p>
    <w:p w14:paraId="6F204C35" w14:textId="77777777" w:rsidR="00B17797" w:rsidRPr="007E4BA4" w:rsidRDefault="00B17797" w:rsidP="00B17797">
      <w:pPr>
        <w:pStyle w:val="NoSpacing"/>
        <w:spacing w:before="240"/>
        <w:rPr>
          <w:shd w:val="clear" w:color="auto" w:fill="FFFFFF"/>
        </w:rPr>
      </w:pPr>
      <w:r w:rsidRPr="007E4BA4">
        <w:rPr>
          <w:shd w:val="clear" w:color="auto" w:fill="FFFFFF"/>
        </w:rPr>
        <w:t xml:space="preserve">Bear, G., Slaughter, J., Mantz, L. &amp; Farley-Ripple, E. (2017). Rewards, praise, and punitive consequences: </w:t>
      </w:r>
      <w:r>
        <w:rPr>
          <w:shd w:val="clear" w:color="auto" w:fill="FFFFFF"/>
        </w:rPr>
        <w:t>r</w:t>
      </w:r>
      <w:r w:rsidRPr="007E4BA4">
        <w:rPr>
          <w:shd w:val="clear" w:color="auto" w:fill="FFFFFF"/>
        </w:rPr>
        <w:t>elations with intrinsic and extrinsic motivation. </w:t>
      </w:r>
      <w:r w:rsidRPr="007E4BA4">
        <w:rPr>
          <w:i/>
          <w:iCs/>
          <w:shd w:val="clear" w:color="auto" w:fill="FFFFFF"/>
        </w:rPr>
        <w:t>Teaching and Teacher Education</w:t>
      </w:r>
      <w:r w:rsidRPr="007E4BA4">
        <w:rPr>
          <w:shd w:val="clear" w:color="auto" w:fill="FFFFFF"/>
        </w:rPr>
        <w:t>, vol. 65, pp. 10-20.</w:t>
      </w:r>
    </w:p>
    <w:p w14:paraId="45187435" w14:textId="77777777" w:rsidR="00B17797" w:rsidRPr="007E4BA4" w:rsidRDefault="00B17797" w:rsidP="00B17797">
      <w:pPr>
        <w:pStyle w:val="NoSpacing"/>
        <w:spacing w:before="240"/>
        <w:rPr>
          <w:shd w:val="clear" w:color="auto" w:fill="FFFFFF"/>
        </w:rPr>
      </w:pPr>
      <w:r w:rsidRPr="007E4BA4">
        <w:rPr>
          <w:shd w:val="clear" w:color="auto" w:fill="FFFFFF"/>
        </w:rPr>
        <w:t xml:space="preserve">Beesley, A., Clark, T., Dempsey, K. &amp; Tweed, A. (2018). </w:t>
      </w:r>
      <w:r>
        <w:rPr>
          <w:shd w:val="clear" w:color="auto" w:fill="FFFFFF"/>
        </w:rPr>
        <w:t>E</w:t>
      </w:r>
      <w:r w:rsidRPr="007E4BA4">
        <w:rPr>
          <w:shd w:val="clear" w:color="auto" w:fill="FFFFFF"/>
        </w:rPr>
        <w:t>nhancing formative assessment practice and encouraging middle school mathematics engagement and persistence. </w:t>
      </w:r>
      <w:r w:rsidRPr="007E4BA4">
        <w:rPr>
          <w:i/>
          <w:iCs/>
          <w:shd w:val="clear" w:color="auto" w:fill="FFFFFF"/>
        </w:rPr>
        <w:t>School Science and Mathematics</w:t>
      </w:r>
      <w:r w:rsidRPr="007E4BA4">
        <w:rPr>
          <w:shd w:val="clear" w:color="auto" w:fill="FFFFFF"/>
        </w:rPr>
        <w:t>, vol. 118 (1-2), pp. 4-16.</w:t>
      </w:r>
    </w:p>
    <w:p w14:paraId="562EDEE8" w14:textId="77777777" w:rsidR="00B17797" w:rsidRPr="007E4BA4" w:rsidRDefault="00B17797" w:rsidP="00B17797">
      <w:pPr>
        <w:pStyle w:val="NoSpacing"/>
        <w:spacing w:before="240"/>
        <w:rPr>
          <w:shd w:val="clear" w:color="auto" w:fill="FFFFFF"/>
        </w:rPr>
      </w:pPr>
      <w:r w:rsidRPr="007E4BA4">
        <w:rPr>
          <w:shd w:val="clear" w:color="auto" w:fill="FFFFFF"/>
        </w:rPr>
        <w:t xml:space="preserve">Bellens, K., Van Damme, J., Van Den Noortgate, W., Wendt, H. &amp; Nilsen, T. (2019). Instructional quality: catalyst or pitfall in educational systems’ aim for high achievement and equity? </w:t>
      </w:r>
      <w:r>
        <w:rPr>
          <w:shd w:val="clear" w:color="auto" w:fill="FFFFFF"/>
        </w:rPr>
        <w:t>a</w:t>
      </w:r>
      <w:r w:rsidRPr="007E4BA4">
        <w:rPr>
          <w:shd w:val="clear" w:color="auto" w:fill="FFFFFF"/>
        </w:rPr>
        <w:t>n answer based on multilevel SEM analyses of TIMSS 2015 data in Flanders (Belgium), Germany, and Norway. </w:t>
      </w:r>
      <w:r w:rsidRPr="007E4BA4">
        <w:rPr>
          <w:i/>
          <w:iCs/>
          <w:shd w:val="clear" w:color="auto" w:fill="FFFFFF"/>
        </w:rPr>
        <w:t>Large-scale Assessments in Education</w:t>
      </w:r>
      <w:r w:rsidRPr="007E4BA4">
        <w:rPr>
          <w:shd w:val="clear" w:color="auto" w:fill="FFFFFF"/>
        </w:rPr>
        <w:t>, vol. 7 (1)</w:t>
      </w:r>
      <w:r>
        <w:rPr>
          <w:shd w:val="clear" w:color="auto" w:fill="FFFFFF"/>
        </w:rPr>
        <w:t>, pp. 1-27.</w:t>
      </w:r>
    </w:p>
    <w:p w14:paraId="5F2A5953" w14:textId="77777777" w:rsidR="00B17797" w:rsidRPr="007E4BA4" w:rsidRDefault="00B17797" w:rsidP="00B17797">
      <w:pPr>
        <w:pStyle w:val="NoSpacing"/>
        <w:spacing w:before="240"/>
      </w:pPr>
      <w:r w:rsidRPr="007E4BA4">
        <w:rPr>
          <w:shd w:val="clear" w:color="auto" w:fill="FFFFFF"/>
        </w:rPr>
        <w:t>Bouhlila, D. (2015). The Heyneman–Loxley effect revisited in the Middle East and North Africa: analysis using TIMSS 2007 database. </w:t>
      </w:r>
      <w:r w:rsidRPr="007E4BA4">
        <w:rPr>
          <w:i/>
          <w:iCs/>
        </w:rPr>
        <w:t>International Journal of Educational Development</w:t>
      </w:r>
      <w:r w:rsidRPr="007E4BA4">
        <w:t xml:space="preserve">, </w:t>
      </w:r>
      <w:r>
        <w:t xml:space="preserve">vol. </w:t>
      </w:r>
      <w:r w:rsidRPr="007E4BA4">
        <w:t>42, pp. 85-95.</w:t>
      </w:r>
    </w:p>
    <w:p w14:paraId="76B1A655" w14:textId="77777777" w:rsidR="00B17797" w:rsidRPr="007E4BA4" w:rsidRDefault="00B17797" w:rsidP="00B17797">
      <w:pPr>
        <w:pStyle w:val="NoSpacing"/>
        <w:spacing w:before="240"/>
        <w:rPr>
          <w:shd w:val="clear" w:color="auto" w:fill="FFFFFF"/>
        </w:rPr>
      </w:pPr>
      <w:r w:rsidRPr="007E4BA4">
        <w:rPr>
          <w:shd w:val="clear" w:color="auto" w:fill="FFFFFF"/>
        </w:rPr>
        <w:t>Boz, Y., Yerdelen-Damar, S. &amp; Belge-Can, H. (2018). Investigation of relations among middle school (junior high school) students’ gender, learning approaches, perceptions of learning environment and science achievement. </w:t>
      </w:r>
      <w:r w:rsidRPr="007E4BA4">
        <w:rPr>
          <w:i/>
          <w:iCs/>
          <w:shd w:val="clear" w:color="auto" w:fill="FFFFFF"/>
        </w:rPr>
        <w:t>İlköğretim Online</w:t>
      </w:r>
      <w:r w:rsidRPr="007E4BA4">
        <w:rPr>
          <w:shd w:val="clear" w:color="auto" w:fill="FFFFFF"/>
        </w:rPr>
        <w:t>,</w:t>
      </w:r>
      <w:r>
        <w:rPr>
          <w:shd w:val="clear" w:color="auto" w:fill="FFFFFF"/>
        </w:rPr>
        <w:t xml:space="preserve"> vol. 17(3), pp. 1268-1282.</w:t>
      </w:r>
    </w:p>
    <w:p w14:paraId="1846FB46" w14:textId="77777777" w:rsidR="00B17797" w:rsidRPr="007E4BA4" w:rsidRDefault="00B17797" w:rsidP="00B17797">
      <w:pPr>
        <w:pStyle w:val="NoSpacing"/>
        <w:spacing w:before="240"/>
        <w:rPr>
          <w:shd w:val="clear" w:color="auto" w:fill="FFFFFF"/>
        </w:rPr>
      </w:pPr>
      <w:r w:rsidRPr="007E4BA4">
        <w:rPr>
          <w:shd w:val="clear" w:color="auto" w:fill="FFFFFF"/>
        </w:rPr>
        <w:t>Breger, L. (2017). Poverty and student achievement in Chicago public schools. </w:t>
      </w:r>
      <w:r w:rsidRPr="007E4BA4">
        <w:rPr>
          <w:i/>
          <w:iCs/>
          <w:shd w:val="clear" w:color="auto" w:fill="FFFFFF"/>
        </w:rPr>
        <w:t>The American Economist</w:t>
      </w:r>
      <w:r w:rsidRPr="007E4BA4">
        <w:rPr>
          <w:shd w:val="clear" w:color="auto" w:fill="FFFFFF"/>
        </w:rPr>
        <w:t>, vol. 62 (2), pp. 206-216.</w:t>
      </w:r>
    </w:p>
    <w:p w14:paraId="76227196" w14:textId="77777777" w:rsidR="00B17797" w:rsidRPr="007E4BA4" w:rsidRDefault="00B17797" w:rsidP="00B17797">
      <w:pPr>
        <w:pStyle w:val="NoSpacing"/>
        <w:spacing w:before="240"/>
        <w:rPr>
          <w:shd w:val="clear" w:color="auto" w:fill="FFFFFF"/>
        </w:rPr>
      </w:pPr>
      <w:r w:rsidRPr="007E4BA4">
        <w:rPr>
          <w:shd w:val="clear" w:color="auto" w:fill="FFFFFF"/>
        </w:rPr>
        <w:t xml:space="preserve">Breton, T. (2014). Evidence that class size matters in 4th grade mathematics: </w:t>
      </w:r>
      <w:r>
        <w:rPr>
          <w:shd w:val="clear" w:color="auto" w:fill="FFFFFF"/>
        </w:rPr>
        <w:t>a</w:t>
      </w:r>
      <w:r w:rsidRPr="007E4BA4">
        <w:rPr>
          <w:shd w:val="clear" w:color="auto" w:fill="FFFFFF"/>
        </w:rPr>
        <w:t>n analysis of TIMSS 2007 data for Colombia. </w:t>
      </w:r>
      <w:r w:rsidRPr="007E4BA4">
        <w:rPr>
          <w:i/>
          <w:iCs/>
          <w:shd w:val="clear" w:color="auto" w:fill="FFFFFF"/>
        </w:rPr>
        <w:t>International Journal of Educational Development</w:t>
      </w:r>
      <w:r w:rsidRPr="007E4BA4">
        <w:rPr>
          <w:shd w:val="clear" w:color="auto" w:fill="FFFFFF"/>
        </w:rPr>
        <w:t>, vol. 34, pp. 51-57.</w:t>
      </w:r>
    </w:p>
    <w:p w14:paraId="226C7A6F" w14:textId="77777777" w:rsidR="00B17797" w:rsidRPr="007E4BA4" w:rsidRDefault="00B17797" w:rsidP="00B17797">
      <w:pPr>
        <w:pStyle w:val="NoSpacing"/>
        <w:spacing w:before="240"/>
        <w:rPr>
          <w:shd w:val="clear" w:color="auto" w:fill="FFFFFF"/>
        </w:rPr>
      </w:pPr>
      <w:r w:rsidRPr="007E4BA4">
        <w:rPr>
          <w:shd w:val="clear" w:color="auto" w:fill="FFFFFF"/>
        </w:rPr>
        <w:t>Browman, A., Destin, M., Carswell, K. &amp; Svoboda, R. (2017). Perceptions of socioeconomic mobility influence academic persistence among low socioeconomic status students. </w:t>
      </w:r>
      <w:r w:rsidRPr="007E4BA4">
        <w:rPr>
          <w:i/>
          <w:iCs/>
          <w:shd w:val="clear" w:color="auto" w:fill="FFFFFF"/>
        </w:rPr>
        <w:t>Journal of Experimental Social Psychology</w:t>
      </w:r>
      <w:r w:rsidRPr="007E4BA4">
        <w:rPr>
          <w:shd w:val="clear" w:color="auto" w:fill="FFFFFF"/>
        </w:rPr>
        <w:t>, vol. 72, pp. 45-52.</w:t>
      </w:r>
    </w:p>
    <w:p w14:paraId="36A1C061" w14:textId="77777777" w:rsidR="00B17797" w:rsidRPr="007E4BA4" w:rsidRDefault="00B17797" w:rsidP="00B17797">
      <w:pPr>
        <w:pStyle w:val="NoSpacing"/>
        <w:spacing w:before="240"/>
        <w:rPr>
          <w:shd w:val="clear" w:color="auto" w:fill="FFFFFF"/>
        </w:rPr>
      </w:pPr>
      <w:r w:rsidRPr="007E4BA4">
        <w:rPr>
          <w:shd w:val="clear" w:color="auto" w:fill="FFFFFF"/>
        </w:rPr>
        <w:t>Bruner, J. (2014). </w:t>
      </w:r>
      <w:r w:rsidRPr="007E4BA4">
        <w:rPr>
          <w:i/>
          <w:iCs/>
          <w:shd w:val="clear" w:color="auto" w:fill="FFFFFF"/>
        </w:rPr>
        <w:t xml:space="preserve">What factors help or hinder the achievement of low ses students? An international comparison using </w:t>
      </w:r>
      <w:r>
        <w:rPr>
          <w:i/>
          <w:iCs/>
          <w:shd w:val="clear" w:color="auto" w:fill="FFFFFF"/>
        </w:rPr>
        <w:t>TIMSS</w:t>
      </w:r>
      <w:r w:rsidRPr="007E4BA4">
        <w:rPr>
          <w:i/>
          <w:iCs/>
          <w:shd w:val="clear" w:color="auto" w:fill="FFFFFF"/>
        </w:rPr>
        <w:t xml:space="preserve"> 2011 8th grade science data</w:t>
      </w:r>
      <w:r w:rsidRPr="007E4BA4">
        <w:rPr>
          <w:shd w:val="clear" w:color="auto" w:fill="FFFFFF"/>
        </w:rPr>
        <w:t>. Ph.D. Michigan State University.</w:t>
      </w:r>
    </w:p>
    <w:p w14:paraId="765E0AB9" w14:textId="77777777" w:rsidR="00B17797" w:rsidRPr="007E4BA4" w:rsidRDefault="00B17797" w:rsidP="00B17797">
      <w:pPr>
        <w:pStyle w:val="NoSpacing"/>
        <w:spacing w:before="240"/>
        <w:rPr>
          <w:shd w:val="clear" w:color="auto" w:fill="FFFFFF"/>
        </w:rPr>
      </w:pPr>
      <w:r w:rsidRPr="007E4BA4">
        <w:rPr>
          <w:shd w:val="clear" w:color="auto" w:fill="FFFFFF"/>
        </w:rPr>
        <w:t>Bryce, N., Wilmes, S. &amp; Bellino, M. (2016). Inquiry identity and science teacher professional development. </w:t>
      </w:r>
      <w:r w:rsidRPr="007E4BA4">
        <w:rPr>
          <w:i/>
          <w:iCs/>
          <w:shd w:val="clear" w:color="auto" w:fill="FFFFFF"/>
        </w:rPr>
        <w:t>Cultural Studies of Science Education</w:t>
      </w:r>
      <w:r w:rsidRPr="007E4BA4">
        <w:rPr>
          <w:shd w:val="clear" w:color="auto" w:fill="FFFFFF"/>
        </w:rPr>
        <w:t>, vol. 11 (2), pp. 235-251.</w:t>
      </w:r>
    </w:p>
    <w:p w14:paraId="10CE51F9" w14:textId="77777777" w:rsidR="00B17797" w:rsidRPr="007236DC" w:rsidRDefault="00B17797" w:rsidP="00B17797">
      <w:pPr>
        <w:pStyle w:val="NoSpacing"/>
        <w:spacing w:before="240"/>
        <w:rPr>
          <w:rFonts w:cstheme="majorBidi"/>
          <w:color w:val="222222"/>
          <w:szCs w:val="24"/>
          <w:shd w:val="clear" w:color="auto" w:fill="FFFFFF"/>
        </w:rPr>
      </w:pPr>
      <w:r w:rsidRPr="007236DC">
        <w:rPr>
          <w:rFonts w:cstheme="majorBidi"/>
          <w:color w:val="222222"/>
          <w:szCs w:val="24"/>
          <w:shd w:val="clear" w:color="auto" w:fill="FFFFFF"/>
        </w:rPr>
        <w:t>Burroughs, N., Gardner, J., Lee, Y., Guo, S., Touitou, I., Jansen, K. &amp; Schmidt, W. (2019). ‘Relationships between instructional alignment, time, instructional quality, teacher quality, and student mathematics achievement’, in Burroughs, N., Gardner, J., Lee, Y., Guo, S., Touitou, I., Jansen, K. and Schmidt, W. (eds).</w:t>
      </w:r>
      <w:r>
        <w:rPr>
          <w:rFonts w:cstheme="majorBidi"/>
          <w:color w:val="222222"/>
          <w:szCs w:val="24"/>
          <w:shd w:val="clear" w:color="auto" w:fill="FFFFFF"/>
        </w:rPr>
        <w:t xml:space="preserve"> </w:t>
      </w:r>
      <w:r w:rsidRPr="007236DC">
        <w:rPr>
          <w:rFonts w:cstheme="majorBidi"/>
          <w:i/>
          <w:iCs/>
          <w:color w:val="222222"/>
          <w:szCs w:val="24"/>
          <w:shd w:val="clear" w:color="auto" w:fill="FFFFFF"/>
        </w:rPr>
        <w:t>Teaching for excellence and equity.</w:t>
      </w:r>
      <w:r w:rsidRPr="007236DC">
        <w:rPr>
          <w:rFonts w:cstheme="majorBidi"/>
          <w:color w:val="222222"/>
          <w:szCs w:val="24"/>
          <w:shd w:val="clear" w:color="auto" w:fill="FFFFFF"/>
        </w:rPr>
        <w:t xml:space="preserve"> Springer: Cham, pp. 63-100. </w:t>
      </w:r>
    </w:p>
    <w:p w14:paraId="562B6D2F" w14:textId="77777777" w:rsidR="00B17797" w:rsidRPr="007E4BA4" w:rsidRDefault="00B17797" w:rsidP="00B17797">
      <w:pPr>
        <w:pStyle w:val="NoSpacing"/>
        <w:spacing w:before="240"/>
        <w:rPr>
          <w:shd w:val="clear" w:color="auto" w:fill="FFFFFF"/>
        </w:rPr>
      </w:pPr>
      <w:r w:rsidRPr="007E4BA4">
        <w:rPr>
          <w:shd w:val="clear" w:color="auto" w:fill="FFFFFF"/>
        </w:rPr>
        <w:t xml:space="preserve">Burrows, T., Goldman, S., Olson, R., Byrne, B. &amp; Coventry, W. (2017). Associations between selected dietary behaviours and academic achievement: </w:t>
      </w:r>
      <w:r>
        <w:rPr>
          <w:shd w:val="clear" w:color="auto" w:fill="FFFFFF"/>
        </w:rPr>
        <w:t>a</w:t>
      </w:r>
      <w:r w:rsidRPr="007E4BA4">
        <w:rPr>
          <w:shd w:val="clear" w:color="auto" w:fill="FFFFFF"/>
        </w:rPr>
        <w:t xml:space="preserve"> study of Australian school aged children. </w:t>
      </w:r>
      <w:r w:rsidRPr="007E4BA4">
        <w:rPr>
          <w:i/>
          <w:iCs/>
          <w:shd w:val="clear" w:color="auto" w:fill="FFFFFF"/>
        </w:rPr>
        <w:t>Appetite</w:t>
      </w:r>
      <w:r w:rsidRPr="007E4BA4">
        <w:rPr>
          <w:shd w:val="clear" w:color="auto" w:fill="FFFFFF"/>
        </w:rPr>
        <w:t>,</w:t>
      </w:r>
      <w:r>
        <w:rPr>
          <w:shd w:val="clear" w:color="auto" w:fill="FFFFFF"/>
        </w:rPr>
        <w:t xml:space="preserve"> </w:t>
      </w:r>
      <w:r w:rsidRPr="007E4BA4">
        <w:rPr>
          <w:shd w:val="clear" w:color="auto" w:fill="FFFFFF"/>
        </w:rPr>
        <w:t>116, pp. 372-380.</w:t>
      </w:r>
    </w:p>
    <w:p w14:paraId="5B0898F6" w14:textId="77777777" w:rsidR="00B17797" w:rsidRPr="007E4BA4" w:rsidRDefault="00B17797" w:rsidP="00B17797">
      <w:pPr>
        <w:pStyle w:val="NoSpacing"/>
        <w:spacing w:before="240"/>
        <w:rPr>
          <w:shd w:val="clear" w:color="auto" w:fill="FFFFFF"/>
        </w:rPr>
      </w:pPr>
      <w:r w:rsidRPr="007E4BA4">
        <w:rPr>
          <w:shd w:val="clear" w:color="auto" w:fill="FFFFFF"/>
        </w:rPr>
        <w:t>Caleon, I., Tan, Y. &amp; Cho, Y. (2018). Does teaching experience matter? the beliefs and practices of beginning and experienced physics teachers. </w:t>
      </w:r>
      <w:r w:rsidRPr="007E4BA4">
        <w:rPr>
          <w:i/>
          <w:iCs/>
          <w:shd w:val="clear" w:color="auto" w:fill="FFFFFF"/>
        </w:rPr>
        <w:t>Research in Science Education</w:t>
      </w:r>
      <w:r w:rsidRPr="007E4BA4">
        <w:rPr>
          <w:shd w:val="clear" w:color="auto" w:fill="FFFFFF"/>
        </w:rPr>
        <w:t>, vol. 48 (1), pp. 117-149.</w:t>
      </w:r>
    </w:p>
    <w:p w14:paraId="73E0FCFD" w14:textId="77777777" w:rsidR="00B17797" w:rsidRPr="007E4BA4" w:rsidRDefault="00B17797" w:rsidP="00B17797">
      <w:pPr>
        <w:pStyle w:val="NoSpacing"/>
        <w:spacing w:before="240"/>
        <w:rPr>
          <w:shd w:val="clear" w:color="auto" w:fill="FFFFFF"/>
        </w:rPr>
      </w:pPr>
      <w:r w:rsidRPr="007E4BA4">
        <w:rPr>
          <w:shd w:val="clear" w:color="auto" w:fill="FFFFFF"/>
        </w:rPr>
        <w:t>Camilli, G. &amp; Dossey, J. (2019). Multidimensional national profiles for TIMSS 2007 and 2011 mathematics. </w:t>
      </w:r>
      <w:r w:rsidRPr="007E4BA4">
        <w:rPr>
          <w:i/>
          <w:iCs/>
          <w:shd w:val="clear" w:color="auto" w:fill="FFFFFF"/>
        </w:rPr>
        <w:t>The Journal of Mathematical Behavior</w:t>
      </w:r>
      <w:r w:rsidRPr="007E4BA4">
        <w:rPr>
          <w:shd w:val="clear" w:color="auto" w:fill="FFFFFF"/>
        </w:rPr>
        <w:t>,</w:t>
      </w:r>
      <w:r>
        <w:rPr>
          <w:shd w:val="clear" w:color="auto" w:fill="FFFFFF"/>
        </w:rPr>
        <w:t xml:space="preserve"> 55, pp. 1-7.</w:t>
      </w:r>
    </w:p>
    <w:p w14:paraId="19567E22" w14:textId="77777777" w:rsidR="00B17797" w:rsidRPr="00AD2D5C" w:rsidRDefault="00B17797" w:rsidP="00B17797">
      <w:pPr>
        <w:pStyle w:val="NoSpacing"/>
        <w:spacing w:before="240"/>
        <w:rPr>
          <w:shd w:val="clear" w:color="auto" w:fill="FFFFFF"/>
        </w:rPr>
      </w:pPr>
      <w:r w:rsidRPr="00AD2D5C">
        <w:rPr>
          <w:shd w:val="clear" w:color="auto" w:fill="FFFFFF"/>
        </w:rPr>
        <w:t>Campos, I., Almeida, L., Ferreira, A., Martinez, L. &amp; Ramalho, G. (2011). Cognitive processes and math performance: a study with children at third grade of basic education. </w:t>
      </w:r>
      <w:r w:rsidRPr="00AD2D5C">
        <w:rPr>
          <w:i/>
          <w:iCs/>
          <w:shd w:val="clear" w:color="auto" w:fill="FFFFFF"/>
        </w:rPr>
        <w:t>European Journal of Psychology of Education</w:t>
      </w:r>
      <w:r w:rsidRPr="00AD2D5C">
        <w:rPr>
          <w:shd w:val="clear" w:color="auto" w:fill="FFFFFF"/>
        </w:rPr>
        <w:t>, vol. 28 (2), pp. 421-436.</w:t>
      </w:r>
    </w:p>
    <w:p w14:paraId="26319A85" w14:textId="77777777" w:rsidR="00B17797" w:rsidRPr="007E4BA4" w:rsidRDefault="00B17797" w:rsidP="00B17797">
      <w:pPr>
        <w:pStyle w:val="NoSpacing"/>
        <w:spacing w:before="240"/>
        <w:rPr>
          <w:shd w:val="clear" w:color="auto" w:fill="FFFFFF"/>
        </w:rPr>
      </w:pPr>
      <w:r w:rsidRPr="007E4BA4">
        <w:rPr>
          <w:shd w:val="clear" w:color="auto" w:fill="FFFFFF"/>
        </w:rPr>
        <w:t>Capraro, R., Capraro, M. &amp; Morgan, J. (2013). </w:t>
      </w:r>
      <w:r w:rsidRPr="007E4BA4">
        <w:rPr>
          <w:i/>
          <w:iCs/>
          <w:shd w:val="clear" w:color="auto" w:fill="FFFFFF"/>
        </w:rPr>
        <w:t>STEM project-based learning</w:t>
      </w:r>
      <w:r w:rsidRPr="007E4BA4">
        <w:rPr>
          <w:shd w:val="clear" w:color="auto" w:fill="FFFFFF"/>
        </w:rPr>
        <w:t>. Rotterdam:SensePublishers.</w:t>
      </w:r>
    </w:p>
    <w:p w14:paraId="5801B4AF" w14:textId="77777777" w:rsidR="00B17797" w:rsidRPr="007E4BA4" w:rsidRDefault="00B17797" w:rsidP="00B17797">
      <w:pPr>
        <w:pStyle w:val="NoSpacing"/>
        <w:spacing w:before="240"/>
        <w:rPr>
          <w:shd w:val="clear" w:color="auto" w:fill="FFFFFF"/>
        </w:rPr>
      </w:pPr>
      <w:r w:rsidRPr="007E4BA4">
        <w:rPr>
          <w:shd w:val="clear" w:color="auto" w:fill="FFFFFF"/>
        </w:rPr>
        <w:t>Cargnelutti, E., Tomasetto, C. &amp; Passolunghi, M. (2017). The interplay between affective and cognitive factors in shaping early proficiency in mathematics. </w:t>
      </w:r>
      <w:r w:rsidRPr="007E4BA4">
        <w:rPr>
          <w:i/>
          <w:iCs/>
          <w:shd w:val="clear" w:color="auto" w:fill="FFFFFF"/>
        </w:rPr>
        <w:t>Trends in Neuroscience and Education</w:t>
      </w:r>
      <w:r w:rsidRPr="007E4BA4">
        <w:rPr>
          <w:shd w:val="clear" w:color="auto" w:fill="FFFFFF"/>
        </w:rPr>
        <w:t>, vol. 8-9, pp. 28-36.</w:t>
      </w:r>
    </w:p>
    <w:p w14:paraId="547D8BA5" w14:textId="77777777" w:rsidR="00B17797" w:rsidRPr="007E4BA4" w:rsidRDefault="00B17797" w:rsidP="00B17797">
      <w:pPr>
        <w:pStyle w:val="NoSpacing"/>
        <w:spacing w:before="240"/>
        <w:rPr>
          <w:shd w:val="clear" w:color="auto" w:fill="FFFFFF"/>
        </w:rPr>
      </w:pPr>
      <w:r w:rsidRPr="007E4BA4">
        <w:rPr>
          <w:shd w:val="clear" w:color="auto" w:fill="FFFFFF"/>
        </w:rPr>
        <w:t>Castillo-Vergara, M., Barrios Galleguillos, N., Jofré Cuello, L., Alvarez-Marin, A. &amp; Acuña-Opazo, C. (2018). Does socioeconomic status influence student creativity?. </w:t>
      </w:r>
      <w:r w:rsidRPr="007E4BA4">
        <w:rPr>
          <w:i/>
          <w:iCs/>
          <w:shd w:val="clear" w:color="auto" w:fill="FFFFFF"/>
        </w:rPr>
        <w:t>Thinking Skills and Creativity</w:t>
      </w:r>
      <w:r w:rsidRPr="007E4BA4">
        <w:rPr>
          <w:shd w:val="clear" w:color="auto" w:fill="FFFFFF"/>
        </w:rPr>
        <w:t>, vol. 29, pp. 142-152.</w:t>
      </w:r>
    </w:p>
    <w:p w14:paraId="6F630C42" w14:textId="77777777" w:rsidR="00B17797" w:rsidRPr="007E4BA4" w:rsidRDefault="00B17797" w:rsidP="00B17797">
      <w:pPr>
        <w:pStyle w:val="NoSpacing"/>
        <w:spacing w:before="240"/>
        <w:rPr>
          <w:shd w:val="clear" w:color="auto" w:fill="FFFFFF"/>
        </w:rPr>
      </w:pPr>
      <w:r w:rsidRPr="007E4BA4">
        <w:rPr>
          <w:shd w:val="clear" w:color="auto" w:fill="FFFFFF"/>
        </w:rPr>
        <w:t>Cattaneo, M., Oggenfuss, C. &amp; Wolter, S. (2017). The more, the better? The impact of instructional time on student performance. </w:t>
      </w:r>
      <w:r w:rsidRPr="007E4BA4">
        <w:rPr>
          <w:i/>
          <w:iCs/>
          <w:shd w:val="clear" w:color="auto" w:fill="FFFFFF"/>
        </w:rPr>
        <w:t>Education Economics</w:t>
      </w:r>
      <w:r w:rsidRPr="007E4BA4">
        <w:rPr>
          <w:shd w:val="clear" w:color="auto" w:fill="FFFFFF"/>
        </w:rPr>
        <w:t>, vol. 25 (5), pp. 433-445.</w:t>
      </w:r>
    </w:p>
    <w:p w14:paraId="45DA3F94" w14:textId="77777777" w:rsidR="00B17797" w:rsidRDefault="00B17797" w:rsidP="00B17797">
      <w:pPr>
        <w:pStyle w:val="NoSpacing"/>
        <w:spacing w:before="240"/>
        <w:rPr>
          <w:shd w:val="clear" w:color="auto" w:fill="FFFFFF"/>
        </w:rPr>
      </w:pPr>
      <w:r w:rsidRPr="007E4BA4">
        <w:rPr>
          <w:shd w:val="clear" w:color="auto" w:fill="FFFFFF"/>
        </w:rPr>
        <w:t>Catur, O. &amp; Usman, O. (2019). The influence of learning time, learning style and the activation of students in learning achievement. </w:t>
      </w:r>
      <w:r w:rsidRPr="007E4BA4">
        <w:rPr>
          <w:i/>
          <w:iCs/>
          <w:shd w:val="clear" w:color="auto" w:fill="FFFFFF"/>
        </w:rPr>
        <w:t>SSRN Electronic Journal</w:t>
      </w:r>
      <w:r>
        <w:rPr>
          <w:shd w:val="clear" w:color="auto" w:fill="FFFFFF"/>
        </w:rPr>
        <w:t xml:space="preserve"> [Online]. [Accessed 8 October 2019]. Available at: </w:t>
      </w:r>
      <w:r w:rsidRPr="00512F53">
        <w:rPr>
          <w:shd w:val="clear" w:color="auto" w:fill="FFFFFF"/>
        </w:rPr>
        <w:t>https://dx.doi.org/10.2139/ssrn.3415592</w:t>
      </w:r>
    </w:p>
    <w:p w14:paraId="60C5F77E" w14:textId="77777777" w:rsidR="00B17797" w:rsidRPr="007E4BA4" w:rsidRDefault="00B17797" w:rsidP="00B17797">
      <w:pPr>
        <w:pStyle w:val="NoSpacing"/>
        <w:spacing w:before="240"/>
        <w:rPr>
          <w:shd w:val="clear" w:color="auto" w:fill="FFFFFF"/>
        </w:rPr>
      </w:pPr>
      <w:r w:rsidRPr="007E4BA4">
        <w:rPr>
          <w:shd w:val="clear" w:color="auto" w:fill="FFFFFF"/>
        </w:rPr>
        <w:t>Chai, C. (2020). The importance of data cleaning: three visualization examples. </w:t>
      </w:r>
      <w:r w:rsidRPr="007E4BA4">
        <w:rPr>
          <w:i/>
          <w:iCs/>
          <w:shd w:val="clear" w:color="auto" w:fill="FFFFFF"/>
        </w:rPr>
        <w:t>Chance</w:t>
      </w:r>
      <w:r w:rsidRPr="007E4BA4">
        <w:rPr>
          <w:shd w:val="clear" w:color="auto" w:fill="FFFFFF"/>
        </w:rPr>
        <w:t>, vol. 33 (1), pp. 4-9.</w:t>
      </w:r>
    </w:p>
    <w:p w14:paraId="25B477BD" w14:textId="77777777" w:rsidR="00B17797" w:rsidRPr="007E4BA4" w:rsidRDefault="00B17797" w:rsidP="00B17797">
      <w:pPr>
        <w:pStyle w:val="NoSpacing"/>
        <w:spacing w:before="240"/>
        <w:rPr>
          <w:shd w:val="clear" w:color="auto" w:fill="FFFFFF"/>
        </w:rPr>
      </w:pPr>
      <w:r w:rsidRPr="007E4BA4">
        <w:rPr>
          <w:shd w:val="clear" w:color="auto" w:fill="FFFFFF"/>
        </w:rPr>
        <w:t xml:space="preserve">Chen, W., Gu, X. &amp; Wong, L. (2019). To click or not to click: </w:t>
      </w:r>
      <w:r>
        <w:rPr>
          <w:shd w:val="clear" w:color="auto" w:fill="FFFFFF"/>
        </w:rPr>
        <w:t>e</w:t>
      </w:r>
      <w:r w:rsidRPr="007E4BA4">
        <w:rPr>
          <w:shd w:val="clear" w:color="auto" w:fill="FFFFFF"/>
        </w:rPr>
        <w:t>ffectiveness of rating classroom behaviors on academic achievement with tablets. </w:t>
      </w:r>
      <w:r w:rsidRPr="007E4BA4">
        <w:rPr>
          <w:i/>
          <w:iCs/>
          <w:shd w:val="clear" w:color="auto" w:fill="FFFFFF"/>
        </w:rPr>
        <w:t>British Journal of Educational Technology</w:t>
      </w:r>
      <w:r w:rsidRPr="007E4BA4">
        <w:rPr>
          <w:shd w:val="clear" w:color="auto" w:fill="FFFFFF"/>
        </w:rPr>
        <w:t>, vol. 50 (1), pp. 440-455.</w:t>
      </w:r>
    </w:p>
    <w:p w14:paraId="176254C5" w14:textId="77777777" w:rsidR="00B17797" w:rsidRPr="007E4BA4" w:rsidRDefault="00B17797" w:rsidP="00B17797">
      <w:pPr>
        <w:pStyle w:val="NoSpacing"/>
        <w:spacing w:before="240"/>
        <w:rPr>
          <w:shd w:val="clear" w:color="auto" w:fill="FFFFFF"/>
        </w:rPr>
      </w:pPr>
      <w:r w:rsidRPr="007E4BA4">
        <w:rPr>
          <w:shd w:val="clear" w:color="auto" w:fill="FFFFFF"/>
        </w:rPr>
        <w:t xml:space="preserve">Cherry, K. (2019). </w:t>
      </w:r>
      <w:r w:rsidRPr="000D66BC">
        <w:rPr>
          <w:i/>
          <w:iCs/>
          <w:shd w:val="clear" w:color="auto" w:fill="FFFFFF"/>
        </w:rPr>
        <w:t>Formal Operational Stage of Cognitive Development</w:t>
      </w:r>
      <w:r w:rsidRPr="007E4BA4">
        <w:rPr>
          <w:shd w:val="clear" w:color="auto" w:fill="FFFFFF"/>
        </w:rPr>
        <w:t xml:space="preserve"> [online]. [Accessed 7 January 2020]. Available at: https://www.verywellmind.com/formal-operational-stage-of-cognitive-development-2795459</w:t>
      </w:r>
    </w:p>
    <w:p w14:paraId="325ACB81" w14:textId="77777777" w:rsidR="00B17797" w:rsidRPr="00AD2D5C" w:rsidRDefault="00B17797" w:rsidP="00B17797">
      <w:pPr>
        <w:pStyle w:val="NoSpacing"/>
        <w:spacing w:before="240"/>
        <w:rPr>
          <w:shd w:val="clear" w:color="auto" w:fill="FFFFFF"/>
        </w:rPr>
      </w:pPr>
      <w:r w:rsidRPr="00AD2D5C">
        <w:rPr>
          <w:shd w:val="clear" w:color="auto" w:fill="FFFFFF"/>
        </w:rPr>
        <w:t xml:space="preserve">Cherry, K. (2020). </w:t>
      </w:r>
      <w:r w:rsidRPr="000D66BC">
        <w:rPr>
          <w:i/>
          <w:iCs/>
          <w:shd w:val="clear" w:color="auto" w:fill="FFFFFF"/>
        </w:rPr>
        <w:t>The Importance of Cognition in Determining Who We Are</w:t>
      </w:r>
      <w:r>
        <w:rPr>
          <w:shd w:val="clear" w:color="auto" w:fill="FFFFFF"/>
        </w:rPr>
        <w:t xml:space="preserve"> </w:t>
      </w:r>
      <w:r w:rsidRPr="00AD2D5C">
        <w:rPr>
          <w:shd w:val="clear" w:color="auto" w:fill="FFFFFF"/>
        </w:rPr>
        <w:t>[online]. [Accessed 8 July 2020]. Available at: https://www.verywellmind.com/what-is-cognition-2794982</w:t>
      </w:r>
    </w:p>
    <w:p w14:paraId="603DE7B5" w14:textId="77777777" w:rsidR="00B17797" w:rsidRPr="007E4BA4" w:rsidRDefault="00B17797" w:rsidP="00B17797">
      <w:pPr>
        <w:pStyle w:val="NoSpacing"/>
        <w:spacing w:before="240"/>
      </w:pPr>
      <w:r w:rsidRPr="007E4BA4">
        <w:rPr>
          <w:shd w:val="clear" w:color="auto" w:fill="FFFFFF"/>
        </w:rPr>
        <w:t xml:space="preserve">Chubb, M. (2018). </w:t>
      </w:r>
      <w:r w:rsidRPr="000D66BC">
        <w:rPr>
          <w:i/>
          <w:iCs/>
          <w:shd w:val="clear" w:color="auto" w:fill="FFFFFF"/>
        </w:rPr>
        <w:t>The role of “practice” in mathematics class</w:t>
      </w:r>
      <w:r w:rsidRPr="007E4BA4">
        <w:rPr>
          <w:shd w:val="clear" w:color="auto" w:fill="FFFFFF"/>
        </w:rPr>
        <w:t> [online]. [Accessed 3 July 2020]. Available at: https://buildingmathematicians.wordpress.com/2018/09/05/the-role-of-practice-in-mathematics-class/#:~:text=When%20practice%20allows%20students%20to,are%20engaging%20in%20thinking%20mathematically!</w:t>
      </w:r>
    </w:p>
    <w:p w14:paraId="41EEEE69" w14:textId="77777777" w:rsidR="00B17797" w:rsidRPr="007E4BA4" w:rsidRDefault="00B17797" w:rsidP="00B17797">
      <w:pPr>
        <w:pStyle w:val="NoSpacing"/>
        <w:spacing w:before="240"/>
        <w:rPr>
          <w:shd w:val="clear" w:color="auto" w:fill="FFFFFF"/>
        </w:rPr>
      </w:pPr>
      <w:r w:rsidRPr="007E4BA4">
        <w:rPr>
          <w:shd w:val="clear" w:color="auto" w:fill="FFFFFF"/>
        </w:rPr>
        <w:t xml:space="preserve">Chudgar, A., Chandra, M., Iyengar, R. &amp; Shanker, R. (2015). School resources and student achievement: </w:t>
      </w:r>
      <w:r>
        <w:rPr>
          <w:shd w:val="clear" w:color="auto" w:fill="FFFFFF"/>
        </w:rPr>
        <w:t>d</w:t>
      </w:r>
      <w:r w:rsidRPr="007E4BA4">
        <w:rPr>
          <w:shd w:val="clear" w:color="auto" w:fill="FFFFFF"/>
        </w:rPr>
        <w:t>ata from rural India. </w:t>
      </w:r>
      <w:r w:rsidRPr="007E4BA4">
        <w:rPr>
          <w:i/>
          <w:iCs/>
          <w:shd w:val="clear" w:color="auto" w:fill="FFFFFF"/>
        </w:rPr>
        <w:t>PROSPECTS</w:t>
      </w:r>
      <w:r w:rsidRPr="007E4BA4">
        <w:rPr>
          <w:shd w:val="clear" w:color="auto" w:fill="FFFFFF"/>
        </w:rPr>
        <w:t>, vol. 45 (4), pp. 515-531.</w:t>
      </w:r>
    </w:p>
    <w:p w14:paraId="063CFBF4" w14:textId="77777777" w:rsidR="00B17797" w:rsidRPr="007E4BA4" w:rsidRDefault="00B17797" w:rsidP="00B17797">
      <w:pPr>
        <w:pStyle w:val="NoSpacing"/>
        <w:spacing w:before="240"/>
        <w:rPr>
          <w:shd w:val="clear" w:color="auto" w:fill="FFFFFF"/>
        </w:rPr>
      </w:pPr>
      <w:r w:rsidRPr="007E4BA4">
        <w:rPr>
          <w:shd w:val="clear" w:color="auto" w:fill="FFFFFF"/>
        </w:rPr>
        <w:t>Ciascai, L. (2009). Comparative study on Romanian school science curricula and the curriculum of T</w:t>
      </w:r>
      <w:r>
        <w:rPr>
          <w:shd w:val="clear" w:color="auto" w:fill="FFFFFF"/>
        </w:rPr>
        <w:t>IMSS</w:t>
      </w:r>
      <w:r w:rsidRPr="007E4BA4">
        <w:rPr>
          <w:shd w:val="clear" w:color="auto" w:fill="FFFFFF"/>
        </w:rPr>
        <w:t xml:space="preserve"> 2007 Testing. </w:t>
      </w:r>
      <w:r w:rsidRPr="007E4BA4">
        <w:rPr>
          <w:i/>
          <w:iCs/>
          <w:shd w:val="clear" w:color="auto" w:fill="FFFFFF"/>
        </w:rPr>
        <w:t>Acta Didactica Napocensia</w:t>
      </w:r>
      <w:r w:rsidRPr="007E4BA4">
        <w:rPr>
          <w:shd w:val="clear" w:color="auto" w:fill="FFFFFF"/>
        </w:rPr>
        <w:t>, vol. 2 (2)</w:t>
      </w:r>
      <w:r>
        <w:rPr>
          <w:shd w:val="clear" w:color="auto" w:fill="FFFFFF"/>
        </w:rPr>
        <w:t>, pp. 25-34.</w:t>
      </w:r>
    </w:p>
    <w:p w14:paraId="6C9A6FE4" w14:textId="77777777" w:rsidR="00B17797" w:rsidRPr="007E4BA4" w:rsidRDefault="00B17797" w:rsidP="00B17797">
      <w:pPr>
        <w:pStyle w:val="NoSpacing"/>
        <w:spacing w:before="240"/>
        <w:rPr>
          <w:shd w:val="clear" w:color="auto" w:fill="FFFFFF"/>
        </w:rPr>
      </w:pPr>
      <w:r w:rsidRPr="007E4BA4">
        <w:rPr>
          <w:shd w:val="clear" w:color="auto" w:fill="FFFFFF"/>
        </w:rPr>
        <w:t>Clair, E., Bahr, M., Quach, H. &amp; LeDuc, J. (2018). The positive plus program: affirmative classroom management to improve student behavior. </w:t>
      </w:r>
      <w:r w:rsidRPr="007E4BA4">
        <w:rPr>
          <w:i/>
          <w:iCs/>
          <w:shd w:val="clear" w:color="auto" w:fill="FFFFFF"/>
        </w:rPr>
        <w:t>Behavioral Interventions</w:t>
      </w:r>
      <w:r w:rsidRPr="007E4BA4">
        <w:rPr>
          <w:shd w:val="clear" w:color="auto" w:fill="FFFFFF"/>
        </w:rPr>
        <w:t>, vol. 33 (3), pp. 221-236.</w:t>
      </w:r>
    </w:p>
    <w:p w14:paraId="7BC37D21" w14:textId="77777777" w:rsidR="00B17797" w:rsidRPr="007E4BA4" w:rsidRDefault="00B17797" w:rsidP="00B17797">
      <w:pPr>
        <w:pStyle w:val="NoSpacing"/>
        <w:spacing w:before="240"/>
        <w:rPr>
          <w:shd w:val="clear" w:color="auto" w:fill="FFFFFF"/>
        </w:rPr>
      </w:pPr>
      <w:r w:rsidRPr="007E4BA4">
        <w:rPr>
          <w:shd w:val="clear" w:color="auto" w:fill="FFFFFF"/>
        </w:rPr>
        <w:t xml:space="preserve">Clary, R., Elder, A., Dunne, J., Saebo, S., Beard, D., Wax, C. &amp; Tucker, D. (2018). Beyond the professional development academy: </w:t>
      </w:r>
      <w:r>
        <w:rPr>
          <w:shd w:val="clear" w:color="auto" w:fill="FFFFFF"/>
        </w:rPr>
        <w:t>t</w:t>
      </w:r>
      <w:r w:rsidRPr="007E4BA4">
        <w:rPr>
          <w:shd w:val="clear" w:color="auto" w:fill="FFFFFF"/>
        </w:rPr>
        <w:t>eachers' retention of discipline-specific science content knowledge throughout a 3-year mathematics and science partnership. </w:t>
      </w:r>
      <w:r w:rsidRPr="007E4BA4">
        <w:rPr>
          <w:i/>
          <w:iCs/>
          <w:shd w:val="clear" w:color="auto" w:fill="FFFFFF"/>
        </w:rPr>
        <w:t>School Science and Mathematics</w:t>
      </w:r>
      <w:r w:rsidRPr="007E4BA4">
        <w:rPr>
          <w:shd w:val="clear" w:color="auto" w:fill="FFFFFF"/>
        </w:rPr>
        <w:t>, vol. 118 (3-4), pp. 75-83.</w:t>
      </w:r>
    </w:p>
    <w:p w14:paraId="15A44C35" w14:textId="77777777" w:rsidR="00B17797" w:rsidRPr="007E4BA4" w:rsidRDefault="00B17797" w:rsidP="00B17797">
      <w:pPr>
        <w:pStyle w:val="NoSpacing"/>
        <w:spacing w:before="240"/>
        <w:rPr>
          <w:shd w:val="clear" w:color="auto" w:fill="FFFFFF"/>
        </w:rPr>
      </w:pPr>
      <w:r w:rsidRPr="007E4BA4">
        <w:rPr>
          <w:shd w:val="clear" w:color="auto" w:fill="FFFFFF"/>
        </w:rPr>
        <w:t>Cobb-Clark, D. &amp; Jha, N. (2016). Educational achievement and the allocation of school resources. </w:t>
      </w:r>
      <w:r w:rsidRPr="007E4BA4">
        <w:rPr>
          <w:i/>
          <w:iCs/>
          <w:shd w:val="clear" w:color="auto" w:fill="FFFFFF"/>
        </w:rPr>
        <w:t>Australian Economic Review</w:t>
      </w:r>
      <w:r w:rsidRPr="007E4BA4">
        <w:rPr>
          <w:shd w:val="clear" w:color="auto" w:fill="FFFFFF"/>
        </w:rPr>
        <w:t>, vol. 49 (3), pp. 251-271.</w:t>
      </w:r>
    </w:p>
    <w:p w14:paraId="5B0C5269" w14:textId="77777777" w:rsidR="00B17797" w:rsidRPr="007E4BA4" w:rsidRDefault="00B17797" w:rsidP="00B17797">
      <w:pPr>
        <w:pStyle w:val="NoSpacing"/>
        <w:spacing w:before="240"/>
        <w:rPr>
          <w:shd w:val="clear" w:color="auto" w:fill="FFFFFF"/>
        </w:rPr>
      </w:pPr>
      <w:r w:rsidRPr="007E4BA4">
        <w:rPr>
          <w:shd w:val="clear" w:color="auto" w:fill="FFFFFF"/>
        </w:rPr>
        <w:t>Cogan, L., Schmidt, W. &amp; Wiley, D. (2001). Who takes what math and in which track? Using TIMSS to characterize U.S. students’ eighth-grade mathematics learning opportunities. </w:t>
      </w:r>
      <w:r w:rsidRPr="007E4BA4">
        <w:rPr>
          <w:i/>
          <w:iCs/>
          <w:shd w:val="clear" w:color="auto" w:fill="FFFFFF"/>
        </w:rPr>
        <w:t>Educational Evaluation and Policy Analysis</w:t>
      </w:r>
      <w:r w:rsidRPr="007E4BA4">
        <w:rPr>
          <w:shd w:val="clear" w:color="auto" w:fill="FFFFFF"/>
        </w:rPr>
        <w:t>, vol. 23 (4), pp. 323-341.</w:t>
      </w:r>
    </w:p>
    <w:p w14:paraId="02C27917" w14:textId="77777777" w:rsidR="00B17797" w:rsidRPr="007E4BA4" w:rsidRDefault="00B17797" w:rsidP="00B17797">
      <w:pPr>
        <w:pStyle w:val="NoSpacing"/>
        <w:spacing w:before="240"/>
        <w:rPr>
          <w:shd w:val="clear" w:color="auto" w:fill="FFFFFF"/>
        </w:rPr>
      </w:pPr>
      <w:r w:rsidRPr="007E4BA4">
        <w:rPr>
          <w:shd w:val="clear" w:color="auto" w:fill="FFFFFF"/>
        </w:rPr>
        <w:t xml:space="preserve">Collie, R. &amp; Martin, A. (2017). Students’ adaptability in mathematics: </w:t>
      </w:r>
      <w:r>
        <w:rPr>
          <w:shd w:val="clear" w:color="auto" w:fill="FFFFFF"/>
        </w:rPr>
        <w:t>e</w:t>
      </w:r>
      <w:r w:rsidRPr="007E4BA4">
        <w:rPr>
          <w:shd w:val="clear" w:color="auto" w:fill="FFFFFF"/>
        </w:rPr>
        <w:t>xamining self-reports and teachers’ reports and links with engagement and achievement outcomes. </w:t>
      </w:r>
      <w:r w:rsidRPr="007E4BA4">
        <w:rPr>
          <w:i/>
          <w:iCs/>
          <w:shd w:val="clear" w:color="auto" w:fill="FFFFFF"/>
        </w:rPr>
        <w:t>Contemporary Educational Psychology</w:t>
      </w:r>
      <w:r w:rsidRPr="007E4BA4">
        <w:rPr>
          <w:shd w:val="clear" w:color="auto" w:fill="FFFFFF"/>
        </w:rPr>
        <w:t>, vol. 49, pp. 355-366.</w:t>
      </w:r>
    </w:p>
    <w:p w14:paraId="79AC0CE4" w14:textId="77777777" w:rsidR="00B17797" w:rsidRPr="007E4BA4" w:rsidRDefault="00B17797" w:rsidP="00B17797">
      <w:pPr>
        <w:pStyle w:val="NoSpacing"/>
        <w:spacing w:before="240"/>
        <w:rPr>
          <w:shd w:val="clear" w:color="auto" w:fill="FFFFFF"/>
        </w:rPr>
      </w:pPr>
      <w:r w:rsidRPr="007E4BA4">
        <w:rPr>
          <w:shd w:val="clear" w:color="auto" w:fill="FFFFFF"/>
        </w:rPr>
        <w:t xml:space="preserve">Cordero, J. &amp; Gil-Izquierdo, M. (2018). The effect of teaching strategies on student achievement: </w:t>
      </w:r>
      <w:r>
        <w:rPr>
          <w:shd w:val="clear" w:color="auto" w:fill="FFFFFF"/>
        </w:rPr>
        <w:t>a</w:t>
      </w:r>
      <w:r w:rsidRPr="007E4BA4">
        <w:rPr>
          <w:shd w:val="clear" w:color="auto" w:fill="FFFFFF"/>
        </w:rPr>
        <w:t>n analysis using TALIS-PISA-link. </w:t>
      </w:r>
      <w:r w:rsidRPr="007E4BA4">
        <w:rPr>
          <w:i/>
          <w:iCs/>
          <w:shd w:val="clear" w:color="auto" w:fill="FFFFFF"/>
        </w:rPr>
        <w:t>Journal of Policy Modeling</w:t>
      </w:r>
      <w:r w:rsidRPr="007E4BA4">
        <w:rPr>
          <w:shd w:val="clear" w:color="auto" w:fill="FFFFFF"/>
        </w:rPr>
        <w:t>, vol. 40 (6), pp. 1313-1331.</w:t>
      </w:r>
    </w:p>
    <w:p w14:paraId="5877871B" w14:textId="77777777" w:rsidR="00B17797" w:rsidRPr="007E4BA4" w:rsidRDefault="00B17797" w:rsidP="00B17797">
      <w:pPr>
        <w:pStyle w:val="NoSpacing"/>
        <w:spacing w:before="240"/>
        <w:rPr>
          <w:shd w:val="clear" w:color="auto" w:fill="FFFFFF"/>
        </w:rPr>
      </w:pPr>
      <w:r w:rsidRPr="007E4BA4">
        <w:rPr>
          <w:shd w:val="clear" w:color="auto" w:fill="FFFFFF"/>
        </w:rPr>
        <w:t>Correa-Burrows, P., Burrows, R., Blanco, E., Reyes, M. &amp; Gahagan, S. (2016). Nutritional quality of diet and academic performance in Chilean students. </w:t>
      </w:r>
      <w:r w:rsidRPr="007E4BA4">
        <w:rPr>
          <w:i/>
          <w:iCs/>
          <w:shd w:val="clear" w:color="auto" w:fill="FFFFFF"/>
        </w:rPr>
        <w:t>Bulletin of the World Health Organization</w:t>
      </w:r>
      <w:r w:rsidRPr="007E4BA4">
        <w:rPr>
          <w:shd w:val="clear" w:color="auto" w:fill="FFFFFF"/>
        </w:rPr>
        <w:t>, vol. 94 (3), pp. 185-192.</w:t>
      </w:r>
    </w:p>
    <w:p w14:paraId="7C870686" w14:textId="77777777" w:rsidR="00B17797" w:rsidRPr="007E4BA4" w:rsidRDefault="00B17797" w:rsidP="00B17797">
      <w:pPr>
        <w:pStyle w:val="NoSpacing"/>
        <w:spacing w:before="240"/>
        <w:rPr>
          <w:shd w:val="clear" w:color="auto" w:fill="FFFFFF"/>
        </w:rPr>
      </w:pPr>
      <w:r w:rsidRPr="007E4BA4">
        <w:rPr>
          <w:shd w:val="clear" w:color="auto" w:fill="FFFFFF"/>
        </w:rPr>
        <w:t>Cowan, R., Hurry, J. &amp; Midouhas, E. (2017). The relationship between learning mathematics and general cognitive ability in primary school. </w:t>
      </w:r>
      <w:r w:rsidRPr="007E4BA4">
        <w:rPr>
          <w:i/>
          <w:iCs/>
          <w:shd w:val="clear" w:color="auto" w:fill="FFFFFF"/>
        </w:rPr>
        <w:t>British Journal of Developmental Psychology</w:t>
      </w:r>
      <w:r w:rsidRPr="007E4BA4">
        <w:rPr>
          <w:shd w:val="clear" w:color="auto" w:fill="FFFFFF"/>
        </w:rPr>
        <w:t>, vol. 36 (2), pp. 277-284.</w:t>
      </w:r>
    </w:p>
    <w:p w14:paraId="63123C36" w14:textId="77777777" w:rsidR="00B17797" w:rsidRPr="007E4BA4" w:rsidRDefault="00B17797" w:rsidP="00B17797">
      <w:pPr>
        <w:pStyle w:val="NoSpacing"/>
        <w:spacing w:before="240"/>
      </w:pPr>
      <w:r w:rsidRPr="007E4BA4">
        <w:t xml:space="preserve">Creswell, J. (2012). </w:t>
      </w:r>
      <w:r w:rsidRPr="007E4BA4">
        <w:rPr>
          <w:i/>
          <w:iCs/>
        </w:rPr>
        <w:t>Educational research: planning, conducting, and evaluating quantitative and qualitative research</w:t>
      </w:r>
      <w:r w:rsidRPr="007E4BA4">
        <w:t>. 4th edn. Boston:Pearson.</w:t>
      </w:r>
    </w:p>
    <w:p w14:paraId="4D9CD56F" w14:textId="77777777" w:rsidR="00B17797" w:rsidRPr="007E4BA4" w:rsidRDefault="00B17797" w:rsidP="00B17797">
      <w:pPr>
        <w:pStyle w:val="NoSpacing"/>
        <w:spacing w:before="240"/>
        <w:rPr>
          <w:shd w:val="clear" w:color="auto" w:fill="FFFFFF"/>
        </w:rPr>
      </w:pPr>
      <w:r w:rsidRPr="007E4BA4">
        <w:rPr>
          <w:shd w:val="clear" w:color="auto" w:fill="FFFFFF"/>
        </w:rPr>
        <w:t xml:space="preserve">Crispin, L. (2016). School size and student achievement: </w:t>
      </w:r>
      <w:r>
        <w:rPr>
          <w:shd w:val="clear" w:color="auto" w:fill="FFFFFF"/>
        </w:rPr>
        <w:t>d</w:t>
      </w:r>
      <w:r w:rsidRPr="007E4BA4">
        <w:rPr>
          <w:shd w:val="clear" w:color="auto" w:fill="FFFFFF"/>
        </w:rPr>
        <w:t>oes one size fit all?</w:t>
      </w:r>
      <w:r>
        <w:rPr>
          <w:shd w:val="clear" w:color="auto" w:fill="FFFFFF"/>
        </w:rPr>
        <w:t xml:space="preserve"> </w:t>
      </w:r>
      <w:r w:rsidRPr="007E4BA4">
        <w:rPr>
          <w:i/>
          <w:iCs/>
          <w:shd w:val="clear" w:color="auto" w:fill="FFFFFF"/>
        </w:rPr>
        <w:t>Eastern Economic Journal</w:t>
      </w:r>
      <w:r w:rsidRPr="007E4BA4">
        <w:rPr>
          <w:shd w:val="clear" w:color="auto" w:fill="FFFFFF"/>
        </w:rPr>
        <w:t>, vol. 42 (4), pp. 630-662.</w:t>
      </w:r>
    </w:p>
    <w:p w14:paraId="14B4D9CB" w14:textId="77777777" w:rsidR="00B17797" w:rsidRPr="007E4BA4" w:rsidRDefault="00B17797" w:rsidP="00B17797">
      <w:pPr>
        <w:pStyle w:val="NoSpacing"/>
        <w:spacing w:before="240"/>
        <w:rPr>
          <w:shd w:val="clear" w:color="auto" w:fill="FFFFFF"/>
        </w:rPr>
      </w:pPr>
      <w:r w:rsidRPr="007E4BA4">
        <w:rPr>
          <w:shd w:val="clear" w:color="auto" w:fill="FFFFFF"/>
        </w:rPr>
        <w:t>Criss, E. (2011). Dance all night</w:t>
      </w:r>
      <w:r>
        <w:rPr>
          <w:shd w:val="clear" w:color="auto" w:fill="FFFFFF"/>
        </w:rPr>
        <w:t>: motivation in education</w:t>
      </w:r>
      <w:r w:rsidRPr="007E4BA4">
        <w:rPr>
          <w:shd w:val="clear" w:color="auto" w:fill="FFFFFF"/>
        </w:rPr>
        <w:t>. </w:t>
      </w:r>
      <w:r w:rsidRPr="007E4BA4">
        <w:rPr>
          <w:i/>
          <w:iCs/>
          <w:shd w:val="clear" w:color="auto" w:fill="FFFFFF"/>
        </w:rPr>
        <w:t>Music Educators Journal</w:t>
      </w:r>
      <w:r w:rsidRPr="007E4BA4">
        <w:rPr>
          <w:shd w:val="clear" w:color="auto" w:fill="FFFFFF"/>
        </w:rPr>
        <w:t>, vol. 97 (3), pp. 61-66.</w:t>
      </w:r>
    </w:p>
    <w:p w14:paraId="79140BBF" w14:textId="77777777" w:rsidR="00B17797" w:rsidRPr="007E4BA4" w:rsidRDefault="00B17797" w:rsidP="00B17797">
      <w:pPr>
        <w:pStyle w:val="NoSpacing"/>
        <w:spacing w:before="240"/>
        <w:rPr>
          <w:shd w:val="clear" w:color="auto" w:fill="FFFFFF"/>
        </w:rPr>
      </w:pPr>
      <w:r w:rsidRPr="007E4BA4">
        <w:rPr>
          <w:shd w:val="clear" w:color="auto" w:fill="FFFFFF"/>
        </w:rPr>
        <w:t xml:space="preserve">Crossman, A. (2018). </w:t>
      </w:r>
      <w:r w:rsidRPr="000D66BC">
        <w:rPr>
          <w:i/>
          <w:iCs/>
          <w:shd w:val="clear" w:color="auto" w:fill="FFFFFF"/>
        </w:rPr>
        <w:t>Is secondary data right for your research project?</w:t>
      </w:r>
      <w:r w:rsidRPr="007E4BA4">
        <w:rPr>
          <w:shd w:val="clear" w:color="auto" w:fill="FFFFFF"/>
        </w:rPr>
        <w:t xml:space="preserve"> [online]. [Accessed 13 February 2019]. Available at: </w:t>
      </w:r>
      <w:r w:rsidRPr="007C1490">
        <w:rPr>
          <w:rStyle w:val="Hyperlink"/>
          <w:rFonts w:cstheme="majorBidi"/>
          <w:shd w:val="clear" w:color="auto" w:fill="FFFFFF"/>
        </w:rPr>
        <w:t>https://www.thoughtco.com/secondary-data-analysis-3026536</w:t>
      </w:r>
    </w:p>
    <w:p w14:paraId="111397C6" w14:textId="77777777" w:rsidR="00B17797" w:rsidRPr="007E4BA4" w:rsidRDefault="00B17797" w:rsidP="00B17797">
      <w:pPr>
        <w:pStyle w:val="NoSpacing"/>
        <w:spacing w:before="240"/>
        <w:rPr>
          <w:shd w:val="clear" w:color="auto" w:fill="FFFFFF"/>
        </w:rPr>
      </w:pPr>
      <w:r w:rsidRPr="007E4BA4">
        <w:rPr>
          <w:shd w:val="clear" w:color="auto" w:fill="FFFFFF"/>
        </w:rPr>
        <w:t>Cueto, S., León, J., Sorto, M. &amp; Miranda, A. (2016). Teachers’ pedagogical content knowledge and mathematics achievement of students in Peru. </w:t>
      </w:r>
      <w:r w:rsidRPr="007E4BA4">
        <w:rPr>
          <w:i/>
          <w:iCs/>
          <w:shd w:val="clear" w:color="auto" w:fill="FFFFFF"/>
        </w:rPr>
        <w:t>Educational Studies in Mathematics</w:t>
      </w:r>
      <w:r w:rsidRPr="007E4BA4">
        <w:rPr>
          <w:shd w:val="clear" w:color="auto" w:fill="FFFFFF"/>
        </w:rPr>
        <w:t>, vol. 94 (3), pp. 329-345.</w:t>
      </w:r>
    </w:p>
    <w:p w14:paraId="37B2444C" w14:textId="77777777" w:rsidR="00B17797" w:rsidRPr="007E4BA4" w:rsidRDefault="00B17797" w:rsidP="00B17797">
      <w:pPr>
        <w:pStyle w:val="NoSpacing"/>
        <w:spacing w:before="240"/>
        <w:rPr>
          <w:shd w:val="clear" w:color="auto" w:fill="FFFFFF"/>
        </w:rPr>
      </w:pPr>
      <w:r w:rsidRPr="007E4BA4">
        <w:rPr>
          <w:shd w:val="clear" w:color="auto" w:fill="FFFFFF"/>
        </w:rPr>
        <w:t xml:space="preserve">Cultural Division. (2011). </w:t>
      </w:r>
      <w:r w:rsidRPr="000D66BC">
        <w:rPr>
          <w:i/>
          <w:iCs/>
          <w:shd w:val="clear" w:color="auto" w:fill="FFFFFF"/>
        </w:rPr>
        <w:t>United Arab Emirates cultural division | introduction</w:t>
      </w:r>
      <w:r w:rsidRPr="007E4BA4">
        <w:rPr>
          <w:shd w:val="clear" w:color="auto" w:fill="FFFFFF"/>
        </w:rPr>
        <w:t> [online]. [Accessed 25 January 2020]. Available at: http://www.uaecd.org/education-introduction</w:t>
      </w:r>
    </w:p>
    <w:p w14:paraId="4CF2E862" w14:textId="77777777" w:rsidR="00B17797" w:rsidRPr="007E4BA4" w:rsidRDefault="00B17797" w:rsidP="00B17797">
      <w:pPr>
        <w:pStyle w:val="NoSpacing"/>
        <w:spacing w:before="240"/>
        <w:rPr>
          <w:shd w:val="clear" w:color="auto" w:fill="FFFFFF"/>
        </w:rPr>
      </w:pPr>
      <w:r w:rsidRPr="007E4BA4">
        <w:rPr>
          <w:shd w:val="clear" w:color="auto" w:fill="FFFFFF"/>
        </w:rPr>
        <w:t>D’Agostino, J., Karpinski, A. &amp; Welsh, M. (2011). A method to examine content domain structures. </w:t>
      </w:r>
      <w:r w:rsidRPr="007E4BA4">
        <w:rPr>
          <w:i/>
          <w:iCs/>
          <w:shd w:val="clear" w:color="auto" w:fill="FFFFFF"/>
        </w:rPr>
        <w:t>International Journal of Testing</w:t>
      </w:r>
      <w:r w:rsidRPr="007E4BA4">
        <w:rPr>
          <w:shd w:val="clear" w:color="auto" w:fill="FFFFFF"/>
        </w:rPr>
        <w:t>, vol. 11 (4), pp. 295-307.</w:t>
      </w:r>
    </w:p>
    <w:p w14:paraId="1DC9CA1A" w14:textId="77777777" w:rsidR="00B17797" w:rsidRPr="00AD2D5C" w:rsidRDefault="00B17797" w:rsidP="00B17797">
      <w:pPr>
        <w:pStyle w:val="NoSpacing"/>
        <w:spacing w:before="240"/>
        <w:rPr>
          <w:sz w:val="32"/>
          <w:szCs w:val="32"/>
          <w:shd w:val="clear" w:color="auto" w:fill="FFFFFF"/>
        </w:rPr>
      </w:pPr>
      <w:r w:rsidRPr="00AD2D5C">
        <w:rPr>
          <w:shd w:val="clear" w:color="auto" w:fill="FFFFFF"/>
        </w:rPr>
        <w:t>Dahmann, S. (2017). How does education improve cognitive skills? Instructional time versus timing of instruction. </w:t>
      </w:r>
      <w:r w:rsidRPr="00AD2D5C">
        <w:rPr>
          <w:i/>
          <w:iCs/>
          <w:shd w:val="clear" w:color="auto" w:fill="FFFFFF"/>
        </w:rPr>
        <w:t>Labour Economics</w:t>
      </w:r>
      <w:r w:rsidRPr="00AD2D5C">
        <w:rPr>
          <w:shd w:val="clear" w:color="auto" w:fill="FFFFFF"/>
        </w:rPr>
        <w:t>, vol. 47, pp. 35-47.</w:t>
      </w:r>
    </w:p>
    <w:p w14:paraId="615AFA65" w14:textId="77777777" w:rsidR="00B17797" w:rsidRPr="007E4BA4" w:rsidRDefault="00B17797" w:rsidP="00B17797">
      <w:pPr>
        <w:pStyle w:val="NoSpacing"/>
        <w:spacing w:before="240"/>
        <w:rPr>
          <w:shd w:val="clear" w:color="auto" w:fill="FFFFFF"/>
        </w:rPr>
      </w:pPr>
      <w:r w:rsidRPr="007E4BA4">
        <w:rPr>
          <w:shd w:val="clear" w:color="auto" w:fill="FFFFFF"/>
        </w:rPr>
        <w:t>Dalby, D. &amp; Swan, M. (2019). Using digital technology to enhance formative assessment in mathematics classrooms. </w:t>
      </w:r>
      <w:r w:rsidRPr="007E4BA4">
        <w:rPr>
          <w:i/>
          <w:iCs/>
          <w:shd w:val="clear" w:color="auto" w:fill="FFFFFF"/>
        </w:rPr>
        <w:t>British Journal of Educational Technology</w:t>
      </w:r>
      <w:r w:rsidRPr="007E4BA4">
        <w:rPr>
          <w:shd w:val="clear" w:color="auto" w:fill="FFFFFF"/>
        </w:rPr>
        <w:t>, vol. 50 (2), pp. 832-845.</w:t>
      </w:r>
    </w:p>
    <w:p w14:paraId="7A44E24F" w14:textId="77777777" w:rsidR="00B17797" w:rsidRPr="007E4BA4" w:rsidRDefault="00B17797" w:rsidP="00B17797">
      <w:pPr>
        <w:pStyle w:val="NoSpacing"/>
        <w:spacing w:before="240"/>
        <w:rPr>
          <w:shd w:val="clear" w:color="auto" w:fill="FFFFFF"/>
        </w:rPr>
      </w:pPr>
      <w:r w:rsidRPr="007E4BA4">
        <w:rPr>
          <w:shd w:val="clear" w:color="auto" w:fill="FFFFFF"/>
        </w:rPr>
        <w:t>Daus, S. &amp; Braeken, J. (2018). The sensitivity of TIMSS country rankings in science achievement to differences in opportunity to learn at classroom level. </w:t>
      </w:r>
      <w:r w:rsidRPr="007E4BA4">
        <w:rPr>
          <w:i/>
          <w:iCs/>
          <w:shd w:val="clear" w:color="auto" w:fill="FFFFFF"/>
        </w:rPr>
        <w:t>Large-scale Assessments in Education</w:t>
      </w:r>
      <w:r w:rsidRPr="007E4BA4">
        <w:rPr>
          <w:shd w:val="clear" w:color="auto" w:fill="FFFFFF"/>
        </w:rPr>
        <w:t>, vol. 6 (1)</w:t>
      </w:r>
      <w:r>
        <w:rPr>
          <w:shd w:val="clear" w:color="auto" w:fill="FFFFFF"/>
        </w:rPr>
        <w:t>, pp. 1-31.</w:t>
      </w:r>
    </w:p>
    <w:p w14:paraId="3FAAE6F0" w14:textId="77777777" w:rsidR="00B17797" w:rsidRDefault="00B17797" w:rsidP="00B17797">
      <w:pPr>
        <w:pStyle w:val="NoSpacing"/>
        <w:spacing w:before="240"/>
        <w:rPr>
          <w:shd w:val="clear" w:color="auto" w:fill="FFFFFF"/>
        </w:rPr>
      </w:pPr>
      <w:r w:rsidRPr="007E4BA4">
        <w:rPr>
          <w:shd w:val="clear" w:color="auto" w:fill="FFFFFF"/>
        </w:rPr>
        <w:t xml:space="preserve">Davier, M., Gonzalez, E. &amp; Mislevy, R. (2009). </w:t>
      </w:r>
      <w:r>
        <w:rPr>
          <w:shd w:val="clear" w:color="auto" w:fill="FFFFFF"/>
        </w:rPr>
        <w:t>‘</w:t>
      </w:r>
      <w:r w:rsidRPr="007E4BA4">
        <w:rPr>
          <w:shd w:val="clear" w:color="auto" w:fill="FFFFFF"/>
        </w:rPr>
        <w:t>What are plausible values and why are they useful?</w:t>
      </w:r>
      <w:r>
        <w:rPr>
          <w:shd w:val="clear" w:color="auto" w:fill="FFFFFF"/>
        </w:rPr>
        <w:t xml:space="preserve">’ in </w:t>
      </w:r>
      <w:r w:rsidRPr="007E4BA4">
        <w:rPr>
          <w:shd w:val="clear" w:color="auto" w:fill="FFFFFF"/>
        </w:rPr>
        <w:t xml:space="preserve">Davier, M., Gonzalez, E. &amp; Mislevy, R. </w:t>
      </w:r>
      <w:r>
        <w:rPr>
          <w:shd w:val="clear" w:color="auto" w:fill="FFFFFF"/>
        </w:rPr>
        <w:t xml:space="preserve">(eds).  </w:t>
      </w:r>
      <w:r>
        <w:rPr>
          <w:i/>
          <w:iCs/>
          <w:shd w:val="clear" w:color="auto" w:fill="FFFFFF"/>
        </w:rPr>
        <w:t>I</w:t>
      </w:r>
      <w:r w:rsidRPr="007B5A15">
        <w:rPr>
          <w:i/>
          <w:iCs/>
          <w:shd w:val="clear" w:color="auto" w:fill="FFFFFF"/>
        </w:rPr>
        <w:t>ssues and methodologies in large-scale assessments</w:t>
      </w:r>
      <w:r>
        <w:rPr>
          <w:i/>
          <w:iCs/>
          <w:shd w:val="clear" w:color="auto" w:fill="FFFFFF"/>
        </w:rPr>
        <w:t xml:space="preserve">. </w:t>
      </w:r>
      <w:r w:rsidRPr="007B5A15">
        <w:rPr>
          <w:shd w:val="clear" w:color="auto" w:fill="FFFFFF"/>
        </w:rPr>
        <w:t>Hamburg: IERI</w:t>
      </w:r>
      <w:r>
        <w:rPr>
          <w:rFonts w:ascii="Arial" w:hAnsi="Arial" w:cs="Arial"/>
          <w:color w:val="53585C"/>
          <w:sz w:val="23"/>
          <w:szCs w:val="23"/>
          <w:shd w:val="clear" w:color="auto" w:fill="FFFFFF"/>
        </w:rPr>
        <w:t xml:space="preserve">, </w:t>
      </w:r>
      <w:r>
        <w:rPr>
          <w:shd w:val="clear" w:color="auto" w:fill="FFFFFF"/>
        </w:rPr>
        <w:t>pp. 9-36.</w:t>
      </w:r>
    </w:p>
    <w:p w14:paraId="1A6A50F1" w14:textId="77777777" w:rsidR="00B17797" w:rsidRPr="007E4BA4" w:rsidRDefault="00B17797" w:rsidP="00B17797">
      <w:pPr>
        <w:pStyle w:val="NoSpacing"/>
        <w:spacing w:before="240"/>
        <w:rPr>
          <w:shd w:val="clear" w:color="auto" w:fill="FFFFFF"/>
        </w:rPr>
      </w:pPr>
      <w:r w:rsidRPr="007E4BA4">
        <w:rPr>
          <w:shd w:val="clear" w:color="auto" w:fill="FFFFFF"/>
        </w:rPr>
        <w:t xml:space="preserve">Davies, C. (2019). </w:t>
      </w:r>
      <w:r w:rsidRPr="000D66BC">
        <w:rPr>
          <w:i/>
          <w:iCs/>
          <w:shd w:val="clear" w:color="auto" w:fill="FFFFFF"/>
        </w:rPr>
        <w:t>What is the difference between heterogeneous and homogeneous grouping?</w:t>
      </w:r>
      <w:r w:rsidRPr="007E4BA4">
        <w:rPr>
          <w:shd w:val="clear" w:color="auto" w:fill="FFFFFF"/>
        </w:rPr>
        <w:t> [online]. [Accessed 12 January 2020]. Available at: https://resumes-for-teachers.com/blog/interview-questions/difference-between-heterogeneous-and-homogeneous-grouping/</w:t>
      </w:r>
    </w:p>
    <w:p w14:paraId="7BAFF986" w14:textId="77777777" w:rsidR="00B17797" w:rsidRPr="007E4BA4" w:rsidRDefault="00B17797" w:rsidP="00B17797">
      <w:pPr>
        <w:pStyle w:val="NoSpacing"/>
        <w:spacing w:before="240"/>
        <w:rPr>
          <w:shd w:val="clear" w:color="auto" w:fill="FFFFFF"/>
        </w:rPr>
      </w:pPr>
      <w:r w:rsidRPr="007E4BA4">
        <w:rPr>
          <w:shd w:val="clear" w:color="auto" w:fill="FFFFFF"/>
        </w:rPr>
        <w:t>Della Sala, M., Knoeppel, R. &amp; Marion, R. (2017). Modeling the effects of educational resources on student achievement. </w:t>
      </w:r>
      <w:r w:rsidRPr="007E4BA4">
        <w:rPr>
          <w:i/>
          <w:iCs/>
          <w:shd w:val="clear" w:color="auto" w:fill="FFFFFF"/>
        </w:rPr>
        <w:t>Education and Urban Society</w:t>
      </w:r>
      <w:r w:rsidRPr="007E4BA4">
        <w:rPr>
          <w:shd w:val="clear" w:color="auto" w:fill="FFFFFF"/>
        </w:rPr>
        <w:t>, vol. 49 (2), pp. 180-202.</w:t>
      </w:r>
    </w:p>
    <w:p w14:paraId="290490ED" w14:textId="77777777" w:rsidR="00B17797" w:rsidRPr="007E4BA4" w:rsidRDefault="00B17797" w:rsidP="00B17797">
      <w:pPr>
        <w:pStyle w:val="NoSpacing"/>
        <w:spacing w:before="240"/>
        <w:rPr>
          <w:shd w:val="clear" w:color="auto" w:fill="FFFFFF"/>
        </w:rPr>
      </w:pPr>
      <w:r w:rsidRPr="007E4BA4">
        <w:rPr>
          <w:shd w:val="clear" w:color="auto" w:fill="FFFFFF"/>
        </w:rPr>
        <w:t xml:space="preserve">Denner, J., Valdes, O., Dickson, D. &amp; Laursen, B. (2019). Math interest and self-concept among latino/a students: </w:t>
      </w:r>
      <w:r>
        <w:rPr>
          <w:shd w:val="clear" w:color="auto" w:fill="FFFFFF"/>
        </w:rPr>
        <w:t>r</w:t>
      </w:r>
      <w:r w:rsidRPr="007E4BA4">
        <w:rPr>
          <w:shd w:val="clear" w:color="auto" w:fill="FFFFFF"/>
        </w:rPr>
        <w:t>eciprocal influences across the transition to middle school. </w:t>
      </w:r>
      <w:r w:rsidRPr="007E4BA4">
        <w:rPr>
          <w:i/>
          <w:iCs/>
          <w:shd w:val="clear" w:color="auto" w:fill="FFFFFF"/>
        </w:rPr>
        <w:t>Journal of Adolescence</w:t>
      </w:r>
      <w:r w:rsidRPr="007E4BA4">
        <w:rPr>
          <w:shd w:val="clear" w:color="auto" w:fill="FFFFFF"/>
        </w:rPr>
        <w:t>, vol. 75, pp. 22-36.</w:t>
      </w:r>
    </w:p>
    <w:p w14:paraId="2F38A8B1" w14:textId="77777777" w:rsidR="00B17797" w:rsidRPr="007E4BA4" w:rsidRDefault="00B17797" w:rsidP="00B17797">
      <w:pPr>
        <w:pStyle w:val="NoSpacing"/>
        <w:spacing w:before="240"/>
        <w:rPr>
          <w:shd w:val="clear" w:color="auto" w:fill="FFFFFF"/>
        </w:rPr>
      </w:pPr>
      <w:r w:rsidRPr="007E4BA4">
        <w:rPr>
          <w:shd w:val="clear" w:color="auto" w:fill="FFFFFF"/>
        </w:rPr>
        <w:t>Dhuey, E. &amp; Smith, J. (2017). How school principals influence student learning. </w:t>
      </w:r>
      <w:r w:rsidRPr="007E4BA4">
        <w:rPr>
          <w:i/>
          <w:iCs/>
          <w:shd w:val="clear" w:color="auto" w:fill="FFFFFF"/>
        </w:rPr>
        <w:t>Empirical Economics</w:t>
      </w:r>
      <w:r w:rsidRPr="007E4BA4">
        <w:rPr>
          <w:shd w:val="clear" w:color="auto" w:fill="FFFFFF"/>
        </w:rPr>
        <w:t>, vol. 54 (2), pp. 851-882.</w:t>
      </w:r>
    </w:p>
    <w:p w14:paraId="2BAC6AEA" w14:textId="77777777" w:rsidR="00B17797" w:rsidRPr="007E4BA4" w:rsidRDefault="00B17797" w:rsidP="00B17797">
      <w:pPr>
        <w:pStyle w:val="NoSpacing"/>
        <w:spacing w:before="240"/>
        <w:rPr>
          <w:shd w:val="clear" w:color="auto" w:fill="FFFFFF"/>
        </w:rPr>
      </w:pPr>
      <w:r w:rsidRPr="007E4BA4">
        <w:rPr>
          <w:shd w:val="clear" w:color="auto" w:fill="FFFFFF"/>
        </w:rPr>
        <w:t xml:space="preserve">Diamond, A. (2019). </w:t>
      </w:r>
      <w:r w:rsidRPr="000D66BC">
        <w:rPr>
          <w:i/>
          <w:iCs/>
          <w:shd w:val="clear" w:color="auto" w:fill="FFFFFF"/>
        </w:rPr>
        <w:t>The history of standardized testing</w:t>
      </w:r>
      <w:r w:rsidRPr="007E4BA4">
        <w:rPr>
          <w:shd w:val="clear" w:color="auto" w:fill="FFFFFF"/>
        </w:rPr>
        <w:t xml:space="preserve"> [online]. [Accessed 22 July 2019]. Available at: https://study.com/academy/lesson/the-history-of-standardized-testing.html</w:t>
      </w:r>
    </w:p>
    <w:p w14:paraId="108E59F8" w14:textId="77777777" w:rsidR="00B17797" w:rsidRDefault="00B17797" w:rsidP="00B17797">
      <w:pPr>
        <w:pStyle w:val="NoSpacing"/>
        <w:spacing w:before="240"/>
        <w:rPr>
          <w:shd w:val="clear" w:color="auto" w:fill="FFFFFF"/>
        </w:rPr>
      </w:pPr>
      <w:r w:rsidRPr="007E4BA4">
        <w:rPr>
          <w:shd w:val="clear" w:color="auto" w:fill="FFFFFF"/>
        </w:rPr>
        <w:t xml:space="preserve">Dindya, J. (2006). The Singaporean mathematics curriculum: </w:t>
      </w:r>
      <w:r>
        <w:rPr>
          <w:shd w:val="clear" w:color="auto" w:fill="FFFFFF"/>
        </w:rPr>
        <w:t>c</w:t>
      </w:r>
      <w:r w:rsidRPr="007E4BA4">
        <w:rPr>
          <w:shd w:val="clear" w:color="auto" w:fill="FFFFFF"/>
        </w:rPr>
        <w:t>onnections to TIMSS. </w:t>
      </w:r>
      <w:r w:rsidRPr="007E4BA4">
        <w:rPr>
          <w:i/>
          <w:iCs/>
          <w:shd w:val="clear" w:color="auto" w:fill="FFFFFF"/>
        </w:rPr>
        <w:t>Identities, cultures and learning spaces</w:t>
      </w:r>
      <w:r>
        <w:rPr>
          <w:shd w:val="clear" w:color="auto" w:fill="FFFFFF"/>
        </w:rPr>
        <w:t xml:space="preserve">: </w:t>
      </w:r>
      <w:r w:rsidRPr="00CE6F14">
        <w:rPr>
          <w:i/>
          <w:iCs/>
          <w:shd w:val="clear" w:color="auto" w:fill="FFFFFF"/>
        </w:rPr>
        <w:t>29th Annual Conference of the Mathematics Education Research Group of Australasia Incorporated</w:t>
      </w:r>
      <w:r>
        <w:rPr>
          <w:shd w:val="clear" w:color="auto" w:fill="FFFFFF"/>
        </w:rPr>
        <w:t xml:space="preserve">. </w:t>
      </w:r>
      <w:r w:rsidRPr="007E4BA4">
        <w:rPr>
          <w:shd w:val="clear" w:color="auto" w:fill="FFFFFF"/>
        </w:rPr>
        <w:t xml:space="preserve">Canberra. </w:t>
      </w:r>
      <w:r w:rsidRPr="00CE6F14">
        <w:rPr>
          <w:shd w:val="clear" w:color="auto" w:fill="FFFFFF"/>
        </w:rPr>
        <w:t>1– 5 July.</w:t>
      </w:r>
    </w:p>
    <w:p w14:paraId="401E3318" w14:textId="77777777" w:rsidR="00B17797" w:rsidRPr="007E4BA4" w:rsidRDefault="00B17797" w:rsidP="00B17797">
      <w:pPr>
        <w:pStyle w:val="NoSpacing"/>
        <w:spacing w:before="240"/>
      </w:pPr>
      <w:r w:rsidRPr="007E4BA4">
        <w:rPr>
          <w:shd w:val="clear" w:color="auto" w:fill="FFFFFF"/>
        </w:rPr>
        <w:t>Drent, M., Meelissen, M. &amp; van der Kleij, F. (2013). The contribution of TIMSS to the link between school and classroom factors and student achievement. </w:t>
      </w:r>
      <w:r w:rsidRPr="007E4BA4">
        <w:rPr>
          <w:i/>
          <w:iCs/>
        </w:rPr>
        <w:t>Journal of Curriculum Studies</w:t>
      </w:r>
      <w:r w:rsidRPr="007E4BA4">
        <w:t>, vol. 45 (2), pp. 198-224.</w:t>
      </w:r>
    </w:p>
    <w:p w14:paraId="619AFBCE" w14:textId="77777777" w:rsidR="00B17797" w:rsidRPr="007E4BA4" w:rsidRDefault="00B17797" w:rsidP="00B17797">
      <w:pPr>
        <w:pStyle w:val="NoSpacing"/>
        <w:spacing w:before="240"/>
        <w:rPr>
          <w:shd w:val="clear" w:color="auto" w:fill="FFFFFF"/>
        </w:rPr>
      </w:pPr>
      <w:r w:rsidRPr="007E4BA4">
        <w:rPr>
          <w:shd w:val="clear" w:color="auto" w:fill="FFFFFF"/>
        </w:rPr>
        <w:t>Dudley, E. (2016). Working with mixed-ability groups. </w:t>
      </w:r>
      <w:r w:rsidRPr="007E4BA4">
        <w:rPr>
          <w:i/>
          <w:iCs/>
          <w:shd w:val="clear" w:color="auto" w:fill="FFFFFF"/>
        </w:rPr>
        <w:t>Teaching Teenagers</w:t>
      </w:r>
      <w:r w:rsidRPr="007E4BA4">
        <w:rPr>
          <w:shd w:val="clear" w:color="auto" w:fill="FFFFFF"/>
        </w:rPr>
        <w:t xml:space="preserve">, vol. 25 (1), pp. 59-61. </w:t>
      </w:r>
    </w:p>
    <w:p w14:paraId="11BAF0BF" w14:textId="77777777" w:rsidR="00B17797" w:rsidRPr="007E4BA4" w:rsidRDefault="00B17797" w:rsidP="00B17797">
      <w:pPr>
        <w:pStyle w:val="NoSpacing"/>
        <w:spacing w:before="240"/>
        <w:rPr>
          <w:shd w:val="clear" w:color="auto" w:fill="FFFFFF"/>
        </w:rPr>
      </w:pPr>
      <w:r w:rsidRPr="007E4BA4">
        <w:rPr>
          <w:shd w:val="clear" w:color="auto" w:fill="FFFFFF"/>
        </w:rPr>
        <w:t>Dukuzumuremyi, S. &amp; Siklander, P. (2018). Interactions between pupils and their teacher in collaborative and technology-enhanced learning settings in the inclusive classroom. </w:t>
      </w:r>
      <w:r w:rsidRPr="007E4BA4">
        <w:rPr>
          <w:i/>
          <w:iCs/>
          <w:shd w:val="clear" w:color="auto" w:fill="FFFFFF"/>
        </w:rPr>
        <w:t>Teaching and Teacher Education</w:t>
      </w:r>
      <w:r w:rsidRPr="007E4BA4">
        <w:rPr>
          <w:shd w:val="clear" w:color="auto" w:fill="FFFFFF"/>
        </w:rPr>
        <w:t>, vol. 76</w:t>
      </w:r>
      <w:r>
        <w:rPr>
          <w:shd w:val="clear" w:color="auto" w:fill="FFFFFF"/>
        </w:rPr>
        <w:t xml:space="preserve"> (1)</w:t>
      </w:r>
      <w:r w:rsidRPr="007E4BA4">
        <w:rPr>
          <w:shd w:val="clear" w:color="auto" w:fill="FFFFFF"/>
        </w:rPr>
        <w:t>, pp. 165-174.</w:t>
      </w:r>
    </w:p>
    <w:p w14:paraId="4BB279DF" w14:textId="77777777" w:rsidR="00B17797" w:rsidRPr="007E4BA4" w:rsidRDefault="00B17797" w:rsidP="00B17797">
      <w:pPr>
        <w:pStyle w:val="NoSpacing"/>
        <w:spacing w:before="240"/>
        <w:rPr>
          <w:shd w:val="clear" w:color="auto" w:fill="FFFFFF"/>
        </w:rPr>
      </w:pPr>
      <w:r w:rsidRPr="007E4BA4">
        <w:rPr>
          <w:shd w:val="clear" w:color="auto" w:fill="FFFFFF"/>
        </w:rPr>
        <w:t>Dumuid, D., Olds, T., Martín-Fernández, J., Lewis, L., Cassidy, L. &amp; Maher, C. (2017). Academic performance and lifestyle behaviors in Australian school children: A cluster analysis. </w:t>
      </w:r>
      <w:r w:rsidRPr="007E4BA4">
        <w:rPr>
          <w:i/>
          <w:iCs/>
          <w:shd w:val="clear" w:color="auto" w:fill="FFFFFF"/>
        </w:rPr>
        <w:t>Health Education &amp; Behavior</w:t>
      </w:r>
      <w:r w:rsidRPr="007E4BA4">
        <w:rPr>
          <w:shd w:val="clear" w:color="auto" w:fill="FFFFFF"/>
        </w:rPr>
        <w:t>, vol. 44 (6), pp. 918-927.</w:t>
      </w:r>
    </w:p>
    <w:p w14:paraId="18FA397B" w14:textId="77777777" w:rsidR="00B17797" w:rsidRPr="007E4BA4" w:rsidRDefault="00B17797" w:rsidP="00B17797">
      <w:pPr>
        <w:pStyle w:val="NoSpacing"/>
        <w:spacing w:before="240"/>
        <w:rPr>
          <w:shd w:val="clear" w:color="auto" w:fill="FFFFFF"/>
        </w:rPr>
      </w:pPr>
      <w:r w:rsidRPr="006423AD">
        <w:rPr>
          <w:shd w:val="clear" w:color="auto" w:fill="FFFFFF"/>
        </w:rPr>
        <w:t>Eklöf</w:t>
      </w:r>
      <w:r w:rsidRPr="007E4BA4">
        <w:rPr>
          <w:shd w:val="clear" w:color="auto" w:fill="FFFFFF"/>
        </w:rPr>
        <w:t>, H. (2007). Test-taking motivation and mathematics performance in TIMSS 2003. </w:t>
      </w:r>
      <w:r w:rsidRPr="007E4BA4">
        <w:rPr>
          <w:i/>
          <w:iCs/>
          <w:shd w:val="clear" w:color="auto" w:fill="FFFFFF"/>
        </w:rPr>
        <w:t>International Journal of Testing</w:t>
      </w:r>
      <w:r w:rsidRPr="007E4BA4">
        <w:rPr>
          <w:shd w:val="clear" w:color="auto" w:fill="FFFFFF"/>
        </w:rPr>
        <w:t>, vol. 7 (3), pp. 311-326.</w:t>
      </w:r>
    </w:p>
    <w:p w14:paraId="527BD283" w14:textId="77777777" w:rsidR="00B17797" w:rsidRPr="007E4BA4" w:rsidRDefault="00B17797" w:rsidP="00B17797">
      <w:pPr>
        <w:pStyle w:val="NoSpacing"/>
        <w:spacing w:before="240"/>
        <w:rPr>
          <w:shd w:val="clear" w:color="auto" w:fill="FFFFFF"/>
        </w:rPr>
      </w:pPr>
      <w:r w:rsidRPr="007E4BA4">
        <w:rPr>
          <w:shd w:val="clear" w:color="auto" w:fill="FFFFFF"/>
        </w:rPr>
        <w:t>Eriksson, K., Helenius, O. &amp; Ryve, A. (2018). Using TIMSS items to evaluate the effectiveness of different instructional practices. </w:t>
      </w:r>
      <w:r w:rsidRPr="007E4BA4">
        <w:rPr>
          <w:i/>
          <w:iCs/>
          <w:shd w:val="clear" w:color="auto" w:fill="FFFFFF"/>
        </w:rPr>
        <w:t>Instructional Science</w:t>
      </w:r>
      <w:r w:rsidRPr="007E4BA4">
        <w:rPr>
          <w:shd w:val="clear" w:color="auto" w:fill="FFFFFF"/>
        </w:rPr>
        <w:t>, vol. 47 (1), pp. 1-18.</w:t>
      </w:r>
    </w:p>
    <w:p w14:paraId="7347D995" w14:textId="77777777" w:rsidR="00B17797" w:rsidRPr="007E4BA4" w:rsidRDefault="00B17797" w:rsidP="00B17797">
      <w:pPr>
        <w:pStyle w:val="NoSpacing"/>
        <w:spacing w:before="240"/>
        <w:rPr>
          <w:shd w:val="clear" w:color="auto" w:fill="FFFFFF"/>
        </w:rPr>
      </w:pPr>
      <w:r w:rsidRPr="007E4BA4">
        <w:rPr>
          <w:shd w:val="clear" w:color="auto" w:fill="FFFFFF"/>
        </w:rPr>
        <w:t>Eronen, L. &amp; Kärnä, E. (2017). Students acquiring expertise through student-centered learning in mathematics lessons. </w:t>
      </w:r>
      <w:r w:rsidRPr="007E4BA4">
        <w:rPr>
          <w:i/>
          <w:iCs/>
          <w:shd w:val="clear" w:color="auto" w:fill="FFFFFF"/>
        </w:rPr>
        <w:t>Scandinavian Journal of Educational Research</w:t>
      </w:r>
      <w:r w:rsidRPr="007E4BA4">
        <w:rPr>
          <w:shd w:val="clear" w:color="auto" w:fill="FFFFFF"/>
        </w:rPr>
        <w:t>, vol. 62 (5), pp. 682-700.</w:t>
      </w:r>
    </w:p>
    <w:p w14:paraId="26731BD9" w14:textId="77777777" w:rsidR="00B17797" w:rsidRPr="007E4BA4" w:rsidRDefault="00B17797" w:rsidP="00B17797">
      <w:pPr>
        <w:pStyle w:val="NoSpacing"/>
        <w:spacing w:before="240"/>
        <w:rPr>
          <w:shd w:val="clear" w:color="auto" w:fill="FFFFFF"/>
        </w:rPr>
      </w:pPr>
      <w:r w:rsidRPr="007E4BA4">
        <w:rPr>
          <w:shd w:val="clear" w:color="auto" w:fill="FFFFFF"/>
        </w:rPr>
        <w:t>Evans, C., Smokowski, P., Rose, R., Mercado, M. &amp; Marshall, K. (2018). Cumulative bullying experiences, adolescent behavioral and mental health, and academic achievement: an integrative model of perpetration, victimization, and bystander behavior. </w:t>
      </w:r>
      <w:r w:rsidRPr="007E4BA4">
        <w:rPr>
          <w:i/>
          <w:iCs/>
          <w:shd w:val="clear" w:color="auto" w:fill="FFFFFF"/>
        </w:rPr>
        <w:t>Journal of Child and Family Studies</w:t>
      </w:r>
      <w:r w:rsidRPr="007E4BA4">
        <w:rPr>
          <w:shd w:val="clear" w:color="auto" w:fill="FFFFFF"/>
        </w:rPr>
        <w:t>, vol. 28 (9), pp. 2415-2428.</w:t>
      </w:r>
    </w:p>
    <w:p w14:paraId="29000AE8" w14:textId="77777777" w:rsidR="00B17797" w:rsidRPr="007E4BA4" w:rsidRDefault="00B17797" w:rsidP="00B17797">
      <w:pPr>
        <w:pStyle w:val="NoSpacing"/>
        <w:spacing w:before="240"/>
        <w:rPr>
          <w:shd w:val="clear" w:color="auto" w:fill="FFFFFF"/>
        </w:rPr>
      </w:pPr>
      <w:r w:rsidRPr="007E4BA4">
        <w:rPr>
          <w:shd w:val="clear" w:color="auto" w:fill="FFFFFF"/>
        </w:rPr>
        <w:t xml:space="preserve">Faber, J., Luyten, H. &amp; Visscher, A. (2017). The effects of a digital formative assessment tool on mathematics achievement and student motivation: </w:t>
      </w:r>
      <w:r>
        <w:rPr>
          <w:shd w:val="clear" w:color="auto" w:fill="FFFFFF"/>
        </w:rPr>
        <w:t>r</w:t>
      </w:r>
      <w:r w:rsidRPr="007E4BA4">
        <w:rPr>
          <w:shd w:val="clear" w:color="auto" w:fill="FFFFFF"/>
        </w:rPr>
        <w:t>esults of a randomized</w:t>
      </w:r>
      <w:r>
        <w:rPr>
          <w:shd w:val="clear" w:color="auto" w:fill="FFFFFF"/>
        </w:rPr>
        <w:t xml:space="preserve"> </w:t>
      </w:r>
      <w:r w:rsidRPr="007E4BA4">
        <w:rPr>
          <w:shd w:val="clear" w:color="auto" w:fill="FFFFFF"/>
        </w:rPr>
        <w:t>experiment. </w:t>
      </w:r>
      <w:r w:rsidRPr="007E4BA4">
        <w:rPr>
          <w:i/>
          <w:iCs/>
          <w:shd w:val="clear" w:color="auto" w:fill="FFFFFF"/>
        </w:rPr>
        <w:t>Computers &amp; Education</w:t>
      </w:r>
      <w:r w:rsidRPr="007E4BA4">
        <w:rPr>
          <w:shd w:val="clear" w:color="auto" w:fill="FFFFFF"/>
        </w:rPr>
        <w:t>, vol. 106, pp. 83-96.</w:t>
      </w:r>
    </w:p>
    <w:p w14:paraId="01AF2D2B" w14:textId="77777777" w:rsidR="00B17797" w:rsidRPr="007E4BA4" w:rsidRDefault="00B17797" w:rsidP="00B17797">
      <w:pPr>
        <w:pStyle w:val="NoSpacing"/>
        <w:spacing w:before="240"/>
        <w:rPr>
          <w:shd w:val="clear" w:color="auto" w:fill="FFFFFF"/>
        </w:rPr>
      </w:pPr>
      <w:r w:rsidRPr="007E4BA4">
        <w:rPr>
          <w:shd w:val="clear" w:color="auto" w:fill="FFFFFF"/>
        </w:rPr>
        <w:t>Falck, O., Mang, C. &amp; Woessmann, L. (2018). Virtually no effect? different uses of classroom computers and their effect on student achievement. </w:t>
      </w:r>
      <w:r w:rsidRPr="007E4BA4">
        <w:rPr>
          <w:i/>
          <w:iCs/>
          <w:shd w:val="clear" w:color="auto" w:fill="FFFFFF"/>
        </w:rPr>
        <w:t>Oxford Bulletin of Economics and Statistics</w:t>
      </w:r>
      <w:r w:rsidRPr="007E4BA4">
        <w:rPr>
          <w:shd w:val="clear" w:color="auto" w:fill="FFFFFF"/>
        </w:rPr>
        <w:t>, vol. 80 (1), pp. 1-38.</w:t>
      </w:r>
    </w:p>
    <w:p w14:paraId="386477A7" w14:textId="77777777" w:rsidR="00B17797" w:rsidRPr="007E4BA4" w:rsidRDefault="00B17797" w:rsidP="00B17797">
      <w:pPr>
        <w:pStyle w:val="NoSpacing"/>
        <w:spacing w:before="240"/>
      </w:pPr>
      <w:r w:rsidRPr="007E4BA4">
        <w:rPr>
          <w:shd w:val="clear" w:color="auto" w:fill="FFFFFF"/>
        </w:rPr>
        <w:t>Fan, Y., Chen, J., Shirkey, G., John, R., Wu, S., Park, H. &amp; Shao, C. (2016). Applications of structural equation modeling (SEM) in ecological studies: an updated review. </w:t>
      </w:r>
      <w:r w:rsidRPr="007E4BA4">
        <w:rPr>
          <w:i/>
          <w:iCs/>
          <w:shd w:val="clear" w:color="auto" w:fill="FFFFFF"/>
        </w:rPr>
        <w:t>Ecological Processes</w:t>
      </w:r>
      <w:r w:rsidRPr="007E4BA4">
        <w:rPr>
          <w:shd w:val="clear" w:color="auto" w:fill="FFFFFF"/>
        </w:rPr>
        <w:t>, vol. 5 (1)</w:t>
      </w:r>
      <w:r>
        <w:rPr>
          <w:shd w:val="clear" w:color="auto" w:fill="FFFFFF"/>
        </w:rPr>
        <w:t>, pp. 1-12.</w:t>
      </w:r>
    </w:p>
    <w:p w14:paraId="014F21E2" w14:textId="77777777" w:rsidR="00B17797" w:rsidRPr="007E4BA4" w:rsidRDefault="00B17797" w:rsidP="00B17797">
      <w:pPr>
        <w:pStyle w:val="NoSpacing"/>
        <w:spacing w:before="240"/>
        <w:rPr>
          <w:shd w:val="clear" w:color="auto" w:fill="FFFFFF"/>
        </w:rPr>
      </w:pPr>
      <w:r w:rsidRPr="007E4BA4">
        <w:rPr>
          <w:shd w:val="clear" w:color="auto" w:fill="FFFFFF"/>
        </w:rPr>
        <w:t>Farrell, I. &amp; Hamed, K. (2017). Examining the relationship between technological pedagogical content knowledge (TPACK) and student achievement utilizing the Florida value-added model. </w:t>
      </w:r>
      <w:r w:rsidRPr="007E4BA4">
        <w:rPr>
          <w:i/>
          <w:iCs/>
          <w:shd w:val="clear" w:color="auto" w:fill="FFFFFF"/>
        </w:rPr>
        <w:t>Journal of Research on Technology in Education</w:t>
      </w:r>
      <w:r w:rsidRPr="007E4BA4">
        <w:rPr>
          <w:shd w:val="clear" w:color="auto" w:fill="FFFFFF"/>
        </w:rPr>
        <w:t>, vol. 49 (3-4), pp. 161-181.</w:t>
      </w:r>
    </w:p>
    <w:p w14:paraId="53D387E8" w14:textId="77777777" w:rsidR="00B17797" w:rsidRPr="007E4BA4" w:rsidRDefault="00B17797" w:rsidP="00B17797">
      <w:pPr>
        <w:pStyle w:val="NoSpacing"/>
        <w:spacing w:before="240"/>
        <w:rPr>
          <w:shd w:val="clear" w:color="auto" w:fill="FFFFFF"/>
        </w:rPr>
      </w:pPr>
      <w:r w:rsidRPr="007E4BA4">
        <w:rPr>
          <w:shd w:val="clear" w:color="auto" w:fill="FFFFFF"/>
        </w:rPr>
        <w:t>Faught, E., Ekwaru, J., Gleddie, D., Storey, K., Asbridge, M. &amp; Veugelers, P. (2017). The combined impact of diet, physical activity, sleep and screen time on academic achievement: a prospective study of elementary school students in Nova Scotia, Canada. </w:t>
      </w:r>
      <w:r w:rsidRPr="007E4BA4">
        <w:rPr>
          <w:i/>
          <w:iCs/>
          <w:shd w:val="clear" w:color="auto" w:fill="FFFFFF"/>
        </w:rPr>
        <w:t>International Journal of Behavioral Nutrition and Physical Activity</w:t>
      </w:r>
      <w:r w:rsidRPr="007E4BA4">
        <w:rPr>
          <w:shd w:val="clear" w:color="auto" w:fill="FFFFFF"/>
        </w:rPr>
        <w:t>, vol. 14 (1)</w:t>
      </w:r>
      <w:r>
        <w:rPr>
          <w:shd w:val="clear" w:color="auto" w:fill="FFFFFF"/>
        </w:rPr>
        <w:t>, pp. 1-13.</w:t>
      </w:r>
    </w:p>
    <w:p w14:paraId="7511C0F2" w14:textId="77777777" w:rsidR="00B17797" w:rsidRPr="007E4BA4" w:rsidRDefault="00B17797" w:rsidP="00B17797">
      <w:pPr>
        <w:pStyle w:val="NoSpacing"/>
        <w:spacing w:before="240"/>
        <w:rPr>
          <w:shd w:val="clear" w:color="auto" w:fill="FFFFFF"/>
        </w:rPr>
      </w:pPr>
      <w:r w:rsidRPr="007E4BA4">
        <w:rPr>
          <w:shd w:val="clear" w:color="auto" w:fill="FFFFFF"/>
        </w:rPr>
        <w:t xml:space="preserve">Faught, E., Qian, W., Carson, V., Storey, K., Faulkner, G., Veugelers, P. &amp; Leatherdale, S. (2019). The longitudinal impact of diet, physical activity, sleep, and screen time on Canadian adolescents' academic achievement: </w:t>
      </w:r>
      <w:r>
        <w:rPr>
          <w:shd w:val="clear" w:color="auto" w:fill="FFFFFF"/>
        </w:rPr>
        <w:t>a</w:t>
      </w:r>
      <w:r w:rsidRPr="007E4BA4">
        <w:rPr>
          <w:shd w:val="clear" w:color="auto" w:fill="FFFFFF"/>
        </w:rPr>
        <w:t>n analysis from the compass study. </w:t>
      </w:r>
      <w:r w:rsidRPr="007E4BA4">
        <w:rPr>
          <w:i/>
          <w:iCs/>
          <w:shd w:val="clear" w:color="auto" w:fill="FFFFFF"/>
        </w:rPr>
        <w:t>Preventive Medicine</w:t>
      </w:r>
      <w:r w:rsidRPr="007E4BA4">
        <w:rPr>
          <w:shd w:val="clear" w:color="auto" w:fill="FFFFFF"/>
        </w:rPr>
        <w:t>, vol. 125, pp. 24-31.</w:t>
      </w:r>
    </w:p>
    <w:p w14:paraId="4523FE46" w14:textId="77777777" w:rsidR="00B17797" w:rsidRPr="007E4BA4" w:rsidRDefault="00B17797" w:rsidP="00B17797">
      <w:pPr>
        <w:pStyle w:val="NoSpacing"/>
        <w:spacing w:before="240"/>
        <w:rPr>
          <w:shd w:val="clear" w:color="auto" w:fill="FFFFFF"/>
        </w:rPr>
      </w:pPr>
      <w:r w:rsidRPr="002A11DC">
        <w:rPr>
          <w:shd w:val="clear" w:color="auto" w:fill="FFFFFF"/>
        </w:rPr>
        <w:t>Fauth</w:t>
      </w:r>
      <w:r w:rsidRPr="007E4BA4">
        <w:rPr>
          <w:shd w:val="clear" w:color="auto" w:fill="FFFFFF"/>
        </w:rPr>
        <w:t>, B., Decristan, J., Decker, A., Büttner, G., Hardy, I., Klieme, E. &amp; Kunter, M. (2019). The effects of teacher competence on student outcomes in elementary science education: The mediating role of teaching quality. </w:t>
      </w:r>
      <w:r w:rsidRPr="007E4BA4">
        <w:rPr>
          <w:i/>
          <w:iCs/>
          <w:shd w:val="clear" w:color="auto" w:fill="FFFFFF"/>
        </w:rPr>
        <w:t>Teaching and Teacher Education</w:t>
      </w:r>
      <w:r w:rsidRPr="007E4BA4">
        <w:rPr>
          <w:shd w:val="clear" w:color="auto" w:fill="FFFFFF"/>
        </w:rPr>
        <w:t>, vol. 86, p. 102882.</w:t>
      </w:r>
    </w:p>
    <w:p w14:paraId="10DE8EBC" w14:textId="77777777" w:rsidR="00B17797" w:rsidRPr="007E4BA4" w:rsidRDefault="00B17797" w:rsidP="00B17797">
      <w:pPr>
        <w:pStyle w:val="NoSpacing"/>
        <w:spacing w:before="240"/>
        <w:rPr>
          <w:shd w:val="clear" w:color="auto" w:fill="FFFFFF"/>
        </w:rPr>
      </w:pPr>
      <w:r w:rsidRPr="007E4BA4">
        <w:rPr>
          <w:shd w:val="clear" w:color="auto" w:fill="FFFFFF"/>
        </w:rPr>
        <w:t>Fauth, B., Decristan, J., Rieser, S., Klieme, E. &amp; Büttner, G. (2018). Exploring teacher popularity: associations with teacher characteristics and student outcomes in primary school. </w:t>
      </w:r>
      <w:r w:rsidRPr="007E4BA4">
        <w:rPr>
          <w:i/>
          <w:iCs/>
          <w:shd w:val="clear" w:color="auto" w:fill="FFFFFF"/>
        </w:rPr>
        <w:t>Social Psychology of Education</w:t>
      </w:r>
      <w:r w:rsidRPr="007E4BA4">
        <w:rPr>
          <w:shd w:val="clear" w:color="auto" w:fill="FFFFFF"/>
        </w:rPr>
        <w:t>, vol. 21 (5), pp. 1225-1249.</w:t>
      </w:r>
    </w:p>
    <w:p w14:paraId="45168AD4" w14:textId="77777777" w:rsidR="00B17797" w:rsidRPr="007E4BA4" w:rsidRDefault="00B17797" w:rsidP="00B17797">
      <w:pPr>
        <w:pStyle w:val="NoSpacing"/>
        <w:spacing w:before="240"/>
        <w:rPr>
          <w:shd w:val="clear" w:color="auto" w:fill="FFFFFF"/>
        </w:rPr>
      </w:pPr>
      <w:r w:rsidRPr="007E4BA4">
        <w:rPr>
          <w:shd w:val="clear" w:color="auto" w:fill="FFFFFF"/>
        </w:rPr>
        <w:t xml:space="preserve">Fisher, C., Berliner, D., Filby, N., Marliave, R., Cahen, L. &amp; Dishaw, M. (2015). Teaching behaviors, academic learning time, and student achievement: </w:t>
      </w:r>
      <w:r>
        <w:rPr>
          <w:shd w:val="clear" w:color="auto" w:fill="FFFFFF"/>
        </w:rPr>
        <w:t>a</w:t>
      </w:r>
      <w:r w:rsidRPr="007E4BA4">
        <w:rPr>
          <w:shd w:val="clear" w:color="auto" w:fill="FFFFFF"/>
        </w:rPr>
        <w:t>n overview. </w:t>
      </w:r>
      <w:r w:rsidRPr="007E4BA4">
        <w:rPr>
          <w:i/>
          <w:iCs/>
          <w:shd w:val="clear" w:color="auto" w:fill="FFFFFF"/>
        </w:rPr>
        <w:t>Journal of Classroom Interaction</w:t>
      </w:r>
      <w:r w:rsidRPr="007E4BA4">
        <w:rPr>
          <w:shd w:val="clear" w:color="auto" w:fill="FFFFFF"/>
        </w:rPr>
        <w:t xml:space="preserve">, vol. 50 (1), pp. 6-24. </w:t>
      </w:r>
    </w:p>
    <w:p w14:paraId="0CD8BA44" w14:textId="77777777" w:rsidR="00B17797" w:rsidRPr="007E4BA4" w:rsidRDefault="00B17797" w:rsidP="00B17797">
      <w:pPr>
        <w:pStyle w:val="NoSpacing"/>
        <w:spacing w:before="240"/>
        <w:rPr>
          <w:shd w:val="clear" w:color="auto" w:fill="FFFFFF"/>
        </w:rPr>
      </w:pPr>
      <w:r w:rsidRPr="007E4BA4">
        <w:rPr>
          <w:shd w:val="clear" w:color="auto" w:fill="FFFFFF"/>
        </w:rPr>
        <w:t>Flavell, J. (1996). Piaget's legacy. </w:t>
      </w:r>
      <w:r w:rsidRPr="007E4BA4">
        <w:rPr>
          <w:i/>
          <w:iCs/>
          <w:shd w:val="clear" w:color="auto" w:fill="FFFFFF"/>
        </w:rPr>
        <w:t>American Psychological Society</w:t>
      </w:r>
      <w:r w:rsidRPr="007E4BA4">
        <w:rPr>
          <w:shd w:val="clear" w:color="auto" w:fill="FFFFFF"/>
        </w:rPr>
        <w:t>, vol. 7 (4), pp. 200-203. [Accessed 13 January 2020].</w:t>
      </w:r>
    </w:p>
    <w:p w14:paraId="716E6E9C" w14:textId="77777777" w:rsidR="00B17797" w:rsidRPr="007E4BA4" w:rsidRDefault="00B17797" w:rsidP="00B17797">
      <w:pPr>
        <w:pStyle w:val="NoSpacing"/>
        <w:spacing w:before="240"/>
        <w:rPr>
          <w:shd w:val="clear" w:color="auto" w:fill="FFFFFF"/>
        </w:rPr>
      </w:pPr>
      <w:r w:rsidRPr="007E4BA4">
        <w:rPr>
          <w:shd w:val="clear" w:color="auto" w:fill="FFFFFF"/>
        </w:rPr>
        <w:t xml:space="preserve">Flores, O., Orellana, Y., Leyton, B., Valenzuela, R., Barrera, C., Almagià, A., Martínez, V. &amp; Ivanovic, D. (2018). Overnutrition and scholastic achievement: </w:t>
      </w:r>
      <w:r>
        <w:rPr>
          <w:shd w:val="clear" w:color="auto" w:fill="FFFFFF"/>
        </w:rPr>
        <w:t>i</w:t>
      </w:r>
      <w:r w:rsidRPr="007E4BA4">
        <w:rPr>
          <w:shd w:val="clear" w:color="auto" w:fill="FFFFFF"/>
        </w:rPr>
        <w:t>s there a relationship? an 8-year follow-up study. </w:t>
      </w:r>
      <w:r w:rsidRPr="007E4BA4">
        <w:rPr>
          <w:i/>
          <w:iCs/>
          <w:shd w:val="clear" w:color="auto" w:fill="FFFFFF"/>
        </w:rPr>
        <w:t>Obesity Facts</w:t>
      </w:r>
      <w:r w:rsidRPr="007E4BA4">
        <w:rPr>
          <w:shd w:val="clear" w:color="auto" w:fill="FFFFFF"/>
        </w:rPr>
        <w:t>, vol. 11 (5), pp. 344-359.</w:t>
      </w:r>
    </w:p>
    <w:p w14:paraId="34964172" w14:textId="77777777" w:rsidR="00B17797" w:rsidRPr="007E4BA4" w:rsidRDefault="00B17797" w:rsidP="00B17797">
      <w:pPr>
        <w:pStyle w:val="NoSpacing"/>
        <w:spacing w:before="240"/>
      </w:pPr>
      <w:r w:rsidRPr="007E4BA4">
        <w:t>Foncha, J. W., Ngoqo, V. M., Mafumo, T. N. and Maruma, M. W. (2017). The relationship between discipline and academic performance: towards building sustainable teaching and learning behaviours in schools, </w:t>
      </w:r>
      <w:r w:rsidRPr="007E4BA4">
        <w:rPr>
          <w:i/>
          <w:iCs/>
        </w:rPr>
        <w:t>Gender &amp; Behaviour</w:t>
      </w:r>
      <w:r w:rsidRPr="007E4BA4">
        <w:t>, vol. 15 (2), pp. 9046-9053.</w:t>
      </w:r>
    </w:p>
    <w:p w14:paraId="0359861D" w14:textId="77777777" w:rsidR="00B17797" w:rsidRPr="007E4BA4" w:rsidRDefault="00B17797" w:rsidP="00B17797">
      <w:pPr>
        <w:pStyle w:val="NoSpacing"/>
        <w:spacing w:before="240"/>
        <w:rPr>
          <w:shd w:val="clear" w:color="auto" w:fill="FFFFFF"/>
        </w:rPr>
      </w:pPr>
      <w:r w:rsidRPr="007E4BA4">
        <w:rPr>
          <w:shd w:val="clear" w:color="auto" w:fill="FFFFFF"/>
        </w:rPr>
        <w:t xml:space="preserve">Foy, P., Martin, M. O, Mullis, I. V. S., Yin, L., </w:t>
      </w:r>
      <w:r w:rsidRPr="007E4BA4">
        <w:rPr>
          <w:rFonts w:eastAsiaTheme="minorHAnsi"/>
        </w:rPr>
        <w:t>Centurino V. &amp; Reynolds, K. (2016). ‘</w:t>
      </w:r>
      <w:r w:rsidRPr="007E4BA4">
        <w:rPr>
          <w:shd w:val="clear" w:color="auto" w:fill="FFFFFF"/>
        </w:rPr>
        <w:t>Reviewing the TIMSS 2015 Achievement Item Statistics’</w:t>
      </w:r>
      <w:r>
        <w:rPr>
          <w:shd w:val="clear" w:color="auto" w:fill="FFFFFF"/>
        </w:rPr>
        <w:t>, i</w:t>
      </w:r>
      <w:r w:rsidRPr="007E4BA4">
        <w:rPr>
          <w:shd w:val="clear" w:color="auto" w:fill="FFFFFF"/>
        </w:rPr>
        <w:t xml:space="preserve">n M. O. Martin, I. V. S. Mullis, </w:t>
      </w:r>
      <w:r>
        <w:rPr>
          <w:shd w:val="clear" w:color="auto" w:fill="FFFFFF"/>
        </w:rPr>
        <w:t>and</w:t>
      </w:r>
      <w:r w:rsidRPr="007E4BA4">
        <w:rPr>
          <w:shd w:val="clear" w:color="auto" w:fill="FFFFFF"/>
        </w:rPr>
        <w:t xml:space="preserve"> M. Hooper (eds.), </w:t>
      </w:r>
      <w:r w:rsidRPr="007E4BA4">
        <w:rPr>
          <w:rStyle w:val="Emphasis"/>
          <w:shd w:val="clear" w:color="auto" w:fill="FFFFFF"/>
        </w:rPr>
        <w:t>Methods and Procedures in TIMSS 2015.</w:t>
      </w:r>
      <w:r w:rsidRPr="007E4BA4">
        <w:rPr>
          <w:shd w:val="clear" w:color="auto" w:fill="FFFFFF"/>
        </w:rPr>
        <w:t xml:space="preserve"> Boston College, TIMSS &amp; PIRLS International Study Center, Ch.11.</w:t>
      </w:r>
    </w:p>
    <w:p w14:paraId="1C7AB5E4" w14:textId="77777777" w:rsidR="00B17797" w:rsidRPr="007E4BA4" w:rsidRDefault="00B17797" w:rsidP="00B17797">
      <w:pPr>
        <w:pStyle w:val="NoSpacing"/>
        <w:spacing w:before="240"/>
        <w:rPr>
          <w:shd w:val="clear" w:color="auto" w:fill="FFFFFF"/>
        </w:rPr>
      </w:pPr>
      <w:r w:rsidRPr="007E4BA4">
        <w:rPr>
          <w:shd w:val="clear" w:color="auto" w:fill="FFFFFF"/>
        </w:rPr>
        <w:t>Fraenkel, J., Wallen, N. &amp; Hyun, H. (2019). </w:t>
      </w:r>
      <w:r w:rsidRPr="007E4BA4">
        <w:rPr>
          <w:i/>
          <w:iCs/>
          <w:shd w:val="clear" w:color="auto" w:fill="FFFFFF"/>
        </w:rPr>
        <w:t>How to design and evaluate research in education</w:t>
      </w:r>
      <w:r w:rsidRPr="007E4BA4">
        <w:rPr>
          <w:shd w:val="clear" w:color="auto" w:fill="FFFFFF"/>
        </w:rPr>
        <w:t xml:space="preserve">. 10th edn. New York:McGraw-Hill Education. </w:t>
      </w:r>
    </w:p>
    <w:p w14:paraId="2AA0BDE0" w14:textId="77777777" w:rsidR="00B17797" w:rsidRPr="00AD2D5C" w:rsidRDefault="00B17797" w:rsidP="00B17797">
      <w:pPr>
        <w:pStyle w:val="NoSpacing"/>
        <w:spacing w:before="240"/>
        <w:rPr>
          <w:shd w:val="clear" w:color="auto" w:fill="FFFFFF"/>
        </w:rPr>
      </w:pPr>
      <w:r w:rsidRPr="00AD2D5C">
        <w:rPr>
          <w:shd w:val="clear" w:color="auto" w:fill="FFFFFF"/>
        </w:rPr>
        <w:t>Fuchs, L., Gilbert, J., Powell, S., Cirino, P., Fuchs, D., Hamlett, C., Seethaler, P. &amp; Tolar, T. (2016). The role of cognitive processes, foundational math skill, and calculation accuracy and fluency in word-problem solving versus prealgebraic knowledge. </w:t>
      </w:r>
      <w:r w:rsidRPr="00AD2D5C">
        <w:rPr>
          <w:i/>
          <w:iCs/>
          <w:shd w:val="clear" w:color="auto" w:fill="FFFFFF"/>
        </w:rPr>
        <w:t>Developmental Psychology</w:t>
      </w:r>
      <w:r w:rsidRPr="00AD2D5C">
        <w:rPr>
          <w:shd w:val="clear" w:color="auto" w:fill="FFFFFF"/>
        </w:rPr>
        <w:t>, vol. 52 (12), pp. 2085-2098.</w:t>
      </w:r>
    </w:p>
    <w:p w14:paraId="73A1103D" w14:textId="77777777" w:rsidR="00B17797" w:rsidRPr="007E4BA4" w:rsidRDefault="00B17797" w:rsidP="00B17797">
      <w:pPr>
        <w:pStyle w:val="NoSpacing"/>
        <w:spacing w:before="240"/>
        <w:rPr>
          <w:shd w:val="clear" w:color="auto" w:fill="FFFFFF"/>
        </w:rPr>
      </w:pPr>
      <w:r w:rsidRPr="007E4BA4">
        <w:rPr>
          <w:shd w:val="clear" w:color="auto" w:fill="FFFFFF"/>
        </w:rPr>
        <w:t xml:space="preserve">Furtak, E. &amp; Alonzo, A. (2010). The role of content in inquiry-based elementary science lessons: </w:t>
      </w:r>
      <w:r>
        <w:rPr>
          <w:shd w:val="clear" w:color="auto" w:fill="FFFFFF"/>
        </w:rPr>
        <w:t>a</w:t>
      </w:r>
      <w:r w:rsidRPr="007E4BA4">
        <w:rPr>
          <w:shd w:val="clear" w:color="auto" w:fill="FFFFFF"/>
        </w:rPr>
        <w:t>n analysis of teacher beliefs and enactment. </w:t>
      </w:r>
      <w:r w:rsidRPr="007E4BA4">
        <w:rPr>
          <w:i/>
          <w:iCs/>
          <w:shd w:val="clear" w:color="auto" w:fill="FFFFFF"/>
        </w:rPr>
        <w:t>Research in Science Education</w:t>
      </w:r>
      <w:r w:rsidRPr="007E4BA4">
        <w:rPr>
          <w:shd w:val="clear" w:color="auto" w:fill="FFFFFF"/>
        </w:rPr>
        <w:t>, vol. 40 (3), pp. 425-449.</w:t>
      </w:r>
    </w:p>
    <w:p w14:paraId="04F8FA83" w14:textId="77777777" w:rsidR="00B17797" w:rsidRPr="007E4BA4" w:rsidRDefault="00B17797" w:rsidP="00B17797">
      <w:pPr>
        <w:pStyle w:val="NoSpacing"/>
        <w:spacing w:before="240"/>
        <w:rPr>
          <w:shd w:val="clear" w:color="auto" w:fill="FFFFFF"/>
        </w:rPr>
      </w:pPr>
      <w:r w:rsidRPr="007E4BA4">
        <w:rPr>
          <w:shd w:val="clear" w:color="auto" w:fill="FFFFFF"/>
        </w:rPr>
        <w:t xml:space="preserve">Gaias, L., Lindstrom Johnson, S., Bottiani, J., Debnam, K. &amp; Bradshaw, C. (2019). Examining teachers' classroom management profiles: </w:t>
      </w:r>
      <w:r>
        <w:rPr>
          <w:shd w:val="clear" w:color="auto" w:fill="FFFFFF"/>
        </w:rPr>
        <w:t>i</w:t>
      </w:r>
      <w:r w:rsidRPr="007E4BA4">
        <w:rPr>
          <w:shd w:val="clear" w:color="auto" w:fill="FFFFFF"/>
        </w:rPr>
        <w:t>ncorporating a focus on culturally responsive practice. </w:t>
      </w:r>
      <w:r w:rsidRPr="007E4BA4">
        <w:rPr>
          <w:i/>
          <w:iCs/>
          <w:shd w:val="clear" w:color="auto" w:fill="FFFFFF"/>
        </w:rPr>
        <w:t>Journal of School Psychology</w:t>
      </w:r>
      <w:r w:rsidRPr="007E4BA4">
        <w:rPr>
          <w:shd w:val="clear" w:color="auto" w:fill="FFFFFF"/>
        </w:rPr>
        <w:t>, vol. 76, pp. 124-139.</w:t>
      </w:r>
    </w:p>
    <w:p w14:paraId="5EAF1AED" w14:textId="77777777" w:rsidR="00B17797" w:rsidRPr="007E4BA4" w:rsidRDefault="00B17797" w:rsidP="00B17797">
      <w:pPr>
        <w:pStyle w:val="NoSpacing"/>
        <w:spacing w:before="240"/>
        <w:rPr>
          <w:shd w:val="clear" w:color="auto" w:fill="FFFFFF"/>
        </w:rPr>
      </w:pPr>
      <w:r w:rsidRPr="007E4BA4">
        <w:rPr>
          <w:shd w:val="clear" w:color="auto" w:fill="FFFFFF"/>
        </w:rPr>
        <w:t>García Torres, D. (2019). Distributed leadership, professional collaboration, and teachers’ job satisfaction in U.S. schools. </w:t>
      </w:r>
      <w:r w:rsidRPr="007E4BA4">
        <w:rPr>
          <w:i/>
          <w:iCs/>
          <w:shd w:val="clear" w:color="auto" w:fill="FFFFFF"/>
        </w:rPr>
        <w:t>Teaching and Teacher Education</w:t>
      </w:r>
      <w:r w:rsidRPr="007E4BA4">
        <w:rPr>
          <w:shd w:val="clear" w:color="auto" w:fill="FFFFFF"/>
        </w:rPr>
        <w:t>, vol. 79, pp. 111-123.</w:t>
      </w:r>
    </w:p>
    <w:p w14:paraId="7EA8DDCB" w14:textId="77777777" w:rsidR="00B17797" w:rsidRPr="007E4BA4" w:rsidRDefault="00B17797" w:rsidP="00B17797">
      <w:pPr>
        <w:pStyle w:val="NoSpacing"/>
        <w:spacing w:before="240"/>
        <w:rPr>
          <w:shd w:val="clear" w:color="auto" w:fill="FFFFFF"/>
        </w:rPr>
      </w:pPr>
      <w:r w:rsidRPr="007E4BA4">
        <w:rPr>
          <w:shd w:val="clear" w:color="auto" w:fill="FFFFFF"/>
        </w:rPr>
        <w:t>Gavidia-Payne, S., Denny, B., Davis, K., Francis, A. &amp; Jackson, M. (2015). Children’s self-concept: parental school engagement and student–teacher relationships in rural and urban Australia. </w:t>
      </w:r>
      <w:r w:rsidRPr="007E4BA4">
        <w:rPr>
          <w:i/>
          <w:iCs/>
          <w:shd w:val="clear" w:color="auto" w:fill="FFFFFF"/>
        </w:rPr>
        <w:t>Social Psychology of Education</w:t>
      </w:r>
      <w:r w:rsidRPr="007E4BA4">
        <w:rPr>
          <w:shd w:val="clear" w:color="auto" w:fill="FFFFFF"/>
        </w:rPr>
        <w:t>, vol. 18 (1), pp. 121-136.</w:t>
      </w:r>
    </w:p>
    <w:p w14:paraId="2F51C3EF" w14:textId="77777777" w:rsidR="00B17797" w:rsidRPr="007E4BA4" w:rsidRDefault="00B17797" w:rsidP="00B17797">
      <w:pPr>
        <w:pStyle w:val="NoSpacing"/>
        <w:spacing w:before="240"/>
        <w:rPr>
          <w:shd w:val="clear" w:color="auto" w:fill="FFFFFF"/>
        </w:rPr>
      </w:pPr>
      <w:r w:rsidRPr="007E4BA4">
        <w:rPr>
          <w:shd w:val="clear" w:color="auto" w:fill="FFFFFF"/>
        </w:rPr>
        <w:t xml:space="preserve">George, A. &amp; Robitzsch, A. (2017). Focusing on interactions between content and cognition: </w:t>
      </w:r>
      <w:r>
        <w:rPr>
          <w:shd w:val="clear" w:color="auto" w:fill="FFFFFF"/>
        </w:rPr>
        <w:t>a</w:t>
      </w:r>
      <w:r w:rsidRPr="007E4BA4">
        <w:rPr>
          <w:shd w:val="clear" w:color="auto" w:fill="FFFFFF"/>
        </w:rPr>
        <w:t xml:space="preserve"> new perspective on gender differences in mathematical sub-competencies. </w:t>
      </w:r>
      <w:r w:rsidRPr="007E4BA4">
        <w:rPr>
          <w:i/>
          <w:iCs/>
          <w:shd w:val="clear" w:color="auto" w:fill="FFFFFF"/>
        </w:rPr>
        <w:t>Applied Measurement in Education</w:t>
      </w:r>
      <w:r w:rsidRPr="007E4BA4">
        <w:rPr>
          <w:shd w:val="clear" w:color="auto" w:fill="FFFFFF"/>
        </w:rPr>
        <w:t>, vol. 31 (1), pp. 79-97.</w:t>
      </w:r>
    </w:p>
    <w:p w14:paraId="6ED68628" w14:textId="77777777" w:rsidR="00B17797" w:rsidRPr="007E4BA4" w:rsidRDefault="00B17797" w:rsidP="00B17797">
      <w:pPr>
        <w:pStyle w:val="NoSpacing"/>
        <w:spacing w:before="240"/>
        <w:rPr>
          <w:shd w:val="clear" w:color="auto" w:fill="FFFFFF"/>
        </w:rPr>
      </w:pPr>
      <w:r w:rsidRPr="007E4BA4">
        <w:rPr>
          <w:shd w:val="clear" w:color="auto" w:fill="FFFFFF"/>
        </w:rPr>
        <w:t>George, I., Oladeni Sakirudeen, A. &amp; Happiness Sunday, A. (2017). Effective classroom management and students’ academic performance in secondary schools in Uyo local government area of Akwa Ibom state. </w:t>
      </w:r>
      <w:r w:rsidRPr="007E4BA4">
        <w:rPr>
          <w:i/>
          <w:iCs/>
          <w:shd w:val="clear" w:color="auto" w:fill="FFFFFF"/>
        </w:rPr>
        <w:t>Research in Pedagogy</w:t>
      </w:r>
      <w:r w:rsidRPr="007E4BA4">
        <w:rPr>
          <w:shd w:val="clear" w:color="auto" w:fill="FFFFFF"/>
        </w:rPr>
        <w:t>, vol. 7 (1), pp. 43-56.</w:t>
      </w:r>
    </w:p>
    <w:p w14:paraId="36E5A0AC" w14:textId="77777777" w:rsidR="00B17797" w:rsidRPr="007E4BA4" w:rsidRDefault="00B17797" w:rsidP="00B17797">
      <w:pPr>
        <w:pStyle w:val="NoSpacing"/>
        <w:spacing w:before="240"/>
        <w:rPr>
          <w:shd w:val="clear" w:color="auto" w:fill="FFFFFF"/>
        </w:rPr>
      </w:pPr>
      <w:r w:rsidRPr="007E4BA4">
        <w:rPr>
          <w:shd w:val="clear" w:color="auto" w:fill="FFFFFF"/>
        </w:rPr>
        <w:t>Gietz, C. &amp; McIntosh, K. (2014). Relations between student perceptions of their school environment and academic achievement. </w:t>
      </w:r>
      <w:r w:rsidRPr="007E4BA4">
        <w:rPr>
          <w:i/>
          <w:iCs/>
          <w:shd w:val="clear" w:color="auto" w:fill="FFFFFF"/>
        </w:rPr>
        <w:t>Canadian Journal of School Psychology</w:t>
      </w:r>
      <w:r w:rsidRPr="007E4BA4">
        <w:rPr>
          <w:shd w:val="clear" w:color="auto" w:fill="FFFFFF"/>
        </w:rPr>
        <w:t>, vol. 29 (3), pp. 161-176.</w:t>
      </w:r>
    </w:p>
    <w:p w14:paraId="2251AEF1" w14:textId="77777777" w:rsidR="00B17797" w:rsidRPr="007E4BA4" w:rsidRDefault="00B17797" w:rsidP="00B17797">
      <w:pPr>
        <w:pStyle w:val="NoSpacing"/>
        <w:spacing w:before="240"/>
        <w:rPr>
          <w:shd w:val="clear" w:color="auto" w:fill="FFFFFF"/>
        </w:rPr>
      </w:pPr>
      <w:r w:rsidRPr="007E4BA4">
        <w:rPr>
          <w:shd w:val="clear" w:color="auto" w:fill="FFFFFF"/>
        </w:rPr>
        <w:t>Gigliotti, P. &amp; Sorensen, L. (2018). Educational resources and student achievement: evidence from the save harmless provision in New York state. </w:t>
      </w:r>
      <w:r w:rsidRPr="007E4BA4">
        <w:rPr>
          <w:i/>
          <w:iCs/>
          <w:shd w:val="clear" w:color="auto" w:fill="FFFFFF"/>
        </w:rPr>
        <w:t>Economics of Education Review</w:t>
      </w:r>
      <w:r w:rsidRPr="007E4BA4">
        <w:rPr>
          <w:shd w:val="clear" w:color="auto" w:fill="FFFFFF"/>
        </w:rPr>
        <w:t>, vol. 66, pp. 167-182.</w:t>
      </w:r>
    </w:p>
    <w:p w14:paraId="32B11FD4" w14:textId="77777777" w:rsidR="00B17797" w:rsidRPr="007E4BA4" w:rsidRDefault="00B17797" w:rsidP="00B17797">
      <w:pPr>
        <w:pStyle w:val="NoSpacing"/>
        <w:spacing w:before="240"/>
        <w:rPr>
          <w:shd w:val="clear" w:color="auto" w:fill="FFFFFF"/>
        </w:rPr>
      </w:pPr>
      <w:r w:rsidRPr="007E4BA4">
        <w:rPr>
          <w:shd w:val="clear" w:color="auto" w:fill="FFFFFF"/>
        </w:rPr>
        <w:t>Gillies, R. (2019). Promoting academically productive student dialogue during collaborative learning. </w:t>
      </w:r>
      <w:r w:rsidRPr="007E4BA4">
        <w:rPr>
          <w:i/>
          <w:iCs/>
          <w:shd w:val="clear" w:color="auto" w:fill="FFFFFF"/>
        </w:rPr>
        <w:t>International Journal of Educational Research</w:t>
      </w:r>
      <w:r w:rsidRPr="007E4BA4">
        <w:rPr>
          <w:shd w:val="clear" w:color="auto" w:fill="FFFFFF"/>
        </w:rPr>
        <w:t>, vol. 97, pp. 200-209.</w:t>
      </w:r>
    </w:p>
    <w:p w14:paraId="501EDE68" w14:textId="77777777" w:rsidR="00B17797" w:rsidRPr="008C6BF0" w:rsidRDefault="00B17797" w:rsidP="00B17797">
      <w:pPr>
        <w:pStyle w:val="NoSpacing"/>
        <w:spacing w:before="240"/>
        <w:rPr>
          <w:rFonts w:cstheme="majorBidi"/>
          <w:color w:val="000000"/>
          <w:szCs w:val="24"/>
          <w:shd w:val="clear" w:color="auto" w:fill="FFFFFF"/>
        </w:rPr>
      </w:pPr>
      <w:r w:rsidRPr="008C6BF0">
        <w:rPr>
          <w:rFonts w:cstheme="majorBidi"/>
          <w:color w:val="000000"/>
          <w:szCs w:val="24"/>
          <w:shd w:val="clear" w:color="auto" w:fill="FFFFFF"/>
        </w:rPr>
        <w:t>Global Economy. (202</w:t>
      </w:r>
      <w:r>
        <w:rPr>
          <w:rFonts w:cstheme="majorBidi"/>
          <w:color w:val="000000"/>
          <w:szCs w:val="24"/>
          <w:shd w:val="clear" w:color="auto" w:fill="FFFFFF"/>
        </w:rPr>
        <w:t>0</w:t>
      </w:r>
      <w:r w:rsidRPr="008C6BF0">
        <w:rPr>
          <w:rFonts w:cstheme="majorBidi"/>
          <w:color w:val="000000"/>
          <w:szCs w:val="24"/>
          <w:shd w:val="clear" w:color="auto" w:fill="FFFFFF"/>
        </w:rPr>
        <w:t xml:space="preserve">). </w:t>
      </w:r>
      <w:r w:rsidRPr="00390689">
        <w:rPr>
          <w:rFonts w:cstheme="majorBidi"/>
          <w:i/>
          <w:iCs/>
          <w:color w:val="000000"/>
          <w:szCs w:val="24"/>
          <w:shd w:val="clear" w:color="auto" w:fill="FFFFFF"/>
        </w:rPr>
        <w:t xml:space="preserve">United Arab Emirates Percent urban population </w:t>
      </w:r>
      <w:r w:rsidRPr="008C6BF0">
        <w:rPr>
          <w:rFonts w:cstheme="majorBidi"/>
          <w:color w:val="000000"/>
          <w:szCs w:val="24"/>
          <w:shd w:val="clear" w:color="auto" w:fill="FFFFFF"/>
        </w:rPr>
        <w:t>[online]. [Accessed 20 January 2021]. Available at: https://www.theglobaleconomy.com/United-Arab-Emirates/Percent_urban_population/</w:t>
      </w:r>
    </w:p>
    <w:p w14:paraId="4B47262E" w14:textId="77777777" w:rsidR="00B17797" w:rsidRPr="007E4BA4" w:rsidRDefault="00B17797" w:rsidP="00B17797">
      <w:pPr>
        <w:pStyle w:val="NoSpacing"/>
        <w:spacing w:before="240"/>
        <w:rPr>
          <w:shd w:val="clear" w:color="auto" w:fill="FFFFFF"/>
        </w:rPr>
      </w:pPr>
      <w:r w:rsidRPr="007E4BA4">
        <w:rPr>
          <w:shd w:val="clear" w:color="auto" w:fill="FFFFFF"/>
        </w:rPr>
        <w:t xml:space="preserve">Goldhaber, D., Gratz, T. &amp; Theobald, R. (2017). What's in a teacher test? </w:t>
      </w:r>
      <w:r>
        <w:rPr>
          <w:shd w:val="clear" w:color="auto" w:fill="FFFFFF"/>
        </w:rPr>
        <w:t>a</w:t>
      </w:r>
      <w:r w:rsidRPr="007E4BA4">
        <w:rPr>
          <w:shd w:val="clear" w:color="auto" w:fill="FFFFFF"/>
        </w:rPr>
        <w:t>ssessing the relationship between teacher licensure test scores and student STEM achievement and course-taking. </w:t>
      </w:r>
      <w:r w:rsidRPr="007E4BA4">
        <w:rPr>
          <w:i/>
          <w:iCs/>
          <w:shd w:val="clear" w:color="auto" w:fill="FFFFFF"/>
        </w:rPr>
        <w:t>Economics of Education Review</w:t>
      </w:r>
      <w:r w:rsidRPr="007E4BA4">
        <w:rPr>
          <w:shd w:val="clear" w:color="auto" w:fill="FFFFFF"/>
        </w:rPr>
        <w:t>, vol. 61, pp. 112-129.</w:t>
      </w:r>
    </w:p>
    <w:p w14:paraId="039089DB" w14:textId="77777777" w:rsidR="00B17797" w:rsidRPr="00AD2D5C" w:rsidRDefault="00B17797" w:rsidP="00B17797">
      <w:pPr>
        <w:pStyle w:val="NoSpacing"/>
        <w:spacing w:before="240"/>
        <w:rPr>
          <w:shd w:val="clear" w:color="auto" w:fill="FFFFFF"/>
        </w:rPr>
      </w:pPr>
      <w:r w:rsidRPr="00AD2D5C">
        <w:rPr>
          <w:shd w:val="clear" w:color="auto" w:fill="FFFFFF"/>
        </w:rPr>
        <w:t>Gómez, A. (2017). Primary student motivation and achievement: Developing classroom management and managing positive behaviour. </w:t>
      </w:r>
      <w:r w:rsidRPr="00AD2D5C">
        <w:rPr>
          <w:i/>
          <w:iCs/>
          <w:shd w:val="clear" w:color="auto" w:fill="FFFFFF"/>
        </w:rPr>
        <w:t>Educación y Futuro</w:t>
      </w:r>
      <w:r w:rsidRPr="00AD2D5C">
        <w:rPr>
          <w:shd w:val="clear" w:color="auto" w:fill="FFFFFF"/>
        </w:rPr>
        <w:t xml:space="preserve">, vol. 37, pp. 183-199. </w:t>
      </w:r>
    </w:p>
    <w:p w14:paraId="5B05538D" w14:textId="77777777" w:rsidR="00B17797" w:rsidRPr="007E4BA4" w:rsidRDefault="00B17797" w:rsidP="00B17797">
      <w:pPr>
        <w:pStyle w:val="NoSpacing"/>
        <w:spacing w:before="240"/>
        <w:rPr>
          <w:shd w:val="clear" w:color="auto" w:fill="FFFFFF"/>
        </w:rPr>
      </w:pPr>
      <w:r w:rsidRPr="007E4BA4">
        <w:rPr>
          <w:shd w:val="clear" w:color="auto" w:fill="FFFFFF"/>
        </w:rPr>
        <w:t>Gonzalez, K. &amp; Maxwell, G. (2018). Mathematics teachers’ efficacy, experience, certification and their impact on student achievement. </w:t>
      </w:r>
      <w:r w:rsidRPr="007E4BA4">
        <w:rPr>
          <w:i/>
          <w:iCs/>
          <w:shd w:val="clear" w:color="auto" w:fill="FFFFFF"/>
        </w:rPr>
        <w:t>Journal of Instructional Pedagogies</w:t>
      </w:r>
      <w:r w:rsidRPr="007E4BA4">
        <w:rPr>
          <w:shd w:val="clear" w:color="auto" w:fill="FFFFFF"/>
        </w:rPr>
        <w:t>, vol. 21. [Accessed 25 September 2019].</w:t>
      </w:r>
    </w:p>
    <w:p w14:paraId="76631C84" w14:textId="77777777" w:rsidR="00B17797" w:rsidRPr="007E4BA4" w:rsidRDefault="00B17797" w:rsidP="00B17797">
      <w:pPr>
        <w:pStyle w:val="NoSpacing"/>
        <w:spacing w:before="240"/>
        <w:rPr>
          <w:shd w:val="clear" w:color="auto" w:fill="FFFFFF"/>
        </w:rPr>
      </w:pPr>
      <w:r w:rsidRPr="007E4BA4">
        <w:rPr>
          <w:shd w:val="clear" w:color="auto" w:fill="FFFFFF"/>
        </w:rPr>
        <w:t xml:space="preserve">Gonzalez, K. (2019). </w:t>
      </w:r>
      <w:r w:rsidRPr="00390689">
        <w:rPr>
          <w:i/>
          <w:iCs/>
          <w:shd w:val="clear" w:color="auto" w:fill="FFFFFF"/>
        </w:rPr>
        <w:t>Content domain: definition &amp; explanation</w:t>
      </w:r>
      <w:r>
        <w:rPr>
          <w:shd w:val="clear" w:color="auto" w:fill="FFFFFF"/>
        </w:rPr>
        <w:t xml:space="preserve"> </w:t>
      </w:r>
      <w:r w:rsidRPr="007E4BA4">
        <w:rPr>
          <w:shd w:val="clear" w:color="auto" w:fill="FFFFFF"/>
        </w:rPr>
        <w:t>[online]. [Accessed 26 March 2019]. Available at: https://study.com/academy/lesson/content-domain-definition-lesson-quiz.html</w:t>
      </w:r>
    </w:p>
    <w:p w14:paraId="5349DB0E" w14:textId="77777777" w:rsidR="00B17797" w:rsidRPr="007E4BA4" w:rsidRDefault="00B17797" w:rsidP="00B17797">
      <w:pPr>
        <w:pStyle w:val="NoSpacing"/>
        <w:spacing w:before="240"/>
        <w:rPr>
          <w:shd w:val="clear" w:color="auto" w:fill="FFFFFF"/>
        </w:rPr>
      </w:pPr>
      <w:r w:rsidRPr="007E4BA4">
        <w:rPr>
          <w:shd w:val="clear" w:color="auto" w:fill="FFFFFF"/>
        </w:rPr>
        <w:t>Gorman, L. (2014). Long-term damage from the Great Recession in OECD countries. </w:t>
      </w:r>
      <w:r w:rsidRPr="007E4BA4">
        <w:rPr>
          <w:i/>
          <w:iCs/>
          <w:shd w:val="clear" w:color="auto" w:fill="FFFFFF"/>
        </w:rPr>
        <w:t>European Journal of Economics and Economic Policies: Intervention</w:t>
      </w:r>
      <w:r w:rsidRPr="007E4BA4">
        <w:rPr>
          <w:shd w:val="clear" w:color="auto" w:fill="FFFFFF"/>
        </w:rPr>
        <w:t>, vol. 11 (2), pp. 149-160.</w:t>
      </w:r>
    </w:p>
    <w:p w14:paraId="53657F87" w14:textId="77777777" w:rsidR="00B17797" w:rsidRPr="007E4BA4" w:rsidRDefault="00B17797" w:rsidP="00B17797">
      <w:pPr>
        <w:pStyle w:val="NoSpacing"/>
        <w:spacing w:before="240"/>
        <w:rPr>
          <w:shd w:val="clear" w:color="auto" w:fill="FFFFFF"/>
        </w:rPr>
      </w:pPr>
      <w:r w:rsidRPr="007E4BA4">
        <w:rPr>
          <w:shd w:val="clear" w:color="auto" w:fill="FFFFFF"/>
        </w:rPr>
        <w:t xml:space="preserve">Goulding, M. (2002). Cognitive acceleration in mathematics education: </w:t>
      </w:r>
      <w:r>
        <w:rPr>
          <w:shd w:val="clear" w:color="auto" w:fill="FFFFFF"/>
        </w:rPr>
        <w:t>t</w:t>
      </w:r>
      <w:r w:rsidRPr="007E4BA4">
        <w:rPr>
          <w:shd w:val="clear" w:color="auto" w:fill="FFFFFF"/>
        </w:rPr>
        <w:t>eachers' views. </w:t>
      </w:r>
      <w:r w:rsidRPr="007E4BA4">
        <w:rPr>
          <w:i/>
          <w:iCs/>
          <w:shd w:val="clear" w:color="auto" w:fill="FFFFFF"/>
        </w:rPr>
        <w:t>Evaluation &amp; Research in Education</w:t>
      </w:r>
      <w:r w:rsidRPr="007E4BA4">
        <w:rPr>
          <w:shd w:val="clear" w:color="auto" w:fill="FFFFFF"/>
        </w:rPr>
        <w:t>, vol. 16 (2), pp. 104-119.</w:t>
      </w:r>
    </w:p>
    <w:p w14:paraId="77DA36E8" w14:textId="77777777" w:rsidR="00B17797" w:rsidRPr="007E4BA4" w:rsidRDefault="00B17797" w:rsidP="00B17797">
      <w:pPr>
        <w:pStyle w:val="NoSpacing"/>
        <w:spacing w:before="240"/>
        <w:rPr>
          <w:shd w:val="clear" w:color="auto" w:fill="FFFFFF"/>
        </w:rPr>
      </w:pPr>
      <w:r w:rsidRPr="007E4BA4">
        <w:rPr>
          <w:shd w:val="clear" w:color="auto" w:fill="FFFFFF"/>
        </w:rPr>
        <w:t xml:space="preserve">Government.ae. (2018). </w:t>
      </w:r>
      <w:r w:rsidRPr="007E4BA4">
        <w:rPr>
          <w:i/>
          <w:iCs/>
          <w:shd w:val="clear" w:color="auto" w:fill="FFFFFF"/>
        </w:rPr>
        <w:t>Key sectors in science and technology</w:t>
      </w:r>
      <w:r w:rsidRPr="007E4BA4">
        <w:rPr>
          <w:shd w:val="clear" w:color="auto" w:fill="FFFFFF"/>
        </w:rPr>
        <w:t xml:space="preserve"> [online]. [Accessed 2 November 2018]. Available at: https://www.government.ae/en/about-the-uae/science-and-technology/key-sectors-in-science-and-technology</w:t>
      </w:r>
    </w:p>
    <w:p w14:paraId="09794C75" w14:textId="77777777" w:rsidR="00B17797" w:rsidRPr="007E4BA4" w:rsidRDefault="00B17797" w:rsidP="00B17797">
      <w:pPr>
        <w:pStyle w:val="NoSpacing"/>
        <w:spacing w:before="240"/>
        <w:rPr>
          <w:shd w:val="clear" w:color="auto" w:fill="FFFFFF"/>
        </w:rPr>
      </w:pPr>
      <w:r w:rsidRPr="007E4BA4">
        <w:rPr>
          <w:shd w:val="clear" w:color="auto" w:fill="FFFFFF"/>
        </w:rPr>
        <w:t xml:space="preserve">Grissom, J., Blissett, R. &amp; Mitani, H. (2018). Evaluating school principals: </w:t>
      </w:r>
      <w:r>
        <w:rPr>
          <w:shd w:val="clear" w:color="auto" w:fill="FFFFFF"/>
        </w:rPr>
        <w:t>s</w:t>
      </w:r>
      <w:r w:rsidRPr="007E4BA4">
        <w:rPr>
          <w:shd w:val="clear" w:color="auto" w:fill="FFFFFF"/>
        </w:rPr>
        <w:t>upervisor ratings of principal practice and principal job performance. </w:t>
      </w:r>
      <w:r w:rsidRPr="007E4BA4">
        <w:rPr>
          <w:i/>
          <w:iCs/>
          <w:shd w:val="clear" w:color="auto" w:fill="FFFFFF"/>
        </w:rPr>
        <w:t>Educational Evaluation and Policy Analysis</w:t>
      </w:r>
      <w:r w:rsidRPr="007E4BA4">
        <w:rPr>
          <w:shd w:val="clear" w:color="auto" w:fill="FFFFFF"/>
        </w:rPr>
        <w:t>, vol. 40 (3), pp. 446-472.</w:t>
      </w:r>
    </w:p>
    <w:p w14:paraId="0D76E6D2" w14:textId="77777777" w:rsidR="00B17797" w:rsidRPr="007E4BA4" w:rsidRDefault="00B17797" w:rsidP="00B17797">
      <w:pPr>
        <w:pStyle w:val="NoSpacing"/>
        <w:spacing w:before="240"/>
        <w:rPr>
          <w:shd w:val="clear" w:color="auto" w:fill="FFFFFF"/>
        </w:rPr>
      </w:pPr>
      <w:r w:rsidRPr="007E4BA4">
        <w:rPr>
          <w:shd w:val="clear" w:color="auto" w:fill="FFFFFF"/>
        </w:rPr>
        <w:t>Grissom, J., Mitani, H. &amp; Woo, D. (2019). Principal preparation programs and principal outcomes. </w:t>
      </w:r>
      <w:r w:rsidRPr="007E4BA4">
        <w:rPr>
          <w:i/>
          <w:iCs/>
          <w:shd w:val="clear" w:color="auto" w:fill="FFFFFF"/>
        </w:rPr>
        <w:t>Educational Administration Quarterly</w:t>
      </w:r>
      <w:r w:rsidRPr="007E4BA4">
        <w:rPr>
          <w:shd w:val="clear" w:color="auto" w:fill="FFFFFF"/>
        </w:rPr>
        <w:t>, vol. 55 (1), pp. 73-115.</w:t>
      </w:r>
    </w:p>
    <w:p w14:paraId="2581B040" w14:textId="77777777" w:rsidR="00B17797" w:rsidRPr="007E4BA4" w:rsidRDefault="00B17797" w:rsidP="00B17797">
      <w:pPr>
        <w:pStyle w:val="NoSpacing"/>
        <w:spacing w:before="240"/>
        <w:rPr>
          <w:shd w:val="clear" w:color="auto" w:fill="FFFFFF"/>
        </w:rPr>
      </w:pPr>
      <w:r w:rsidRPr="007E4BA4">
        <w:rPr>
          <w:shd w:val="clear" w:color="auto" w:fill="FFFFFF"/>
        </w:rPr>
        <w:t xml:space="preserve">Grosemans, I., Boon, A., Verclairen, C., Dochy, F. &amp; Kyndt, E. (2015). Informal learning of primary school teachers: </w:t>
      </w:r>
      <w:r>
        <w:rPr>
          <w:shd w:val="clear" w:color="auto" w:fill="FFFFFF"/>
        </w:rPr>
        <w:t>c</w:t>
      </w:r>
      <w:r w:rsidRPr="007E4BA4">
        <w:rPr>
          <w:shd w:val="clear" w:color="auto" w:fill="FFFFFF"/>
        </w:rPr>
        <w:t>onsidering the role of teaching experience and school culture. </w:t>
      </w:r>
      <w:r w:rsidRPr="007E4BA4">
        <w:rPr>
          <w:i/>
          <w:iCs/>
          <w:shd w:val="clear" w:color="auto" w:fill="FFFFFF"/>
        </w:rPr>
        <w:t>Teaching and Teacher Education</w:t>
      </w:r>
      <w:r w:rsidRPr="007E4BA4">
        <w:rPr>
          <w:shd w:val="clear" w:color="auto" w:fill="FFFFFF"/>
        </w:rPr>
        <w:t>, vol. 47, pp. 151-161.</w:t>
      </w:r>
    </w:p>
    <w:p w14:paraId="7B53564C" w14:textId="77777777" w:rsidR="00B17797" w:rsidRPr="007E4BA4" w:rsidRDefault="00B17797" w:rsidP="00B17797">
      <w:pPr>
        <w:pStyle w:val="NoSpacing"/>
        <w:spacing w:before="240"/>
        <w:rPr>
          <w:shd w:val="clear" w:color="auto" w:fill="FFFFFF"/>
        </w:rPr>
      </w:pPr>
      <w:r w:rsidRPr="007E4BA4">
        <w:rPr>
          <w:shd w:val="clear" w:color="auto" w:fill="FFFFFF"/>
        </w:rPr>
        <w:t>Guay, F., Stupnisky, R., Boivin, M., Japel, C. &amp; Dionne, G. (2019). Teachers’ relatedness with students as a predictor of students’ intrinsic motivation, self-concept, and reading achievement. </w:t>
      </w:r>
      <w:r w:rsidRPr="007E4BA4">
        <w:rPr>
          <w:i/>
          <w:iCs/>
          <w:shd w:val="clear" w:color="auto" w:fill="FFFFFF"/>
        </w:rPr>
        <w:t>Early Childhood Research Quarterly</w:t>
      </w:r>
      <w:r w:rsidRPr="007E4BA4">
        <w:rPr>
          <w:shd w:val="clear" w:color="auto" w:fill="FFFFFF"/>
        </w:rPr>
        <w:t>, vol. 48, pp. 215-225.</w:t>
      </w:r>
    </w:p>
    <w:p w14:paraId="472293A6" w14:textId="77777777" w:rsidR="00B17797" w:rsidRPr="007E4BA4" w:rsidRDefault="00B17797" w:rsidP="00B17797">
      <w:pPr>
        <w:pStyle w:val="NoSpacing"/>
        <w:spacing w:before="240"/>
        <w:rPr>
          <w:shd w:val="clear" w:color="auto" w:fill="FFFFFF"/>
        </w:rPr>
      </w:pPr>
      <w:r w:rsidRPr="007E4BA4">
        <w:rPr>
          <w:shd w:val="clear" w:color="auto" w:fill="FFFFFF"/>
        </w:rPr>
        <w:t>Guay, F., Valois, P., Falardeau, É. &amp; Lessard, V. (2016). Examining the effects of a professional development program on teachers' pedagogical practices and students' motivational resources and achievement in written French. </w:t>
      </w:r>
      <w:r w:rsidRPr="007E4BA4">
        <w:rPr>
          <w:i/>
          <w:iCs/>
          <w:shd w:val="clear" w:color="auto" w:fill="FFFFFF"/>
        </w:rPr>
        <w:t>Learning and Individual Differences</w:t>
      </w:r>
      <w:r w:rsidRPr="007E4BA4">
        <w:rPr>
          <w:shd w:val="clear" w:color="auto" w:fill="FFFFFF"/>
        </w:rPr>
        <w:t>, vol. 45, pp. 291-298.</w:t>
      </w:r>
    </w:p>
    <w:p w14:paraId="148732D4" w14:textId="77777777" w:rsidR="00B17797" w:rsidRPr="007E4BA4" w:rsidRDefault="00B17797" w:rsidP="00B17797">
      <w:pPr>
        <w:pStyle w:val="NoSpacing"/>
        <w:spacing w:before="240"/>
        <w:rPr>
          <w:shd w:val="clear" w:color="auto" w:fill="FFFFFF"/>
        </w:rPr>
      </w:pPr>
      <w:r w:rsidRPr="007E4BA4">
        <w:rPr>
          <w:shd w:val="clear" w:color="auto" w:fill="FFFFFF"/>
        </w:rPr>
        <w:t>Guroo, T. (2018). Gender analysis of academic achievement among the high school students of urban Srinagar and rural Bandipore districts. </w:t>
      </w:r>
      <w:r w:rsidRPr="007E4BA4">
        <w:rPr>
          <w:i/>
          <w:iCs/>
          <w:shd w:val="clear" w:color="auto" w:fill="FFFFFF"/>
        </w:rPr>
        <w:t>Scholedge International Journal of Multidisciplinary &amp; Allied Studies ISSN 2394-336X</w:t>
      </w:r>
      <w:r w:rsidRPr="007E4BA4">
        <w:rPr>
          <w:shd w:val="clear" w:color="auto" w:fill="FFFFFF"/>
        </w:rPr>
        <w:t>, vol. 5 (1), p. 1.</w:t>
      </w:r>
    </w:p>
    <w:p w14:paraId="21B5BB98" w14:textId="77777777" w:rsidR="00B17797" w:rsidRPr="007E4BA4" w:rsidRDefault="00B17797" w:rsidP="00B17797">
      <w:pPr>
        <w:pStyle w:val="NoSpacing"/>
        <w:spacing w:before="240"/>
        <w:rPr>
          <w:shd w:val="clear" w:color="auto" w:fill="FFFFFF"/>
        </w:rPr>
      </w:pPr>
      <w:r w:rsidRPr="007E4BA4">
        <w:rPr>
          <w:shd w:val="clear" w:color="auto" w:fill="FFFFFF"/>
        </w:rPr>
        <w:t>Gustafsson, J., Nilsen, T. &amp; Hansen, K. (2018). School characteristics moderating the relation between student socio-economic status and mathematics achievement in grade 8. Evidence from 50 countries in TIMSS 2011. </w:t>
      </w:r>
      <w:r w:rsidRPr="007E4BA4">
        <w:rPr>
          <w:i/>
          <w:iCs/>
          <w:shd w:val="clear" w:color="auto" w:fill="FFFFFF"/>
        </w:rPr>
        <w:t>Studies in Educational Evaluation</w:t>
      </w:r>
      <w:r w:rsidRPr="007E4BA4">
        <w:rPr>
          <w:shd w:val="clear" w:color="auto" w:fill="FFFFFF"/>
        </w:rPr>
        <w:t>, vol. 57, pp. 16-30.</w:t>
      </w:r>
    </w:p>
    <w:p w14:paraId="53EA821F" w14:textId="77777777" w:rsidR="00B17797" w:rsidRPr="007E4BA4" w:rsidRDefault="00B17797" w:rsidP="00B17797">
      <w:pPr>
        <w:pStyle w:val="NoSpacing"/>
        <w:spacing w:before="240"/>
        <w:rPr>
          <w:shd w:val="clear" w:color="auto" w:fill="FFFFFF"/>
        </w:rPr>
      </w:pPr>
      <w:r w:rsidRPr="007E4BA4">
        <w:rPr>
          <w:shd w:val="clear" w:color="auto" w:fill="FFFFFF"/>
        </w:rPr>
        <w:t>Güven, U. &amp; Akçay, A. (2019). Trends of homework in mathematics: comparative research based on TIMSS study. </w:t>
      </w:r>
      <w:r w:rsidRPr="007E4BA4">
        <w:rPr>
          <w:i/>
          <w:iCs/>
          <w:shd w:val="clear" w:color="auto" w:fill="FFFFFF"/>
        </w:rPr>
        <w:t>International Journal of Instruction</w:t>
      </w:r>
      <w:r w:rsidRPr="007E4BA4">
        <w:rPr>
          <w:shd w:val="clear" w:color="auto" w:fill="FFFFFF"/>
        </w:rPr>
        <w:t>, vol. 12 (1), pp. 1367-1382.</w:t>
      </w:r>
    </w:p>
    <w:p w14:paraId="668EB92C" w14:textId="77777777" w:rsidR="00B17797" w:rsidRPr="007E4BA4" w:rsidRDefault="00B17797" w:rsidP="00B17797">
      <w:pPr>
        <w:pStyle w:val="NoSpacing"/>
        <w:spacing w:before="240"/>
        <w:rPr>
          <w:shd w:val="clear" w:color="auto" w:fill="FFFFFF"/>
        </w:rPr>
      </w:pPr>
      <w:r w:rsidRPr="007E4BA4">
        <w:rPr>
          <w:shd w:val="clear" w:color="auto" w:fill="FFFFFF"/>
        </w:rPr>
        <w:t>Haapala, E., Eloranta, A., Venäläinen, T., Jalkanen, H., Poikkeus, A., Ahonen, T., Lindi, V. &amp; Lakka, T. (2016). Diet quality and academic achievement: a prospective study among primary school children. </w:t>
      </w:r>
      <w:r w:rsidRPr="007E4BA4">
        <w:rPr>
          <w:i/>
          <w:iCs/>
          <w:shd w:val="clear" w:color="auto" w:fill="FFFFFF"/>
        </w:rPr>
        <w:t>European Journal of Nutrition</w:t>
      </w:r>
      <w:r w:rsidRPr="007E4BA4">
        <w:rPr>
          <w:shd w:val="clear" w:color="auto" w:fill="FFFFFF"/>
        </w:rPr>
        <w:t>, vol. 56 (7), pp. 2299-2308.</w:t>
      </w:r>
    </w:p>
    <w:p w14:paraId="0C62CBFE" w14:textId="77777777" w:rsidR="00B17797" w:rsidRPr="007E4BA4" w:rsidRDefault="00B17797" w:rsidP="00B17797">
      <w:pPr>
        <w:pStyle w:val="NoSpacing"/>
        <w:spacing w:before="240"/>
        <w:rPr>
          <w:shd w:val="clear" w:color="auto" w:fill="FFFFFF"/>
        </w:rPr>
      </w:pPr>
      <w:r w:rsidRPr="007E4BA4">
        <w:rPr>
          <w:shd w:val="clear" w:color="auto" w:fill="FFFFFF"/>
        </w:rPr>
        <w:t xml:space="preserve">Hallinger, P. &amp; Liu, S. (2016). Leadership and teacher learning in urban and rural schools in China: </w:t>
      </w:r>
      <w:r>
        <w:rPr>
          <w:shd w:val="clear" w:color="auto" w:fill="FFFFFF"/>
        </w:rPr>
        <w:t>m</w:t>
      </w:r>
      <w:r w:rsidRPr="007E4BA4">
        <w:rPr>
          <w:shd w:val="clear" w:color="auto" w:fill="FFFFFF"/>
        </w:rPr>
        <w:t>eeting the dual challenges of equity and effectiveness. </w:t>
      </w:r>
      <w:r w:rsidRPr="007E4BA4">
        <w:rPr>
          <w:i/>
          <w:iCs/>
          <w:shd w:val="clear" w:color="auto" w:fill="FFFFFF"/>
        </w:rPr>
        <w:t>International Journal of Educational Development</w:t>
      </w:r>
      <w:r w:rsidRPr="007E4BA4">
        <w:rPr>
          <w:shd w:val="clear" w:color="auto" w:fill="FFFFFF"/>
        </w:rPr>
        <w:t>, vol. 51, pp. 163-173.</w:t>
      </w:r>
    </w:p>
    <w:p w14:paraId="45387E2E" w14:textId="77777777" w:rsidR="00B17797" w:rsidRPr="007E4BA4" w:rsidRDefault="00B17797" w:rsidP="00B17797">
      <w:pPr>
        <w:pStyle w:val="NoSpacing"/>
        <w:spacing w:before="240"/>
        <w:rPr>
          <w:shd w:val="clear" w:color="auto" w:fill="FFFFFF"/>
        </w:rPr>
      </w:pPr>
      <w:r w:rsidRPr="007E4BA4">
        <w:rPr>
          <w:shd w:val="clear" w:color="auto" w:fill="FFFFFF"/>
        </w:rPr>
        <w:t xml:space="preserve">Han, F. (2019). Self-Concept and achievement in math among Australian primary students: </w:t>
      </w:r>
      <w:r>
        <w:rPr>
          <w:shd w:val="clear" w:color="auto" w:fill="FFFFFF"/>
        </w:rPr>
        <w:t>g</w:t>
      </w:r>
      <w:r w:rsidRPr="007E4BA4">
        <w:rPr>
          <w:shd w:val="clear" w:color="auto" w:fill="FFFFFF"/>
        </w:rPr>
        <w:t>ender and culture issues. </w:t>
      </w:r>
      <w:r w:rsidRPr="007E4BA4">
        <w:rPr>
          <w:i/>
          <w:iCs/>
          <w:shd w:val="clear" w:color="auto" w:fill="FFFFFF"/>
        </w:rPr>
        <w:t>Frontiers in Psychology</w:t>
      </w:r>
      <w:r w:rsidRPr="007E4BA4">
        <w:rPr>
          <w:shd w:val="clear" w:color="auto" w:fill="FFFFFF"/>
        </w:rPr>
        <w:t>, vol. 10</w:t>
      </w:r>
      <w:r>
        <w:rPr>
          <w:shd w:val="clear" w:color="auto" w:fill="FFFFFF"/>
        </w:rPr>
        <w:t>, pp. 1-9.</w:t>
      </w:r>
    </w:p>
    <w:p w14:paraId="234D7950" w14:textId="77777777" w:rsidR="00B17797" w:rsidRPr="00AD2D5C" w:rsidRDefault="00B17797" w:rsidP="00B17797">
      <w:pPr>
        <w:pStyle w:val="NoSpacing"/>
        <w:spacing w:before="240"/>
        <w:rPr>
          <w:shd w:val="clear" w:color="auto" w:fill="FFFFFF"/>
        </w:rPr>
      </w:pPr>
      <w:r w:rsidRPr="00494B8F">
        <w:rPr>
          <w:shd w:val="clear" w:color="auto" w:fill="FFFFFF"/>
        </w:rPr>
        <w:t>Hanne</w:t>
      </w:r>
      <w:r w:rsidRPr="00AD2D5C">
        <w:rPr>
          <w:shd w:val="clear" w:color="auto" w:fill="FFFFFF"/>
        </w:rPr>
        <w:t xml:space="preserve">, A. &amp; Brian, H. (2016). </w:t>
      </w:r>
      <w:r w:rsidRPr="00811185">
        <w:rPr>
          <w:i/>
          <w:iCs/>
          <w:shd w:val="clear" w:color="auto" w:fill="FFFFFF"/>
        </w:rPr>
        <w:t xml:space="preserve">Scientific </w:t>
      </w:r>
      <w:r>
        <w:rPr>
          <w:i/>
          <w:iCs/>
          <w:shd w:val="clear" w:color="auto" w:fill="FFFFFF"/>
        </w:rPr>
        <w:t>m</w:t>
      </w:r>
      <w:r w:rsidRPr="00811185">
        <w:rPr>
          <w:i/>
          <w:iCs/>
          <w:shd w:val="clear" w:color="auto" w:fill="FFFFFF"/>
        </w:rPr>
        <w:t>ethod (Stanford encyclopedia of philosophy)</w:t>
      </w:r>
      <w:r w:rsidRPr="00AD2D5C">
        <w:rPr>
          <w:shd w:val="clear" w:color="auto" w:fill="FFFFFF"/>
        </w:rPr>
        <w:t xml:space="preserve"> [online]. [Accessed 8 July 2020]. Available at: https://plato.stanford.edu/entries/scientific-method/</w:t>
      </w:r>
    </w:p>
    <w:p w14:paraId="6E33BA4A" w14:textId="77777777" w:rsidR="00B17797" w:rsidRPr="007E4BA4" w:rsidRDefault="00B17797" w:rsidP="00B17797">
      <w:pPr>
        <w:pStyle w:val="NoSpacing"/>
        <w:spacing w:before="240"/>
        <w:rPr>
          <w:shd w:val="clear" w:color="auto" w:fill="FFFFFF"/>
        </w:rPr>
      </w:pPr>
      <w:r w:rsidRPr="007E4BA4">
        <w:rPr>
          <w:shd w:val="clear" w:color="auto" w:fill="FFFFFF"/>
        </w:rPr>
        <w:t xml:space="preserve">Hardy, G. (2014). Academic self-concept: </w:t>
      </w:r>
      <w:r>
        <w:rPr>
          <w:shd w:val="clear" w:color="auto" w:fill="FFFFFF"/>
        </w:rPr>
        <w:t>m</w:t>
      </w:r>
      <w:r w:rsidRPr="007E4BA4">
        <w:rPr>
          <w:shd w:val="clear" w:color="auto" w:fill="FFFFFF"/>
        </w:rPr>
        <w:t>odeling and measuring for science. </w:t>
      </w:r>
      <w:r w:rsidRPr="007E4BA4">
        <w:rPr>
          <w:i/>
          <w:iCs/>
          <w:shd w:val="clear" w:color="auto" w:fill="FFFFFF"/>
        </w:rPr>
        <w:t>Research in Science Education</w:t>
      </w:r>
      <w:r w:rsidRPr="007E4BA4">
        <w:rPr>
          <w:shd w:val="clear" w:color="auto" w:fill="FFFFFF"/>
        </w:rPr>
        <w:t>, vol. 44 (4), pp. 549-579.</w:t>
      </w:r>
    </w:p>
    <w:p w14:paraId="517EACFB" w14:textId="77777777" w:rsidR="00B17797" w:rsidRPr="007E4BA4" w:rsidRDefault="00B17797" w:rsidP="00B17797">
      <w:pPr>
        <w:pStyle w:val="NoSpacing"/>
        <w:spacing w:before="240"/>
        <w:rPr>
          <w:shd w:val="clear" w:color="auto" w:fill="FFFFFF"/>
        </w:rPr>
      </w:pPr>
      <w:r w:rsidRPr="007E4BA4">
        <w:rPr>
          <w:shd w:val="clear" w:color="auto" w:fill="FFFFFF"/>
        </w:rPr>
        <w:t>Hedges, L., Pigott, T., Polanin, J., Ryan, A., Tocci, C. &amp; Williams, R. (2016). The question of school resources and student achievement. </w:t>
      </w:r>
      <w:r w:rsidRPr="007E4BA4">
        <w:rPr>
          <w:i/>
          <w:iCs/>
          <w:shd w:val="clear" w:color="auto" w:fill="FFFFFF"/>
        </w:rPr>
        <w:t>Review of Research in Education</w:t>
      </w:r>
      <w:r w:rsidRPr="007E4BA4">
        <w:rPr>
          <w:shd w:val="clear" w:color="auto" w:fill="FFFFFF"/>
        </w:rPr>
        <w:t>, vol. 40 (1), pp. 143-168.</w:t>
      </w:r>
    </w:p>
    <w:p w14:paraId="03BEFC05" w14:textId="77777777" w:rsidR="00B17797" w:rsidRPr="007E4BA4" w:rsidRDefault="00B17797" w:rsidP="00B17797">
      <w:pPr>
        <w:pStyle w:val="NoSpacing"/>
        <w:spacing w:before="240"/>
        <w:rPr>
          <w:shd w:val="clear" w:color="auto" w:fill="FFFFFF"/>
        </w:rPr>
      </w:pPr>
      <w:r w:rsidRPr="007E4BA4">
        <w:rPr>
          <w:shd w:val="clear" w:color="auto" w:fill="FFFFFF"/>
        </w:rPr>
        <w:t>Heny, A., Mercuriani, I. &amp; Paidi. (2018). An analysis on the achievement of biology cognitive process and product of grade eleven students in Kulon Progo based on the teacher’s teaching experience. </w:t>
      </w:r>
      <w:r w:rsidRPr="007E4BA4">
        <w:rPr>
          <w:i/>
          <w:iCs/>
          <w:shd w:val="clear" w:color="auto" w:fill="FFFFFF"/>
        </w:rPr>
        <w:t>International Journal of Social Sciences &amp; Educational Studies</w:t>
      </w:r>
      <w:r w:rsidRPr="007E4BA4">
        <w:rPr>
          <w:shd w:val="clear" w:color="auto" w:fill="FFFFFF"/>
        </w:rPr>
        <w:t>, vol. 4 (5)</w:t>
      </w:r>
      <w:r>
        <w:rPr>
          <w:shd w:val="clear" w:color="auto" w:fill="FFFFFF"/>
        </w:rPr>
        <w:t>, pp. 1-8.</w:t>
      </w:r>
    </w:p>
    <w:p w14:paraId="50D6EF55" w14:textId="77777777" w:rsidR="00B17797" w:rsidRPr="007E4BA4" w:rsidRDefault="00B17797" w:rsidP="00B17797">
      <w:pPr>
        <w:pStyle w:val="NoSpacing"/>
        <w:spacing w:before="240"/>
        <w:rPr>
          <w:shd w:val="clear" w:color="auto" w:fill="FFFFFF"/>
        </w:rPr>
      </w:pPr>
      <w:r w:rsidRPr="007E4BA4">
        <w:rPr>
          <w:shd w:val="clear" w:color="auto" w:fill="FFFFFF"/>
        </w:rPr>
        <w:t xml:space="preserve">Herr, N. (2019). </w:t>
      </w:r>
      <w:r w:rsidRPr="00811185">
        <w:rPr>
          <w:i/>
          <w:iCs/>
          <w:shd w:val="clear" w:color="auto" w:fill="FFFFFF"/>
        </w:rPr>
        <w:t>Bloom's taxonomy</w:t>
      </w:r>
      <w:r w:rsidRPr="007E4BA4">
        <w:rPr>
          <w:shd w:val="clear" w:color="auto" w:fill="FFFFFF"/>
        </w:rPr>
        <w:t> [online]. [Accessed 27 March 2019]. Available at: https://www.csun.edu/~vceed002/ref/reasoning/questions_blooms/blooms.html#Knowledge</w:t>
      </w:r>
    </w:p>
    <w:p w14:paraId="60A86D76" w14:textId="77777777" w:rsidR="00B17797" w:rsidRPr="007E4BA4" w:rsidRDefault="00B17797" w:rsidP="00B17797">
      <w:pPr>
        <w:pStyle w:val="NoSpacing"/>
        <w:spacing w:before="240"/>
        <w:rPr>
          <w:shd w:val="clear" w:color="auto" w:fill="FFFFFF"/>
        </w:rPr>
      </w:pPr>
      <w:r w:rsidRPr="007E4BA4">
        <w:rPr>
          <w:shd w:val="clear" w:color="auto" w:fill="FFFFFF"/>
        </w:rPr>
        <w:t>Herraiz-Martínez, A. (2018). Technology and task-based language teaching (TBLT): Exploring pragmatics. </w:t>
      </w:r>
      <w:r w:rsidRPr="007E4BA4">
        <w:rPr>
          <w:i/>
          <w:iCs/>
          <w:shd w:val="clear" w:color="auto" w:fill="FFFFFF"/>
        </w:rPr>
        <w:t>International Journal of Education and Development using Information and Communication Technology</w:t>
      </w:r>
      <w:r w:rsidRPr="007E4BA4">
        <w:rPr>
          <w:shd w:val="clear" w:color="auto" w:fill="FFFFFF"/>
        </w:rPr>
        <w:t xml:space="preserve">, vol. 14 (2), pp. 38-61. </w:t>
      </w:r>
    </w:p>
    <w:p w14:paraId="387C430D" w14:textId="77777777" w:rsidR="00B17797" w:rsidRPr="007E4BA4" w:rsidRDefault="00B17797" w:rsidP="00B17797">
      <w:pPr>
        <w:pStyle w:val="NoSpacing"/>
        <w:spacing w:before="240"/>
        <w:rPr>
          <w:shd w:val="clear" w:color="auto" w:fill="FFFFFF"/>
        </w:rPr>
      </w:pPr>
      <w:r w:rsidRPr="007E4BA4">
        <w:rPr>
          <w:shd w:val="clear" w:color="auto" w:fill="FFFFFF"/>
        </w:rPr>
        <w:t xml:space="preserve">Hill, B. (2020). </w:t>
      </w:r>
      <w:r w:rsidRPr="00811185">
        <w:rPr>
          <w:i/>
          <w:iCs/>
          <w:shd w:val="clear" w:color="auto" w:fill="FFFFFF"/>
        </w:rPr>
        <w:t>Cognitive skills and math | edCircuit</w:t>
      </w:r>
      <w:r w:rsidRPr="007E4BA4">
        <w:rPr>
          <w:shd w:val="clear" w:color="auto" w:fill="FFFFFF"/>
        </w:rPr>
        <w:t> [online]. [Accessed 2 July 2020]. Available at: https://www.edcircuit.com/cognitive-skills-math/</w:t>
      </w:r>
    </w:p>
    <w:p w14:paraId="122514E1" w14:textId="77777777" w:rsidR="00B17797" w:rsidRPr="007E4BA4" w:rsidRDefault="00B17797" w:rsidP="00B17797">
      <w:pPr>
        <w:pStyle w:val="NoSpacing"/>
        <w:spacing w:before="240"/>
        <w:rPr>
          <w:shd w:val="clear" w:color="auto" w:fill="FFFFFF"/>
        </w:rPr>
      </w:pPr>
      <w:r w:rsidRPr="007E4BA4">
        <w:rPr>
          <w:shd w:val="clear" w:color="auto" w:fill="FFFFFF"/>
        </w:rPr>
        <w:t xml:space="preserve">Hjorth, M., Sørensen, L., Andersen, R., Dyssegaard, C., Ritz, C., Tetens, I., Michaelsen, K., Astrup, A., Egelund, N. &amp; Sjödin, A. (2016). Normal weight children have higher cognitive performance – </w:t>
      </w:r>
      <w:r>
        <w:rPr>
          <w:shd w:val="clear" w:color="auto" w:fill="FFFFFF"/>
        </w:rPr>
        <w:t>i</w:t>
      </w:r>
      <w:r w:rsidRPr="007E4BA4">
        <w:rPr>
          <w:shd w:val="clear" w:color="auto" w:fill="FFFFFF"/>
        </w:rPr>
        <w:t>ndependent of physical activity, sleep, and diet. </w:t>
      </w:r>
      <w:r w:rsidRPr="007E4BA4">
        <w:rPr>
          <w:i/>
          <w:iCs/>
          <w:shd w:val="clear" w:color="auto" w:fill="FFFFFF"/>
        </w:rPr>
        <w:t>Physiology &amp; Behavior</w:t>
      </w:r>
      <w:r w:rsidRPr="007E4BA4">
        <w:rPr>
          <w:shd w:val="clear" w:color="auto" w:fill="FFFFFF"/>
        </w:rPr>
        <w:t>, vol. 165, pp. 398-404.</w:t>
      </w:r>
    </w:p>
    <w:p w14:paraId="339EB655" w14:textId="77777777" w:rsidR="00B17797" w:rsidRPr="007E4BA4" w:rsidRDefault="00B17797" w:rsidP="00B17797">
      <w:pPr>
        <w:pStyle w:val="NoSpacing"/>
        <w:spacing w:before="240"/>
        <w:rPr>
          <w:shd w:val="clear" w:color="auto" w:fill="FFFFFF"/>
        </w:rPr>
      </w:pPr>
      <w:r w:rsidRPr="007E4BA4">
        <w:rPr>
          <w:shd w:val="clear" w:color="auto" w:fill="FFFFFF"/>
        </w:rPr>
        <w:t>Hole, A., Grønmo, L. &amp; Onstad, T. (2018). The dependence on mathematical theory in TIMSS, PISA and TIMSS Advanced test items and its relation to student achievement. </w:t>
      </w:r>
      <w:r w:rsidRPr="007E4BA4">
        <w:rPr>
          <w:i/>
          <w:iCs/>
          <w:shd w:val="clear" w:color="auto" w:fill="FFFFFF"/>
        </w:rPr>
        <w:t>Large-scale Assessments in Education</w:t>
      </w:r>
      <w:r w:rsidRPr="007E4BA4">
        <w:rPr>
          <w:shd w:val="clear" w:color="auto" w:fill="FFFFFF"/>
        </w:rPr>
        <w:t>, vol. 6 (1)</w:t>
      </w:r>
      <w:r>
        <w:rPr>
          <w:shd w:val="clear" w:color="auto" w:fill="FFFFFF"/>
        </w:rPr>
        <w:t>, pp. 1-17.</w:t>
      </w:r>
    </w:p>
    <w:p w14:paraId="6AC5B65D" w14:textId="77777777" w:rsidR="00B17797" w:rsidRPr="007E4BA4" w:rsidRDefault="00B17797" w:rsidP="00B17797">
      <w:pPr>
        <w:pStyle w:val="NoSpacing"/>
        <w:spacing w:before="240"/>
        <w:rPr>
          <w:shd w:val="clear" w:color="auto" w:fill="FFFFFF"/>
        </w:rPr>
      </w:pPr>
      <w:r w:rsidRPr="007E4BA4">
        <w:rPr>
          <w:shd w:val="clear" w:color="auto" w:fill="FFFFFF"/>
        </w:rPr>
        <w:t xml:space="preserve">Hooper, M. (2016). Developing the TIMSS 2015 context questionnaires. In M. O. Martin, I. V. S. Mullis, &amp; M. Hooper (eds.), </w:t>
      </w:r>
      <w:r w:rsidRPr="007E4BA4">
        <w:rPr>
          <w:rStyle w:val="Emphasis"/>
          <w:shd w:val="clear" w:color="auto" w:fill="FFFFFF"/>
        </w:rPr>
        <w:t>Methods and Procedures in TIMSS 2015.</w:t>
      </w:r>
      <w:r w:rsidRPr="007E4BA4">
        <w:rPr>
          <w:shd w:val="clear" w:color="auto" w:fill="FFFFFF"/>
        </w:rPr>
        <w:t xml:space="preserve"> Boston College, TIMSS &amp; PIRLS International Study Center, Ch</w:t>
      </w:r>
      <w:r>
        <w:rPr>
          <w:shd w:val="clear" w:color="auto" w:fill="FFFFFF"/>
        </w:rPr>
        <w:t>.</w:t>
      </w:r>
      <w:r w:rsidRPr="007E4BA4">
        <w:rPr>
          <w:shd w:val="clear" w:color="auto" w:fill="FFFFFF"/>
        </w:rPr>
        <w:t xml:space="preserve"> 2.</w:t>
      </w:r>
    </w:p>
    <w:p w14:paraId="3DF205AC" w14:textId="77777777" w:rsidR="00B17797" w:rsidRPr="007E4BA4" w:rsidRDefault="00B17797" w:rsidP="00B17797">
      <w:pPr>
        <w:pStyle w:val="NoSpacing"/>
        <w:spacing w:before="240"/>
        <w:rPr>
          <w:shd w:val="clear" w:color="auto" w:fill="FFFFFF"/>
        </w:rPr>
      </w:pPr>
      <w:r w:rsidRPr="007E4BA4">
        <w:rPr>
          <w:shd w:val="clear" w:color="auto" w:fill="FFFFFF"/>
        </w:rPr>
        <w:t xml:space="preserve">Hooper, M., Mullis, I. V. S., &amp; Martin, M. O. (2013). TIMSS 2015 context questionnaire framework. In I. V. S. Mullis, &amp; M. O. Martin, (eds.), </w:t>
      </w:r>
      <w:r w:rsidRPr="007E4BA4">
        <w:rPr>
          <w:rStyle w:val="Emphasis"/>
          <w:shd w:val="clear" w:color="auto" w:fill="FFFFFF"/>
        </w:rPr>
        <w:t xml:space="preserve">TIMSS 2015 Frameworks. </w:t>
      </w:r>
      <w:r w:rsidRPr="007E4BA4">
        <w:rPr>
          <w:shd w:val="clear" w:color="auto" w:fill="FFFFFF"/>
        </w:rPr>
        <w:t>Boston College, TIMSS &amp; PIRLS International Study Center, Ch</w:t>
      </w:r>
      <w:r>
        <w:rPr>
          <w:shd w:val="clear" w:color="auto" w:fill="FFFFFF"/>
        </w:rPr>
        <w:t>.</w:t>
      </w:r>
      <w:r w:rsidRPr="007E4BA4">
        <w:rPr>
          <w:shd w:val="clear" w:color="auto" w:fill="FFFFFF"/>
        </w:rPr>
        <w:t xml:space="preserve"> 3.</w:t>
      </w:r>
    </w:p>
    <w:p w14:paraId="08D062F1" w14:textId="77777777" w:rsidR="00B17797" w:rsidRPr="007E4BA4" w:rsidRDefault="00B17797" w:rsidP="00B17797">
      <w:pPr>
        <w:pStyle w:val="NoSpacing"/>
        <w:spacing w:before="240"/>
        <w:rPr>
          <w:shd w:val="clear" w:color="auto" w:fill="FFFFFF"/>
        </w:rPr>
      </w:pPr>
      <w:r w:rsidRPr="007E4BA4">
        <w:rPr>
          <w:shd w:val="clear" w:color="auto" w:fill="FFFFFF"/>
        </w:rPr>
        <w:t>Hooper, M., Mullis, I., Martin, M. &amp; Fishbein, B. (2017). TIMSS 2019 context questionnaire framework, in I. Mullis and M. Martin (ed.). </w:t>
      </w:r>
      <w:r w:rsidRPr="007E4BA4">
        <w:rPr>
          <w:i/>
          <w:iCs/>
          <w:shd w:val="clear" w:color="auto" w:fill="FFFFFF"/>
        </w:rPr>
        <w:t>TIMSS 2019 assessment frameworks</w:t>
      </w:r>
      <w:r w:rsidRPr="007E4BA4">
        <w:rPr>
          <w:shd w:val="clear" w:color="auto" w:fill="FFFFFF"/>
        </w:rPr>
        <w:t>. Chestnut Hill: TIMSS &amp; PIRLS International Study Center.</w:t>
      </w:r>
      <w:r>
        <w:rPr>
          <w:shd w:val="clear" w:color="auto" w:fill="FFFFFF"/>
        </w:rPr>
        <w:t xml:space="preserve"> Ch. 3.</w:t>
      </w:r>
    </w:p>
    <w:p w14:paraId="3D7067A8" w14:textId="77777777" w:rsidR="00B17797" w:rsidRPr="007E4BA4" w:rsidRDefault="00B17797" w:rsidP="00B17797">
      <w:pPr>
        <w:pStyle w:val="NoSpacing"/>
        <w:spacing w:before="240"/>
      </w:pPr>
      <w:r w:rsidRPr="007E4BA4">
        <w:rPr>
          <w:shd w:val="clear" w:color="auto" w:fill="FFFFFF"/>
        </w:rPr>
        <w:t>House, D. &amp; Telese, J. (2018). Engagement in science lessons and achievement test scores of eighth-grade students in Korea: findings from the TIMSS 2011 assessment. </w:t>
      </w:r>
      <w:r w:rsidRPr="007E4BA4">
        <w:rPr>
          <w:i/>
          <w:iCs/>
        </w:rPr>
        <w:t>Education is the property of Project Innovation</w:t>
      </w:r>
      <w:r w:rsidRPr="007E4BA4">
        <w:t xml:space="preserve">, vol. 135 (4), pp. 435-438. </w:t>
      </w:r>
    </w:p>
    <w:p w14:paraId="1C456309" w14:textId="77777777" w:rsidR="00B17797" w:rsidRPr="007E4BA4" w:rsidRDefault="00B17797" w:rsidP="00B17797">
      <w:pPr>
        <w:pStyle w:val="NoSpacing"/>
        <w:spacing w:before="240"/>
        <w:rPr>
          <w:shd w:val="clear" w:color="auto" w:fill="FFFFFF"/>
        </w:rPr>
      </w:pPr>
      <w:r w:rsidRPr="007E4BA4">
        <w:rPr>
          <w:shd w:val="clear" w:color="auto" w:fill="FFFFFF"/>
        </w:rPr>
        <w:t>Huang, T., Hochbein, C. &amp; Simons, J. (2018). The relationship among school contexts, principal time use, school climate, and student achievement. </w:t>
      </w:r>
      <w:r w:rsidRPr="007E4BA4">
        <w:rPr>
          <w:i/>
          <w:iCs/>
          <w:shd w:val="clear" w:color="auto" w:fill="FFFFFF"/>
        </w:rPr>
        <w:t>Educational Management Administration &amp; Leadership</w:t>
      </w:r>
      <w:r w:rsidRPr="007E4BA4">
        <w:rPr>
          <w:shd w:val="clear" w:color="auto" w:fill="FFFFFF"/>
        </w:rPr>
        <w:t>, p</w:t>
      </w:r>
      <w:r>
        <w:rPr>
          <w:shd w:val="clear" w:color="auto" w:fill="FFFFFF"/>
        </w:rPr>
        <w:t>p. 602-614.</w:t>
      </w:r>
    </w:p>
    <w:p w14:paraId="2CF5234B" w14:textId="77777777" w:rsidR="00B17797" w:rsidRPr="007E4BA4" w:rsidRDefault="00B17797" w:rsidP="00B17797">
      <w:pPr>
        <w:pStyle w:val="NoSpacing"/>
        <w:spacing w:before="240"/>
        <w:rPr>
          <w:shd w:val="clear" w:color="auto" w:fill="FFFFFF"/>
        </w:rPr>
      </w:pPr>
      <w:r w:rsidRPr="007E4BA4">
        <w:rPr>
          <w:shd w:val="clear" w:color="auto" w:fill="FFFFFF"/>
        </w:rPr>
        <w:t>Huang, Y. &amp; Lin, P. (2017). Evaluating students’ learning achievement and flow experience with tablet PCs based on AR and tangible technology in u-learning. </w:t>
      </w:r>
      <w:r w:rsidRPr="007E4BA4">
        <w:rPr>
          <w:i/>
          <w:iCs/>
          <w:shd w:val="clear" w:color="auto" w:fill="FFFFFF"/>
        </w:rPr>
        <w:t>Library Hi Tech</w:t>
      </w:r>
      <w:r w:rsidRPr="007E4BA4">
        <w:rPr>
          <w:shd w:val="clear" w:color="auto" w:fill="FFFFFF"/>
        </w:rPr>
        <w:t>, vol. 35 (4), pp. 602-614.</w:t>
      </w:r>
    </w:p>
    <w:p w14:paraId="5357B19D" w14:textId="77777777" w:rsidR="00B17797" w:rsidRPr="007E4BA4" w:rsidRDefault="00B17797" w:rsidP="00B17797">
      <w:pPr>
        <w:pStyle w:val="NoSpacing"/>
        <w:spacing w:before="240"/>
        <w:rPr>
          <w:shd w:val="clear" w:color="auto" w:fill="FFFFFF"/>
        </w:rPr>
      </w:pPr>
      <w:r w:rsidRPr="007E4BA4">
        <w:rPr>
          <w:shd w:val="clear" w:color="auto" w:fill="FFFFFF"/>
        </w:rPr>
        <w:t>Huber, S. &amp; Skedsmo, G. (2017). Standardization and assessment practices. </w:t>
      </w:r>
      <w:r w:rsidRPr="007E4BA4">
        <w:rPr>
          <w:i/>
          <w:iCs/>
          <w:shd w:val="clear" w:color="auto" w:fill="FFFFFF"/>
        </w:rPr>
        <w:t>Educational Assessment, Evaluation and Accountability</w:t>
      </w:r>
      <w:r w:rsidRPr="007E4BA4">
        <w:rPr>
          <w:shd w:val="clear" w:color="auto" w:fill="FFFFFF"/>
        </w:rPr>
        <w:t>, vol. 29 (1), pp. 1-3.</w:t>
      </w:r>
    </w:p>
    <w:p w14:paraId="6645A4CE" w14:textId="77777777" w:rsidR="00B17797" w:rsidRPr="007E4BA4" w:rsidRDefault="00B17797" w:rsidP="00B17797">
      <w:pPr>
        <w:pStyle w:val="NoSpacing"/>
        <w:spacing w:before="240"/>
      </w:pPr>
      <w:r w:rsidRPr="007E4BA4">
        <w:t xml:space="preserve">Huitt, W. (1996). </w:t>
      </w:r>
      <w:r w:rsidRPr="00494B8F">
        <w:rPr>
          <w:i/>
          <w:iCs/>
        </w:rPr>
        <w:t>Summary of principles of direct instruction</w:t>
      </w:r>
      <w:r w:rsidRPr="007E4BA4">
        <w:t> </w:t>
      </w:r>
      <w:r w:rsidRPr="007E4BA4">
        <w:rPr>
          <w:shd w:val="clear" w:color="auto" w:fill="FFFFFF"/>
        </w:rPr>
        <w:t xml:space="preserve">[online]. [Accessed 10 January 2020]. Available at: </w:t>
      </w:r>
      <w:r w:rsidRPr="007E4BA4">
        <w:t>http://www.edpsycinteractive.org/topics/instruct/dirprn.html</w:t>
      </w:r>
    </w:p>
    <w:p w14:paraId="18D06BB3" w14:textId="77777777" w:rsidR="00B17797" w:rsidRPr="007E4BA4" w:rsidRDefault="00B17797" w:rsidP="00B17797">
      <w:pPr>
        <w:pStyle w:val="NoSpacing"/>
        <w:spacing w:before="240"/>
        <w:rPr>
          <w:shd w:val="clear" w:color="auto" w:fill="FFFFFF"/>
        </w:rPr>
      </w:pPr>
      <w:r w:rsidRPr="007E4BA4">
        <w:rPr>
          <w:shd w:val="clear" w:color="auto" w:fill="FFFFFF"/>
        </w:rPr>
        <w:t xml:space="preserve">Hull, M. &amp; Duch, K. (2019). One-to-one technology and student outcomes: </w:t>
      </w:r>
      <w:r>
        <w:rPr>
          <w:shd w:val="clear" w:color="auto" w:fill="FFFFFF"/>
        </w:rPr>
        <w:t>e</w:t>
      </w:r>
      <w:r w:rsidRPr="007E4BA4">
        <w:rPr>
          <w:shd w:val="clear" w:color="auto" w:fill="FFFFFF"/>
        </w:rPr>
        <w:t>vidence from mooresville’s digital conversion initiative. </w:t>
      </w:r>
      <w:r w:rsidRPr="007E4BA4">
        <w:rPr>
          <w:i/>
          <w:iCs/>
          <w:shd w:val="clear" w:color="auto" w:fill="FFFFFF"/>
        </w:rPr>
        <w:t>Educational Evaluation and Policy Analysis</w:t>
      </w:r>
      <w:r w:rsidRPr="007E4BA4">
        <w:rPr>
          <w:shd w:val="clear" w:color="auto" w:fill="FFFFFF"/>
        </w:rPr>
        <w:t>, vol. 41 (1), pp. 79-97.</w:t>
      </w:r>
    </w:p>
    <w:p w14:paraId="0EC064FB" w14:textId="77777777" w:rsidR="00B17797" w:rsidRPr="007E4BA4" w:rsidRDefault="00B17797" w:rsidP="00B17797">
      <w:pPr>
        <w:pStyle w:val="NoSpacing"/>
        <w:spacing w:before="240"/>
        <w:rPr>
          <w:shd w:val="clear" w:color="auto" w:fill="FFFFFF"/>
        </w:rPr>
      </w:pPr>
      <w:r w:rsidRPr="007E4BA4">
        <w:rPr>
          <w:shd w:val="clear" w:color="auto" w:fill="FFFFFF"/>
        </w:rPr>
        <w:t xml:space="preserve">IEA. (2016). </w:t>
      </w:r>
      <w:r w:rsidRPr="007E4BA4">
        <w:rPr>
          <w:i/>
          <w:iCs/>
          <w:shd w:val="clear" w:color="auto" w:fill="FFFFFF"/>
        </w:rPr>
        <w:t>Abu Dhabi, UAE – TIMSS 2015 encyclopedia</w:t>
      </w:r>
      <w:r w:rsidRPr="007E4BA4">
        <w:rPr>
          <w:shd w:val="clear" w:color="auto" w:fill="FFFFFF"/>
        </w:rPr>
        <w:t xml:space="preserve"> [online]. [Accessed 9 March 2018]. Available at: http://timssandpirls.bc.edu/timss2015/encyclopedia/benchmarking-participants/abu-dhabi-uae/</w:t>
      </w:r>
    </w:p>
    <w:p w14:paraId="05EEB872" w14:textId="77777777" w:rsidR="00B17797" w:rsidRPr="007E4BA4" w:rsidRDefault="00B17797" w:rsidP="00B17797">
      <w:pPr>
        <w:pStyle w:val="NoSpacing"/>
        <w:spacing w:before="240"/>
        <w:rPr>
          <w:shd w:val="clear" w:color="auto" w:fill="FFFFFF"/>
        </w:rPr>
      </w:pPr>
      <w:r w:rsidRPr="007E4BA4">
        <w:rPr>
          <w:shd w:val="clear" w:color="auto" w:fill="FFFFFF"/>
        </w:rPr>
        <w:t>IEA. (2017). </w:t>
      </w:r>
      <w:r w:rsidRPr="007E4BA4">
        <w:rPr>
          <w:i/>
          <w:iCs/>
          <w:shd w:val="clear" w:color="auto" w:fill="FFFFFF"/>
        </w:rPr>
        <w:t>TIMSS 2015 User Guide for the International Database: Supplement 1</w:t>
      </w:r>
      <w:r w:rsidRPr="007E4BA4">
        <w:rPr>
          <w:shd w:val="clear" w:color="auto" w:fill="FFFFFF"/>
        </w:rPr>
        <w:t>. Boston College: International Association for the Evaluation of Educational Achievement. Viewed 19 March 2019. http://timss.bc.edu</w:t>
      </w:r>
    </w:p>
    <w:p w14:paraId="322696ED" w14:textId="77777777" w:rsidR="00B17797" w:rsidRPr="007E4BA4" w:rsidRDefault="00B17797" w:rsidP="00B17797">
      <w:pPr>
        <w:pStyle w:val="NoSpacing"/>
        <w:spacing w:before="240"/>
        <w:rPr>
          <w:shd w:val="clear" w:color="auto" w:fill="FFFFFF"/>
        </w:rPr>
      </w:pPr>
      <w:r w:rsidRPr="007E4BA4">
        <w:rPr>
          <w:shd w:val="clear" w:color="auto" w:fill="FFFFFF"/>
        </w:rPr>
        <w:t xml:space="preserve">IEA. (2018). </w:t>
      </w:r>
      <w:r w:rsidRPr="007E4BA4">
        <w:rPr>
          <w:i/>
          <w:iCs/>
          <w:shd w:val="clear" w:color="auto" w:fill="FFFFFF"/>
        </w:rPr>
        <w:t>About - TIMSS &amp; PIRLS international study center</w:t>
      </w:r>
      <w:r w:rsidRPr="007E4BA4">
        <w:rPr>
          <w:shd w:val="clear" w:color="auto" w:fill="FFFFFF"/>
        </w:rPr>
        <w:t xml:space="preserve"> [online]. [Accessed 9 March 2018]. Available at: https://timssandpirls.bc.edu/about.html</w:t>
      </w:r>
    </w:p>
    <w:p w14:paraId="0D78CDB4" w14:textId="77777777" w:rsidR="00B17797" w:rsidRPr="007E4BA4" w:rsidRDefault="00B17797" w:rsidP="00B17797">
      <w:pPr>
        <w:pStyle w:val="NoSpacing"/>
        <w:spacing w:before="240"/>
        <w:rPr>
          <w:shd w:val="clear" w:color="auto" w:fill="FFFFFF"/>
        </w:rPr>
      </w:pPr>
      <w:r w:rsidRPr="007E4BA4">
        <w:rPr>
          <w:shd w:val="clear" w:color="auto" w:fill="FFFFFF"/>
        </w:rPr>
        <w:t xml:space="preserve">IEA. (2019). </w:t>
      </w:r>
      <w:r w:rsidRPr="00B611C1">
        <w:rPr>
          <w:i/>
          <w:iCs/>
          <w:shd w:val="clear" w:color="auto" w:fill="FFFFFF"/>
        </w:rPr>
        <w:t xml:space="preserve">TIMSS. Trends in International Mathematics and Science Study </w:t>
      </w:r>
      <w:r w:rsidRPr="007E4BA4">
        <w:rPr>
          <w:shd w:val="clear" w:color="auto" w:fill="FFFFFF"/>
        </w:rPr>
        <w:t>[online]. [Accessed 16 March 2019]. Available at: https://www.iea.nl/timss</w:t>
      </w:r>
    </w:p>
    <w:p w14:paraId="6E78306E" w14:textId="77777777" w:rsidR="00B17797" w:rsidRPr="007E4BA4" w:rsidRDefault="00B17797" w:rsidP="00B17797">
      <w:pPr>
        <w:pStyle w:val="NoSpacing"/>
        <w:spacing w:before="240"/>
        <w:rPr>
          <w:shd w:val="clear" w:color="auto" w:fill="FFFFFF"/>
        </w:rPr>
      </w:pPr>
      <w:r w:rsidRPr="007E4BA4">
        <w:rPr>
          <w:shd w:val="clear" w:color="auto" w:fill="FFFFFF"/>
        </w:rPr>
        <w:t>Incikabi, L. (2012). After the reform in Turkey: A content analysis of SBS and TIMSS assessment in terms of mathematics content, cognitive domains, and item types. </w:t>
      </w:r>
      <w:r w:rsidRPr="007E4BA4">
        <w:rPr>
          <w:i/>
          <w:iCs/>
          <w:shd w:val="clear" w:color="auto" w:fill="FFFFFF"/>
        </w:rPr>
        <w:t>Education as Change</w:t>
      </w:r>
      <w:r w:rsidRPr="007E4BA4">
        <w:rPr>
          <w:shd w:val="clear" w:color="auto" w:fill="FFFFFF"/>
        </w:rPr>
        <w:t>, vol. 16 (2), pp. 301-312.</w:t>
      </w:r>
    </w:p>
    <w:p w14:paraId="13E6D517" w14:textId="77777777" w:rsidR="00B17797" w:rsidRPr="007E4BA4" w:rsidRDefault="00B17797" w:rsidP="00B17797">
      <w:pPr>
        <w:pStyle w:val="NoSpacing"/>
        <w:spacing w:before="240"/>
        <w:rPr>
          <w:shd w:val="clear" w:color="auto" w:fill="FFFFFF"/>
        </w:rPr>
      </w:pPr>
      <w:r w:rsidRPr="007E4BA4">
        <w:rPr>
          <w:shd w:val="clear" w:color="auto" w:fill="FFFFFF"/>
        </w:rPr>
        <w:t xml:space="preserve">Innabi, H. &amp; Dodeen, H. (2018). Gender differences in mathematics achievement in Jordan: </w:t>
      </w:r>
      <w:r>
        <w:rPr>
          <w:shd w:val="clear" w:color="auto" w:fill="FFFFFF"/>
        </w:rPr>
        <w:t>a</w:t>
      </w:r>
      <w:r w:rsidRPr="007E4BA4">
        <w:rPr>
          <w:shd w:val="clear" w:color="auto" w:fill="FFFFFF"/>
        </w:rPr>
        <w:t xml:space="preserve"> differential item functioning analysis of the 2015 TIMSS. </w:t>
      </w:r>
      <w:r w:rsidRPr="007E4BA4">
        <w:rPr>
          <w:i/>
          <w:iCs/>
          <w:shd w:val="clear" w:color="auto" w:fill="FFFFFF"/>
        </w:rPr>
        <w:t>School Science and Mathematics</w:t>
      </w:r>
      <w:r w:rsidRPr="007E4BA4">
        <w:rPr>
          <w:shd w:val="clear" w:color="auto" w:fill="FFFFFF"/>
        </w:rPr>
        <w:t>, vol. 118 (3-4), pp. 127-137.</w:t>
      </w:r>
    </w:p>
    <w:p w14:paraId="198980D7" w14:textId="77777777" w:rsidR="00B17797" w:rsidRPr="007E4BA4" w:rsidRDefault="00B17797" w:rsidP="00B17797">
      <w:pPr>
        <w:pStyle w:val="NoSpacing"/>
        <w:spacing w:before="240"/>
        <w:rPr>
          <w:shd w:val="clear" w:color="auto" w:fill="FFFFFF"/>
        </w:rPr>
      </w:pPr>
      <w:r w:rsidRPr="007E4BA4">
        <w:rPr>
          <w:shd w:val="clear" w:color="auto" w:fill="FFFFFF"/>
        </w:rPr>
        <w:t xml:space="preserve">Institute for Objective Measurement. (2020). </w:t>
      </w:r>
      <w:r w:rsidRPr="00B611C1">
        <w:rPr>
          <w:i/>
          <w:iCs/>
          <w:shd w:val="clear" w:color="auto" w:fill="FFFFFF"/>
        </w:rPr>
        <w:t xml:space="preserve">Plausible </w:t>
      </w:r>
      <w:r>
        <w:rPr>
          <w:i/>
          <w:iCs/>
          <w:shd w:val="clear" w:color="auto" w:fill="FFFFFF"/>
        </w:rPr>
        <w:t>v</w:t>
      </w:r>
      <w:r w:rsidRPr="00B611C1">
        <w:rPr>
          <w:i/>
          <w:iCs/>
          <w:shd w:val="clear" w:color="auto" w:fill="FFFFFF"/>
        </w:rPr>
        <w:t>alues</w:t>
      </w:r>
      <w:r w:rsidRPr="007E4BA4">
        <w:rPr>
          <w:shd w:val="clear" w:color="auto" w:fill="FFFFFF"/>
        </w:rPr>
        <w:t xml:space="preserve"> [online]. [Accessed 9 May 2020]. Available at: </w:t>
      </w:r>
      <w:r w:rsidRPr="00AD2D5C">
        <w:rPr>
          <w:shd w:val="clear" w:color="auto" w:fill="FFFFFF"/>
        </w:rPr>
        <w:t>https://www.rasch.org/rmt/rmt182c.htm</w:t>
      </w:r>
    </w:p>
    <w:p w14:paraId="4B207565" w14:textId="77777777" w:rsidR="00B17797" w:rsidRPr="003F4475" w:rsidRDefault="00B17797" w:rsidP="00B17797">
      <w:pPr>
        <w:pStyle w:val="NoSpacing"/>
        <w:spacing w:before="240"/>
        <w:rPr>
          <w:rFonts w:cstheme="majorBidi"/>
          <w:color w:val="000000"/>
          <w:szCs w:val="24"/>
          <w:shd w:val="clear" w:color="auto" w:fill="FFFFFF"/>
        </w:rPr>
      </w:pPr>
      <w:r w:rsidRPr="003F4475">
        <w:rPr>
          <w:rFonts w:cstheme="majorBidi"/>
          <w:color w:val="000000"/>
          <w:szCs w:val="24"/>
          <w:shd w:val="clear" w:color="auto" w:fill="FFFFFF"/>
        </w:rPr>
        <w:t xml:space="preserve">Jacobs, J. (2021). </w:t>
      </w:r>
      <w:r w:rsidRPr="00B611C1">
        <w:rPr>
          <w:rFonts w:cstheme="majorBidi"/>
          <w:i/>
          <w:iCs/>
          <w:color w:val="000000"/>
          <w:szCs w:val="24"/>
          <w:shd w:val="clear" w:color="auto" w:fill="FFFFFF"/>
        </w:rPr>
        <w:t xml:space="preserve">3 types of communities (rural, urban, suburban) </w:t>
      </w:r>
      <w:r>
        <w:rPr>
          <w:rFonts w:cstheme="majorBidi"/>
          <w:i/>
          <w:iCs/>
          <w:color w:val="000000"/>
          <w:szCs w:val="24"/>
          <w:shd w:val="clear" w:color="auto" w:fill="FFFFFF"/>
        </w:rPr>
        <w:t>e</w:t>
      </w:r>
      <w:r w:rsidRPr="00B611C1">
        <w:rPr>
          <w:rFonts w:cstheme="majorBidi"/>
          <w:i/>
          <w:iCs/>
          <w:color w:val="000000"/>
          <w:szCs w:val="24"/>
          <w:shd w:val="clear" w:color="auto" w:fill="FFFFFF"/>
        </w:rPr>
        <w:t>xplained</w:t>
      </w:r>
      <w:r>
        <w:rPr>
          <w:rFonts w:cstheme="majorBidi"/>
          <w:color w:val="000000"/>
          <w:szCs w:val="24"/>
          <w:shd w:val="clear" w:color="auto" w:fill="FFFFFF"/>
        </w:rPr>
        <w:t xml:space="preserve"> </w:t>
      </w:r>
      <w:r w:rsidRPr="003F4475">
        <w:rPr>
          <w:rFonts w:cstheme="majorBidi"/>
          <w:color w:val="000000"/>
          <w:szCs w:val="24"/>
          <w:shd w:val="clear" w:color="auto" w:fill="FFFFFF"/>
        </w:rPr>
        <w:t>[online]. [Accessed 22 January 2021]. Available at: https://www.thecoldwire.com/3-types-of-communities/</w:t>
      </w:r>
    </w:p>
    <w:p w14:paraId="374493DC" w14:textId="77777777" w:rsidR="00B17797" w:rsidRPr="007E4BA4" w:rsidRDefault="00B17797" w:rsidP="00B17797">
      <w:pPr>
        <w:pStyle w:val="NoSpacing"/>
        <w:spacing w:before="240"/>
        <w:rPr>
          <w:shd w:val="clear" w:color="auto" w:fill="FFFFFF"/>
        </w:rPr>
      </w:pPr>
      <w:r w:rsidRPr="007E4BA4">
        <w:rPr>
          <w:shd w:val="clear" w:color="auto" w:fill="FFFFFF"/>
        </w:rPr>
        <w:t xml:space="preserve">Japelj Pavešić, B. &amp; Cankar, G. (2019). Linking mathematics </w:t>
      </w:r>
      <w:r>
        <w:rPr>
          <w:shd w:val="clear" w:color="auto" w:fill="FFFFFF"/>
        </w:rPr>
        <w:t>TIMSS</w:t>
      </w:r>
      <w:r w:rsidRPr="007E4BA4">
        <w:rPr>
          <w:shd w:val="clear" w:color="auto" w:fill="FFFFFF"/>
        </w:rPr>
        <w:t xml:space="preserve"> achievement with national examination scores and school marks: </w:t>
      </w:r>
      <w:r>
        <w:rPr>
          <w:shd w:val="clear" w:color="auto" w:fill="FFFFFF"/>
        </w:rPr>
        <w:t>u</w:t>
      </w:r>
      <w:r w:rsidRPr="007E4BA4">
        <w:rPr>
          <w:shd w:val="clear" w:color="auto" w:fill="FFFFFF"/>
        </w:rPr>
        <w:t>nexpected gender differences in Slovenia. </w:t>
      </w:r>
      <w:r w:rsidRPr="007E4BA4">
        <w:rPr>
          <w:i/>
          <w:iCs/>
          <w:shd w:val="clear" w:color="auto" w:fill="FFFFFF"/>
        </w:rPr>
        <w:t>Orbis Scholae</w:t>
      </w:r>
      <w:r w:rsidRPr="007E4BA4">
        <w:rPr>
          <w:shd w:val="clear" w:color="auto" w:fill="FFFFFF"/>
        </w:rPr>
        <w:t>, vol. 12 (2), pp. 77-100.</w:t>
      </w:r>
    </w:p>
    <w:p w14:paraId="5CE9358A" w14:textId="77777777" w:rsidR="00B17797" w:rsidRPr="007E4BA4" w:rsidRDefault="00B17797" w:rsidP="00B17797">
      <w:pPr>
        <w:pStyle w:val="NoSpacing"/>
        <w:spacing w:before="240"/>
        <w:rPr>
          <w:shd w:val="clear" w:color="auto" w:fill="FFFFFF"/>
        </w:rPr>
      </w:pPr>
      <w:r w:rsidRPr="007E4BA4">
        <w:rPr>
          <w:shd w:val="clear" w:color="auto" w:fill="FFFFFF"/>
        </w:rPr>
        <w:t xml:space="preserve">Johnson, M. (2016). 1:1 Laptop experience and high-stakes testing: </w:t>
      </w:r>
      <w:r>
        <w:rPr>
          <w:shd w:val="clear" w:color="auto" w:fill="FFFFFF"/>
        </w:rPr>
        <w:t>e</w:t>
      </w:r>
      <w:r w:rsidRPr="007E4BA4">
        <w:rPr>
          <w:shd w:val="clear" w:color="auto" w:fill="FFFFFF"/>
        </w:rPr>
        <w:t xml:space="preserve">ffects on eighth grade student achievement. Doctor of Philosophy in the Department of Leadership and Counselor Education. </w:t>
      </w:r>
      <w:r w:rsidRPr="007E4BA4">
        <w:rPr>
          <w:i/>
          <w:iCs/>
          <w:shd w:val="clear" w:color="auto" w:fill="FFFFFF"/>
        </w:rPr>
        <w:t>The University of Mississippi</w:t>
      </w:r>
      <w:r w:rsidRPr="007E4BA4">
        <w:rPr>
          <w:shd w:val="clear" w:color="auto" w:fill="FFFFFF"/>
        </w:rPr>
        <w:t>.</w:t>
      </w:r>
    </w:p>
    <w:p w14:paraId="79B7C812" w14:textId="77777777" w:rsidR="00B17797" w:rsidRDefault="00B17797" w:rsidP="00B17797">
      <w:pPr>
        <w:pStyle w:val="NoSpacing"/>
        <w:spacing w:before="240"/>
        <w:rPr>
          <w:shd w:val="clear" w:color="auto" w:fill="FFFFFF"/>
        </w:rPr>
      </w:pPr>
      <w:r w:rsidRPr="007E4BA4">
        <w:rPr>
          <w:shd w:val="clear" w:color="auto" w:fill="FFFFFF"/>
        </w:rPr>
        <w:t>Johnson, S. (2010). International association for the evaluation of educational achievement science assessment in developing countries. </w:t>
      </w:r>
      <w:r w:rsidRPr="007E4BA4">
        <w:rPr>
          <w:i/>
          <w:iCs/>
          <w:shd w:val="clear" w:color="auto" w:fill="FFFFFF"/>
        </w:rPr>
        <w:t>Assessment in Education: Principles, Policy &amp; Practice</w:t>
      </w:r>
      <w:r w:rsidRPr="007E4BA4">
        <w:rPr>
          <w:shd w:val="clear" w:color="auto" w:fill="FFFFFF"/>
        </w:rPr>
        <w:t>, vol. 6 (1), pp. 57-73.</w:t>
      </w:r>
    </w:p>
    <w:p w14:paraId="1A834BAF" w14:textId="77777777" w:rsidR="00B17797" w:rsidRPr="00BB2C42" w:rsidRDefault="00B17797" w:rsidP="00B17797">
      <w:pPr>
        <w:pStyle w:val="NoSpacing"/>
        <w:spacing w:before="240"/>
        <w:rPr>
          <w:rFonts w:cstheme="majorBidi"/>
          <w:sz w:val="32"/>
          <w:szCs w:val="28"/>
          <w:shd w:val="clear" w:color="auto" w:fill="FFFFFF"/>
        </w:rPr>
      </w:pPr>
      <w:r w:rsidRPr="00BB2C42">
        <w:rPr>
          <w:rFonts w:cstheme="majorBidi"/>
          <w:color w:val="222222"/>
          <w:szCs w:val="24"/>
          <w:shd w:val="clear" w:color="auto" w:fill="FFFFFF"/>
        </w:rPr>
        <w:t>Jurdak, M. (2006). Impact of student, teacher, school factors on achievement in mathematics and science based on TIMSS 2003 Arab Countries Data. </w:t>
      </w:r>
      <w:r w:rsidRPr="00BB2C42">
        <w:rPr>
          <w:rFonts w:cstheme="majorBidi"/>
          <w:i/>
          <w:iCs/>
          <w:color w:val="222222"/>
          <w:szCs w:val="24"/>
          <w:shd w:val="clear" w:color="auto" w:fill="FFFFFF"/>
        </w:rPr>
        <w:t>Beirut: UNESCO Regional Office in Beirut.</w:t>
      </w:r>
    </w:p>
    <w:p w14:paraId="39FB36D7" w14:textId="77777777" w:rsidR="00B17797" w:rsidRPr="007E4BA4" w:rsidRDefault="00B17797" w:rsidP="00B17797">
      <w:pPr>
        <w:pStyle w:val="NoSpacing"/>
        <w:spacing w:before="240"/>
        <w:rPr>
          <w:shd w:val="clear" w:color="auto" w:fill="FFFFFF"/>
        </w:rPr>
      </w:pPr>
      <w:r w:rsidRPr="007E4BA4">
        <w:rPr>
          <w:shd w:val="clear" w:color="auto" w:fill="FFFFFF"/>
        </w:rPr>
        <w:t>Kadijevic, G. (2015). TIMSS 2011: Relationship between self-confidence and cognitive achievement for Serbia and Slovenia. </w:t>
      </w:r>
      <w:r w:rsidRPr="007E4BA4">
        <w:rPr>
          <w:i/>
          <w:iCs/>
          <w:shd w:val="clear" w:color="auto" w:fill="FFFFFF"/>
        </w:rPr>
        <w:t>Revista Electrónica de Investigación Educativa</w:t>
      </w:r>
      <w:r w:rsidRPr="007E4BA4">
        <w:rPr>
          <w:shd w:val="clear" w:color="auto" w:fill="FFFFFF"/>
        </w:rPr>
        <w:t xml:space="preserve">, vol. 17 (3), pp. 109-115. </w:t>
      </w:r>
    </w:p>
    <w:p w14:paraId="7573ADC5" w14:textId="77777777" w:rsidR="00B17797" w:rsidRPr="007E4BA4" w:rsidRDefault="00B17797" w:rsidP="00B17797">
      <w:pPr>
        <w:pStyle w:val="NoSpacing"/>
        <w:spacing w:before="240"/>
        <w:rPr>
          <w:shd w:val="clear" w:color="auto" w:fill="FFFFFF"/>
        </w:rPr>
      </w:pPr>
      <w:r w:rsidRPr="007E4BA4">
        <w:rPr>
          <w:shd w:val="clear" w:color="auto" w:fill="FFFFFF"/>
        </w:rPr>
        <w:t>Kadijevich, D. (2015). A dataset from TIMSS to examine the relationship between computer use and mathematics achievement. </w:t>
      </w:r>
      <w:r w:rsidRPr="007E4BA4">
        <w:rPr>
          <w:i/>
          <w:iCs/>
          <w:shd w:val="clear" w:color="auto" w:fill="FFFFFF"/>
        </w:rPr>
        <w:t>British Journal of Educational Technology</w:t>
      </w:r>
      <w:r w:rsidRPr="007E4BA4">
        <w:rPr>
          <w:shd w:val="clear" w:color="auto" w:fill="FFFFFF"/>
        </w:rPr>
        <w:t>, vol. 46 (5), pp. 984-987.</w:t>
      </w:r>
    </w:p>
    <w:p w14:paraId="71DE4C55" w14:textId="77777777" w:rsidR="00B17797" w:rsidRPr="007E4BA4" w:rsidRDefault="00B17797" w:rsidP="00B17797">
      <w:pPr>
        <w:pStyle w:val="NoSpacing"/>
        <w:spacing w:before="240"/>
        <w:rPr>
          <w:shd w:val="clear" w:color="auto" w:fill="FFFFFF"/>
        </w:rPr>
      </w:pPr>
      <w:r w:rsidRPr="007E4BA4">
        <w:rPr>
          <w:shd w:val="clear" w:color="auto" w:fill="FFFFFF"/>
        </w:rPr>
        <w:t>Kareshki, H. &amp; Hajinezhad, Z. (2014). A multilevel analysis of the role of school quality and family background on students’ mathematics achievement in the middle east. </w:t>
      </w:r>
      <w:r w:rsidRPr="007E4BA4">
        <w:rPr>
          <w:i/>
          <w:iCs/>
          <w:shd w:val="clear" w:color="auto" w:fill="FFFFFF"/>
        </w:rPr>
        <w:t>Universal Journal of Educational Research</w:t>
      </w:r>
      <w:r w:rsidRPr="007E4BA4">
        <w:rPr>
          <w:shd w:val="clear" w:color="auto" w:fill="FFFFFF"/>
        </w:rPr>
        <w:t>, vol. 2 (9), pp. 593-602.</w:t>
      </w:r>
    </w:p>
    <w:p w14:paraId="78235D20" w14:textId="77777777" w:rsidR="00B17797" w:rsidRPr="007E4BA4" w:rsidRDefault="00B17797" w:rsidP="00B17797">
      <w:pPr>
        <w:pStyle w:val="NoSpacing"/>
        <w:spacing w:before="240"/>
        <w:rPr>
          <w:shd w:val="clear" w:color="auto" w:fill="FFFFFF"/>
        </w:rPr>
      </w:pPr>
      <w:r w:rsidRPr="007E4BA4">
        <w:rPr>
          <w:shd w:val="clear" w:color="auto" w:fill="FFFFFF"/>
        </w:rPr>
        <w:t>Kay, R., Benzimra, D. &amp; Li, J. (2017). Exploring factors that influence technology-based distractions in bring your own device classrooms. </w:t>
      </w:r>
      <w:r w:rsidRPr="007E4BA4">
        <w:rPr>
          <w:i/>
          <w:iCs/>
          <w:shd w:val="clear" w:color="auto" w:fill="FFFFFF"/>
        </w:rPr>
        <w:t>Journal of Educational Computing Research</w:t>
      </w:r>
      <w:r w:rsidRPr="007E4BA4">
        <w:rPr>
          <w:shd w:val="clear" w:color="auto" w:fill="FFFFFF"/>
        </w:rPr>
        <w:t>, vol. 55 (7), pp. 974-995.</w:t>
      </w:r>
    </w:p>
    <w:p w14:paraId="7FB88563" w14:textId="77777777" w:rsidR="00B17797" w:rsidRPr="007E4BA4" w:rsidRDefault="00B17797" w:rsidP="00B17797">
      <w:pPr>
        <w:pStyle w:val="NoSpacing"/>
        <w:spacing w:before="240"/>
        <w:rPr>
          <w:shd w:val="clear" w:color="auto" w:fill="FFFFFF"/>
        </w:rPr>
      </w:pPr>
      <w:r w:rsidRPr="007E4BA4">
        <w:rPr>
          <w:shd w:val="clear" w:color="auto" w:fill="FFFFFF"/>
        </w:rPr>
        <w:t>Kelm, J., McIntosh, K. &amp; Cooley, S. (2014). Effects of implementing school-wide positive behavioural interventions and supports on problem behaviour and academic achievement in a Canadian elementary school. </w:t>
      </w:r>
      <w:r w:rsidRPr="007E4BA4">
        <w:rPr>
          <w:i/>
          <w:iCs/>
          <w:shd w:val="clear" w:color="auto" w:fill="FFFFFF"/>
        </w:rPr>
        <w:t>Canadian Journal of School Psychology</w:t>
      </w:r>
      <w:r w:rsidRPr="007E4BA4">
        <w:rPr>
          <w:shd w:val="clear" w:color="auto" w:fill="FFFFFF"/>
        </w:rPr>
        <w:t>, vol. 29 (3), pp. 195-212.</w:t>
      </w:r>
    </w:p>
    <w:p w14:paraId="64E23567" w14:textId="77777777" w:rsidR="00B17797" w:rsidRPr="007E4BA4" w:rsidRDefault="00B17797" w:rsidP="00B17797">
      <w:pPr>
        <w:pStyle w:val="NoSpacing"/>
        <w:spacing w:before="240"/>
        <w:rPr>
          <w:shd w:val="clear" w:color="auto" w:fill="FFFFFF"/>
        </w:rPr>
      </w:pPr>
      <w:r w:rsidRPr="007E4BA4">
        <w:rPr>
          <w:shd w:val="clear" w:color="auto" w:fill="FFFFFF"/>
        </w:rPr>
        <w:t xml:space="preserve">Khalaf, B. &amp; Zin, Z. (2018). Traditional and inquiry-based learning pedagogy: </w:t>
      </w:r>
      <w:r>
        <w:rPr>
          <w:shd w:val="clear" w:color="auto" w:fill="FFFFFF"/>
        </w:rPr>
        <w:t>a</w:t>
      </w:r>
      <w:r w:rsidRPr="007E4BA4">
        <w:rPr>
          <w:shd w:val="clear" w:color="auto" w:fill="FFFFFF"/>
        </w:rPr>
        <w:t xml:space="preserve"> systematic critical review. </w:t>
      </w:r>
      <w:r w:rsidRPr="007E4BA4">
        <w:rPr>
          <w:i/>
          <w:iCs/>
          <w:shd w:val="clear" w:color="auto" w:fill="FFFFFF"/>
        </w:rPr>
        <w:t>International Journal of Instruction</w:t>
      </w:r>
      <w:r w:rsidRPr="007E4BA4">
        <w:rPr>
          <w:shd w:val="clear" w:color="auto" w:fill="FFFFFF"/>
        </w:rPr>
        <w:t>, vol. 11 (4), pp. 545-564.</w:t>
      </w:r>
    </w:p>
    <w:p w14:paraId="552795CC" w14:textId="77777777" w:rsidR="00B17797" w:rsidRPr="007E4BA4" w:rsidRDefault="00B17797" w:rsidP="00B17797">
      <w:pPr>
        <w:pStyle w:val="NoSpacing"/>
        <w:spacing w:before="240"/>
        <w:rPr>
          <w:shd w:val="clear" w:color="auto" w:fill="FFFFFF"/>
        </w:rPr>
      </w:pPr>
      <w:r w:rsidRPr="007E4BA4">
        <w:rPr>
          <w:shd w:val="clear" w:color="auto" w:fill="FFFFFF"/>
        </w:rPr>
        <w:t>Khlaif, Z. (2018). Factors influencing teachers’ attitudes toward mobile technology integration in K-12. </w:t>
      </w:r>
      <w:r w:rsidRPr="007E4BA4">
        <w:rPr>
          <w:i/>
          <w:iCs/>
          <w:shd w:val="clear" w:color="auto" w:fill="FFFFFF"/>
        </w:rPr>
        <w:t>Technology, Knowledge and Learning</w:t>
      </w:r>
      <w:r w:rsidRPr="007E4BA4">
        <w:rPr>
          <w:shd w:val="clear" w:color="auto" w:fill="FFFFFF"/>
        </w:rPr>
        <w:t>, vol. 23 (1), pp. 161-175.</w:t>
      </w:r>
    </w:p>
    <w:p w14:paraId="6AAA83BB" w14:textId="77777777" w:rsidR="00B17797" w:rsidRPr="007E4BA4" w:rsidRDefault="00B17797" w:rsidP="00B17797">
      <w:pPr>
        <w:pStyle w:val="NoSpacing"/>
        <w:spacing w:before="240"/>
        <w:rPr>
          <w:shd w:val="clear" w:color="auto" w:fill="FFFFFF"/>
        </w:rPr>
      </w:pPr>
      <w:r w:rsidRPr="007E4BA4">
        <w:rPr>
          <w:shd w:val="clear" w:color="auto" w:fill="FFFFFF"/>
        </w:rPr>
        <w:t>Kim, J., McIntosh, K., Mercer, S. &amp; Nese, R. (2018). Longitudinal associations between SWPBIS fidelity of implementation and behavior and academic outcomes. </w:t>
      </w:r>
      <w:r w:rsidRPr="007E4BA4">
        <w:rPr>
          <w:i/>
          <w:iCs/>
          <w:shd w:val="clear" w:color="auto" w:fill="FFFFFF"/>
        </w:rPr>
        <w:t>Behavioral Disorders</w:t>
      </w:r>
      <w:r w:rsidRPr="007E4BA4">
        <w:rPr>
          <w:shd w:val="clear" w:color="auto" w:fill="FFFFFF"/>
        </w:rPr>
        <w:t>, vol. 43 (3), pp. 357-369.</w:t>
      </w:r>
    </w:p>
    <w:p w14:paraId="2A8C87DC" w14:textId="77777777" w:rsidR="00B17797" w:rsidRPr="007E4BA4" w:rsidRDefault="00B17797" w:rsidP="00B17797">
      <w:pPr>
        <w:pStyle w:val="NoSpacing"/>
        <w:spacing w:before="240"/>
        <w:rPr>
          <w:shd w:val="clear" w:color="auto" w:fill="FFFFFF"/>
        </w:rPr>
      </w:pPr>
      <w:r w:rsidRPr="007E4BA4">
        <w:rPr>
          <w:shd w:val="clear" w:color="auto" w:fill="FFFFFF"/>
        </w:rPr>
        <w:t>Kisfalusi, D. (2018). Bullies and victims in primary schools. </w:t>
      </w:r>
      <w:r w:rsidRPr="007E4BA4">
        <w:rPr>
          <w:i/>
          <w:iCs/>
          <w:shd w:val="clear" w:color="auto" w:fill="FFFFFF"/>
        </w:rPr>
        <w:t>Intersections</w:t>
      </w:r>
      <w:r w:rsidRPr="007E4BA4">
        <w:rPr>
          <w:shd w:val="clear" w:color="auto" w:fill="FFFFFF"/>
        </w:rPr>
        <w:t>, vol. 4 (1)</w:t>
      </w:r>
      <w:r>
        <w:rPr>
          <w:shd w:val="clear" w:color="auto" w:fill="FFFFFF"/>
        </w:rPr>
        <w:t>, pp. 133-158.</w:t>
      </w:r>
    </w:p>
    <w:p w14:paraId="6C44BE1D" w14:textId="77777777" w:rsidR="00B17797" w:rsidRPr="007E4BA4" w:rsidRDefault="00B17797" w:rsidP="00B17797">
      <w:pPr>
        <w:pStyle w:val="NoSpacing"/>
        <w:spacing w:before="240"/>
        <w:rPr>
          <w:shd w:val="clear" w:color="auto" w:fill="FFFFFF"/>
        </w:rPr>
      </w:pPr>
      <w:r w:rsidRPr="007E4BA4">
        <w:rPr>
          <w:shd w:val="clear" w:color="auto" w:fill="FFFFFF"/>
        </w:rPr>
        <w:t>Konold, T., Cornell, D., Jia, Y. &amp; Malone, M. (2018). School climate, student engagement, and academic achievement: A latent variable, multilevel multi-informant examination. </w:t>
      </w:r>
      <w:r w:rsidRPr="007E4BA4">
        <w:rPr>
          <w:i/>
          <w:iCs/>
          <w:shd w:val="clear" w:color="auto" w:fill="FFFFFF"/>
        </w:rPr>
        <w:t>AERA Open</w:t>
      </w:r>
      <w:r w:rsidRPr="007E4BA4">
        <w:rPr>
          <w:shd w:val="clear" w:color="auto" w:fill="FFFFFF"/>
        </w:rPr>
        <w:t>, vol. 4 (4), p</w:t>
      </w:r>
      <w:r>
        <w:rPr>
          <w:shd w:val="clear" w:color="auto" w:fill="FFFFFF"/>
        </w:rPr>
        <w:t>p</w:t>
      </w:r>
      <w:r w:rsidRPr="007E4BA4">
        <w:rPr>
          <w:shd w:val="clear" w:color="auto" w:fill="FFFFFF"/>
        </w:rPr>
        <w:t>.</w:t>
      </w:r>
      <w:r>
        <w:rPr>
          <w:shd w:val="clear" w:color="auto" w:fill="FFFFFF"/>
        </w:rPr>
        <w:t xml:space="preserve"> 1-17</w:t>
      </w:r>
      <w:r w:rsidRPr="007E4BA4">
        <w:rPr>
          <w:shd w:val="clear" w:color="auto" w:fill="FFFFFF"/>
        </w:rPr>
        <w:t>.</w:t>
      </w:r>
    </w:p>
    <w:p w14:paraId="243E4B68" w14:textId="77777777" w:rsidR="00B17797" w:rsidRPr="007E4BA4" w:rsidRDefault="00B17797" w:rsidP="00B17797">
      <w:pPr>
        <w:pStyle w:val="NoSpacing"/>
        <w:spacing w:before="240"/>
      </w:pPr>
      <w:r w:rsidRPr="007E4BA4">
        <w:rPr>
          <w:shd w:val="clear" w:color="auto" w:fill="FFFFFF"/>
        </w:rPr>
        <w:t>Konstantopoulos, S. &amp; Shen, T. (2016). Class size effects on mathematics achievement in Cyprus: evidence from TIMSS. </w:t>
      </w:r>
      <w:r w:rsidRPr="007E4BA4">
        <w:rPr>
          <w:i/>
          <w:iCs/>
          <w:shd w:val="clear" w:color="auto" w:fill="FFFFFF"/>
        </w:rPr>
        <w:t>Educational Research and Evaluation</w:t>
      </w:r>
      <w:r w:rsidRPr="007E4BA4">
        <w:rPr>
          <w:shd w:val="clear" w:color="auto" w:fill="FFFFFF"/>
        </w:rPr>
        <w:t>, vol. 22 (1-2), pp. 86-109.</w:t>
      </w:r>
    </w:p>
    <w:p w14:paraId="04DFABC7" w14:textId="77777777" w:rsidR="00B17797" w:rsidRPr="007E4BA4" w:rsidRDefault="00B17797" w:rsidP="00B17797">
      <w:pPr>
        <w:pStyle w:val="NoSpacing"/>
        <w:spacing w:before="240"/>
        <w:rPr>
          <w:shd w:val="clear" w:color="auto" w:fill="FFFFFF"/>
        </w:rPr>
      </w:pPr>
      <w:r w:rsidRPr="007E4BA4">
        <w:rPr>
          <w:shd w:val="clear" w:color="auto" w:fill="FFFFFF"/>
        </w:rPr>
        <w:t xml:space="preserve">Kraft, M. &amp; Papay, J. (2014). Can professional environments in schools promote teacher development? </w:t>
      </w:r>
      <w:r>
        <w:rPr>
          <w:shd w:val="clear" w:color="auto" w:fill="FFFFFF"/>
        </w:rPr>
        <w:t>e</w:t>
      </w:r>
      <w:r w:rsidRPr="007E4BA4">
        <w:rPr>
          <w:shd w:val="clear" w:color="auto" w:fill="FFFFFF"/>
        </w:rPr>
        <w:t>xplaining heterogeneity in returns to teaching experience. </w:t>
      </w:r>
      <w:r w:rsidRPr="007E4BA4">
        <w:rPr>
          <w:i/>
          <w:iCs/>
          <w:shd w:val="clear" w:color="auto" w:fill="FFFFFF"/>
        </w:rPr>
        <w:t>Educational Evaluation and Policy Analysis</w:t>
      </w:r>
      <w:r w:rsidRPr="007E4BA4">
        <w:rPr>
          <w:shd w:val="clear" w:color="auto" w:fill="FFFFFF"/>
        </w:rPr>
        <w:t>, vol. 36 (4), pp. 476-500.</w:t>
      </w:r>
    </w:p>
    <w:p w14:paraId="13CDA05A" w14:textId="77777777" w:rsidR="00B17797" w:rsidRPr="007E4BA4" w:rsidRDefault="00B17797" w:rsidP="00B17797">
      <w:pPr>
        <w:pStyle w:val="NoSpacing"/>
        <w:spacing w:before="240"/>
        <w:rPr>
          <w:shd w:val="clear" w:color="auto" w:fill="FFFFFF"/>
        </w:rPr>
      </w:pPr>
      <w:r w:rsidRPr="007E4BA4">
        <w:rPr>
          <w:shd w:val="clear" w:color="auto" w:fill="FFFFFF"/>
        </w:rPr>
        <w:t>Kuhfeld, M., Gershoff, E. &amp; Paschall, K. (2018). The development of racial/ethnic and socioeconomic achievement gaps during the school years. </w:t>
      </w:r>
      <w:r w:rsidRPr="007E4BA4">
        <w:rPr>
          <w:i/>
          <w:iCs/>
          <w:shd w:val="clear" w:color="auto" w:fill="FFFFFF"/>
        </w:rPr>
        <w:t>Journal of Applied Developmental Psychology</w:t>
      </w:r>
      <w:r w:rsidRPr="007E4BA4">
        <w:rPr>
          <w:shd w:val="clear" w:color="auto" w:fill="FFFFFF"/>
        </w:rPr>
        <w:t>, vol. 57, pp. 62-73.</w:t>
      </w:r>
    </w:p>
    <w:p w14:paraId="528D52DE" w14:textId="77777777" w:rsidR="00B17797" w:rsidRPr="007E4BA4" w:rsidRDefault="00B17797" w:rsidP="00B17797">
      <w:pPr>
        <w:pStyle w:val="NoSpacing"/>
        <w:spacing w:before="240"/>
        <w:rPr>
          <w:shd w:val="clear" w:color="auto" w:fill="FFFFFF"/>
        </w:rPr>
      </w:pPr>
      <w:r w:rsidRPr="007E4BA4">
        <w:rPr>
          <w:shd w:val="clear" w:color="auto" w:fill="FFFFFF"/>
        </w:rPr>
        <w:t xml:space="preserve">Kurdi, V., Archambault, I., Brière, F. &amp; Turgeon, L. (2018). Need-supportive teaching practices and student-perceived need fulfillment in low socioeconomic status elementary schools: </w:t>
      </w:r>
      <w:r>
        <w:rPr>
          <w:shd w:val="clear" w:color="auto" w:fill="FFFFFF"/>
        </w:rPr>
        <w:t>t</w:t>
      </w:r>
      <w:r w:rsidRPr="007E4BA4">
        <w:rPr>
          <w:shd w:val="clear" w:color="auto" w:fill="FFFFFF"/>
        </w:rPr>
        <w:t>he moderating effect of anxiety and academic achievement. </w:t>
      </w:r>
      <w:r w:rsidRPr="007E4BA4">
        <w:rPr>
          <w:i/>
          <w:iCs/>
          <w:shd w:val="clear" w:color="auto" w:fill="FFFFFF"/>
        </w:rPr>
        <w:t>Learning and Individual Differences</w:t>
      </w:r>
      <w:r w:rsidRPr="007E4BA4">
        <w:rPr>
          <w:shd w:val="clear" w:color="auto" w:fill="FFFFFF"/>
        </w:rPr>
        <w:t>, vol. 65, pp. 218-229.</w:t>
      </w:r>
    </w:p>
    <w:p w14:paraId="12B0F501" w14:textId="77777777" w:rsidR="00B17797" w:rsidRPr="007E4BA4" w:rsidRDefault="00B17797" w:rsidP="00B17797">
      <w:pPr>
        <w:pStyle w:val="NoSpacing"/>
        <w:spacing w:before="240"/>
        <w:rPr>
          <w:shd w:val="clear" w:color="auto" w:fill="FFFFFF"/>
        </w:rPr>
      </w:pPr>
      <w:r w:rsidRPr="007E4BA4">
        <w:rPr>
          <w:shd w:val="clear" w:color="auto" w:fill="FFFFFF"/>
        </w:rPr>
        <w:t>Kusaeri, K., Aditomo, A., Ridho, A. &amp; Fuad, A. (2018). Socioeconomic status, parental involvement in learning and student’ mathematics achievement in Indonesian senior high school. </w:t>
      </w:r>
      <w:r w:rsidRPr="007E4BA4">
        <w:rPr>
          <w:i/>
          <w:iCs/>
          <w:shd w:val="clear" w:color="auto" w:fill="FFFFFF"/>
        </w:rPr>
        <w:t>Jurnal Cakrawala Pendidikan</w:t>
      </w:r>
      <w:r w:rsidRPr="007E4BA4">
        <w:rPr>
          <w:shd w:val="clear" w:color="auto" w:fill="FFFFFF"/>
        </w:rPr>
        <w:t>, vol. 37 (3).</w:t>
      </w:r>
    </w:p>
    <w:p w14:paraId="29B3DF7C" w14:textId="77777777" w:rsidR="00B17797" w:rsidRPr="007E4BA4" w:rsidRDefault="00B17797" w:rsidP="00B17797">
      <w:pPr>
        <w:pStyle w:val="NoSpacing"/>
        <w:spacing w:before="240"/>
        <w:rPr>
          <w:shd w:val="clear" w:color="auto" w:fill="FFFFFF"/>
        </w:rPr>
      </w:pPr>
      <w:r w:rsidRPr="007E4BA4">
        <w:rPr>
          <w:shd w:val="clear" w:color="auto" w:fill="FFFFFF"/>
        </w:rPr>
        <w:t>Kweon, B., Ellis, C., Lee, J. &amp; Jacobs, K. (2017). The link between school environments and student academic performance. </w:t>
      </w:r>
      <w:r w:rsidRPr="007E4BA4">
        <w:rPr>
          <w:i/>
          <w:iCs/>
          <w:shd w:val="clear" w:color="auto" w:fill="FFFFFF"/>
        </w:rPr>
        <w:t>Urban Forestry &amp; Urban Greening</w:t>
      </w:r>
      <w:r w:rsidRPr="007E4BA4">
        <w:rPr>
          <w:shd w:val="clear" w:color="auto" w:fill="FFFFFF"/>
        </w:rPr>
        <w:t>, vol. 23, pp. 35-43.</w:t>
      </w:r>
    </w:p>
    <w:p w14:paraId="749173C2" w14:textId="77777777" w:rsidR="00B17797" w:rsidRPr="007E4BA4" w:rsidRDefault="00B17797" w:rsidP="00B17797">
      <w:pPr>
        <w:pStyle w:val="NoSpacing"/>
        <w:spacing w:before="240"/>
        <w:rPr>
          <w:shd w:val="clear" w:color="auto" w:fill="FFFFFF"/>
        </w:rPr>
      </w:pPr>
      <w:r w:rsidRPr="007E4BA4">
        <w:rPr>
          <w:shd w:val="clear" w:color="auto" w:fill="FFFFFF"/>
        </w:rPr>
        <w:t>Lacey, A., Cornell, D. &amp; Konold, T. (2016). The relations between teasing and bullying and middle school standardized exam performance. </w:t>
      </w:r>
      <w:r w:rsidRPr="007E4BA4">
        <w:rPr>
          <w:i/>
          <w:iCs/>
          <w:shd w:val="clear" w:color="auto" w:fill="FFFFFF"/>
        </w:rPr>
        <w:t>The Journal of Early Adolescence</w:t>
      </w:r>
      <w:r w:rsidRPr="007E4BA4">
        <w:rPr>
          <w:shd w:val="clear" w:color="auto" w:fill="FFFFFF"/>
        </w:rPr>
        <w:t>, vol. 37 (2), pp. 192-221.</w:t>
      </w:r>
    </w:p>
    <w:p w14:paraId="0B12BFE8" w14:textId="77777777" w:rsidR="00B17797" w:rsidRPr="007E4BA4" w:rsidRDefault="00B17797" w:rsidP="00B17797">
      <w:pPr>
        <w:pStyle w:val="NoSpacing"/>
        <w:spacing w:before="240"/>
        <w:rPr>
          <w:shd w:val="clear" w:color="auto" w:fill="FFFFFF"/>
        </w:rPr>
      </w:pPr>
      <w:r w:rsidRPr="007E4BA4">
        <w:rPr>
          <w:shd w:val="clear" w:color="auto" w:fill="FFFFFF"/>
        </w:rPr>
        <w:t>LaRoche, S., Joncas, M., &amp; Foy, P. (2016). ‘Sample design in TIMSS 2015’</w:t>
      </w:r>
      <w:r>
        <w:rPr>
          <w:shd w:val="clear" w:color="auto" w:fill="FFFFFF"/>
        </w:rPr>
        <w:t>,</w:t>
      </w:r>
      <w:r w:rsidRPr="007E4BA4">
        <w:rPr>
          <w:shd w:val="clear" w:color="auto" w:fill="FFFFFF"/>
        </w:rPr>
        <w:t xml:space="preserve"> </w:t>
      </w:r>
      <w:r>
        <w:rPr>
          <w:shd w:val="clear" w:color="auto" w:fill="FFFFFF"/>
        </w:rPr>
        <w:t>i</w:t>
      </w:r>
      <w:r w:rsidRPr="007E4BA4">
        <w:rPr>
          <w:shd w:val="clear" w:color="auto" w:fill="FFFFFF"/>
        </w:rPr>
        <w:t xml:space="preserve">n M. O. Martin, I. V. S. Mullis, </w:t>
      </w:r>
      <w:r>
        <w:rPr>
          <w:shd w:val="clear" w:color="auto" w:fill="FFFFFF"/>
        </w:rPr>
        <w:t>and</w:t>
      </w:r>
      <w:r w:rsidRPr="007E4BA4">
        <w:rPr>
          <w:shd w:val="clear" w:color="auto" w:fill="FFFFFF"/>
        </w:rPr>
        <w:t xml:space="preserve"> M. Hooper (eds.), </w:t>
      </w:r>
      <w:r w:rsidRPr="007E4BA4">
        <w:rPr>
          <w:rStyle w:val="Emphasis"/>
          <w:shd w:val="clear" w:color="auto" w:fill="FFFFFF"/>
        </w:rPr>
        <w:t>Methods and Procedures in TIMSS 2015.</w:t>
      </w:r>
      <w:r w:rsidRPr="007E4BA4">
        <w:rPr>
          <w:shd w:val="clear" w:color="auto" w:fill="FFFFFF"/>
        </w:rPr>
        <w:t xml:space="preserve"> Boston College, TIMSS &amp; PIRLS International Study Center, Ch.3.</w:t>
      </w:r>
    </w:p>
    <w:p w14:paraId="6958E672" w14:textId="77777777" w:rsidR="00B17797" w:rsidRDefault="00B17797" w:rsidP="00B17797">
      <w:pPr>
        <w:pStyle w:val="NoSpacing"/>
        <w:spacing w:before="240"/>
      </w:pPr>
      <w:r w:rsidRPr="007E4BA4">
        <w:rPr>
          <w:shd w:val="clear" w:color="auto" w:fill="FFFFFF"/>
        </w:rPr>
        <w:t xml:space="preserve">Larson, J. E. (2009). </w:t>
      </w:r>
      <w:r w:rsidRPr="007E4BA4">
        <w:rPr>
          <w:i/>
          <w:iCs/>
          <w:shd w:val="clear" w:color="auto" w:fill="FFFFFF"/>
        </w:rPr>
        <w:t>Educational psychology : cognition and learning,</w:t>
      </w:r>
      <w:r w:rsidRPr="007E4BA4">
        <w:rPr>
          <w:shd w:val="clear" w:color="auto" w:fill="FFFFFF"/>
        </w:rPr>
        <w:t xml:space="preserve"> </w:t>
      </w:r>
      <w:r w:rsidRPr="007E4BA4">
        <w:rPr>
          <w:i/>
          <w:iCs/>
          <w:shd w:val="clear" w:color="auto" w:fill="FFFFFF"/>
        </w:rPr>
        <w:t>individual differences and motivation.</w:t>
      </w:r>
      <w:r w:rsidRPr="007E4BA4">
        <w:rPr>
          <w:shd w:val="clear" w:color="auto" w:fill="FFFFFF"/>
        </w:rPr>
        <w:t xml:space="preserve"> New York: Nova Science Publishers, Inc.</w:t>
      </w:r>
      <w:r w:rsidRPr="007E4BA4">
        <w:rPr>
          <w:shd w:val="clear" w:color="auto" w:fill="FFFFFF"/>
        </w:rPr>
        <w:br/>
      </w:r>
    </w:p>
    <w:p w14:paraId="128D81FA" w14:textId="77777777" w:rsidR="00B17797" w:rsidRPr="007E4BA4" w:rsidRDefault="00B17797" w:rsidP="00B17797">
      <w:pPr>
        <w:pStyle w:val="NoSpacing"/>
        <w:spacing w:before="240"/>
      </w:pPr>
      <w:r w:rsidRPr="007E4BA4">
        <w:t xml:space="preserve">Lay Y.F and Chandrasegaran A.L (2018). The contribution of teacher preparation on grade 8 students’ science achievement in </w:t>
      </w:r>
      <w:r>
        <w:t>TIMSS</w:t>
      </w:r>
      <w:r w:rsidRPr="007E4BA4">
        <w:t>: a comparative study between Malaysia and Singapore. </w:t>
      </w:r>
      <w:r w:rsidRPr="007E4BA4">
        <w:rPr>
          <w:i/>
          <w:iCs/>
        </w:rPr>
        <w:t>Journal of Baltic Science Education</w:t>
      </w:r>
      <w:r w:rsidRPr="007E4BA4">
        <w:t>, vol. 17(4), pp. 576–589.</w:t>
      </w:r>
    </w:p>
    <w:p w14:paraId="59C01023" w14:textId="77777777" w:rsidR="00B17797" w:rsidRPr="007E4BA4" w:rsidRDefault="00B17797" w:rsidP="00B17797">
      <w:pPr>
        <w:pStyle w:val="NoSpacing"/>
        <w:spacing w:before="240"/>
      </w:pPr>
      <w:r w:rsidRPr="007E4BA4">
        <w:rPr>
          <w:shd w:val="clear" w:color="auto" w:fill="FFFFFF"/>
        </w:rPr>
        <w:t xml:space="preserve">Lay, Y. &amp; Chandrasegaran, A. (2016). Availability of school resources and TIMSS grade 8 students’ science achievement: </w:t>
      </w:r>
      <w:r>
        <w:rPr>
          <w:shd w:val="clear" w:color="auto" w:fill="FFFFFF"/>
        </w:rPr>
        <w:t>a</w:t>
      </w:r>
      <w:r w:rsidRPr="007E4BA4">
        <w:rPr>
          <w:shd w:val="clear" w:color="auto" w:fill="FFFFFF"/>
        </w:rPr>
        <w:t xml:space="preserve"> comparative study between Malaysia and Singapore. </w:t>
      </w:r>
      <w:r w:rsidRPr="007E4BA4">
        <w:rPr>
          <w:i/>
          <w:iCs/>
          <w:shd w:val="clear" w:color="auto" w:fill="FFFFFF"/>
        </w:rPr>
        <w:t>International Journal of Environmental &amp; Science</w:t>
      </w:r>
      <w:r>
        <w:rPr>
          <w:i/>
          <w:iCs/>
          <w:shd w:val="clear" w:color="auto" w:fill="FFFFFF"/>
        </w:rPr>
        <w:t xml:space="preserve">, </w:t>
      </w:r>
      <w:r w:rsidRPr="0024497B">
        <w:rPr>
          <w:shd w:val="clear" w:color="auto" w:fill="FFFFFF"/>
        </w:rPr>
        <w:t>vol</w:t>
      </w:r>
      <w:r>
        <w:rPr>
          <w:shd w:val="clear" w:color="auto" w:fill="FFFFFF"/>
        </w:rPr>
        <w:t>.</w:t>
      </w:r>
      <w:r w:rsidRPr="0024497B">
        <w:rPr>
          <w:shd w:val="clear" w:color="auto" w:fill="FFFFFF"/>
        </w:rPr>
        <w:t xml:space="preserve"> 11(9), pp. 3065-3080.</w:t>
      </w:r>
      <w:r w:rsidRPr="007E4BA4">
        <w:rPr>
          <w:i/>
          <w:iCs/>
          <w:shd w:val="clear" w:color="auto" w:fill="FFFFFF"/>
        </w:rPr>
        <w:t xml:space="preserve"> </w:t>
      </w:r>
    </w:p>
    <w:p w14:paraId="3837F106" w14:textId="77777777" w:rsidR="00B17797" w:rsidRPr="007E4BA4" w:rsidRDefault="00B17797" w:rsidP="00B17797">
      <w:pPr>
        <w:pStyle w:val="NoSpacing"/>
        <w:spacing w:before="240"/>
      </w:pPr>
      <w:r w:rsidRPr="007E4BA4">
        <w:rPr>
          <w:shd w:val="clear" w:color="auto" w:fill="FFFFFF"/>
        </w:rPr>
        <w:t>Lay, Y. (2016). The predictive effects of motivation toward learning science on TIMSS grade 8 students’ science achievement: A comparative study between Malaysia and Singapore. </w:t>
      </w:r>
      <w:r w:rsidRPr="007E4BA4">
        <w:rPr>
          <w:i/>
          <w:iCs/>
        </w:rPr>
        <w:t>EURASIA Journal of Mathematics, Science and Technology Education</w:t>
      </w:r>
      <w:r w:rsidRPr="007E4BA4">
        <w:t>, vol. 12 (12), pp. 2949-2959.</w:t>
      </w:r>
    </w:p>
    <w:p w14:paraId="552632A5" w14:textId="77777777" w:rsidR="00B17797" w:rsidRPr="007E4BA4" w:rsidRDefault="00B17797" w:rsidP="00B17797">
      <w:pPr>
        <w:pStyle w:val="NoSpacing"/>
        <w:spacing w:before="240"/>
        <w:rPr>
          <w:shd w:val="clear" w:color="auto" w:fill="FFFFFF"/>
        </w:rPr>
      </w:pPr>
      <w:r w:rsidRPr="007E4BA4">
        <w:rPr>
          <w:shd w:val="clear" w:color="auto" w:fill="FFFFFF"/>
        </w:rPr>
        <w:t>Lay, Y., Ng, K. &amp; Chong, P. (2015). Analyzing affective factors related to eighth grade learners’ science and mathematics achievement in TIMSS 2007. </w:t>
      </w:r>
      <w:r w:rsidRPr="007E4BA4">
        <w:rPr>
          <w:i/>
          <w:iCs/>
          <w:shd w:val="clear" w:color="auto" w:fill="FFFFFF"/>
        </w:rPr>
        <w:t>The Asia-Pacific Education Researcher</w:t>
      </w:r>
      <w:r w:rsidRPr="007E4BA4">
        <w:rPr>
          <w:shd w:val="clear" w:color="auto" w:fill="FFFFFF"/>
        </w:rPr>
        <w:t>, vol. 24 (1), pp. 103-110.</w:t>
      </w:r>
    </w:p>
    <w:p w14:paraId="3571B803" w14:textId="77777777" w:rsidR="00B17797" w:rsidRPr="007E4BA4" w:rsidRDefault="00B17797" w:rsidP="00B17797">
      <w:pPr>
        <w:pStyle w:val="NoSpacing"/>
        <w:spacing w:before="240"/>
        <w:rPr>
          <w:shd w:val="clear" w:color="auto" w:fill="FFFFFF"/>
        </w:rPr>
      </w:pPr>
      <w:r w:rsidRPr="007E4BA4">
        <w:rPr>
          <w:shd w:val="clear" w:color="auto" w:fill="FFFFFF"/>
        </w:rPr>
        <w:t>Lee, H., Longhurst, M. &amp; Campbell, T. (2017). Teacher learning in technology professional development and its impact on student achievement in science. </w:t>
      </w:r>
      <w:r w:rsidRPr="007E4BA4">
        <w:rPr>
          <w:i/>
          <w:iCs/>
          <w:shd w:val="clear" w:color="auto" w:fill="FFFFFF"/>
        </w:rPr>
        <w:t>International Journal of Science Education</w:t>
      </w:r>
      <w:r w:rsidRPr="007E4BA4">
        <w:rPr>
          <w:shd w:val="clear" w:color="auto" w:fill="FFFFFF"/>
        </w:rPr>
        <w:t>, vol. 39 (10), pp. 1282-1303.</w:t>
      </w:r>
    </w:p>
    <w:p w14:paraId="66AD1D49" w14:textId="77777777" w:rsidR="00B17797" w:rsidRPr="007E4BA4" w:rsidRDefault="00B17797" w:rsidP="00B17797">
      <w:pPr>
        <w:pStyle w:val="NoSpacing"/>
        <w:spacing w:before="240"/>
        <w:rPr>
          <w:shd w:val="clear" w:color="auto" w:fill="FFFFFF"/>
        </w:rPr>
      </w:pPr>
      <w:r w:rsidRPr="007E4BA4">
        <w:rPr>
          <w:shd w:val="clear" w:color="auto" w:fill="FFFFFF"/>
        </w:rPr>
        <w:t xml:space="preserve">Lee, J. &amp; Stankov, L. (2018). Non-cognitive predictors of academic achievement: </w:t>
      </w:r>
      <w:r>
        <w:rPr>
          <w:shd w:val="clear" w:color="auto" w:fill="FFFFFF"/>
        </w:rPr>
        <w:t>e</w:t>
      </w:r>
      <w:r w:rsidRPr="007E4BA4">
        <w:rPr>
          <w:shd w:val="clear" w:color="auto" w:fill="FFFFFF"/>
        </w:rPr>
        <w:t>vidence from TIMSS and PISA. </w:t>
      </w:r>
      <w:r w:rsidRPr="007E4BA4">
        <w:rPr>
          <w:i/>
          <w:iCs/>
          <w:shd w:val="clear" w:color="auto" w:fill="FFFFFF"/>
        </w:rPr>
        <w:t>Learning and Individual Differences</w:t>
      </w:r>
      <w:r w:rsidRPr="007E4BA4">
        <w:rPr>
          <w:shd w:val="clear" w:color="auto" w:fill="FFFFFF"/>
        </w:rPr>
        <w:t>, vol. 65, pp. 50-64.</w:t>
      </w:r>
    </w:p>
    <w:p w14:paraId="1A495D54" w14:textId="77777777" w:rsidR="00B17797" w:rsidRPr="007E4BA4" w:rsidRDefault="00B17797" w:rsidP="00B17797">
      <w:pPr>
        <w:pStyle w:val="NoSpacing"/>
        <w:spacing w:before="240"/>
        <w:rPr>
          <w:shd w:val="clear" w:color="auto" w:fill="FFFFFF"/>
        </w:rPr>
      </w:pPr>
      <w:r w:rsidRPr="007E4BA4">
        <w:rPr>
          <w:shd w:val="clear" w:color="auto" w:fill="FFFFFF"/>
        </w:rPr>
        <w:t xml:space="preserve">Lei, H., Cui, Y. &amp; Zhou, W. (2018). Relationships between student engagement and academic achievement: </w:t>
      </w:r>
      <w:r>
        <w:rPr>
          <w:shd w:val="clear" w:color="auto" w:fill="FFFFFF"/>
        </w:rPr>
        <w:t>a</w:t>
      </w:r>
      <w:r w:rsidRPr="007E4BA4">
        <w:rPr>
          <w:shd w:val="clear" w:color="auto" w:fill="FFFFFF"/>
        </w:rPr>
        <w:t xml:space="preserve"> meta-analysis. </w:t>
      </w:r>
      <w:r w:rsidRPr="007E4BA4">
        <w:rPr>
          <w:i/>
          <w:iCs/>
          <w:shd w:val="clear" w:color="auto" w:fill="FFFFFF"/>
        </w:rPr>
        <w:t>Social Behavior and Personality: an international journal</w:t>
      </w:r>
      <w:r w:rsidRPr="007E4BA4">
        <w:rPr>
          <w:shd w:val="clear" w:color="auto" w:fill="FFFFFF"/>
        </w:rPr>
        <w:t>, vol. 46 (3), pp. 517-528.</w:t>
      </w:r>
    </w:p>
    <w:p w14:paraId="0B8E10E6" w14:textId="77777777" w:rsidR="00B17797" w:rsidRPr="007E4BA4" w:rsidRDefault="00B17797" w:rsidP="00B17797">
      <w:pPr>
        <w:pStyle w:val="NoSpacing"/>
        <w:spacing w:before="240"/>
        <w:rPr>
          <w:shd w:val="clear" w:color="auto" w:fill="FFFFFF"/>
        </w:rPr>
      </w:pPr>
      <w:r w:rsidRPr="007E4BA4">
        <w:rPr>
          <w:shd w:val="clear" w:color="auto" w:fill="FFFFFF"/>
        </w:rPr>
        <w:t xml:space="preserve">León, G. &amp; Valdivia, M. (2015). Inequality in school resources and academic achievement: </w:t>
      </w:r>
      <w:r>
        <w:rPr>
          <w:shd w:val="clear" w:color="auto" w:fill="FFFFFF"/>
        </w:rPr>
        <w:t>e</w:t>
      </w:r>
      <w:r w:rsidRPr="007E4BA4">
        <w:rPr>
          <w:shd w:val="clear" w:color="auto" w:fill="FFFFFF"/>
        </w:rPr>
        <w:t>vidence from Peru. </w:t>
      </w:r>
      <w:r w:rsidRPr="007E4BA4">
        <w:rPr>
          <w:i/>
          <w:iCs/>
          <w:shd w:val="clear" w:color="auto" w:fill="FFFFFF"/>
        </w:rPr>
        <w:t>International Journal of Educational Development</w:t>
      </w:r>
      <w:r w:rsidRPr="007E4BA4">
        <w:rPr>
          <w:shd w:val="clear" w:color="auto" w:fill="FFFFFF"/>
        </w:rPr>
        <w:t>, vol. 40, pp. 71-84.</w:t>
      </w:r>
    </w:p>
    <w:p w14:paraId="642AEF91" w14:textId="77777777" w:rsidR="00B17797" w:rsidRPr="007E4BA4" w:rsidRDefault="00B17797" w:rsidP="00B17797">
      <w:pPr>
        <w:pStyle w:val="NoSpacing"/>
        <w:spacing w:before="240"/>
        <w:rPr>
          <w:shd w:val="clear" w:color="auto" w:fill="FFFFFF"/>
        </w:rPr>
      </w:pPr>
      <w:r w:rsidRPr="007E4BA4">
        <w:rPr>
          <w:shd w:val="clear" w:color="auto" w:fill="FFFFFF"/>
        </w:rPr>
        <w:t xml:space="preserve">Leung, F. (2005). Some characteristics of East Asian mathematics classrooms based on data from the </w:t>
      </w:r>
      <w:r>
        <w:rPr>
          <w:shd w:val="clear" w:color="auto" w:fill="FFFFFF"/>
        </w:rPr>
        <w:t>TIMSS</w:t>
      </w:r>
      <w:r w:rsidRPr="007E4BA4">
        <w:rPr>
          <w:shd w:val="clear" w:color="auto" w:fill="FFFFFF"/>
        </w:rPr>
        <w:t xml:space="preserve"> 1999 Video Study. </w:t>
      </w:r>
      <w:r w:rsidRPr="007E4BA4">
        <w:rPr>
          <w:i/>
          <w:iCs/>
          <w:shd w:val="clear" w:color="auto" w:fill="FFFFFF"/>
        </w:rPr>
        <w:t>Educational Studies in Mathematics</w:t>
      </w:r>
      <w:r w:rsidRPr="007E4BA4">
        <w:rPr>
          <w:shd w:val="clear" w:color="auto" w:fill="FFFFFF"/>
        </w:rPr>
        <w:t>, vol. 60 (2), pp. 199-215.</w:t>
      </w:r>
    </w:p>
    <w:p w14:paraId="5E35675D" w14:textId="77777777" w:rsidR="00B17797" w:rsidRPr="007E4BA4" w:rsidRDefault="00B17797" w:rsidP="00B17797">
      <w:pPr>
        <w:pStyle w:val="NoSpacing"/>
        <w:spacing w:before="240"/>
        <w:rPr>
          <w:shd w:val="clear" w:color="auto" w:fill="FFFFFF"/>
        </w:rPr>
      </w:pPr>
      <w:r w:rsidRPr="007E4BA4">
        <w:rPr>
          <w:shd w:val="clear" w:color="auto" w:fill="FFFFFF"/>
        </w:rPr>
        <w:t xml:space="preserve">Lewis, B. (2019). </w:t>
      </w:r>
      <w:r w:rsidRPr="00B611C1">
        <w:rPr>
          <w:i/>
          <w:iCs/>
          <w:shd w:val="clear" w:color="auto" w:fill="FFFFFF"/>
        </w:rPr>
        <w:t>What happens when schools mix low-, average- and high-level students?</w:t>
      </w:r>
      <w:r w:rsidRPr="007E4BA4">
        <w:rPr>
          <w:shd w:val="clear" w:color="auto" w:fill="FFFFFF"/>
        </w:rPr>
        <w:t> [online]. [Accessed 12 January 2020]. Available at: https://www.thoughtco.com/heterogeneous-groups-in-educational-settings-2081645</w:t>
      </w:r>
    </w:p>
    <w:p w14:paraId="41CB44E2" w14:textId="77777777" w:rsidR="00B17797" w:rsidRPr="007E4BA4" w:rsidRDefault="00B17797" w:rsidP="00B17797">
      <w:pPr>
        <w:pStyle w:val="NoSpacing"/>
        <w:spacing w:before="240"/>
        <w:rPr>
          <w:shd w:val="clear" w:color="auto" w:fill="FFFFFF"/>
        </w:rPr>
      </w:pPr>
      <w:r w:rsidRPr="007E4BA4">
        <w:rPr>
          <w:shd w:val="clear" w:color="auto" w:fill="FFFFFF"/>
        </w:rPr>
        <w:t xml:space="preserve">Liebowitz, D. &amp; Porter, L. (2019). The effect of principal behaviors on student, teacher, and school outcomes: </w:t>
      </w:r>
      <w:r>
        <w:rPr>
          <w:shd w:val="clear" w:color="auto" w:fill="FFFFFF"/>
        </w:rPr>
        <w:t>a</w:t>
      </w:r>
      <w:r w:rsidRPr="007E4BA4">
        <w:rPr>
          <w:shd w:val="clear" w:color="auto" w:fill="FFFFFF"/>
        </w:rPr>
        <w:t xml:space="preserve"> systematic review and meta-analysis of the empirical literature. </w:t>
      </w:r>
      <w:r w:rsidRPr="007E4BA4">
        <w:rPr>
          <w:i/>
          <w:iCs/>
          <w:shd w:val="clear" w:color="auto" w:fill="FFFFFF"/>
        </w:rPr>
        <w:t>Review of Educational Research</w:t>
      </w:r>
      <w:r w:rsidRPr="007E4BA4">
        <w:rPr>
          <w:shd w:val="clear" w:color="auto" w:fill="FFFFFF"/>
        </w:rPr>
        <w:t>, vol. 89 (5), pp. 785-827.</w:t>
      </w:r>
    </w:p>
    <w:p w14:paraId="2E1E73BC" w14:textId="77777777" w:rsidR="00B17797" w:rsidRPr="007E4BA4" w:rsidRDefault="00B17797" w:rsidP="00B17797">
      <w:pPr>
        <w:pStyle w:val="NoSpacing"/>
        <w:spacing w:before="240"/>
        <w:rPr>
          <w:shd w:val="clear" w:color="auto" w:fill="FFFFFF"/>
        </w:rPr>
      </w:pPr>
      <w:r w:rsidRPr="007E4BA4">
        <w:rPr>
          <w:shd w:val="clear" w:color="auto" w:fill="FFFFFF"/>
        </w:rPr>
        <w:t>Lin, J., Huang, Y. &amp; Ho, C. (2014). School accessibility and academic achievement in a rural area of Taiwan. </w:t>
      </w:r>
      <w:r w:rsidRPr="007E4BA4">
        <w:rPr>
          <w:i/>
          <w:iCs/>
          <w:shd w:val="clear" w:color="auto" w:fill="FFFFFF"/>
        </w:rPr>
        <w:t>Children's Geographies</w:t>
      </w:r>
      <w:r w:rsidRPr="007E4BA4">
        <w:rPr>
          <w:shd w:val="clear" w:color="auto" w:fill="FFFFFF"/>
        </w:rPr>
        <w:t>, vol. 12 (2), pp. 232-248.</w:t>
      </w:r>
    </w:p>
    <w:p w14:paraId="614AC0C5" w14:textId="77777777" w:rsidR="00B17797" w:rsidRPr="007E4BA4" w:rsidRDefault="00B17797" w:rsidP="00B17797">
      <w:pPr>
        <w:pStyle w:val="NoSpacing"/>
        <w:spacing w:before="240"/>
        <w:rPr>
          <w:shd w:val="clear" w:color="auto" w:fill="FFFFFF"/>
        </w:rPr>
      </w:pPr>
      <w:r w:rsidRPr="007E4BA4">
        <w:rPr>
          <w:shd w:val="clear" w:color="auto" w:fill="FFFFFF"/>
        </w:rPr>
        <w:t>Lin, M. (2018). </w:t>
      </w:r>
      <w:r w:rsidRPr="007E4BA4">
        <w:rPr>
          <w:i/>
          <w:iCs/>
          <w:shd w:val="clear" w:color="auto" w:fill="FFFFFF"/>
        </w:rPr>
        <w:t>Examining the influences of Yutori education in japan on opportunity to learn (OTL) and student achievement on the TIMSS: a multiple cohort analysis</w:t>
      </w:r>
      <w:r w:rsidRPr="007E4BA4">
        <w:rPr>
          <w:shd w:val="clear" w:color="auto" w:fill="FFFFFF"/>
        </w:rPr>
        <w:t>. Ph.D. Columbia University.</w:t>
      </w:r>
    </w:p>
    <w:p w14:paraId="0BD23EBB" w14:textId="77777777" w:rsidR="00B17797" w:rsidRPr="007E4BA4" w:rsidRDefault="00B17797" w:rsidP="00B17797">
      <w:pPr>
        <w:pStyle w:val="NoSpacing"/>
        <w:spacing w:before="240"/>
        <w:rPr>
          <w:shd w:val="clear" w:color="auto" w:fill="FFFFFF"/>
        </w:rPr>
      </w:pPr>
      <w:r w:rsidRPr="007E4BA4">
        <w:rPr>
          <w:shd w:val="clear" w:color="auto" w:fill="FFFFFF"/>
        </w:rPr>
        <w:t>Lindvall, J. (2017). Two large-scale professional development programs for mathematics teachers and their impact on student achievement. </w:t>
      </w:r>
      <w:r w:rsidRPr="007E4BA4">
        <w:rPr>
          <w:i/>
          <w:iCs/>
          <w:shd w:val="clear" w:color="auto" w:fill="FFFFFF"/>
        </w:rPr>
        <w:t>International Journal of Science and Mathematics Education</w:t>
      </w:r>
      <w:r w:rsidRPr="007E4BA4">
        <w:rPr>
          <w:shd w:val="clear" w:color="auto" w:fill="FFFFFF"/>
        </w:rPr>
        <w:t>, vol. 15 (7), pp. 1281-1301.</w:t>
      </w:r>
    </w:p>
    <w:p w14:paraId="1BBD3466" w14:textId="77777777" w:rsidR="00B17797" w:rsidRPr="007E4BA4" w:rsidRDefault="00B17797" w:rsidP="00B17797">
      <w:pPr>
        <w:pStyle w:val="NoSpacing"/>
        <w:spacing w:before="240"/>
        <w:rPr>
          <w:shd w:val="clear" w:color="auto" w:fill="FFFFFF"/>
        </w:rPr>
      </w:pPr>
      <w:r w:rsidRPr="007E4BA4">
        <w:rPr>
          <w:shd w:val="clear" w:color="auto" w:fill="FFFFFF"/>
        </w:rPr>
        <w:t>Liou, P. &amp; Bulut, O. (2017). The effects of item format and cognitive domain on students’ science performance in TIMSS 2011. </w:t>
      </w:r>
      <w:r w:rsidRPr="007E4BA4">
        <w:rPr>
          <w:i/>
          <w:iCs/>
          <w:shd w:val="clear" w:color="auto" w:fill="FFFFFF"/>
        </w:rPr>
        <w:t>Research in Science Education</w:t>
      </w:r>
      <w:r w:rsidRPr="007E4BA4">
        <w:rPr>
          <w:shd w:val="clear" w:color="auto" w:fill="FFFFFF"/>
        </w:rPr>
        <w:t>, vol. 50 (1), pp. 99-121.</w:t>
      </w:r>
    </w:p>
    <w:p w14:paraId="448FE3D4" w14:textId="77777777" w:rsidR="00B17797" w:rsidRPr="007E4BA4" w:rsidRDefault="00B17797" w:rsidP="00B17797">
      <w:pPr>
        <w:pStyle w:val="NoSpacing"/>
        <w:spacing w:before="240"/>
        <w:rPr>
          <w:shd w:val="clear" w:color="auto" w:fill="FFFFFF"/>
        </w:rPr>
      </w:pPr>
      <w:r w:rsidRPr="007E4BA4">
        <w:rPr>
          <w:shd w:val="clear" w:color="auto" w:fill="FFFFFF"/>
        </w:rPr>
        <w:t xml:space="preserve">Liou, P. (2014). Investigation of the big-fish-little-pond effect on students’ self-concept of learning mathematics and science in Taiwan: </w:t>
      </w:r>
      <w:r>
        <w:rPr>
          <w:shd w:val="clear" w:color="auto" w:fill="FFFFFF"/>
        </w:rPr>
        <w:t>r</w:t>
      </w:r>
      <w:r w:rsidRPr="007E4BA4">
        <w:rPr>
          <w:shd w:val="clear" w:color="auto" w:fill="FFFFFF"/>
        </w:rPr>
        <w:t>esults from TIMSS 2011. </w:t>
      </w:r>
      <w:r w:rsidRPr="007E4BA4">
        <w:rPr>
          <w:i/>
          <w:iCs/>
          <w:shd w:val="clear" w:color="auto" w:fill="FFFFFF"/>
        </w:rPr>
        <w:t>The Asia-Pacific Education Researcher</w:t>
      </w:r>
      <w:r w:rsidRPr="007E4BA4">
        <w:rPr>
          <w:shd w:val="clear" w:color="auto" w:fill="FFFFFF"/>
        </w:rPr>
        <w:t>, vol. 23 (3), pp. 769-778.</w:t>
      </w:r>
    </w:p>
    <w:p w14:paraId="5F240D63" w14:textId="77777777" w:rsidR="00B17797" w:rsidRPr="007E4BA4" w:rsidRDefault="00B17797" w:rsidP="00B17797">
      <w:pPr>
        <w:pStyle w:val="NoSpacing"/>
        <w:spacing w:before="240"/>
        <w:rPr>
          <w:shd w:val="clear" w:color="auto" w:fill="FFFFFF"/>
        </w:rPr>
      </w:pPr>
      <w:r w:rsidRPr="007E4BA4">
        <w:rPr>
          <w:shd w:val="clear" w:color="auto" w:fill="FFFFFF"/>
        </w:rPr>
        <w:t xml:space="preserve">Liou, P. (2017). Profiles of adolescents’ motivational beliefs in science learning and science achievement in 26 countries: </w:t>
      </w:r>
      <w:r>
        <w:rPr>
          <w:shd w:val="clear" w:color="auto" w:fill="FFFFFF"/>
        </w:rPr>
        <w:t>r</w:t>
      </w:r>
      <w:r w:rsidRPr="007E4BA4">
        <w:rPr>
          <w:shd w:val="clear" w:color="auto" w:fill="FFFFFF"/>
        </w:rPr>
        <w:t>esults from TIMSS 2011 data. </w:t>
      </w:r>
      <w:r w:rsidRPr="007E4BA4">
        <w:rPr>
          <w:i/>
          <w:iCs/>
          <w:shd w:val="clear" w:color="auto" w:fill="FFFFFF"/>
        </w:rPr>
        <w:t>International Journal of Educational Research</w:t>
      </w:r>
      <w:r w:rsidRPr="007E4BA4">
        <w:rPr>
          <w:shd w:val="clear" w:color="auto" w:fill="FFFFFF"/>
        </w:rPr>
        <w:t>, vol. 81, pp. 83-96.</w:t>
      </w:r>
    </w:p>
    <w:p w14:paraId="052272D9" w14:textId="77777777" w:rsidR="00B17797" w:rsidRPr="007E4BA4" w:rsidRDefault="00B17797" w:rsidP="00B17797">
      <w:pPr>
        <w:pStyle w:val="NoSpacing"/>
        <w:spacing w:before="240"/>
        <w:rPr>
          <w:shd w:val="clear" w:color="auto" w:fill="FFFFFF"/>
        </w:rPr>
      </w:pPr>
      <w:r w:rsidRPr="007E4BA4">
        <w:rPr>
          <w:shd w:val="clear" w:color="auto" w:fill="FFFFFF"/>
        </w:rPr>
        <w:t>Littledyke, M. (2008). Science education for environmental awareness: approaches to integrating cognitive and affective domains. </w:t>
      </w:r>
      <w:r w:rsidRPr="007E4BA4">
        <w:rPr>
          <w:i/>
          <w:iCs/>
          <w:shd w:val="clear" w:color="auto" w:fill="FFFFFF"/>
        </w:rPr>
        <w:t>Environmental Education Research</w:t>
      </w:r>
      <w:r w:rsidRPr="007E4BA4">
        <w:rPr>
          <w:shd w:val="clear" w:color="auto" w:fill="FFFFFF"/>
        </w:rPr>
        <w:t>, vol. 14 (1), pp. 1-17.</w:t>
      </w:r>
    </w:p>
    <w:p w14:paraId="159CA72E" w14:textId="77777777" w:rsidR="00B17797" w:rsidRPr="007E4BA4" w:rsidRDefault="00B17797" w:rsidP="00B17797">
      <w:pPr>
        <w:pStyle w:val="NoSpacing"/>
        <w:spacing w:before="240"/>
        <w:rPr>
          <w:shd w:val="clear" w:color="auto" w:fill="FFFFFF"/>
        </w:rPr>
      </w:pPr>
      <w:r w:rsidRPr="007E4BA4">
        <w:rPr>
          <w:shd w:val="clear" w:color="auto" w:fill="FFFFFF"/>
        </w:rPr>
        <w:t>Liu, J., Liu, X., Ji, X., Wang, Y., Zhou, G. &amp; Chen, X. (2016). Sleep disordered breathing symptoms and daytime sleepiness are associated with emotional problems and poor school performance in children. </w:t>
      </w:r>
      <w:r w:rsidRPr="007E4BA4">
        <w:rPr>
          <w:i/>
          <w:iCs/>
          <w:shd w:val="clear" w:color="auto" w:fill="FFFFFF"/>
        </w:rPr>
        <w:t>Psychiatry Research</w:t>
      </w:r>
      <w:r w:rsidRPr="007E4BA4">
        <w:rPr>
          <w:shd w:val="clear" w:color="auto" w:fill="FFFFFF"/>
        </w:rPr>
        <w:t>, vol. 242, pp. 218-225.</w:t>
      </w:r>
    </w:p>
    <w:p w14:paraId="35C659F7" w14:textId="77777777" w:rsidR="00B17797" w:rsidRPr="007E4BA4" w:rsidRDefault="00B17797" w:rsidP="00B17797">
      <w:pPr>
        <w:pStyle w:val="NoSpacing"/>
        <w:spacing w:before="240"/>
        <w:rPr>
          <w:shd w:val="clear" w:color="auto" w:fill="FFFFFF"/>
        </w:rPr>
      </w:pPr>
      <w:r w:rsidRPr="007E4BA4">
        <w:rPr>
          <w:shd w:val="clear" w:color="auto" w:fill="FFFFFF"/>
        </w:rPr>
        <w:t xml:space="preserve">Lohbeck, A. &amp; Petermann, F. (2017). Peer victimization, self-concept, and grades: </w:t>
      </w:r>
      <w:r>
        <w:rPr>
          <w:shd w:val="clear" w:color="auto" w:fill="FFFFFF"/>
        </w:rPr>
        <w:t>t</w:t>
      </w:r>
      <w:r w:rsidRPr="007E4BA4">
        <w:rPr>
          <w:shd w:val="clear" w:color="auto" w:fill="FFFFFF"/>
        </w:rPr>
        <w:t>he mediating role of self-concept. </w:t>
      </w:r>
      <w:r w:rsidRPr="007E4BA4">
        <w:rPr>
          <w:i/>
          <w:iCs/>
          <w:shd w:val="clear" w:color="auto" w:fill="FFFFFF"/>
        </w:rPr>
        <w:t>Deviant Behavior</w:t>
      </w:r>
      <w:r w:rsidRPr="007E4BA4">
        <w:rPr>
          <w:shd w:val="clear" w:color="auto" w:fill="FFFFFF"/>
        </w:rPr>
        <w:t>, vol. 38 (6), pp. 709-723.</w:t>
      </w:r>
    </w:p>
    <w:p w14:paraId="157632CC" w14:textId="77777777" w:rsidR="00B17797" w:rsidRPr="007E4BA4" w:rsidRDefault="00B17797" w:rsidP="00B17797">
      <w:pPr>
        <w:pStyle w:val="NoSpacing"/>
        <w:spacing w:before="240"/>
        <w:rPr>
          <w:shd w:val="clear" w:color="auto" w:fill="FFFFFF"/>
        </w:rPr>
      </w:pPr>
      <w:r w:rsidRPr="007E4BA4">
        <w:rPr>
          <w:shd w:val="clear" w:color="auto" w:fill="FFFFFF"/>
        </w:rPr>
        <w:t>Long, M., Wood, C., Littleton, K., Passenger, T. &amp; Sheehy, K. (2011). </w:t>
      </w:r>
      <w:r w:rsidRPr="007E4BA4">
        <w:rPr>
          <w:i/>
          <w:iCs/>
          <w:shd w:val="clear" w:color="auto" w:fill="FFFFFF"/>
        </w:rPr>
        <w:t>The Psychology of Education</w:t>
      </w:r>
      <w:r w:rsidRPr="007E4BA4">
        <w:rPr>
          <w:shd w:val="clear" w:color="auto" w:fill="FFFFFF"/>
        </w:rPr>
        <w:t>. 2nd edn. Oxon:Taylor &amp; Francis.</w:t>
      </w:r>
    </w:p>
    <w:p w14:paraId="72877C52" w14:textId="77777777" w:rsidR="00B17797" w:rsidRPr="007E4BA4" w:rsidRDefault="00B17797" w:rsidP="00B17797">
      <w:pPr>
        <w:pStyle w:val="NoSpacing"/>
        <w:spacing w:before="240"/>
        <w:rPr>
          <w:shd w:val="clear" w:color="auto" w:fill="FFFFFF"/>
        </w:rPr>
      </w:pPr>
      <w:r w:rsidRPr="007E4BA4">
        <w:rPr>
          <w:shd w:val="clear" w:color="auto" w:fill="FFFFFF"/>
        </w:rPr>
        <w:t>Louws, M., van Veen, K., Meirink, J. &amp; van Driel, J. (2017). Teachers’ professional learning goals in relation to teaching experience. </w:t>
      </w:r>
      <w:r w:rsidRPr="007E4BA4">
        <w:rPr>
          <w:i/>
          <w:iCs/>
          <w:shd w:val="clear" w:color="auto" w:fill="FFFFFF"/>
        </w:rPr>
        <w:t>European Journal of Teacher Education</w:t>
      </w:r>
      <w:r w:rsidRPr="007E4BA4">
        <w:rPr>
          <w:shd w:val="clear" w:color="auto" w:fill="FFFFFF"/>
        </w:rPr>
        <w:t>, vol. 40 (4), pp. 487-504.</w:t>
      </w:r>
    </w:p>
    <w:p w14:paraId="52B9492E" w14:textId="77777777" w:rsidR="00B17797" w:rsidRPr="00AD2D5C" w:rsidRDefault="00B17797" w:rsidP="00B17797">
      <w:pPr>
        <w:pStyle w:val="NoSpacing"/>
        <w:spacing w:before="240"/>
        <w:rPr>
          <w:sz w:val="32"/>
          <w:szCs w:val="32"/>
          <w:shd w:val="clear" w:color="auto" w:fill="FFFFFF"/>
        </w:rPr>
      </w:pPr>
      <w:r w:rsidRPr="00AD2D5C">
        <w:rPr>
          <w:shd w:val="clear" w:color="auto" w:fill="FFFFFF"/>
        </w:rPr>
        <w:t xml:space="preserve">Loveless, B. (2020). </w:t>
      </w:r>
      <w:r w:rsidRPr="004D082F">
        <w:rPr>
          <w:i/>
          <w:iCs/>
          <w:shd w:val="clear" w:color="auto" w:fill="FFFFFF"/>
        </w:rPr>
        <w:t xml:space="preserve">Developing a </w:t>
      </w:r>
      <w:r>
        <w:rPr>
          <w:i/>
          <w:iCs/>
          <w:shd w:val="clear" w:color="auto" w:fill="FFFFFF"/>
        </w:rPr>
        <w:t>s</w:t>
      </w:r>
      <w:r w:rsidRPr="004D082F">
        <w:rPr>
          <w:i/>
          <w:iCs/>
          <w:shd w:val="clear" w:color="auto" w:fill="FFFFFF"/>
        </w:rPr>
        <w:t xml:space="preserve">tudent-centered </w:t>
      </w:r>
      <w:r>
        <w:rPr>
          <w:i/>
          <w:iCs/>
          <w:shd w:val="clear" w:color="auto" w:fill="FFFFFF"/>
        </w:rPr>
        <w:t>c</w:t>
      </w:r>
      <w:r w:rsidRPr="004D082F">
        <w:rPr>
          <w:i/>
          <w:iCs/>
          <w:shd w:val="clear" w:color="auto" w:fill="FFFFFF"/>
        </w:rPr>
        <w:t>lassroom</w:t>
      </w:r>
      <w:r>
        <w:rPr>
          <w:shd w:val="clear" w:color="auto" w:fill="FFFFFF"/>
        </w:rPr>
        <w:t xml:space="preserve"> </w:t>
      </w:r>
      <w:r w:rsidRPr="00AD2D5C">
        <w:rPr>
          <w:shd w:val="clear" w:color="auto" w:fill="FFFFFF"/>
        </w:rPr>
        <w:t>[online]. [Accessed 10 July 2020]. Available at: https://www.educationcorner.com/developing-a-student-centered-classroom.html</w:t>
      </w:r>
    </w:p>
    <w:p w14:paraId="29393910" w14:textId="77777777" w:rsidR="00B17797" w:rsidRPr="007E4BA4" w:rsidRDefault="00B17797" w:rsidP="00B17797">
      <w:pPr>
        <w:pStyle w:val="NoSpacing"/>
        <w:spacing w:before="240"/>
        <w:rPr>
          <w:shd w:val="clear" w:color="auto" w:fill="FFFFFF"/>
        </w:rPr>
      </w:pPr>
      <w:r w:rsidRPr="007E4BA4">
        <w:rPr>
          <w:shd w:val="clear" w:color="auto" w:fill="FFFFFF"/>
        </w:rPr>
        <w:t>Lu, M., Loyalka, P., Shi, Y., Chang, F., Liu, C. &amp; Rozelle, S. (2019). The impact of teacher professional development programs on student achievement in rural China: evidence from Shaanxi Province. </w:t>
      </w:r>
      <w:r w:rsidRPr="007E4BA4">
        <w:rPr>
          <w:i/>
          <w:iCs/>
          <w:shd w:val="clear" w:color="auto" w:fill="FFFFFF"/>
        </w:rPr>
        <w:t>Journal of Development Effectiveness</w:t>
      </w:r>
      <w:r w:rsidRPr="007E4BA4">
        <w:rPr>
          <w:shd w:val="clear" w:color="auto" w:fill="FFFFFF"/>
        </w:rPr>
        <w:t>, vol. 11 (2), pp. 105-131.</w:t>
      </w:r>
    </w:p>
    <w:p w14:paraId="134EDC01" w14:textId="77777777" w:rsidR="00B17797" w:rsidRPr="007E4BA4" w:rsidRDefault="00B17797" w:rsidP="00B17797">
      <w:pPr>
        <w:pStyle w:val="NoSpacing"/>
        <w:spacing w:before="240"/>
        <w:rPr>
          <w:shd w:val="clear" w:color="auto" w:fill="FFFFFF"/>
        </w:rPr>
      </w:pPr>
      <w:r w:rsidRPr="007E4BA4">
        <w:rPr>
          <w:shd w:val="clear" w:color="auto" w:fill="FFFFFF"/>
        </w:rPr>
        <w:t xml:space="preserve">Lumpkin, R. B. (2016). School buildings, socioeconomic status, race, and student achievement. </w:t>
      </w:r>
      <w:r w:rsidRPr="007E4BA4">
        <w:rPr>
          <w:i/>
          <w:iCs/>
          <w:shd w:val="clear" w:color="auto" w:fill="FFFFFF"/>
        </w:rPr>
        <w:t>Journal of Intercultural Disciplines</w:t>
      </w:r>
      <w:r w:rsidRPr="007E4BA4">
        <w:rPr>
          <w:shd w:val="clear" w:color="auto" w:fill="FFFFFF"/>
        </w:rPr>
        <w:t>, pp.170-185</w:t>
      </w:r>
    </w:p>
    <w:p w14:paraId="535AC6E3" w14:textId="77777777" w:rsidR="00B17797" w:rsidRPr="007E4BA4" w:rsidRDefault="00B17797" w:rsidP="00B17797">
      <w:pPr>
        <w:pStyle w:val="NoSpacing"/>
        <w:spacing w:before="240"/>
        <w:rPr>
          <w:shd w:val="clear" w:color="auto" w:fill="FFFFFF"/>
        </w:rPr>
      </w:pPr>
      <w:r w:rsidRPr="007E4BA4">
        <w:rPr>
          <w:shd w:val="clear" w:color="auto" w:fill="FFFFFF"/>
        </w:rPr>
        <w:t xml:space="preserve">Luschei, T. &amp; Fagioli, L. (2016). A vanishing rural school advantage? </w:t>
      </w:r>
      <w:r>
        <w:rPr>
          <w:shd w:val="clear" w:color="auto" w:fill="FFFFFF"/>
        </w:rPr>
        <w:t>c</w:t>
      </w:r>
      <w:r w:rsidRPr="007E4BA4">
        <w:rPr>
          <w:shd w:val="clear" w:color="auto" w:fill="FFFFFF"/>
        </w:rPr>
        <w:t>hanging urban/rural student achievement differences in Latin America and the Caribbean. </w:t>
      </w:r>
      <w:r w:rsidRPr="007E4BA4">
        <w:rPr>
          <w:i/>
          <w:iCs/>
          <w:shd w:val="clear" w:color="auto" w:fill="FFFFFF"/>
        </w:rPr>
        <w:t>Comparative Education Review</w:t>
      </w:r>
      <w:r w:rsidRPr="007E4BA4">
        <w:rPr>
          <w:shd w:val="clear" w:color="auto" w:fill="FFFFFF"/>
        </w:rPr>
        <w:t>, vol. 60 (4), pp. 703-745.</w:t>
      </w:r>
    </w:p>
    <w:p w14:paraId="5C8CD8F7" w14:textId="77777777" w:rsidR="00B17797" w:rsidRPr="007E4BA4" w:rsidRDefault="00B17797" w:rsidP="00B17797">
      <w:pPr>
        <w:pStyle w:val="NoSpacing"/>
        <w:spacing w:before="240"/>
        <w:rPr>
          <w:shd w:val="clear" w:color="auto" w:fill="FFFFFF"/>
        </w:rPr>
      </w:pPr>
      <w:r w:rsidRPr="007E4BA4">
        <w:rPr>
          <w:shd w:val="clear" w:color="auto" w:fill="FFFFFF"/>
        </w:rPr>
        <w:t xml:space="preserve">Lynch, M. (2019). </w:t>
      </w:r>
      <w:r w:rsidRPr="00346C70">
        <w:rPr>
          <w:i/>
          <w:iCs/>
          <w:shd w:val="clear" w:color="auto" w:fill="FFFFFF"/>
        </w:rPr>
        <w:t>Three important critiques of standardized assessments</w:t>
      </w:r>
      <w:r w:rsidRPr="007E4BA4">
        <w:rPr>
          <w:shd w:val="clear" w:color="auto" w:fill="FFFFFF"/>
        </w:rPr>
        <w:t> [online]. [Accessed 22 July 2019]. Available at: https://blogs.edweek.org/edweek/education_futures/2016/06/three_important_critiques_of_standardized_assessments.html</w:t>
      </w:r>
    </w:p>
    <w:p w14:paraId="226C6827" w14:textId="77777777" w:rsidR="00B17797" w:rsidRPr="007E4BA4" w:rsidRDefault="00B17797" w:rsidP="00B17797">
      <w:pPr>
        <w:pStyle w:val="NoSpacing"/>
        <w:spacing w:before="240"/>
        <w:rPr>
          <w:shd w:val="clear" w:color="auto" w:fill="FFFFFF"/>
        </w:rPr>
      </w:pPr>
      <w:r w:rsidRPr="007E4BA4">
        <w:rPr>
          <w:shd w:val="clear" w:color="auto" w:fill="FFFFFF"/>
        </w:rPr>
        <w:t>Madaus, G., Russell, M. &amp; Higgins, J. (2009). </w:t>
      </w:r>
      <w:r w:rsidRPr="007E4BA4">
        <w:rPr>
          <w:i/>
          <w:iCs/>
          <w:shd w:val="clear" w:color="auto" w:fill="FFFFFF"/>
        </w:rPr>
        <w:t>The paradoxes of high stakes testing</w:t>
      </w:r>
      <w:r w:rsidRPr="007E4BA4">
        <w:rPr>
          <w:shd w:val="clear" w:color="auto" w:fill="FFFFFF"/>
        </w:rPr>
        <w:t>. Charlotte, N.C.:Information Age Pub.</w:t>
      </w:r>
    </w:p>
    <w:p w14:paraId="33E473A4" w14:textId="77777777" w:rsidR="00B17797" w:rsidRPr="007E4BA4" w:rsidRDefault="00B17797" w:rsidP="00B17797">
      <w:pPr>
        <w:pStyle w:val="NoSpacing"/>
        <w:spacing w:before="240"/>
        <w:rPr>
          <w:shd w:val="clear" w:color="auto" w:fill="FFFFFF"/>
        </w:rPr>
      </w:pPr>
      <w:r w:rsidRPr="007E4BA4">
        <w:rPr>
          <w:shd w:val="clear" w:color="auto" w:fill="FFFFFF"/>
        </w:rPr>
        <w:t>Männamaa, M., Kikas, E., Peets, K. &amp; Palu, A. (2012). Cognitive correlates of math skills in third-grade students. </w:t>
      </w:r>
      <w:r w:rsidRPr="007E4BA4">
        <w:rPr>
          <w:i/>
          <w:iCs/>
          <w:shd w:val="clear" w:color="auto" w:fill="FFFFFF"/>
        </w:rPr>
        <w:t>Educational Psychology</w:t>
      </w:r>
      <w:r w:rsidRPr="007E4BA4">
        <w:rPr>
          <w:shd w:val="clear" w:color="auto" w:fill="FFFFFF"/>
        </w:rPr>
        <w:t>, vol. 32 (1), pp. 21-44.</w:t>
      </w:r>
    </w:p>
    <w:p w14:paraId="5E351B64" w14:textId="77777777" w:rsidR="00B17797" w:rsidRPr="007E4BA4" w:rsidRDefault="00B17797" w:rsidP="00B17797">
      <w:pPr>
        <w:pStyle w:val="NoSpacing"/>
        <w:spacing w:before="240"/>
        <w:rPr>
          <w:shd w:val="clear" w:color="auto" w:fill="FFFFFF"/>
        </w:rPr>
      </w:pPr>
      <w:r w:rsidRPr="007E4BA4">
        <w:rPr>
          <w:shd w:val="clear" w:color="auto" w:fill="FFFFFF"/>
        </w:rPr>
        <w:t xml:space="preserve">Marcin, A. (2018). </w:t>
      </w:r>
      <w:r w:rsidRPr="00346C70">
        <w:rPr>
          <w:i/>
          <w:iCs/>
          <w:shd w:val="clear" w:color="auto" w:fill="FFFFFF"/>
        </w:rPr>
        <w:t xml:space="preserve">Piaget stages of development: </w:t>
      </w:r>
      <w:r>
        <w:rPr>
          <w:i/>
          <w:iCs/>
          <w:shd w:val="clear" w:color="auto" w:fill="FFFFFF"/>
        </w:rPr>
        <w:t>w</w:t>
      </w:r>
      <w:r w:rsidRPr="00346C70">
        <w:rPr>
          <w:i/>
          <w:iCs/>
          <w:shd w:val="clear" w:color="auto" w:fill="FFFFFF"/>
        </w:rPr>
        <w:t>hat are they and how are they used?</w:t>
      </w:r>
      <w:r w:rsidRPr="007E4BA4">
        <w:rPr>
          <w:shd w:val="clear" w:color="auto" w:fill="FFFFFF"/>
        </w:rPr>
        <w:t xml:space="preserve"> [online]. [Accessed 7 January 2020]. Available at: https://www.healthline.com/health/piaget-stages-of-development</w:t>
      </w:r>
    </w:p>
    <w:p w14:paraId="3668A9BD" w14:textId="77777777" w:rsidR="00B17797" w:rsidRPr="007E4BA4" w:rsidRDefault="00B17797" w:rsidP="00B17797">
      <w:pPr>
        <w:pStyle w:val="NoSpacing"/>
        <w:spacing w:before="240"/>
        <w:rPr>
          <w:shd w:val="clear" w:color="auto" w:fill="FFFFFF"/>
        </w:rPr>
      </w:pPr>
      <w:r w:rsidRPr="007E4BA4">
        <w:rPr>
          <w:shd w:val="clear" w:color="auto" w:fill="FFFFFF"/>
        </w:rPr>
        <w:t xml:space="preserve">Martin, M. O., Mullis, I. V. S., &amp; Foy, P. . (2013). </w:t>
      </w:r>
      <w:r>
        <w:rPr>
          <w:shd w:val="clear" w:color="auto" w:fill="FFFFFF"/>
        </w:rPr>
        <w:t>‘</w:t>
      </w:r>
      <w:r w:rsidRPr="007E4BA4">
        <w:rPr>
          <w:shd w:val="clear" w:color="auto" w:fill="FFFFFF"/>
        </w:rPr>
        <w:t xml:space="preserve">TIMSS 2015 </w:t>
      </w:r>
      <w:r>
        <w:rPr>
          <w:shd w:val="clear" w:color="auto" w:fill="FFFFFF"/>
        </w:rPr>
        <w:t>a</w:t>
      </w:r>
      <w:r w:rsidRPr="007E4BA4">
        <w:rPr>
          <w:shd w:val="clear" w:color="auto" w:fill="FFFFFF"/>
        </w:rPr>
        <w:t>ssessment</w:t>
      </w:r>
      <w:r>
        <w:rPr>
          <w:shd w:val="clear" w:color="auto" w:fill="FFFFFF"/>
        </w:rPr>
        <w:t>’,</w:t>
      </w:r>
      <w:r w:rsidRPr="007E4BA4">
        <w:rPr>
          <w:shd w:val="clear" w:color="auto" w:fill="FFFFFF"/>
        </w:rPr>
        <w:t xml:space="preserve"> </w:t>
      </w:r>
      <w:r>
        <w:rPr>
          <w:shd w:val="clear" w:color="auto" w:fill="FFFFFF"/>
        </w:rPr>
        <w:t>i</w:t>
      </w:r>
      <w:r w:rsidRPr="007E4BA4">
        <w:rPr>
          <w:shd w:val="clear" w:color="auto" w:fill="FFFFFF"/>
        </w:rPr>
        <w:t xml:space="preserve">n I. V. S. Mullis, </w:t>
      </w:r>
      <w:r>
        <w:rPr>
          <w:shd w:val="clear" w:color="auto" w:fill="FFFFFF"/>
        </w:rPr>
        <w:t>and</w:t>
      </w:r>
      <w:r w:rsidRPr="007E4BA4">
        <w:rPr>
          <w:shd w:val="clear" w:color="auto" w:fill="FFFFFF"/>
        </w:rPr>
        <w:t xml:space="preserve"> M. O. Martin, (eds.), </w:t>
      </w:r>
      <w:r w:rsidRPr="007E4BA4">
        <w:rPr>
          <w:rStyle w:val="Emphasis"/>
          <w:shd w:val="clear" w:color="auto" w:fill="FFFFFF"/>
        </w:rPr>
        <w:t xml:space="preserve">TIMSS 2015 Frameworks. </w:t>
      </w:r>
      <w:r w:rsidRPr="007E4BA4">
        <w:rPr>
          <w:shd w:val="clear" w:color="auto" w:fill="FFFFFF"/>
        </w:rPr>
        <w:t>Boston College, TIMSS &amp; PIRLS International Study Center, Ch 4.</w:t>
      </w:r>
    </w:p>
    <w:p w14:paraId="68448C67" w14:textId="77777777" w:rsidR="00B17797" w:rsidRPr="007E4BA4" w:rsidRDefault="00B17797" w:rsidP="00B17797">
      <w:pPr>
        <w:pStyle w:val="NoSpacing"/>
        <w:spacing w:before="240"/>
        <w:rPr>
          <w:shd w:val="clear" w:color="auto" w:fill="FFFFFF"/>
        </w:rPr>
      </w:pPr>
      <w:r w:rsidRPr="007E4BA4">
        <w:rPr>
          <w:shd w:val="clear" w:color="auto" w:fill="FFFFFF"/>
        </w:rPr>
        <w:t xml:space="preserve">Martin, M., Mullis, I. &amp; Foy, P. (2013). </w:t>
      </w:r>
      <w:r>
        <w:rPr>
          <w:shd w:val="clear" w:color="auto" w:fill="FFFFFF"/>
        </w:rPr>
        <w:t>‘TIMSS</w:t>
      </w:r>
      <w:r w:rsidRPr="007E4BA4">
        <w:rPr>
          <w:shd w:val="clear" w:color="auto" w:fill="FFFFFF"/>
        </w:rPr>
        <w:t xml:space="preserve"> 2015 assessment design</w:t>
      </w:r>
      <w:r>
        <w:rPr>
          <w:shd w:val="clear" w:color="auto" w:fill="FFFFFF"/>
        </w:rPr>
        <w:t>’</w:t>
      </w:r>
      <w:r w:rsidRPr="007E4BA4">
        <w:rPr>
          <w:shd w:val="clear" w:color="auto" w:fill="FFFFFF"/>
        </w:rPr>
        <w:t>, in I. Mullis and M. Martin (ed.). </w:t>
      </w:r>
      <w:r>
        <w:rPr>
          <w:i/>
          <w:iCs/>
          <w:shd w:val="clear" w:color="auto" w:fill="FFFFFF"/>
        </w:rPr>
        <w:t>TIMSS</w:t>
      </w:r>
      <w:r w:rsidRPr="007E4BA4">
        <w:rPr>
          <w:i/>
          <w:iCs/>
          <w:shd w:val="clear" w:color="auto" w:fill="FFFFFF"/>
        </w:rPr>
        <w:t xml:space="preserve"> 2015 Assessment Frameworks</w:t>
      </w:r>
      <w:r w:rsidRPr="007E4BA4">
        <w:rPr>
          <w:shd w:val="clear" w:color="auto" w:fill="FFFFFF"/>
        </w:rPr>
        <w:t>. Boston:TIMSS &amp; PIRLS International Study Center</w:t>
      </w:r>
      <w:r>
        <w:rPr>
          <w:shd w:val="clear" w:color="auto" w:fill="FFFFFF"/>
        </w:rPr>
        <w:t xml:space="preserve">, Ch 3. </w:t>
      </w:r>
    </w:p>
    <w:p w14:paraId="28CB35F8" w14:textId="77777777" w:rsidR="00B17797" w:rsidRPr="007E4BA4" w:rsidRDefault="00B17797" w:rsidP="00B17797">
      <w:pPr>
        <w:pStyle w:val="NoSpacing"/>
        <w:spacing w:before="240"/>
        <w:rPr>
          <w:shd w:val="clear" w:color="auto" w:fill="FFFFFF"/>
        </w:rPr>
      </w:pPr>
      <w:r w:rsidRPr="007E4BA4">
        <w:rPr>
          <w:shd w:val="clear" w:color="auto" w:fill="FFFFFF"/>
        </w:rPr>
        <w:t xml:space="preserve">Maryellen Weimer, P. (2018). </w:t>
      </w:r>
      <w:r w:rsidRPr="00346C70">
        <w:rPr>
          <w:i/>
          <w:iCs/>
          <w:shd w:val="clear" w:color="auto" w:fill="FFFFFF"/>
        </w:rPr>
        <w:t>Advantages, disadvantages of different types of test questions</w:t>
      </w:r>
      <w:r w:rsidRPr="007E4BA4">
        <w:rPr>
          <w:shd w:val="clear" w:color="auto" w:fill="FFFFFF"/>
        </w:rPr>
        <w:t xml:space="preserve"> [online]. [Accessed 22 July 2019]. Available at: https://www.facultyfocus.com/articles/educational-assessment/advantages-and-disadvantages-of-different-types-of-test-questions/</w:t>
      </w:r>
    </w:p>
    <w:p w14:paraId="16E229D0" w14:textId="77777777" w:rsidR="00B17797" w:rsidRPr="007E4BA4" w:rsidRDefault="00B17797" w:rsidP="00B17797">
      <w:pPr>
        <w:pStyle w:val="NoSpacing"/>
        <w:spacing w:before="240"/>
        <w:rPr>
          <w:shd w:val="clear" w:color="auto" w:fill="FFFFFF"/>
        </w:rPr>
      </w:pPr>
      <w:r w:rsidRPr="007E4BA4">
        <w:rPr>
          <w:shd w:val="clear" w:color="auto" w:fill="FFFFFF"/>
        </w:rPr>
        <w:t xml:space="preserve">Masci, C., De Witte, K. &amp; Agasisti, T. (2018). The influence of school size, principal characteristics and school management practices on educational performance: </w:t>
      </w:r>
      <w:r>
        <w:rPr>
          <w:shd w:val="clear" w:color="auto" w:fill="FFFFFF"/>
        </w:rPr>
        <w:t>a</w:t>
      </w:r>
      <w:r w:rsidRPr="007E4BA4">
        <w:rPr>
          <w:shd w:val="clear" w:color="auto" w:fill="FFFFFF"/>
        </w:rPr>
        <w:t>n efficiency analysis of Italian students attending middle schools. </w:t>
      </w:r>
      <w:r w:rsidRPr="007E4BA4">
        <w:rPr>
          <w:i/>
          <w:iCs/>
          <w:shd w:val="clear" w:color="auto" w:fill="FFFFFF"/>
        </w:rPr>
        <w:t>Socio-Economic Planning Sciences</w:t>
      </w:r>
      <w:r w:rsidRPr="007E4BA4">
        <w:rPr>
          <w:shd w:val="clear" w:color="auto" w:fill="FFFFFF"/>
        </w:rPr>
        <w:t>, vol. 61, pp. 52-69.</w:t>
      </w:r>
    </w:p>
    <w:p w14:paraId="7D6AC54F" w14:textId="77777777" w:rsidR="00B17797" w:rsidRPr="007E4BA4" w:rsidRDefault="00B17797" w:rsidP="00B17797">
      <w:pPr>
        <w:pStyle w:val="NoSpacing"/>
        <w:spacing w:before="240"/>
        <w:rPr>
          <w:shd w:val="clear" w:color="auto" w:fill="FFFFFF"/>
        </w:rPr>
      </w:pPr>
      <w:r w:rsidRPr="007E4BA4">
        <w:rPr>
          <w:shd w:val="clear" w:color="auto" w:fill="FFFFFF"/>
        </w:rPr>
        <w:t xml:space="preserve">McIsaac, J., Kirk, S. &amp; Kuhle, S. (2015). The association between health behaviours and academic performance in Canadian elementary school students: </w:t>
      </w:r>
      <w:r>
        <w:rPr>
          <w:shd w:val="clear" w:color="auto" w:fill="FFFFFF"/>
        </w:rPr>
        <w:t>a</w:t>
      </w:r>
      <w:r w:rsidRPr="007E4BA4">
        <w:rPr>
          <w:shd w:val="clear" w:color="auto" w:fill="FFFFFF"/>
        </w:rPr>
        <w:t xml:space="preserve"> cross-sectional study. </w:t>
      </w:r>
      <w:r w:rsidRPr="007E4BA4">
        <w:rPr>
          <w:i/>
          <w:iCs/>
          <w:shd w:val="clear" w:color="auto" w:fill="FFFFFF"/>
        </w:rPr>
        <w:t>International Journal of Environmental Research and Public Health</w:t>
      </w:r>
      <w:r w:rsidRPr="007E4BA4">
        <w:rPr>
          <w:shd w:val="clear" w:color="auto" w:fill="FFFFFF"/>
        </w:rPr>
        <w:t>, vol. 12 (11), pp. 14857-14871.</w:t>
      </w:r>
    </w:p>
    <w:p w14:paraId="0420631C" w14:textId="77777777" w:rsidR="00B17797" w:rsidRPr="007E4BA4" w:rsidRDefault="00B17797" w:rsidP="00B17797">
      <w:pPr>
        <w:pStyle w:val="NoSpacing"/>
        <w:spacing w:before="240"/>
        <w:rPr>
          <w:shd w:val="clear" w:color="auto" w:fill="FFFFFF"/>
        </w:rPr>
      </w:pPr>
      <w:r w:rsidRPr="007E4BA4">
        <w:rPr>
          <w:shd w:val="clear" w:color="auto" w:fill="FFFFFF"/>
        </w:rPr>
        <w:t xml:space="preserve">Mcleod, S. (2010). </w:t>
      </w:r>
      <w:r w:rsidRPr="00346C70">
        <w:rPr>
          <w:i/>
          <w:iCs/>
          <w:shd w:val="clear" w:color="auto" w:fill="FFFFFF"/>
        </w:rPr>
        <w:t>Concrete operational stage simply psychology</w:t>
      </w:r>
      <w:r>
        <w:rPr>
          <w:i/>
          <w:iCs/>
          <w:shd w:val="clear" w:color="auto" w:fill="FFFFFF"/>
        </w:rPr>
        <w:t xml:space="preserve"> </w:t>
      </w:r>
      <w:r w:rsidRPr="007E4BA4">
        <w:rPr>
          <w:shd w:val="clear" w:color="auto" w:fill="FFFFFF"/>
        </w:rPr>
        <w:t>[online]. [Accessed 22 March 2019]. Available at: http://www.simplypsychology.org/concrete-operational.html</w:t>
      </w:r>
    </w:p>
    <w:p w14:paraId="6986E2F0" w14:textId="77777777" w:rsidR="00B17797" w:rsidRPr="007E4BA4" w:rsidRDefault="00B17797" w:rsidP="00B17797">
      <w:pPr>
        <w:pStyle w:val="NoSpacing"/>
        <w:spacing w:before="240"/>
        <w:rPr>
          <w:shd w:val="clear" w:color="auto" w:fill="FFFFFF"/>
        </w:rPr>
      </w:pPr>
      <w:r w:rsidRPr="007E4BA4">
        <w:rPr>
          <w:shd w:val="clear" w:color="auto" w:fill="FFFFFF"/>
        </w:rPr>
        <w:t>Meggiolaro, S. (2018). Information and communication technologies use, gender and mathematics achievement: evidence from Italy. </w:t>
      </w:r>
      <w:r w:rsidRPr="007E4BA4">
        <w:rPr>
          <w:i/>
          <w:iCs/>
          <w:shd w:val="clear" w:color="auto" w:fill="FFFFFF"/>
        </w:rPr>
        <w:t>Social Psychology of Education</w:t>
      </w:r>
      <w:r w:rsidRPr="007E4BA4">
        <w:rPr>
          <w:shd w:val="clear" w:color="auto" w:fill="FFFFFF"/>
        </w:rPr>
        <w:t>, vol. 21 (2), pp. 497-516.</w:t>
      </w:r>
    </w:p>
    <w:p w14:paraId="76BD131C" w14:textId="77777777" w:rsidR="00B17797" w:rsidRPr="007E4BA4" w:rsidRDefault="00B17797" w:rsidP="00B17797">
      <w:pPr>
        <w:pStyle w:val="NoSpacing"/>
        <w:spacing w:before="240"/>
        <w:rPr>
          <w:shd w:val="clear" w:color="auto" w:fill="FFFFFF"/>
        </w:rPr>
      </w:pPr>
      <w:r w:rsidRPr="007E4BA4">
        <w:rPr>
          <w:shd w:val="clear" w:color="auto" w:fill="FFFFFF"/>
        </w:rPr>
        <w:t>Meinck, S. &amp; Brese, F. (2019). Trends in gender gaps: using 20 years of evidence from TIMSS. </w:t>
      </w:r>
      <w:r w:rsidRPr="007E4BA4">
        <w:rPr>
          <w:i/>
          <w:iCs/>
          <w:shd w:val="clear" w:color="auto" w:fill="FFFFFF"/>
        </w:rPr>
        <w:t>Large-scale Assessments in Education</w:t>
      </w:r>
      <w:r w:rsidRPr="007E4BA4">
        <w:rPr>
          <w:shd w:val="clear" w:color="auto" w:fill="FFFFFF"/>
        </w:rPr>
        <w:t>, vol. 7 (1)</w:t>
      </w:r>
      <w:r>
        <w:rPr>
          <w:shd w:val="clear" w:color="auto" w:fill="FFFFFF"/>
        </w:rPr>
        <w:t>, pp. 1-23.</w:t>
      </w:r>
    </w:p>
    <w:p w14:paraId="4E931806" w14:textId="77777777" w:rsidR="00B17797" w:rsidRPr="007E4BA4" w:rsidRDefault="00B17797" w:rsidP="00B17797">
      <w:pPr>
        <w:pStyle w:val="NoSpacing"/>
        <w:spacing w:before="240"/>
        <w:rPr>
          <w:shd w:val="clear" w:color="auto" w:fill="FFFFFF"/>
        </w:rPr>
      </w:pPr>
      <w:r w:rsidRPr="007E4BA4">
        <w:rPr>
          <w:shd w:val="clear" w:color="auto" w:fill="FFFFFF"/>
        </w:rPr>
        <w:t xml:space="preserve">Merriam-Webster. (2019). </w:t>
      </w:r>
      <w:r w:rsidRPr="00346C70">
        <w:rPr>
          <w:i/>
          <w:iCs/>
          <w:shd w:val="clear" w:color="auto" w:fill="FFFFFF"/>
        </w:rPr>
        <w:t>Dictionary by Merriam-Webster: America's most-trusted online dictionary</w:t>
      </w:r>
      <w:r w:rsidRPr="007E4BA4">
        <w:rPr>
          <w:shd w:val="clear" w:color="auto" w:fill="FFFFFF"/>
        </w:rPr>
        <w:t xml:space="preserve"> [online]. [Accessed 9 August 2019]. Available at: https://www.merriam-webster.com/</w:t>
      </w:r>
    </w:p>
    <w:p w14:paraId="7C0D8BF2" w14:textId="77777777" w:rsidR="00B17797" w:rsidRPr="007E4BA4" w:rsidRDefault="00B17797" w:rsidP="00B17797">
      <w:pPr>
        <w:pStyle w:val="NoSpacing"/>
        <w:spacing w:before="240"/>
        <w:rPr>
          <w:shd w:val="clear" w:color="auto" w:fill="FFFFFF"/>
        </w:rPr>
      </w:pPr>
      <w:r w:rsidRPr="007E4BA4">
        <w:rPr>
          <w:shd w:val="clear" w:color="auto" w:fill="FFFFFF"/>
        </w:rPr>
        <w:t>Metz, S. (2011). 21st-century skills. </w:t>
      </w:r>
      <w:r w:rsidRPr="007E4BA4">
        <w:rPr>
          <w:i/>
          <w:iCs/>
          <w:shd w:val="clear" w:color="auto" w:fill="FFFFFF"/>
        </w:rPr>
        <w:t>The Science Teacher</w:t>
      </w:r>
      <w:r w:rsidRPr="007E4BA4">
        <w:rPr>
          <w:shd w:val="clear" w:color="auto" w:fill="FFFFFF"/>
        </w:rPr>
        <w:t>, p. 6. [Accessed 14 December 2018].</w:t>
      </w:r>
    </w:p>
    <w:p w14:paraId="2EBEC717" w14:textId="77777777" w:rsidR="00B17797" w:rsidRPr="007E4BA4" w:rsidRDefault="00B17797" w:rsidP="00B17797">
      <w:pPr>
        <w:pStyle w:val="NoSpacing"/>
        <w:spacing w:before="240"/>
        <w:rPr>
          <w:shd w:val="clear" w:color="auto" w:fill="FFFFFF"/>
        </w:rPr>
      </w:pPr>
      <w:r w:rsidRPr="007E4BA4">
        <w:rPr>
          <w:shd w:val="clear" w:color="auto" w:fill="FFFFFF"/>
        </w:rPr>
        <w:t>Milam, A., Furr-Holden, C. &amp; Leaf, P. (2010). Perceived school and neighborhood safety, neighborhood violence and academic achievement in urban school children. </w:t>
      </w:r>
      <w:r w:rsidRPr="007E4BA4">
        <w:rPr>
          <w:i/>
          <w:iCs/>
          <w:shd w:val="clear" w:color="auto" w:fill="FFFFFF"/>
        </w:rPr>
        <w:t>The Urban Review</w:t>
      </w:r>
      <w:r w:rsidRPr="007E4BA4">
        <w:rPr>
          <w:shd w:val="clear" w:color="auto" w:fill="FFFFFF"/>
        </w:rPr>
        <w:t>, vol. 42 (5), pp. 458-467.</w:t>
      </w:r>
    </w:p>
    <w:p w14:paraId="67E880B7" w14:textId="77777777" w:rsidR="00B17797" w:rsidRPr="007E4BA4" w:rsidRDefault="00B17797" w:rsidP="00B17797">
      <w:pPr>
        <w:pStyle w:val="NoSpacing"/>
        <w:spacing w:before="240"/>
        <w:rPr>
          <w:shd w:val="clear" w:color="auto" w:fill="FFFFFF"/>
        </w:rPr>
      </w:pPr>
      <w:r w:rsidRPr="007E4BA4">
        <w:rPr>
          <w:shd w:val="clear" w:color="auto" w:fill="FFFFFF"/>
        </w:rPr>
        <w:t>Mills, J. &amp; Holloway, C. (2013). The development of statistical literacy skills in the eighth grade: exploring the TIMSS data to evaluate student achievement and teacher characteristics in the United States. </w:t>
      </w:r>
      <w:r w:rsidRPr="007E4BA4">
        <w:rPr>
          <w:i/>
          <w:iCs/>
          <w:shd w:val="clear" w:color="auto" w:fill="FFFFFF"/>
        </w:rPr>
        <w:t>Educational Research and Evaluation</w:t>
      </w:r>
      <w:r w:rsidRPr="007E4BA4">
        <w:rPr>
          <w:shd w:val="clear" w:color="auto" w:fill="FFFFFF"/>
        </w:rPr>
        <w:t>, vol. 19 (4), pp. 323-345.</w:t>
      </w:r>
    </w:p>
    <w:p w14:paraId="5D9ED1A2" w14:textId="77777777" w:rsidR="00B17797" w:rsidRPr="007E4BA4" w:rsidRDefault="00B17797" w:rsidP="00B17797">
      <w:pPr>
        <w:pStyle w:val="NoSpacing"/>
        <w:spacing w:before="240"/>
        <w:rPr>
          <w:shd w:val="clear" w:color="auto" w:fill="FFFFFF"/>
        </w:rPr>
      </w:pPr>
      <w:r w:rsidRPr="007E4BA4">
        <w:rPr>
          <w:shd w:val="clear" w:color="auto" w:fill="FFFFFF"/>
        </w:rPr>
        <w:t>Ministry of Education. (20</w:t>
      </w:r>
      <w:r>
        <w:rPr>
          <w:shd w:val="clear" w:color="auto" w:fill="FFFFFF"/>
        </w:rPr>
        <w:t>20</w:t>
      </w:r>
      <w:r w:rsidRPr="007E4BA4">
        <w:rPr>
          <w:shd w:val="clear" w:color="auto" w:fill="FFFFFF"/>
        </w:rPr>
        <w:t xml:space="preserve">). </w:t>
      </w:r>
      <w:r w:rsidRPr="00346C70">
        <w:rPr>
          <w:i/>
          <w:iCs/>
          <w:shd w:val="clear" w:color="auto" w:fill="FFFFFF"/>
        </w:rPr>
        <w:t>TL</w:t>
      </w:r>
      <w:r>
        <w:rPr>
          <w:i/>
          <w:iCs/>
          <w:shd w:val="clear" w:color="auto" w:fill="FFFFFF"/>
        </w:rPr>
        <w:t>S</w:t>
      </w:r>
      <w:r w:rsidRPr="007E4BA4">
        <w:rPr>
          <w:shd w:val="clear" w:color="auto" w:fill="FFFFFF"/>
        </w:rPr>
        <w:t xml:space="preserve"> [online]. [Accessed 28 June 2020]. Available at: https://tls.moe.gov.ae/#!/about</w:t>
      </w:r>
    </w:p>
    <w:p w14:paraId="30DD15EF" w14:textId="77777777" w:rsidR="00B17797" w:rsidRPr="007E4BA4" w:rsidRDefault="00B17797" w:rsidP="00B17797">
      <w:pPr>
        <w:pStyle w:val="NoSpacing"/>
        <w:spacing w:before="240"/>
        <w:rPr>
          <w:shd w:val="clear" w:color="auto" w:fill="FFFFFF"/>
        </w:rPr>
      </w:pPr>
      <w:r w:rsidRPr="007E4BA4">
        <w:rPr>
          <w:shd w:val="clear" w:color="auto" w:fill="FFFFFF"/>
        </w:rPr>
        <w:t>Mirkov, S. &amp; Lalić-Vučetić, N. (2018). Teaching challenges: TIMSS 2015 as a source of information about primary school teachers' attitudes towards their work. </w:t>
      </w:r>
      <w:r w:rsidRPr="007E4BA4">
        <w:rPr>
          <w:i/>
          <w:iCs/>
          <w:shd w:val="clear" w:color="auto" w:fill="FFFFFF"/>
        </w:rPr>
        <w:t>Inovacije u nastavi</w:t>
      </w:r>
      <w:r w:rsidRPr="007E4BA4">
        <w:rPr>
          <w:shd w:val="clear" w:color="auto" w:fill="FFFFFF"/>
        </w:rPr>
        <w:t>, vol. 31 (3), pp. 1-19.</w:t>
      </w:r>
    </w:p>
    <w:p w14:paraId="2C9F42C0" w14:textId="77777777" w:rsidR="00B17797" w:rsidRPr="007E4BA4" w:rsidRDefault="00B17797" w:rsidP="00B17797">
      <w:pPr>
        <w:pStyle w:val="NoSpacing"/>
        <w:spacing w:before="240"/>
        <w:rPr>
          <w:shd w:val="clear" w:color="auto" w:fill="FFFFFF"/>
        </w:rPr>
      </w:pPr>
      <w:r w:rsidRPr="007E4BA4">
        <w:rPr>
          <w:shd w:val="clear" w:color="auto" w:fill="FFFFFF"/>
        </w:rPr>
        <w:t>Miscevic-Kadijevic, G. (2015). TIMSS 2011: Relationship between Self-Confidence and Cognitive Achievement for Serbia and Slovenia. </w:t>
      </w:r>
      <w:r w:rsidRPr="007E4BA4">
        <w:rPr>
          <w:i/>
          <w:iCs/>
          <w:shd w:val="clear" w:color="auto" w:fill="FFFFFF"/>
        </w:rPr>
        <w:t>Revista Electrónica de Investigación Educativa</w:t>
      </w:r>
      <w:r w:rsidRPr="007E4BA4">
        <w:rPr>
          <w:shd w:val="clear" w:color="auto" w:fill="FFFFFF"/>
        </w:rPr>
        <w:t>, vol. 17 (3), pp. 109-115</w:t>
      </w:r>
      <w:r>
        <w:rPr>
          <w:shd w:val="clear" w:color="auto" w:fill="FFFFFF"/>
        </w:rPr>
        <w:t>.</w:t>
      </w:r>
    </w:p>
    <w:p w14:paraId="74D079D1" w14:textId="77777777" w:rsidR="00B17797" w:rsidRPr="007E4BA4" w:rsidRDefault="00B17797" w:rsidP="00B17797">
      <w:pPr>
        <w:pStyle w:val="NoSpacing"/>
        <w:spacing w:before="240"/>
        <w:rPr>
          <w:shd w:val="clear" w:color="auto" w:fill="FFFFFF"/>
        </w:rPr>
      </w:pPr>
      <w:r w:rsidRPr="007E4BA4">
        <w:rPr>
          <w:shd w:val="clear" w:color="auto" w:fill="FFFFFF"/>
        </w:rPr>
        <w:t>Mohammadpour, E., Shekarchizadeh, A. &amp; Kalantarrashidi, S. (2015). Multilevel modeling of science achievement in the TIMSS participating countries. </w:t>
      </w:r>
      <w:r w:rsidRPr="007E4BA4">
        <w:rPr>
          <w:i/>
          <w:iCs/>
          <w:shd w:val="clear" w:color="auto" w:fill="FFFFFF"/>
        </w:rPr>
        <w:t>The Journal of Educational Research</w:t>
      </w:r>
      <w:r w:rsidRPr="007E4BA4">
        <w:rPr>
          <w:shd w:val="clear" w:color="auto" w:fill="FFFFFF"/>
        </w:rPr>
        <w:t>, vol. 108 (6), pp. 449-464.</w:t>
      </w:r>
    </w:p>
    <w:p w14:paraId="7CDE3E5C" w14:textId="77777777" w:rsidR="00B17797" w:rsidRPr="007E4BA4" w:rsidRDefault="00B17797" w:rsidP="00B17797">
      <w:pPr>
        <w:pStyle w:val="NoSpacing"/>
        <w:spacing w:before="240"/>
        <w:rPr>
          <w:shd w:val="clear" w:color="auto" w:fill="FFFFFF"/>
        </w:rPr>
      </w:pPr>
      <w:r w:rsidRPr="007E4BA4">
        <w:rPr>
          <w:shd w:val="clear" w:color="auto" w:fill="FFFFFF"/>
        </w:rPr>
        <w:t xml:space="preserve">Mora, T., Escardíbul, J. &amp; Di Pietro, G. (2018). Computers and students’ achievement: </w:t>
      </w:r>
      <w:r>
        <w:rPr>
          <w:shd w:val="clear" w:color="auto" w:fill="FFFFFF"/>
        </w:rPr>
        <w:t>a</w:t>
      </w:r>
      <w:r w:rsidRPr="007E4BA4">
        <w:rPr>
          <w:shd w:val="clear" w:color="auto" w:fill="FFFFFF"/>
        </w:rPr>
        <w:t>n analysis of the one laptop per child program in Catalonia. </w:t>
      </w:r>
      <w:r w:rsidRPr="007E4BA4">
        <w:rPr>
          <w:i/>
          <w:iCs/>
          <w:shd w:val="clear" w:color="auto" w:fill="FFFFFF"/>
        </w:rPr>
        <w:t>International Journal of Educational Research</w:t>
      </w:r>
      <w:r w:rsidRPr="007E4BA4">
        <w:rPr>
          <w:shd w:val="clear" w:color="auto" w:fill="FFFFFF"/>
        </w:rPr>
        <w:t>, vol. 92, pp. 145-157.</w:t>
      </w:r>
    </w:p>
    <w:p w14:paraId="750B3DF0" w14:textId="77777777" w:rsidR="00B17797" w:rsidRPr="007E4BA4" w:rsidRDefault="00B17797" w:rsidP="00B17797">
      <w:pPr>
        <w:pStyle w:val="NoSpacing"/>
        <w:spacing w:before="240"/>
        <w:rPr>
          <w:shd w:val="clear" w:color="auto" w:fill="FFFFFF"/>
        </w:rPr>
      </w:pPr>
      <w:r w:rsidRPr="007E4BA4">
        <w:rPr>
          <w:shd w:val="clear" w:color="auto" w:fill="FFFFFF"/>
        </w:rPr>
        <w:t xml:space="preserve">Moreira, P., Dias, A., Matias, C., Castro, J., Gaspar, T. &amp; Oliveira, J. (2018). School effects on students' engagement with school: </w:t>
      </w:r>
      <w:r>
        <w:rPr>
          <w:shd w:val="clear" w:color="auto" w:fill="FFFFFF"/>
        </w:rPr>
        <w:t>a</w:t>
      </w:r>
      <w:r w:rsidRPr="007E4BA4">
        <w:rPr>
          <w:shd w:val="clear" w:color="auto" w:fill="FFFFFF"/>
        </w:rPr>
        <w:t>cademic performance moderates the effect of school support for learning on students' engagement. </w:t>
      </w:r>
      <w:r w:rsidRPr="007E4BA4">
        <w:rPr>
          <w:i/>
          <w:iCs/>
          <w:shd w:val="clear" w:color="auto" w:fill="FFFFFF"/>
        </w:rPr>
        <w:t>Learning and Individual Differences</w:t>
      </w:r>
      <w:r w:rsidRPr="007E4BA4">
        <w:rPr>
          <w:shd w:val="clear" w:color="auto" w:fill="FFFFFF"/>
        </w:rPr>
        <w:t>, vol. 67, pp. 67-77.</w:t>
      </w:r>
    </w:p>
    <w:p w14:paraId="4B541D64" w14:textId="77777777" w:rsidR="00B17797" w:rsidRPr="007E4BA4" w:rsidRDefault="00B17797" w:rsidP="00B17797">
      <w:pPr>
        <w:pStyle w:val="NoSpacing"/>
        <w:spacing w:before="240"/>
        <w:rPr>
          <w:shd w:val="clear" w:color="auto" w:fill="FFFFFF"/>
        </w:rPr>
      </w:pPr>
      <w:r w:rsidRPr="007E4BA4">
        <w:rPr>
          <w:shd w:val="clear" w:color="auto" w:fill="FFFFFF"/>
        </w:rPr>
        <w:t xml:space="preserve">Morgan, H. (2016). Relying on high-stakes standardized tests to evaluate schools and teachers: </w:t>
      </w:r>
      <w:r>
        <w:rPr>
          <w:shd w:val="clear" w:color="auto" w:fill="FFFFFF"/>
        </w:rPr>
        <w:t>a</w:t>
      </w:r>
      <w:r w:rsidRPr="007E4BA4">
        <w:rPr>
          <w:shd w:val="clear" w:color="auto" w:fill="FFFFFF"/>
        </w:rPr>
        <w:t xml:space="preserve"> bad idea. </w:t>
      </w:r>
      <w:r w:rsidRPr="007E4BA4">
        <w:rPr>
          <w:i/>
          <w:iCs/>
          <w:shd w:val="clear" w:color="auto" w:fill="FFFFFF"/>
        </w:rPr>
        <w:t>The Clearing House: A Journal of Educational Strategies, Issues and Ideas</w:t>
      </w:r>
      <w:r w:rsidRPr="007E4BA4">
        <w:rPr>
          <w:shd w:val="clear" w:color="auto" w:fill="FFFFFF"/>
        </w:rPr>
        <w:t>, vol. 89 (2), pp. 67-72.</w:t>
      </w:r>
    </w:p>
    <w:p w14:paraId="74F8733F" w14:textId="77777777" w:rsidR="00B17797" w:rsidRPr="007E4BA4" w:rsidRDefault="00B17797" w:rsidP="00B17797">
      <w:pPr>
        <w:pStyle w:val="NoSpacing"/>
        <w:spacing w:before="240"/>
        <w:rPr>
          <w:shd w:val="clear" w:color="auto" w:fill="FFFFFF"/>
        </w:rPr>
      </w:pPr>
      <w:r w:rsidRPr="007E4BA4">
        <w:rPr>
          <w:shd w:val="clear" w:color="auto" w:fill="FFFFFF"/>
        </w:rPr>
        <w:t xml:space="preserve">Motegi, H. &amp; Oikawa, M. (2019). The effect of instructional quality on student achievement: </w:t>
      </w:r>
      <w:r>
        <w:rPr>
          <w:shd w:val="clear" w:color="auto" w:fill="FFFFFF"/>
        </w:rPr>
        <w:t>e</w:t>
      </w:r>
      <w:r w:rsidRPr="007E4BA4">
        <w:rPr>
          <w:shd w:val="clear" w:color="auto" w:fill="FFFFFF"/>
        </w:rPr>
        <w:t>vidence from Japan. </w:t>
      </w:r>
      <w:r w:rsidRPr="007E4BA4">
        <w:rPr>
          <w:i/>
          <w:iCs/>
          <w:shd w:val="clear" w:color="auto" w:fill="FFFFFF"/>
        </w:rPr>
        <w:t>SSRN Electronic Journal</w:t>
      </w:r>
      <w:r w:rsidRPr="007E4BA4">
        <w:rPr>
          <w:shd w:val="clear" w:color="auto" w:fill="FFFFFF"/>
        </w:rPr>
        <w:t>,.</w:t>
      </w:r>
    </w:p>
    <w:p w14:paraId="7A6A23A1" w14:textId="77777777" w:rsidR="00B17797" w:rsidRPr="007E4BA4" w:rsidRDefault="00B17797" w:rsidP="00B17797">
      <w:pPr>
        <w:pStyle w:val="NoSpacing"/>
        <w:spacing w:before="240"/>
        <w:rPr>
          <w:shd w:val="clear" w:color="auto" w:fill="FFFFFF"/>
        </w:rPr>
      </w:pPr>
      <w:r w:rsidRPr="007E4BA4">
        <w:rPr>
          <w:shd w:val="clear" w:color="auto" w:fill="FFFFFF"/>
        </w:rPr>
        <w:t>Muijs, R. (2011). </w:t>
      </w:r>
      <w:r w:rsidRPr="007E4BA4">
        <w:rPr>
          <w:i/>
          <w:iCs/>
          <w:shd w:val="clear" w:color="auto" w:fill="FFFFFF"/>
        </w:rPr>
        <w:t>Doing quantitative research in education with SPSS</w:t>
      </w:r>
      <w:r w:rsidRPr="007E4BA4">
        <w:rPr>
          <w:shd w:val="clear" w:color="auto" w:fill="FFFFFF"/>
        </w:rPr>
        <w:t>. Los Angeles:SAGE.</w:t>
      </w:r>
    </w:p>
    <w:p w14:paraId="54E5DF7B" w14:textId="77777777" w:rsidR="00B17797" w:rsidRPr="007E4BA4" w:rsidRDefault="00B17797" w:rsidP="00B17797">
      <w:pPr>
        <w:pStyle w:val="NoSpacing"/>
        <w:spacing w:before="240"/>
        <w:rPr>
          <w:shd w:val="clear" w:color="auto" w:fill="FFFFFF"/>
        </w:rPr>
      </w:pPr>
      <w:r w:rsidRPr="007E4BA4">
        <w:rPr>
          <w:shd w:val="clear" w:color="auto" w:fill="FFFFFF"/>
        </w:rPr>
        <w:t xml:space="preserve">Mullis, I. (2017). </w:t>
      </w:r>
      <w:r>
        <w:rPr>
          <w:shd w:val="clear" w:color="auto" w:fill="FFFFFF"/>
        </w:rPr>
        <w:t>‘</w:t>
      </w:r>
      <w:r w:rsidRPr="007E4BA4">
        <w:rPr>
          <w:shd w:val="clear" w:color="auto" w:fill="FFFFFF"/>
        </w:rPr>
        <w:t>Introductio</w:t>
      </w:r>
      <w:r>
        <w:rPr>
          <w:shd w:val="clear" w:color="auto" w:fill="FFFFFF"/>
        </w:rPr>
        <w:t>’</w:t>
      </w:r>
      <w:r w:rsidRPr="007E4BA4">
        <w:rPr>
          <w:shd w:val="clear" w:color="auto" w:fill="FFFFFF"/>
        </w:rPr>
        <w:t>", in I. Mullis and M. Martin (ed.). </w:t>
      </w:r>
      <w:r w:rsidRPr="007E4BA4">
        <w:rPr>
          <w:i/>
          <w:iCs/>
          <w:shd w:val="clear" w:color="auto" w:fill="FFFFFF"/>
        </w:rPr>
        <w:t>TIMSS 2019 assessment frameworks</w:t>
      </w:r>
      <w:r w:rsidRPr="007E4BA4">
        <w:rPr>
          <w:shd w:val="clear" w:color="auto" w:fill="FFFFFF"/>
        </w:rPr>
        <w:t xml:space="preserve">. Chestnut Hill: </w:t>
      </w:r>
      <w:r w:rsidRPr="007E4BA4">
        <w:rPr>
          <w:i/>
          <w:iCs/>
          <w:shd w:val="clear" w:color="auto" w:fill="FFFFFF"/>
        </w:rPr>
        <w:t>TIMSS 2019 assessment frameworks</w:t>
      </w:r>
      <w:r w:rsidRPr="007E4BA4">
        <w:rPr>
          <w:shd w:val="clear" w:color="auto" w:fill="FFFFFF"/>
        </w:rPr>
        <w:t>. Chestnut Hill: TIMSS &amp; PIRLS International Study Center.</w:t>
      </w:r>
      <w:r>
        <w:rPr>
          <w:shd w:val="clear" w:color="auto" w:fill="FFFFFF"/>
        </w:rPr>
        <w:t xml:space="preserve"> Ch.1.</w:t>
      </w:r>
    </w:p>
    <w:p w14:paraId="11BB659A" w14:textId="77777777" w:rsidR="00B17797" w:rsidRPr="007E4BA4" w:rsidRDefault="00B17797" w:rsidP="00B17797">
      <w:pPr>
        <w:pStyle w:val="NoSpacing"/>
        <w:spacing w:before="240"/>
      </w:pPr>
      <w:r w:rsidRPr="007E4BA4">
        <w:rPr>
          <w:shd w:val="clear" w:color="auto" w:fill="FFFFFF"/>
        </w:rPr>
        <w:t>Mullis, I. V. S., Cotter, K. E., Fishbein, B. G., &amp; Centurino, V. A. S. (2016). ‘Developing the TIMSS 2015 achievement items’</w:t>
      </w:r>
      <w:r>
        <w:rPr>
          <w:shd w:val="clear" w:color="auto" w:fill="FFFFFF"/>
        </w:rPr>
        <w:t>,</w:t>
      </w:r>
      <w:r w:rsidRPr="007E4BA4">
        <w:rPr>
          <w:shd w:val="clear" w:color="auto" w:fill="FFFFFF"/>
        </w:rPr>
        <w:t xml:space="preserve"> </w:t>
      </w:r>
      <w:r>
        <w:rPr>
          <w:shd w:val="clear" w:color="auto" w:fill="FFFFFF"/>
        </w:rPr>
        <w:t>i</w:t>
      </w:r>
      <w:r w:rsidRPr="007E4BA4">
        <w:rPr>
          <w:shd w:val="clear" w:color="auto" w:fill="FFFFFF"/>
        </w:rPr>
        <w:t xml:space="preserve">n M. O. Martin, I. V. S. Mullis, &amp; M. Hooper (eds.), </w:t>
      </w:r>
      <w:r w:rsidRPr="007E4BA4">
        <w:rPr>
          <w:rStyle w:val="Emphasis"/>
          <w:shd w:val="clear" w:color="auto" w:fill="FFFFFF"/>
        </w:rPr>
        <w:t>Methods and Procedures in TIMSS 2015.</w:t>
      </w:r>
      <w:r w:rsidRPr="007E4BA4">
        <w:rPr>
          <w:shd w:val="clear" w:color="auto" w:fill="FFFFFF"/>
        </w:rPr>
        <w:t xml:space="preserve"> Boston College, TIMSS &amp; PIRLS International Study Center, Ch</w:t>
      </w:r>
      <w:r>
        <w:rPr>
          <w:shd w:val="clear" w:color="auto" w:fill="FFFFFF"/>
        </w:rPr>
        <w:t>.</w:t>
      </w:r>
      <w:r w:rsidRPr="007E4BA4">
        <w:rPr>
          <w:shd w:val="clear" w:color="auto" w:fill="FFFFFF"/>
        </w:rPr>
        <w:t>1.</w:t>
      </w:r>
    </w:p>
    <w:p w14:paraId="5D357858" w14:textId="77777777" w:rsidR="00B17797" w:rsidRPr="007E4BA4" w:rsidRDefault="00B17797" w:rsidP="00B17797">
      <w:pPr>
        <w:pStyle w:val="NoSpacing"/>
        <w:spacing w:before="240"/>
        <w:rPr>
          <w:shd w:val="clear" w:color="auto" w:fill="FFFFFF"/>
        </w:rPr>
      </w:pPr>
      <w:r w:rsidRPr="007E4BA4">
        <w:rPr>
          <w:shd w:val="clear" w:color="auto" w:fill="FFFFFF"/>
        </w:rPr>
        <w:t>Mullis, I. V. S., Martin, M. O., Goh, S., &amp; Cotter, K. (2016). </w:t>
      </w:r>
      <w:r w:rsidRPr="007E4BA4">
        <w:rPr>
          <w:rStyle w:val="Emphasis"/>
          <w:shd w:val="clear" w:color="auto" w:fill="FFFFFF"/>
        </w:rPr>
        <w:t>TIMSS 2015 encyclopedia: education policy and curriculum in mathematics and science. </w:t>
      </w:r>
      <w:r w:rsidRPr="007E4BA4">
        <w:rPr>
          <w:shd w:val="clear" w:color="auto" w:fill="FFFFFF"/>
        </w:rPr>
        <w:t xml:space="preserve"> Boston College: TIMSS &amp; PIRLS International Study Center </w:t>
      </w:r>
    </w:p>
    <w:p w14:paraId="6756B909" w14:textId="77777777" w:rsidR="00B17797" w:rsidRPr="007E4BA4" w:rsidRDefault="00B17797" w:rsidP="00B17797">
      <w:pPr>
        <w:pStyle w:val="NoSpacing"/>
        <w:spacing w:before="240"/>
        <w:rPr>
          <w:shd w:val="clear" w:color="auto" w:fill="FFFFFF"/>
        </w:rPr>
      </w:pPr>
      <w:r w:rsidRPr="007E4BA4">
        <w:rPr>
          <w:shd w:val="clear" w:color="auto" w:fill="FFFFFF"/>
        </w:rPr>
        <w:t>Mullis, I., Martin, M. &amp; Loveless, T. (2016). </w:t>
      </w:r>
      <w:r w:rsidRPr="007E4BA4">
        <w:rPr>
          <w:i/>
          <w:iCs/>
          <w:shd w:val="clear" w:color="auto" w:fill="FFFFFF"/>
        </w:rPr>
        <w:t xml:space="preserve">20 years of TIMSS: </w:t>
      </w:r>
      <w:r>
        <w:rPr>
          <w:i/>
          <w:iCs/>
          <w:shd w:val="clear" w:color="auto" w:fill="FFFFFF"/>
        </w:rPr>
        <w:t>i</w:t>
      </w:r>
      <w:r w:rsidRPr="007E4BA4">
        <w:rPr>
          <w:i/>
          <w:iCs/>
          <w:shd w:val="clear" w:color="auto" w:fill="FFFFFF"/>
        </w:rPr>
        <w:t>nternational trends in mathematics and science</w:t>
      </w:r>
      <w:r w:rsidRPr="007E4BA4">
        <w:rPr>
          <w:shd w:val="clear" w:color="auto" w:fill="FFFFFF"/>
        </w:rPr>
        <w:t>. Boston College: TIMSS &amp; PIRLS International Study Center.</w:t>
      </w:r>
    </w:p>
    <w:p w14:paraId="05056BC9" w14:textId="77777777" w:rsidR="00B17797" w:rsidRPr="007E4BA4" w:rsidRDefault="00B17797" w:rsidP="00B17797">
      <w:pPr>
        <w:pStyle w:val="NoSpacing"/>
        <w:spacing w:before="240"/>
        <w:rPr>
          <w:shd w:val="clear" w:color="auto" w:fill="FFFFFF"/>
        </w:rPr>
      </w:pPr>
      <w:r w:rsidRPr="007E4BA4">
        <w:rPr>
          <w:shd w:val="clear" w:color="auto" w:fill="FFFFFF"/>
        </w:rPr>
        <w:t>Murphy, S. (2018). School location and socioeconomic status and patterns of participation and achievement in senior secondary mathematics. </w:t>
      </w:r>
      <w:r w:rsidRPr="007E4BA4">
        <w:rPr>
          <w:i/>
          <w:iCs/>
          <w:shd w:val="clear" w:color="auto" w:fill="FFFFFF"/>
        </w:rPr>
        <w:t>Mathematics Education Research Journal</w:t>
      </w:r>
      <w:r w:rsidRPr="007E4BA4">
        <w:rPr>
          <w:shd w:val="clear" w:color="auto" w:fill="FFFFFF"/>
        </w:rPr>
        <w:t>, vol. 31 (3), pp. 219-235.</w:t>
      </w:r>
    </w:p>
    <w:p w14:paraId="3C04A582" w14:textId="77777777" w:rsidR="00B17797" w:rsidRDefault="00B17797" w:rsidP="00B17797">
      <w:pPr>
        <w:pStyle w:val="NoSpacing"/>
        <w:spacing w:before="240"/>
        <w:rPr>
          <w:shd w:val="clear" w:color="auto" w:fill="FFFFFF"/>
        </w:rPr>
      </w:pPr>
      <w:r w:rsidRPr="007E4BA4">
        <w:rPr>
          <w:shd w:val="clear" w:color="auto" w:fill="FFFFFF"/>
        </w:rPr>
        <w:t>Murray, D., Rabiner, D., Kuhn, L., Pan, Y. &amp; Sabet, R. (2018). Investigating teacher and student effects of the incredible years classroom management program in early elementary school. </w:t>
      </w:r>
      <w:r w:rsidRPr="007E4BA4">
        <w:rPr>
          <w:i/>
          <w:iCs/>
          <w:shd w:val="clear" w:color="auto" w:fill="FFFFFF"/>
        </w:rPr>
        <w:t>Journal of School Psychology</w:t>
      </w:r>
      <w:r w:rsidRPr="007E4BA4">
        <w:rPr>
          <w:shd w:val="clear" w:color="auto" w:fill="FFFFFF"/>
        </w:rPr>
        <w:t>, vol. 67, pp. 119-133.</w:t>
      </w:r>
    </w:p>
    <w:p w14:paraId="194E3B81" w14:textId="77777777" w:rsidR="00B17797" w:rsidRPr="003F4475" w:rsidRDefault="00B17797" w:rsidP="00B17797">
      <w:pPr>
        <w:pStyle w:val="NoSpacing"/>
        <w:spacing w:before="240"/>
        <w:rPr>
          <w:rFonts w:cstheme="majorBidi"/>
          <w:color w:val="000000"/>
          <w:szCs w:val="24"/>
          <w:shd w:val="clear" w:color="auto" w:fill="FFFFFF"/>
        </w:rPr>
      </w:pPr>
      <w:r w:rsidRPr="003F4475">
        <w:rPr>
          <w:rFonts w:cstheme="majorBidi"/>
          <w:color w:val="000000"/>
          <w:szCs w:val="24"/>
          <w:shd w:val="clear" w:color="auto" w:fill="FFFFFF"/>
        </w:rPr>
        <w:t xml:space="preserve">Nag, O. (2017). </w:t>
      </w:r>
      <w:r w:rsidRPr="00F00AC8">
        <w:rPr>
          <w:rFonts w:cstheme="majorBidi"/>
          <w:i/>
          <w:iCs/>
          <w:color w:val="000000"/>
          <w:szCs w:val="24"/>
          <w:shd w:val="clear" w:color="auto" w:fill="FFFFFF"/>
        </w:rPr>
        <w:t>Biggest Cities In The United Arab Emirates (UAE)</w:t>
      </w:r>
      <w:r w:rsidRPr="003F4475">
        <w:rPr>
          <w:rFonts w:cstheme="majorBidi"/>
          <w:color w:val="000000"/>
          <w:szCs w:val="24"/>
          <w:shd w:val="clear" w:color="auto" w:fill="FFFFFF"/>
        </w:rPr>
        <w:t xml:space="preserve"> [online]. [Accessed 22 January 2021]. Available at: https://www.worldatlas.com/articles/the-biggest-cities-in-the-united-arab-emirates-uae.html</w:t>
      </w:r>
    </w:p>
    <w:p w14:paraId="694D7E15" w14:textId="77777777" w:rsidR="00B17797" w:rsidRPr="00CE7ED3" w:rsidRDefault="00B17797" w:rsidP="00B17797">
      <w:pPr>
        <w:pStyle w:val="NoSpacing"/>
        <w:spacing w:before="240"/>
        <w:rPr>
          <w:rFonts w:cstheme="majorBidi"/>
          <w:sz w:val="32"/>
          <w:szCs w:val="28"/>
          <w:shd w:val="clear" w:color="auto" w:fill="FFFFFF"/>
        </w:rPr>
      </w:pPr>
      <w:r w:rsidRPr="00CE7ED3">
        <w:rPr>
          <w:rFonts w:cstheme="majorBidi"/>
          <w:color w:val="000000"/>
          <w:szCs w:val="24"/>
          <w:shd w:val="clear" w:color="auto" w:fill="FFFFFF"/>
        </w:rPr>
        <w:t>National Geographic, 2021. </w:t>
      </w:r>
      <w:r w:rsidRPr="00CE7ED3">
        <w:rPr>
          <w:rFonts w:cstheme="majorBidi"/>
          <w:i/>
          <w:iCs/>
          <w:color w:val="000000"/>
          <w:szCs w:val="24"/>
          <w:shd w:val="clear" w:color="auto" w:fill="FFFFFF"/>
        </w:rPr>
        <w:t>Urban Area</w:t>
      </w:r>
      <w:r w:rsidRPr="00CE7ED3">
        <w:rPr>
          <w:rFonts w:cstheme="majorBidi"/>
          <w:color w:val="000000"/>
          <w:szCs w:val="24"/>
          <w:shd w:val="clear" w:color="auto" w:fill="FFFFFF"/>
        </w:rPr>
        <w:t>. [online]</w:t>
      </w:r>
      <w:r>
        <w:rPr>
          <w:rFonts w:cstheme="majorBidi"/>
          <w:color w:val="000000"/>
          <w:szCs w:val="24"/>
          <w:shd w:val="clear" w:color="auto" w:fill="FFFFFF"/>
        </w:rPr>
        <w:t>.</w:t>
      </w:r>
      <w:r w:rsidRPr="00CE7ED3">
        <w:rPr>
          <w:rFonts w:cstheme="majorBidi"/>
          <w:color w:val="000000"/>
          <w:szCs w:val="24"/>
          <w:shd w:val="clear" w:color="auto" w:fill="FFFFFF"/>
        </w:rPr>
        <w:t xml:space="preserve"> [Accessed 19 January 2021]. Available at: &lt;https://www.nationalgeographic.org/encyclopedia/urban-area </w:t>
      </w:r>
    </w:p>
    <w:p w14:paraId="5CEACAA3" w14:textId="77777777" w:rsidR="00B17797" w:rsidRPr="007E4BA4" w:rsidRDefault="00B17797" w:rsidP="00B17797">
      <w:pPr>
        <w:pStyle w:val="NoSpacing"/>
        <w:spacing w:before="240"/>
        <w:rPr>
          <w:shd w:val="clear" w:color="auto" w:fill="FFFFFF"/>
        </w:rPr>
      </w:pPr>
      <w:r w:rsidRPr="007E4BA4">
        <w:rPr>
          <w:shd w:val="clear" w:color="auto" w:fill="FFFFFF"/>
        </w:rPr>
        <w:t xml:space="preserve">Newell, A., Zientek, L., Tharp, B., Vogt, G. &amp; Moreno, N. (2015). Students' attitudes toward science as predictors of gains on student content knowledge: </w:t>
      </w:r>
      <w:r>
        <w:rPr>
          <w:shd w:val="clear" w:color="auto" w:fill="FFFFFF"/>
        </w:rPr>
        <w:t>b</w:t>
      </w:r>
      <w:r w:rsidRPr="007E4BA4">
        <w:rPr>
          <w:shd w:val="clear" w:color="auto" w:fill="FFFFFF"/>
        </w:rPr>
        <w:t>enefits of an after-school program. </w:t>
      </w:r>
      <w:r w:rsidRPr="007E4BA4">
        <w:rPr>
          <w:i/>
          <w:iCs/>
          <w:shd w:val="clear" w:color="auto" w:fill="FFFFFF"/>
        </w:rPr>
        <w:t>School Science and Mathematics</w:t>
      </w:r>
      <w:r w:rsidRPr="007E4BA4">
        <w:rPr>
          <w:shd w:val="clear" w:color="auto" w:fill="FFFFFF"/>
        </w:rPr>
        <w:t>, vol. 115 (5), pp. 216-225.</w:t>
      </w:r>
    </w:p>
    <w:p w14:paraId="366CB558" w14:textId="77777777" w:rsidR="00B17797" w:rsidRPr="007E4BA4" w:rsidRDefault="00B17797" w:rsidP="00B17797">
      <w:pPr>
        <w:pStyle w:val="NoSpacing"/>
        <w:spacing w:before="240"/>
        <w:rPr>
          <w:shd w:val="clear" w:color="auto" w:fill="FFFFFF"/>
        </w:rPr>
      </w:pPr>
      <w:r w:rsidRPr="007E4BA4">
        <w:rPr>
          <w:shd w:val="clear" w:color="auto" w:fill="FFFFFF"/>
        </w:rPr>
        <w:t>Ni, Y., Zhou, D., Cai, J., Li, X., Li, Q. &amp; Sun, I. (2018). Improving cognitive and affective learning outcomes of students through mathematics instructional tasks of high cognitive demand. </w:t>
      </w:r>
      <w:r w:rsidRPr="007E4BA4">
        <w:rPr>
          <w:i/>
          <w:iCs/>
          <w:shd w:val="clear" w:color="auto" w:fill="FFFFFF"/>
        </w:rPr>
        <w:t>The Journal of Educational Research</w:t>
      </w:r>
      <w:r w:rsidRPr="007E4BA4">
        <w:rPr>
          <w:shd w:val="clear" w:color="auto" w:fill="FFFFFF"/>
        </w:rPr>
        <w:t>, vol. 111 (6), pp. 704-719.</w:t>
      </w:r>
    </w:p>
    <w:p w14:paraId="0375BA8D" w14:textId="77777777" w:rsidR="00B17797" w:rsidRPr="007E4BA4" w:rsidRDefault="00B17797" w:rsidP="00B17797">
      <w:pPr>
        <w:pStyle w:val="NoSpacing"/>
        <w:spacing w:before="240"/>
        <w:rPr>
          <w:shd w:val="clear" w:color="auto" w:fill="FFFFFF"/>
        </w:rPr>
      </w:pPr>
      <w:r w:rsidRPr="007E4BA4">
        <w:rPr>
          <w:shd w:val="clear" w:color="auto" w:fill="FFFFFF"/>
        </w:rPr>
        <w:t>Nichols, S. (2008). High-stakes testing. </w:t>
      </w:r>
      <w:r w:rsidRPr="007E4BA4">
        <w:rPr>
          <w:i/>
          <w:iCs/>
          <w:shd w:val="clear" w:color="auto" w:fill="FFFFFF"/>
        </w:rPr>
        <w:t>Journal of Applied School Psychology</w:t>
      </w:r>
      <w:r w:rsidRPr="007E4BA4">
        <w:rPr>
          <w:shd w:val="clear" w:color="auto" w:fill="FFFFFF"/>
        </w:rPr>
        <w:t xml:space="preserve">, vol. 23 (2), pp. 47-64. </w:t>
      </w:r>
    </w:p>
    <w:p w14:paraId="568274EF" w14:textId="77777777" w:rsidR="00B17797" w:rsidRPr="007E4BA4" w:rsidRDefault="00B17797" w:rsidP="00B17797">
      <w:pPr>
        <w:pStyle w:val="NoSpacing"/>
        <w:spacing w:before="240"/>
        <w:rPr>
          <w:shd w:val="clear" w:color="auto" w:fill="FFFFFF"/>
        </w:rPr>
      </w:pPr>
      <w:r w:rsidRPr="007E4BA4">
        <w:rPr>
          <w:shd w:val="clear" w:color="auto" w:fill="FFFFFF"/>
        </w:rPr>
        <w:t>Nixon, R. &amp; Barth, K. (2014). A comparison of TIMSS items using cognitive domains. </w:t>
      </w:r>
      <w:r w:rsidRPr="007E4BA4">
        <w:rPr>
          <w:i/>
          <w:iCs/>
          <w:shd w:val="clear" w:color="auto" w:fill="FFFFFF"/>
        </w:rPr>
        <w:t>School Science and Mathematics</w:t>
      </w:r>
      <w:r w:rsidRPr="007E4BA4">
        <w:rPr>
          <w:shd w:val="clear" w:color="auto" w:fill="FFFFFF"/>
        </w:rPr>
        <w:t>, vol. 114 (2), pp. 65-75.</w:t>
      </w:r>
    </w:p>
    <w:p w14:paraId="65CCDA20" w14:textId="77777777" w:rsidR="00B17797" w:rsidRPr="007E4BA4" w:rsidRDefault="00B17797" w:rsidP="00B17797">
      <w:pPr>
        <w:pStyle w:val="NoSpacing"/>
        <w:spacing w:before="240"/>
        <w:rPr>
          <w:shd w:val="clear" w:color="auto" w:fill="FFFFFF"/>
        </w:rPr>
      </w:pPr>
      <w:r w:rsidRPr="007E4BA4">
        <w:rPr>
          <w:shd w:val="clear" w:color="auto" w:fill="FFFFFF"/>
        </w:rPr>
        <w:t>Nonoyama-Tarumi, Y., Hughes, K. &amp; Willms, J. (2015). The role of family background and school resources on elementary school students’ mathematics achievement. </w:t>
      </w:r>
      <w:r w:rsidRPr="007E4BA4">
        <w:rPr>
          <w:i/>
          <w:iCs/>
          <w:shd w:val="clear" w:color="auto" w:fill="FFFFFF"/>
        </w:rPr>
        <w:t>Prospects</w:t>
      </w:r>
      <w:r w:rsidRPr="007E4BA4">
        <w:rPr>
          <w:shd w:val="clear" w:color="auto" w:fill="FFFFFF"/>
        </w:rPr>
        <w:t>, vol. 45 (3), pp. 305-324.</w:t>
      </w:r>
    </w:p>
    <w:p w14:paraId="7ED8EDA4" w14:textId="77777777" w:rsidR="00B17797" w:rsidRPr="007E4BA4" w:rsidRDefault="00B17797" w:rsidP="00B17797">
      <w:pPr>
        <w:pStyle w:val="NoSpacing"/>
        <w:spacing w:before="240"/>
        <w:rPr>
          <w:shd w:val="clear" w:color="auto" w:fill="FFFFFF"/>
        </w:rPr>
      </w:pPr>
      <w:r w:rsidRPr="007E4BA4">
        <w:rPr>
          <w:shd w:val="clear" w:color="auto" w:fill="FFFFFF"/>
        </w:rPr>
        <w:t>Northey, G., Govind, R., Bucic, T., Chylinski, M., Dolan, R. &amp; van Esch, P. (2017). The effect of “here and now” learning on student engagement and academic achievement. </w:t>
      </w:r>
      <w:r w:rsidRPr="007E4BA4">
        <w:rPr>
          <w:i/>
          <w:iCs/>
          <w:shd w:val="clear" w:color="auto" w:fill="FFFFFF"/>
        </w:rPr>
        <w:t>British Journal of Educational Technology</w:t>
      </w:r>
      <w:r w:rsidRPr="007E4BA4">
        <w:rPr>
          <w:shd w:val="clear" w:color="auto" w:fill="FFFFFF"/>
        </w:rPr>
        <w:t>, vol. 49 (2), pp. 321-333.</w:t>
      </w:r>
    </w:p>
    <w:p w14:paraId="63219B9F" w14:textId="77777777" w:rsidR="00B17797" w:rsidRPr="007E4BA4" w:rsidRDefault="00B17797" w:rsidP="00B17797">
      <w:pPr>
        <w:pStyle w:val="NoSpacing"/>
        <w:spacing w:before="240"/>
        <w:rPr>
          <w:shd w:val="clear" w:color="auto" w:fill="FFFFFF"/>
        </w:rPr>
      </w:pPr>
      <w:r w:rsidRPr="007E4BA4">
        <w:rPr>
          <w:shd w:val="clear" w:color="auto" w:fill="FFFFFF"/>
        </w:rPr>
        <w:t>Obonyo, D., Bin, C. &amp; Maina, G. (2018). Is teacher education level and experience impetus for student achievement? evidence from public secondary schools in Kenya. </w:t>
      </w:r>
      <w:r w:rsidRPr="007E4BA4">
        <w:rPr>
          <w:i/>
          <w:iCs/>
          <w:shd w:val="clear" w:color="auto" w:fill="FFFFFF"/>
        </w:rPr>
        <w:t>American Journal of Educational Research and Reviews</w:t>
      </w:r>
      <w:r w:rsidRPr="007E4BA4">
        <w:rPr>
          <w:shd w:val="clear" w:color="auto" w:fill="FFFFFF"/>
        </w:rPr>
        <w:t>, pp. 1-16.</w:t>
      </w:r>
    </w:p>
    <w:p w14:paraId="1B5C0419" w14:textId="77777777" w:rsidR="00B17797" w:rsidRPr="007E4BA4" w:rsidRDefault="00B17797" w:rsidP="00B17797">
      <w:pPr>
        <w:pStyle w:val="NoSpacing"/>
        <w:spacing w:before="240"/>
        <w:rPr>
          <w:shd w:val="clear" w:color="auto" w:fill="FFFFFF"/>
        </w:rPr>
      </w:pPr>
      <w:r w:rsidRPr="007E4BA4">
        <w:rPr>
          <w:shd w:val="clear" w:color="auto" w:fill="FFFFFF"/>
        </w:rPr>
        <w:t>OCR. (2011). </w:t>
      </w:r>
      <w:r w:rsidRPr="007E4BA4">
        <w:rPr>
          <w:i/>
          <w:iCs/>
          <w:shd w:val="clear" w:color="auto" w:fill="FFFFFF"/>
        </w:rPr>
        <w:t>Level 2 award thinking and reasoning skills</w:t>
      </w:r>
      <w:r w:rsidRPr="007E4BA4">
        <w:rPr>
          <w:shd w:val="clear" w:color="auto" w:fill="FFFFFF"/>
        </w:rPr>
        <w:t>. England: Oxford Cambridge and RSA Examinations.</w:t>
      </w:r>
    </w:p>
    <w:p w14:paraId="3415E4B0" w14:textId="77777777" w:rsidR="00B17797" w:rsidRPr="008821D2" w:rsidRDefault="00B17797" w:rsidP="00B17797">
      <w:pPr>
        <w:pStyle w:val="NoSpacing"/>
        <w:spacing w:before="240"/>
        <w:rPr>
          <w:rFonts w:cstheme="majorBidi"/>
          <w:color w:val="000000"/>
          <w:szCs w:val="24"/>
          <w:shd w:val="clear" w:color="auto" w:fill="FFFFFF"/>
        </w:rPr>
      </w:pPr>
      <w:r w:rsidRPr="008821D2">
        <w:rPr>
          <w:rFonts w:cstheme="majorBidi"/>
          <w:color w:val="000000"/>
          <w:szCs w:val="24"/>
          <w:shd w:val="clear" w:color="auto" w:fill="FFFFFF"/>
        </w:rPr>
        <w:t xml:space="preserve">OECD. (2021). </w:t>
      </w:r>
      <w:r w:rsidRPr="00F00AC8">
        <w:rPr>
          <w:rFonts w:cstheme="majorBidi"/>
          <w:i/>
          <w:iCs/>
          <w:color w:val="000000"/>
          <w:szCs w:val="24"/>
          <w:shd w:val="clear" w:color="auto" w:fill="FFFFFF"/>
        </w:rPr>
        <w:t>What is PISA?</w:t>
      </w:r>
      <w:r w:rsidRPr="008821D2">
        <w:rPr>
          <w:rFonts w:cstheme="majorBidi"/>
          <w:color w:val="000000"/>
          <w:szCs w:val="24"/>
          <w:shd w:val="clear" w:color="auto" w:fill="FFFFFF"/>
        </w:rPr>
        <w:t xml:space="preserve"> [online]. [Accessed 22 January 2021]. Available at: https://www.oecd.org/pisa/</w:t>
      </w:r>
    </w:p>
    <w:p w14:paraId="46F2F0DB" w14:textId="77777777" w:rsidR="00B17797" w:rsidRPr="007E4BA4" w:rsidRDefault="00B17797" w:rsidP="00B17797">
      <w:pPr>
        <w:pStyle w:val="NoSpacing"/>
        <w:spacing w:before="240"/>
        <w:rPr>
          <w:shd w:val="clear" w:color="auto" w:fill="FFFFFF"/>
        </w:rPr>
      </w:pPr>
      <w:r w:rsidRPr="007E4BA4">
        <w:rPr>
          <w:shd w:val="clear" w:color="auto" w:fill="FFFFFF"/>
        </w:rPr>
        <w:t xml:space="preserve"> Oga-Baldwin, W. &amp; Nakata, Y. (2017). Engagement, gender, and motivation: </w:t>
      </w:r>
      <w:r>
        <w:rPr>
          <w:shd w:val="clear" w:color="auto" w:fill="FFFFFF"/>
        </w:rPr>
        <w:t>a</w:t>
      </w:r>
      <w:r w:rsidRPr="007E4BA4">
        <w:rPr>
          <w:shd w:val="clear" w:color="auto" w:fill="FFFFFF"/>
        </w:rPr>
        <w:t xml:space="preserve"> predictive model for Japanese young language learners. </w:t>
      </w:r>
      <w:r w:rsidRPr="007E4BA4">
        <w:rPr>
          <w:i/>
          <w:iCs/>
          <w:shd w:val="clear" w:color="auto" w:fill="FFFFFF"/>
        </w:rPr>
        <w:t>System</w:t>
      </w:r>
      <w:r w:rsidRPr="007E4BA4">
        <w:rPr>
          <w:shd w:val="clear" w:color="auto" w:fill="FFFFFF"/>
        </w:rPr>
        <w:t>, vol. 65, pp. 151-163.</w:t>
      </w:r>
    </w:p>
    <w:p w14:paraId="710ECEE2" w14:textId="77777777" w:rsidR="00B17797" w:rsidRPr="007E4BA4" w:rsidRDefault="00B17797" w:rsidP="00B17797">
      <w:pPr>
        <w:pStyle w:val="NoSpacing"/>
        <w:spacing w:before="240"/>
        <w:rPr>
          <w:shd w:val="clear" w:color="auto" w:fill="FFFFFF"/>
        </w:rPr>
      </w:pPr>
      <w:r w:rsidRPr="007E4BA4">
        <w:rPr>
          <w:shd w:val="clear" w:color="auto" w:fill="FFFFFF"/>
        </w:rPr>
        <w:t>Orlich, D., Harder, R., Brown, A., Trevisan, M. &amp; Miller, D. (2010). </w:t>
      </w:r>
      <w:r w:rsidRPr="007E4BA4">
        <w:rPr>
          <w:i/>
          <w:iCs/>
          <w:shd w:val="clear" w:color="auto" w:fill="FFFFFF"/>
        </w:rPr>
        <w:t>Teaching strategies</w:t>
      </w:r>
      <w:r w:rsidRPr="007E4BA4">
        <w:rPr>
          <w:shd w:val="clear" w:color="auto" w:fill="FFFFFF"/>
        </w:rPr>
        <w:t>. 9th edn. Boston:Wadsworth.</w:t>
      </w:r>
    </w:p>
    <w:p w14:paraId="60239F53" w14:textId="77777777" w:rsidR="00B17797" w:rsidRPr="007E4BA4" w:rsidRDefault="00B17797" w:rsidP="00B17797">
      <w:pPr>
        <w:pStyle w:val="NoSpacing"/>
        <w:spacing w:before="240"/>
        <w:rPr>
          <w:shd w:val="clear" w:color="auto" w:fill="FFFFFF"/>
        </w:rPr>
      </w:pPr>
      <w:r w:rsidRPr="007E4BA4">
        <w:rPr>
          <w:shd w:val="clear" w:color="auto" w:fill="FFFFFF"/>
        </w:rPr>
        <w:t>Ottmar, E., Decker, L., Cameron, C., Curby, T. &amp; Rimm-Kaufman, S. (2013). Classroom instructional quality, exposure to mathematics instruction and mathematics achievement in fifth grade. </w:t>
      </w:r>
      <w:r w:rsidRPr="007E4BA4">
        <w:rPr>
          <w:i/>
          <w:iCs/>
          <w:shd w:val="clear" w:color="auto" w:fill="FFFFFF"/>
        </w:rPr>
        <w:t>Learning Environments Research</w:t>
      </w:r>
      <w:r w:rsidRPr="007E4BA4">
        <w:rPr>
          <w:shd w:val="clear" w:color="auto" w:fill="FFFFFF"/>
        </w:rPr>
        <w:t>, vol. 17 (2), pp. 243-262.</w:t>
      </w:r>
    </w:p>
    <w:p w14:paraId="51A40A4B" w14:textId="77777777" w:rsidR="00B17797" w:rsidRPr="007E4BA4" w:rsidRDefault="00B17797" w:rsidP="00B17797">
      <w:pPr>
        <w:pStyle w:val="NoSpacing"/>
        <w:spacing w:before="240"/>
        <w:rPr>
          <w:shd w:val="clear" w:color="auto" w:fill="FFFFFF"/>
        </w:rPr>
      </w:pPr>
      <w:r w:rsidRPr="007E4BA4">
        <w:rPr>
          <w:shd w:val="clear" w:color="auto" w:fill="FFFFFF"/>
        </w:rPr>
        <w:t>Ozan, C. &amp; Kıncal, R. (2018). The effects of formative assessment on academic achievement, attitudes toward the lesson, and self-regulation skills. </w:t>
      </w:r>
      <w:r w:rsidRPr="007E4BA4">
        <w:rPr>
          <w:i/>
          <w:iCs/>
          <w:shd w:val="clear" w:color="auto" w:fill="FFFFFF"/>
        </w:rPr>
        <w:t>Educational Sciences: Theory &amp; Practice</w:t>
      </w:r>
      <w:r w:rsidRPr="007E4BA4">
        <w:rPr>
          <w:shd w:val="clear" w:color="auto" w:fill="FFFFFF"/>
        </w:rPr>
        <w:t>, vol. 18 (1)</w:t>
      </w:r>
      <w:r>
        <w:rPr>
          <w:shd w:val="clear" w:color="auto" w:fill="FFFFFF"/>
        </w:rPr>
        <w:t>, pp. 85-118.</w:t>
      </w:r>
    </w:p>
    <w:p w14:paraId="1D2BC29A" w14:textId="77777777" w:rsidR="00B17797" w:rsidRPr="007E4BA4" w:rsidRDefault="00B17797" w:rsidP="00B17797">
      <w:pPr>
        <w:pStyle w:val="NoSpacing"/>
        <w:spacing w:before="240"/>
        <w:rPr>
          <w:shd w:val="clear" w:color="auto" w:fill="FFFFFF"/>
        </w:rPr>
      </w:pPr>
      <w:r w:rsidRPr="007E4BA4">
        <w:rPr>
          <w:shd w:val="clear" w:color="auto" w:fill="FFFFFF"/>
        </w:rPr>
        <w:t>Park, J., Lee, I. &amp; Cooc, N. (2018). The role of school-level mechanisms: how principal support, professional learning communities, collective responsibility, and group-level teacher expectations affect student achievement. </w:t>
      </w:r>
      <w:r w:rsidRPr="007E4BA4">
        <w:rPr>
          <w:i/>
          <w:iCs/>
          <w:shd w:val="clear" w:color="auto" w:fill="FFFFFF"/>
        </w:rPr>
        <w:t>Educational Administration Quarterly</w:t>
      </w:r>
      <w:r w:rsidRPr="007E4BA4">
        <w:rPr>
          <w:shd w:val="clear" w:color="auto" w:fill="FFFFFF"/>
        </w:rPr>
        <w:t>, pp.</w:t>
      </w:r>
      <w:r>
        <w:rPr>
          <w:shd w:val="clear" w:color="auto" w:fill="FFFFFF"/>
        </w:rPr>
        <w:t xml:space="preserve"> 1-39.</w:t>
      </w:r>
    </w:p>
    <w:p w14:paraId="32D5623E" w14:textId="77777777" w:rsidR="00B17797" w:rsidRPr="007E4BA4" w:rsidRDefault="00B17797" w:rsidP="00B17797">
      <w:pPr>
        <w:pStyle w:val="NoSpacing"/>
        <w:spacing w:before="240"/>
        <w:rPr>
          <w:rFonts w:eastAsiaTheme="minorHAnsi"/>
          <w:i/>
          <w:iCs/>
        </w:rPr>
      </w:pPr>
      <w:r w:rsidRPr="007E4BA4">
        <w:rPr>
          <w:rFonts w:eastAsiaTheme="minorHAnsi"/>
        </w:rPr>
        <w:t xml:space="preserve">Patnam, V.S. (2013), </w:t>
      </w:r>
      <w:r w:rsidRPr="007E4BA4">
        <w:rPr>
          <w:rFonts w:eastAsiaTheme="minorHAnsi"/>
          <w:i/>
          <w:iCs/>
        </w:rPr>
        <w:t xml:space="preserve">Factors related to student achievement in mathematics and comparison of the U.S. with other countries: a study based on TIMSS 2007 report. </w:t>
      </w:r>
      <w:r w:rsidRPr="007E4BA4">
        <w:rPr>
          <w:rFonts w:eastAsiaTheme="minorHAnsi"/>
        </w:rPr>
        <w:t>Ph.D. Thesis.</w:t>
      </w:r>
      <w:r w:rsidRPr="007E4BA4">
        <w:rPr>
          <w:rFonts w:eastAsiaTheme="minorHAnsi"/>
          <w:i/>
          <w:iCs/>
        </w:rPr>
        <w:t xml:space="preserve"> </w:t>
      </w:r>
      <w:r w:rsidRPr="007E4BA4">
        <w:rPr>
          <w:rFonts w:eastAsiaTheme="minorHAnsi"/>
        </w:rPr>
        <w:t>George Mason University</w:t>
      </w:r>
    </w:p>
    <w:p w14:paraId="3F26A543" w14:textId="77777777" w:rsidR="00B17797" w:rsidRPr="007E4BA4" w:rsidRDefault="00B17797" w:rsidP="00B17797">
      <w:pPr>
        <w:pStyle w:val="NoSpacing"/>
        <w:spacing w:before="240"/>
        <w:rPr>
          <w:shd w:val="clear" w:color="auto" w:fill="FFFFFF"/>
        </w:rPr>
      </w:pPr>
      <w:r w:rsidRPr="007E4BA4">
        <w:rPr>
          <w:shd w:val="clear" w:color="auto" w:fill="FFFFFF"/>
        </w:rPr>
        <w:t>Pecor, K., Kang, L., Henderson, M., Yin, S., Radhakrishnan, V. &amp; Ming, X. (2016). Sleep health, messaging, headaches, and academic performance in high school students. </w:t>
      </w:r>
      <w:r w:rsidRPr="007E4BA4">
        <w:rPr>
          <w:i/>
          <w:iCs/>
          <w:shd w:val="clear" w:color="auto" w:fill="FFFFFF"/>
        </w:rPr>
        <w:t>Brain and Development</w:t>
      </w:r>
      <w:r w:rsidRPr="007E4BA4">
        <w:rPr>
          <w:shd w:val="clear" w:color="auto" w:fill="FFFFFF"/>
        </w:rPr>
        <w:t>, vol. 38 (6), pp. 548-553.</w:t>
      </w:r>
    </w:p>
    <w:p w14:paraId="489ED2C8" w14:textId="77777777" w:rsidR="00B17797" w:rsidRPr="007E4BA4" w:rsidRDefault="00B17797" w:rsidP="00B17797">
      <w:pPr>
        <w:pStyle w:val="NoSpacing"/>
        <w:spacing w:before="240"/>
        <w:rPr>
          <w:shd w:val="clear" w:color="auto" w:fill="FFFFFF"/>
        </w:rPr>
      </w:pPr>
      <w:r w:rsidRPr="007E4BA4">
        <w:rPr>
          <w:shd w:val="clear" w:color="auto" w:fill="FFFFFF"/>
        </w:rPr>
        <w:t xml:space="preserve">Peduk, B. &amp; Ates, O. (2019). Analysis of the science course curriculum objectives and high school entrance examination questions according to TIMSS </w:t>
      </w:r>
      <w:r>
        <w:rPr>
          <w:shd w:val="clear" w:color="auto" w:fill="FFFFFF"/>
        </w:rPr>
        <w:t>f</w:t>
      </w:r>
      <w:r w:rsidRPr="007E4BA4">
        <w:rPr>
          <w:shd w:val="clear" w:color="auto" w:fill="FFFFFF"/>
        </w:rPr>
        <w:t>ramework. </w:t>
      </w:r>
      <w:r w:rsidRPr="007E4BA4">
        <w:rPr>
          <w:i/>
          <w:iCs/>
          <w:shd w:val="clear" w:color="auto" w:fill="FFFFFF"/>
        </w:rPr>
        <w:t>International Journal of Educational Methodology</w:t>
      </w:r>
      <w:r w:rsidRPr="007E4BA4">
        <w:rPr>
          <w:shd w:val="clear" w:color="auto" w:fill="FFFFFF"/>
        </w:rPr>
        <w:t>, vol. 5 (3)</w:t>
      </w:r>
      <w:r>
        <w:rPr>
          <w:shd w:val="clear" w:color="auto" w:fill="FFFFFF"/>
        </w:rPr>
        <w:t>, pp. 434-449.</w:t>
      </w:r>
    </w:p>
    <w:p w14:paraId="10091B86" w14:textId="77777777" w:rsidR="00B17797" w:rsidRPr="007E4BA4" w:rsidRDefault="00B17797" w:rsidP="00B17797">
      <w:pPr>
        <w:pStyle w:val="NoSpacing"/>
        <w:spacing w:before="240"/>
        <w:rPr>
          <w:shd w:val="clear" w:color="auto" w:fill="FFFFFF"/>
        </w:rPr>
      </w:pPr>
      <w:r w:rsidRPr="007E4BA4">
        <w:rPr>
          <w:shd w:val="clear" w:color="auto" w:fill="FFFFFF"/>
        </w:rPr>
        <w:t xml:space="preserve">Persaud, C. (2018). </w:t>
      </w:r>
      <w:r w:rsidRPr="00F00AC8">
        <w:rPr>
          <w:i/>
          <w:iCs/>
          <w:shd w:val="clear" w:color="auto" w:fill="FFFFFF"/>
        </w:rPr>
        <w:t xml:space="preserve">Instructional </w:t>
      </w:r>
      <w:r>
        <w:rPr>
          <w:i/>
          <w:iCs/>
          <w:shd w:val="clear" w:color="auto" w:fill="FFFFFF"/>
        </w:rPr>
        <w:t>s</w:t>
      </w:r>
      <w:r w:rsidRPr="00F00AC8">
        <w:rPr>
          <w:i/>
          <w:iCs/>
          <w:shd w:val="clear" w:color="auto" w:fill="FFFFFF"/>
        </w:rPr>
        <w:t xml:space="preserve">trategies: </w:t>
      </w:r>
      <w:r>
        <w:rPr>
          <w:i/>
          <w:iCs/>
          <w:shd w:val="clear" w:color="auto" w:fill="FFFFFF"/>
        </w:rPr>
        <w:t>t</w:t>
      </w:r>
      <w:r w:rsidRPr="00F00AC8">
        <w:rPr>
          <w:i/>
          <w:iCs/>
          <w:shd w:val="clear" w:color="auto" w:fill="FFFFFF"/>
        </w:rPr>
        <w:t xml:space="preserve">he </w:t>
      </w:r>
      <w:r>
        <w:rPr>
          <w:i/>
          <w:iCs/>
          <w:shd w:val="clear" w:color="auto" w:fill="FFFFFF"/>
        </w:rPr>
        <w:t>u</w:t>
      </w:r>
      <w:r w:rsidRPr="00F00AC8">
        <w:rPr>
          <w:i/>
          <w:iCs/>
          <w:shd w:val="clear" w:color="auto" w:fill="FFFFFF"/>
        </w:rPr>
        <w:t xml:space="preserve">ltimate </w:t>
      </w:r>
      <w:r>
        <w:rPr>
          <w:i/>
          <w:iCs/>
          <w:shd w:val="clear" w:color="auto" w:fill="FFFFFF"/>
        </w:rPr>
        <w:t>g</w:t>
      </w:r>
      <w:r w:rsidRPr="00F00AC8">
        <w:rPr>
          <w:i/>
          <w:iCs/>
          <w:shd w:val="clear" w:color="auto" w:fill="FFFFFF"/>
        </w:rPr>
        <w:t xml:space="preserve">uide </w:t>
      </w:r>
      <w:r w:rsidRPr="007E4BA4">
        <w:rPr>
          <w:shd w:val="clear" w:color="auto" w:fill="FFFFFF"/>
        </w:rPr>
        <w:t>[online]. [Accessed 10 January 2020]. Available at: https://tophat.com/blog/instructional-strategies/</w:t>
      </w:r>
    </w:p>
    <w:p w14:paraId="4871A77D" w14:textId="77777777" w:rsidR="00B17797" w:rsidRPr="007E4BA4" w:rsidRDefault="00B17797" w:rsidP="00B17797">
      <w:pPr>
        <w:pStyle w:val="NoSpacing"/>
        <w:spacing w:before="240"/>
        <w:rPr>
          <w:shd w:val="clear" w:color="auto" w:fill="FFFFFF"/>
        </w:rPr>
      </w:pPr>
      <w:r w:rsidRPr="007E4BA4">
        <w:rPr>
          <w:shd w:val="clear" w:color="auto" w:fill="FFFFFF"/>
        </w:rPr>
        <w:t>Perše, T., Kozina, A. &amp; Leban, T. (2010). Negative school factors and their influence on math and science achievement in TIMSS 2003. </w:t>
      </w:r>
      <w:r w:rsidRPr="007E4BA4">
        <w:rPr>
          <w:i/>
          <w:iCs/>
          <w:shd w:val="clear" w:color="auto" w:fill="FFFFFF"/>
        </w:rPr>
        <w:t>Educational Studies</w:t>
      </w:r>
      <w:r w:rsidRPr="007E4BA4">
        <w:rPr>
          <w:shd w:val="clear" w:color="auto" w:fill="FFFFFF"/>
        </w:rPr>
        <w:t>, vol. 37 (3), pp. 265-276.</w:t>
      </w:r>
    </w:p>
    <w:p w14:paraId="4B334F02" w14:textId="77777777" w:rsidR="00B17797" w:rsidRPr="003F4475" w:rsidRDefault="00B17797" w:rsidP="00B17797">
      <w:pPr>
        <w:pStyle w:val="NoSpacing"/>
        <w:spacing w:before="240"/>
        <w:rPr>
          <w:rFonts w:cstheme="majorBidi"/>
          <w:color w:val="000000"/>
          <w:szCs w:val="24"/>
          <w:shd w:val="clear" w:color="auto" w:fill="FFFFFF"/>
        </w:rPr>
      </w:pPr>
      <w:r w:rsidRPr="003F4475">
        <w:rPr>
          <w:rFonts w:cstheme="majorBidi"/>
          <w:color w:val="000000"/>
          <w:szCs w:val="24"/>
          <w:shd w:val="clear" w:color="auto" w:fill="FFFFFF"/>
        </w:rPr>
        <w:t>Phanikumar, D., Basha, G., Ratnam, M., Kondapalli, N., Ouarda, T. &amp; Pangaluru, K. (2020). Assessment of particulate matter concentration and gaseous pollutants in urban and rural regions over the Emirate of Abu Dhabi, UAE. </w:t>
      </w:r>
      <w:r w:rsidRPr="003F4475">
        <w:rPr>
          <w:rFonts w:cstheme="majorBidi"/>
          <w:i/>
          <w:iCs/>
          <w:color w:val="000000"/>
          <w:szCs w:val="24"/>
          <w:shd w:val="clear" w:color="auto" w:fill="FFFFFF"/>
        </w:rPr>
        <w:t>Journal of Atmospheric and Solar-Terrestrial Physics</w:t>
      </w:r>
      <w:r w:rsidRPr="003F4475">
        <w:rPr>
          <w:rFonts w:cstheme="majorBidi"/>
          <w:color w:val="000000"/>
          <w:szCs w:val="24"/>
          <w:shd w:val="clear" w:color="auto" w:fill="FFFFFF"/>
        </w:rPr>
        <w:t xml:space="preserve">, vol. 199 (1), pp. 1-10. </w:t>
      </w:r>
    </w:p>
    <w:p w14:paraId="0A6AEF73" w14:textId="77777777" w:rsidR="00B17797" w:rsidRPr="007E4BA4" w:rsidRDefault="00B17797" w:rsidP="00B17797">
      <w:pPr>
        <w:pStyle w:val="NoSpacing"/>
        <w:spacing w:before="240"/>
        <w:rPr>
          <w:shd w:val="clear" w:color="auto" w:fill="FFFFFF"/>
        </w:rPr>
      </w:pPr>
      <w:r w:rsidRPr="007E4BA4">
        <w:rPr>
          <w:shd w:val="clear" w:color="auto" w:fill="FFFFFF"/>
        </w:rPr>
        <w:t>Phelps, R. (2019). Test frequency, stakes, and feedback in student achievement: A meta-analysis. </w:t>
      </w:r>
      <w:r w:rsidRPr="007E4BA4">
        <w:rPr>
          <w:i/>
          <w:iCs/>
          <w:shd w:val="clear" w:color="auto" w:fill="FFFFFF"/>
        </w:rPr>
        <w:t>Evaluation Review</w:t>
      </w:r>
      <w:r w:rsidRPr="007E4BA4">
        <w:rPr>
          <w:shd w:val="clear" w:color="auto" w:fill="FFFFFF"/>
        </w:rPr>
        <w:t xml:space="preserve">, pp. </w:t>
      </w:r>
      <w:r>
        <w:rPr>
          <w:shd w:val="clear" w:color="auto" w:fill="FFFFFF"/>
        </w:rPr>
        <w:t>1-41.</w:t>
      </w:r>
    </w:p>
    <w:p w14:paraId="4370BB96" w14:textId="77777777" w:rsidR="00B17797" w:rsidRPr="007E4BA4" w:rsidRDefault="00B17797" w:rsidP="00B17797">
      <w:pPr>
        <w:pStyle w:val="NoSpacing"/>
        <w:spacing w:before="240"/>
        <w:rPr>
          <w:shd w:val="clear" w:color="auto" w:fill="FFFFFF"/>
        </w:rPr>
      </w:pPr>
      <w:r w:rsidRPr="007E4BA4">
        <w:rPr>
          <w:shd w:val="clear" w:color="auto" w:fill="FFFFFF"/>
        </w:rPr>
        <w:t>Piaget, J. &amp; Cook, M. (1965). </w:t>
      </w:r>
      <w:r w:rsidRPr="007E4BA4">
        <w:rPr>
          <w:i/>
          <w:iCs/>
          <w:shd w:val="clear" w:color="auto" w:fill="FFFFFF"/>
        </w:rPr>
        <w:t>The origins of intelligence in children</w:t>
      </w:r>
      <w:r w:rsidRPr="007E4BA4">
        <w:rPr>
          <w:shd w:val="clear" w:color="auto" w:fill="FFFFFF"/>
        </w:rPr>
        <w:t>. 3rd edn. New York:International Universities Press.</w:t>
      </w:r>
    </w:p>
    <w:p w14:paraId="56D934CB" w14:textId="77777777" w:rsidR="00B17797" w:rsidRPr="007E4BA4" w:rsidRDefault="00B17797" w:rsidP="00B17797">
      <w:pPr>
        <w:pStyle w:val="NoSpacing"/>
        <w:spacing w:before="240"/>
        <w:rPr>
          <w:shd w:val="clear" w:color="auto" w:fill="FFFFFF"/>
        </w:rPr>
      </w:pPr>
      <w:r w:rsidRPr="007E4BA4">
        <w:rPr>
          <w:shd w:val="clear" w:color="auto" w:fill="FFFFFF"/>
        </w:rPr>
        <w:t>Pinger, P., Rakoczy, K., Besser, M. &amp; Klieme, E. (2018). Implementation of formative assessment – effects of quality of programme delivery on students’ mathematics achievement and interest. </w:t>
      </w:r>
      <w:r w:rsidRPr="007E4BA4">
        <w:rPr>
          <w:i/>
          <w:iCs/>
          <w:shd w:val="clear" w:color="auto" w:fill="FFFFFF"/>
        </w:rPr>
        <w:t>Assessment in Education: Principles, Policy &amp; Practice</w:t>
      </w:r>
      <w:r w:rsidRPr="007E4BA4">
        <w:rPr>
          <w:shd w:val="clear" w:color="auto" w:fill="FFFFFF"/>
        </w:rPr>
        <w:t>, vol. 25 (2), pp. 160-182.</w:t>
      </w:r>
    </w:p>
    <w:p w14:paraId="65CB3EA3" w14:textId="77777777" w:rsidR="00B17797" w:rsidRPr="007E4BA4" w:rsidRDefault="00B17797" w:rsidP="00B17797">
      <w:pPr>
        <w:pStyle w:val="NoSpacing"/>
        <w:spacing w:before="240"/>
        <w:rPr>
          <w:shd w:val="clear" w:color="auto" w:fill="FFFFFF"/>
        </w:rPr>
      </w:pPr>
      <w:r w:rsidRPr="007E4BA4">
        <w:rPr>
          <w:shd w:val="clear" w:color="auto" w:fill="FFFFFF"/>
        </w:rPr>
        <w:t xml:space="preserve">Pitsia, V., Biggart, A. &amp; Karakolidis, A. (2017). The role of students' self-beliefs, motivation and attitudes in predicting mathematics achievement: </w:t>
      </w:r>
      <w:r>
        <w:rPr>
          <w:shd w:val="clear" w:color="auto" w:fill="FFFFFF"/>
        </w:rPr>
        <w:t>a</w:t>
      </w:r>
      <w:r w:rsidRPr="007E4BA4">
        <w:rPr>
          <w:shd w:val="clear" w:color="auto" w:fill="FFFFFF"/>
        </w:rPr>
        <w:t xml:space="preserve"> multilevel analysis of the programme for international student assessment data. </w:t>
      </w:r>
      <w:r w:rsidRPr="007E4BA4">
        <w:rPr>
          <w:i/>
          <w:iCs/>
          <w:shd w:val="clear" w:color="auto" w:fill="FFFFFF"/>
        </w:rPr>
        <w:t>Learning and Individual Differences</w:t>
      </w:r>
      <w:r w:rsidRPr="007E4BA4">
        <w:rPr>
          <w:shd w:val="clear" w:color="auto" w:fill="FFFFFF"/>
        </w:rPr>
        <w:t>, vol. 55, pp. 163-173.</w:t>
      </w:r>
    </w:p>
    <w:p w14:paraId="412EECD3" w14:textId="77777777" w:rsidR="00B17797" w:rsidRPr="007E4BA4" w:rsidRDefault="00B17797" w:rsidP="00B17797">
      <w:pPr>
        <w:pStyle w:val="NoSpacing"/>
        <w:spacing w:before="240"/>
        <w:rPr>
          <w:shd w:val="clear" w:color="auto" w:fill="FFFFFF"/>
        </w:rPr>
      </w:pPr>
      <w:r w:rsidRPr="007E4BA4">
        <w:rPr>
          <w:shd w:val="clear" w:color="auto" w:fill="FFFFFF"/>
        </w:rPr>
        <w:t xml:space="preserve">Polly, D., Wang, C., Martin, C., Lambert, R., Pugalee, D. &amp; Middleton, C. (2017). The </w:t>
      </w:r>
      <w:r>
        <w:rPr>
          <w:shd w:val="clear" w:color="auto" w:fill="FFFFFF"/>
        </w:rPr>
        <w:t>i</w:t>
      </w:r>
      <w:r w:rsidRPr="007E4BA4">
        <w:rPr>
          <w:shd w:val="clear" w:color="auto" w:fill="FFFFFF"/>
        </w:rPr>
        <w:t>nfluence of mathematics professional development, school-level, and teacher-level variables on primary students’ mathematics achievement. </w:t>
      </w:r>
      <w:r w:rsidRPr="007E4BA4">
        <w:rPr>
          <w:i/>
          <w:iCs/>
          <w:shd w:val="clear" w:color="auto" w:fill="FFFFFF"/>
        </w:rPr>
        <w:t>Early Childhood Education Journal</w:t>
      </w:r>
      <w:r w:rsidRPr="007E4BA4">
        <w:rPr>
          <w:shd w:val="clear" w:color="auto" w:fill="FFFFFF"/>
        </w:rPr>
        <w:t>, vol. 46 (1), pp. 31-45.</w:t>
      </w:r>
    </w:p>
    <w:p w14:paraId="40402CED" w14:textId="77777777" w:rsidR="00B17797" w:rsidRPr="007E4BA4" w:rsidRDefault="00B17797" w:rsidP="00B17797">
      <w:pPr>
        <w:pStyle w:val="NoSpacing"/>
        <w:spacing w:before="240"/>
        <w:rPr>
          <w:shd w:val="clear" w:color="auto" w:fill="FFFFFF"/>
        </w:rPr>
      </w:pPr>
      <w:r w:rsidRPr="007E4BA4">
        <w:rPr>
          <w:shd w:val="clear" w:color="auto" w:fill="FFFFFF"/>
        </w:rPr>
        <w:t>Prast, E., Van de Weijer-Bergsma, E., Miočević, M., Kroesbergen, E. &amp; Van Luit, J. (2018). Relations between mathematics achievement and motivation in students of diverse achievement levels. </w:t>
      </w:r>
      <w:r w:rsidRPr="007E4BA4">
        <w:rPr>
          <w:i/>
          <w:iCs/>
          <w:shd w:val="clear" w:color="auto" w:fill="FFFFFF"/>
        </w:rPr>
        <w:t>Contemporary Educational Psychology</w:t>
      </w:r>
      <w:r w:rsidRPr="007E4BA4">
        <w:rPr>
          <w:shd w:val="clear" w:color="auto" w:fill="FFFFFF"/>
        </w:rPr>
        <w:t>, vol. 55, pp. 84-96.</w:t>
      </w:r>
    </w:p>
    <w:p w14:paraId="79084481" w14:textId="77777777" w:rsidR="00B17797" w:rsidRPr="007E4BA4" w:rsidRDefault="00B17797" w:rsidP="00B17797">
      <w:pPr>
        <w:pStyle w:val="NoSpacing"/>
        <w:spacing w:before="240"/>
        <w:rPr>
          <w:shd w:val="clear" w:color="auto" w:fill="FFFFFF"/>
        </w:rPr>
      </w:pPr>
      <w:r w:rsidRPr="007E4BA4">
        <w:rPr>
          <w:shd w:val="clear" w:color="auto" w:fill="FFFFFF"/>
        </w:rPr>
        <w:t xml:space="preserve">Rahim, B. (2018). School resources and learning outcomes: </w:t>
      </w:r>
      <w:r>
        <w:rPr>
          <w:shd w:val="clear" w:color="auto" w:fill="FFFFFF"/>
        </w:rPr>
        <w:t>a</w:t>
      </w:r>
      <w:r w:rsidRPr="007E4BA4">
        <w:rPr>
          <w:shd w:val="clear" w:color="auto" w:fill="FFFFFF"/>
        </w:rPr>
        <w:t>n empirical study of rural public schools. </w:t>
      </w:r>
      <w:r w:rsidRPr="007E4BA4">
        <w:rPr>
          <w:i/>
          <w:iCs/>
          <w:shd w:val="clear" w:color="auto" w:fill="FFFFFF"/>
        </w:rPr>
        <w:t>The Excellence in Education Journal</w:t>
      </w:r>
      <w:r w:rsidRPr="007E4BA4">
        <w:rPr>
          <w:shd w:val="clear" w:color="auto" w:fill="FFFFFF"/>
        </w:rPr>
        <w:t>, vol. 7 (2). [Accessed 15 August 2019].</w:t>
      </w:r>
    </w:p>
    <w:p w14:paraId="4D3902D9" w14:textId="77777777" w:rsidR="00B17797" w:rsidRPr="007E4BA4" w:rsidRDefault="00B17797" w:rsidP="00B17797">
      <w:pPr>
        <w:pStyle w:val="NoSpacing"/>
        <w:spacing w:before="240"/>
        <w:rPr>
          <w:shd w:val="clear" w:color="auto" w:fill="FFFFFF"/>
        </w:rPr>
      </w:pPr>
      <w:r w:rsidRPr="007E4BA4">
        <w:rPr>
          <w:shd w:val="clear" w:color="auto" w:fill="FFFFFF"/>
        </w:rPr>
        <w:t xml:space="preserve">Ramos, R., Duque, J. &amp; Nieto, S. (2016). Decomposing the rural-urban differential in student achievement in Colombia using PISA </w:t>
      </w:r>
      <w:r>
        <w:rPr>
          <w:shd w:val="clear" w:color="auto" w:fill="FFFFFF"/>
        </w:rPr>
        <w:t>m</w:t>
      </w:r>
      <w:r w:rsidRPr="007E4BA4">
        <w:rPr>
          <w:shd w:val="clear" w:color="auto" w:fill="FFFFFF"/>
        </w:rPr>
        <w:t>icrodata. </w:t>
      </w:r>
      <w:r w:rsidRPr="00F00AC8">
        <w:rPr>
          <w:i/>
          <w:iCs/>
          <w:shd w:val="clear" w:color="auto" w:fill="FFFFFF"/>
        </w:rPr>
        <w:t>Estudios de Economía Aplicada</w:t>
      </w:r>
      <w:r w:rsidRPr="007E4BA4">
        <w:rPr>
          <w:shd w:val="clear" w:color="auto" w:fill="FFFFFF"/>
        </w:rPr>
        <w:t xml:space="preserve">, vol. 34 (2), pp. 379 – 412. </w:t>
      </w:r>
    </w:p>
    <w:p w14:paraId="1F2F0D96" w14:textId="77777777" w:rsidR="00B17797" w:rsidRPr="00AD2D5C" w:rsidRDefault="00B17797" w:rsidP="00B17797">
      <w:pPr>
        <w:pStyle w:val="NoSpacing"/>
        <w:spacing w:before="240"/>
        <w:rPr>
          <w:shd w:val="clear" w:color="auto" w:fill="FFFFFF"/>
        </w:rPr>
      </w:pPr>
      <w:r w:rsidRPr="00AD2D5C">
        <w:rPr>
          <w:shd w:val="clear" w:color="auto" w:fill="FFFFFF"/>
        </w:rPr>
        <w:t xml:space="preserve">Reynolds, L. (2018). </w:t>
      </w:r>
      <w:r w:rsidRPr="00F00AC8">
        <w:rPr>
          <w:i/>
          <w:iCs/>
          <w:shd w:val="clear" w:color="auto" w:fill="FFFFFF"/>
        </w:rPr>
        <w:t>20 ways to provide effective feedback for learning</w:t>
      </w:r>
      <w:r w:rsidRPr="00AD2D5C">
        <w:rPr>
          <w:shd w:val="clear" w:color="auto" w:fill="FFFFFF"/>
        </w:rPr>
        <w:t xml:space="preserve">  [online]. [Accessed 10 July 2020]. Available at: https://www.teachthought.com/pedagogy/20-ways-to-provide-effective-feedback-for-learning/</w:t>
      </w:r>
    </w:p>
    <w:p w14:paraId="6B28E34B" w14:textId="77777777" w:rsidR="00B17797" w:rsidRPr="007E4BA4" w:rsidRDefault="00B17797" w:rsidP="00B17797">
      <w:pPr>
        <w:pStyle w:val="NoSpacing"/>
        <w:spacing w:before="240"/>
        <w:rPr>
          <w:shd w:val="clear" w:color="auto" w:fill="FFFFFF"/>
        </w:rPr>
      </w:pPr>
      <w:r w:rsidRPr="007E4BA4">
        <w:rPr>
          <w:shd w:val="clear" w:color="auto" w:fill="FFFFFF"/>
        </w:rPr>
        <w:t>Rivard, L. &amp; Gueye, N. (2017). Enhancing literacy practices in science classrooms through a professional development program for Canadian minority-language teachers. </w:t>
      </w:r>
      <w:r w:rsidRPr="007E4BA4">
        <w:rPr>
          <w:i/>
          <w:iCs/>
          <w:shd w:val="clear" w:color="auto" w:fill="FFFFFF"/>
        </w:rPr>
        <w:t>International Journal of Science Education</w:t>
      </w:r>
      <w:r w:rsidRPr="007E4BA4">
        <w:rPr>
          <w:shd w:val="clear" w:color="auto" w:fill="FFFFFF"/>
        </w:rPr>
        <w:t>, vol. 38 (7), pp. 1150-1173.</w:t>
      </w:r>
    </w:p>
    <w:p w14:paraId="1AA4B01B" w14:textId="77777777" w:rsidR="00B17797" w:rsidRPr="007E4BA4" w:rsidRDefault="00B17797" w:rsidP="00B17797">
      <w:pPr>
        <w:pStyle w:val="NoSpacing"/>
        <w:spacing w:before="240"/>
        <w:rPr>
          <w:shd w:val="clear" w:color="auto" w:fill="FFFFFF"/>
        </w:rPr>
      </w:pPr>
      <w:r w:rsidRPr="007E4BA4">
        <w:rPr>
          <w:shd w:val="clear" w:color="auto" w:fill="FFFFFF"/>
        </w:rPr>
        <w:t xml:space="preserve">Rodríguez, S., Núñez, J., Valle, A., Freire, C., Ferradás, M. &amp; Rodríguez-Llorente, C. (2019). Relationship between students’ prior academic achievement and homework behavioral engagement: </w:t>
      </w:r>
      <w:r>
        <w:rPr>
          <w:shd w:val="clear" w:color="auto" w:fill="FFFFFF"/>
        </w:rPr>
        <w:t>t</w:t>
      </w:r>
      <w:r w:rsidRPr="007E4BA4">
        <w:rPr>
          <w:shd w:val="clear" w:color="auto" w:fill="FFFFFF"/>
        </w:rPr>
        <w:t>he mediating/moderating role of learning motivation. </w:t>
      </w:r>
      <w:r w:rsidRPr="007E4BA4">
        <w:rPr>
          <w:i/>
          <w:iCs/>
          <w:shd w:val="clear" w:color="auto" w:fill="FFFFFF"/>
        </w:rPr>
        <w:t>Frontiers in Psychology</w:t>
      </w:r>
      <w:r w:rsidRPr="007E4BA4">
        <w:rPr>
          <w:shd w:val="clear" w:color="auto" w:fill="FFFFFF"/>
        </w:rPr>
        <w:t>, vol. 10.</w:t>
      </w:r>
    </w:p>
    <w:p w14:paraId="3B04B907" w14:textId="77777777" w:rsidR="00B17797" w:rsidRPr="007E4BA4" w:rsidRDefault="00B17797" w:rsidP="00B17797">
      <w:pPr>
        <w:pStyle w:val="NoSpacing"/>
        <w:spacing w:before="240"/>
        <w:rPr>
          <w:shd w:val="clear" w:color="auto" w:fill="FFFFFF"/>
        </w:rPr>
      </w:pPr>
      <w:r w:rsidRPr="007E4BA4">
        <w:rPr>
          <w:shd w:val="clear" w:color="auto" w:fill="FFFFFF"/>
        </w:rPr>
        <w:t xml:space="preserve">Roorda, D., Jak, S., Zee, M., Oort, F. &amp; Koomen, H. (2017). Affective teacher–student relationships and students' engagement and achievement: </w:t>
      </w:r>
      <w:r>
        <w:rPr>
          <w:shd w:val="clear" w:color="auto" w:fill="FFFFFF"/>
        </w:rPr>
        <w:t>a</w:t>
      </w:r>
      <w:r w:rsidRPr="007E4BA4">
        <w:rPr>
          <w:shd w:val="clear" w:color="auto" w:fill="FFFFFF"/>
        </w:rPr>
        <w:t xml:space="preserve"> meta-analytic update and test of the mediating role of engagement. </w:t>
      </w:r>
      <w:r w:rsidRPr="007E4BA4">
        <w:rPr>
          <w:i/>
          <w:iCs/>
          <w:shd w:val="clear" w:color="auto" w:fill="FFFFFF"/>
        </w:rPr>
        <w:t>School Psychology Review</w:t>
      </w:r>
      <w:r w:rsidRPr="007E4BA4">
        <w:rPr>
          <w:shd w:val="clear" w:color="auto" w:fill="FFFFFF"/>
        </w:rPr>
        <w:t>, vol. 46 (3), pp. 239-261.</w:t>
      </w:r>
    </w:p>
    <w:p w14:paraId="3F3B0461" w14:textId="77777777" w:rsidR="00B17797" w:rsidRPr="007E4BA4" w:rsidRDefault="00B17797" w:rsidP="00B17797">
      <w:pPr>
        <w:pStyle w:val="NoSpacing"/>
        <w:spacing w:before="240"/>
        <w:rPr>
          <w:shd w:val="clear" w:color="auto" w:fill="FFFFFF"/>
        </w:rPr>
      </w:pPr>
      <w:r w:rsidRPr="007E4BA4">
        <w:rPr>
          <w:shd w:val="clear" w:color="auto" w:fill="FFFFFF"/>
        </w:rPr>
        <w:t>Rosário, P., Carlos Núñez, J., Vallejo, G., Nunes, T., Cunha, J., Fuentes, S. &amp; Valle, A. (2018). Homework purposes, homework behaviors, and academic achievement</w:t>
      </w:r>
      <w:r>
        <w:rPr>
          <w:shd w:val="clear" w:color="auto" w:fill="FFFFFF"/>
        </w:rPr>
        <w:t>:</w:t>
      </w:r>
      <w:r w:rsidRPr="007E4BA4">
        <w:rPr>
          <w:shd w:val="clear" w:color="auto" w:fill="FFFFFF"/>
        </w:rPr>
        <w:t xml:space="preserve"> </w:t>
      </w:r>
      <w:r>
        <w:rPr>
          <w:shd w:val="clear" w:color="auto" w:fill="FFFFFF"/>
        </w:rPr>
        <w:t>e</w:t>
      </w:r>
      <w:r w:rsidRPr="007E4BA4">
        <w:rPr>
          <w:shd w:val="clear" w:color="auto" w:fill="FFFFFF"/>
        </w:rPr>
        <w:t>xamining the mediating role of students’ perceived homework quality. </w:t>
      </w:r>
      <w:r w:rsidRPr="007E4BA4">
        <w:rPr>
          <w:i/>
          <w:iCs/>
          <w:shd w:val="clear" w:color="auto" w:fill="FFFFFF"/>
        </w:rPr>
        <w:t>Contemporary Educational Psychology</w:t>
      </w:r>
      <w:r w:rsidRPr="007E4BA4">
        <w:rPr>
          <w:shd w:val="clear" w:color="auto" w:fill="FFFFFF"/>
        </w:rPr>
        <w:t>, vol. 53, pp. 168-180.</w:t>
      </w:r>
    </w:p>
    <w:p w14:paraId="5623D7FA" w14:textId="77777777" w:rsidR="00B17797" w:rsidRPr="007E4BA4" w:rsidRDefault="00B17797" w:rsidP="00B17797">
      <w:pPr>
        <w:pStyle w:val="NoSpacing"/>
        <w:spacing w:before="240"/>
        <w:rPr>
          <w:shd w:val="clear" w:color="auto" w:fill="FFFFFF"/>
        </w:rPr>
      </w:pPr>
      <w:r w:rsidRPr="007E4BA4">
        <w:rPr>
          <w:shd w:val="clear" w:color="auto" w:fill="FFFFFF"/>
        </w:rPr>
        <w:t>Rutkowski, L., Gonzalez, E., Joncas, M. &amp; von Davier, M. (2010). International large-scale assessment data. </w:t>
      </w:r>
      <w:r w:rsidRPr="007E4BA4">
        <w:rPr>
          <w:i/>
          <w:iCs/>
          <w:shd w:val="clear" w:color="auto" w:fill="FFFFFF"/>
        </w:rPr>
        <w:t>Educational Researcher</w:t>
      </w:r>
      <w:r w:rsidRPr="007E4BA4">
        <w:rPr>
          <w:shd w:val="clear" w:color="auto" w:fill="FFFFFF"/>
        </w:rPr>
        <w:t>, vol. 39 (2), pp. 142-151.</w:t>
      </w:r>
    </w:p>
    <w:p w14:paraId="38216A63" w14:textId="77777777" w:rsidR="00B17797" w:rsidRPr="007E4BA4" w:rsidRDefault="00B17797" w:rsidP="00B17797">
      <w:pPr>
        <w:pStyle w:val="NoSpacing"/>
        <w:spacing w:before="240"/>
        <w:rPr>
          <w:shd w:val="clear" w:color="auto" w:fill="FFFFFF"/>
        </w:rPr>
      </w:pPr>
      <w:r w:rsidRPr="007E4BA4">
        <w:rPr>
          <w:shd w:val="clear" w:color="auto" w:fill="FFFFFF"/>
        </w:rPr>
        <w:t>Saarivirta, T. &amp; Kumpulainen, K. (2016). School autonomy, leadership and student achievement: reflections from Finland. </w:t>
      </w:r>
      <w:r w:rsidRPr="007E4BA4">
        <w:rPr>
          <w:i/>
          <w:iCs/>
          <w:shd w:val="clear" w:color="auto" w:fill="FFFFFF"/>
        </w:rPr>
        <w:t>International Journal of Educational Management</w:t>
      </w:r>
      <w:r w:rsidRPr="007E4BA4">
        <w:rPr>
          <w:shd w:val="clear" w:color="auto" w:fill="FFFFFF"/>
        </w:rPr>
        <w:t>, vol. 30 (7), pp. 1268-1278.</w:t>
      </w:r>
    </w:p>
    <w:p w14:paraId="74FB2643" w14:textId="77777777" w:rsidR="00B17797" w:rsidRPr="007E4BA4" w:rsidRDefault="00B17797" w:rsidP="00B17797">
      <w:pPr>
        <w:pStyle w:val="NoSpacing"/>
        <w:spacing w:before="240"/>
        <w:rPr>
          <w:shd w:val="clear" w:color="auto" w:fill="FFFFFF"/>
        </w:rPr>
      </w:pPr>
      <w:r w:rsidRPr="007E4BA4">
        <w:rPr>
          <w:shd w:val="clear" w:color="auto" w:fill="FFFFFF"/>
        </w:rPr>
        <w:t xml:space="preserve">Sabah, S. &amp; Hammouri, H. (2010). Does subject matter matter? </w:t>
      </w:r>
      <w:r>
        <w:rPr>
          <w:shd w:val="clear" w:color="auto" w:fill="FFFFFF"/>
        </w:rPr>
        <w:t>e</w:t>
      </w:r>
      <w:r w:rsidRPr="007E4BA4">
        <w:rPr>
          <w:shd w:val="clear" w:color="auto" w:fill="FFFFFF"/>
        </w:rPr>
        <w:t>stimating the impact of instructional practices and resources on student achievement in science and mathematics: findings from TIMSS 2007. </w:t>
      </w:r>
      <w:r w:rsidRPr="007E4BA4">
        <w:rPr>
          <w:i/>
          <w:iCs/>
          <w:shd w:val="clear" w:color="auto" w:fill="FFFFFF"/>
        </w:rPr>
        <w:t>Evaluation &amp; Research in Education</w:t>
      </w:r>
      <w:r w:rsidRPr="007E4BA4">
        <w:rPr>
          <w:shd w:val="clear" w:color="auto" w:fill="FFFFFF"/>
        </w:rPr>
        <w:t>, vol. 23 (4), pp. 287-299.</w:t>
      </w:r>
    </w:p>
    <w:p w14:paraId="61F7D16C" w14:textId="77777777" w:rsidR="00B17797" w:rsidRPr="007E4BA4" w:rsidRDefault="00B17797" w:rsidP="00B17797">
      <w:pPr>
        <w:pStyle w:val="NoSpacing"/>
        <w:spacing w:before="240"/>
      </w:pPr>
      <w:r w:rsidRPr="007E4BA4">
        <w:rPr>
          <w:shd w:val="clear" w:color="auto" w:fill="FFFFFF"/>
        </w:rPr>
        <w:t>Sahin, M. &amp; Ozturk, N. (2018). How classroom assessment affects science and mathematics achievement : findings from TIMSS 2015. </w:t>
      </w:r>
      <w:r w:rsidRPr="007E4BA4">
        <w:rPr>
          <w:i/>
          <w:iCs/>
        </w:rPr>
        <w:t>lnternational Electronic Journal of Elementary Education</w:t>
      </w:r>
      <w:r w:rsidRPr="007E4BA4">
        <w:t>, vol. 10 (5), pp. 559-569.</w:t>
      </w:r>
    </w:p>
    <w:p w14:paraId="7B2A0A73" w14:textId="77777777" w:rsidR="00B17797" w:rsidRPr="007E4BA4" w:rsidRDefault="00B17797" w:rsidP="00B17797">
      <w:pPr>
        <w:pStyle w:val="NoSpacing"/>
        <w:spacing w:before="240"/>
        <w:rPr>
          <w:shd w:val="clear" w:color="auto" w:fill="FFFFFF"/>
        </w:rPr>
      </w:pPr>
      <w:r w:rsidRPr="007E4BA4">
        <w:rPr>
          <w:shd w:val="clear" w:color="auto" w:fill="FFFFFF"/>
        </w:rPr>
        <w:t>Sampath Kumar, B. &amp; Shiva Kumara, S. (2018). The digital divide in India: use and non-use of ICT by rural and urban students. </w:t>
      </w:r>
      <w:r w:rsidRPr="007E4BA4">
        <w:rPr>
          <w:i/>
          <w:iCs/>
          <w:shd w:val="clear" w:color="auto" w:fill="FFFFFF"/>
        </w:rPr>
        <w:t>World Journal of Science, Technology and Sustainable Development</w:t>
      </w:r>
      <w:r w:rsidRPr="007E4BA4">
        <w:rPr>
          <w:shd w:val="clear" w:color="auto" w:fill="FFFFFF"/>
        </w:rPr>
        <w:t>, vol. 15 (2), pp. 156-168.</w:t>
      </w:r>
    </w:p>
    <w:p w14:paraId="16DFE567" w14:textId="77777777" w:rsidR="00B17797" w:rsidRPr="007E4BA4" w:rsidRDefault="00B17797" w:rsidP="00B17797">
      <w:pPr>
        <w:pStyle w:val="NoSpacing"/>
        <w:spacing w:before="240"/>
        <w:rPr>
          <w:shd w:val="clear" w:color="auto" w:fill="FFFFFF"/>
        </w:rPr>
      </w:pPr>
      <w:r w:rsidRPr="007E4BA4">
        <w:rPr>
          <w:shd w:val="clear" w:color="auto" w:fill="FFFFFF"/>
        </w:rPr>
        <w:t>Schiefele, U. (2017). Classroom management and mastery-oriented instruction as mediators of the effects of teacher motivation on student motivation. </w:t>
      </w:r>
      <w:r w:rsidRPr="007E4BA4">
        <w:rPr>
          <w:i/>
          <w:iCs/>
          <w:shd w:val="clear" w:color="auto" w:fill="FFFFFF"/>
        </w:rPr>
        <w:t>Teaching and Teacher Education</w:t>
      </w:r>
      <w:r w:rsidRPr="007E4BA4">
        <w:rPr>
          <w:shd w:val="clear" w:color="auto" w:fill="FFFFFF"/>
        </w:rPr>
        <w:t>, vol. 64, pp. 115-126.</w:t>
      </w:r>
    </w:p>
    <w:p w14:paraId="26704B34" w14:textId="77777777" w:rsidR="00B17797" w:rsidRPr="007E4BA4" w:rsidRDefault="00B17797" w:rsidP="00B17797">
      <w:pPr>
        <w:pStyle w:val="NoSpacing"/>
        <w:spacing w:before="240"/>
        <w:rPr>
          <w:shd w:val="clear" w:color="auto" w:fill="FFFFFF"/>
        </w:rPr>
      </w:pPr>
      <w:r w:rsidRPr="007E4BA4">
        <w:rPr>
          <w:shd w:val="clear" w:color="auto" w:fill="FFFFFF"/>
        </w:rPr>
        <w:t>Schmidt, W., Wang, H. &amp; McKnight, C. (2005). Curriculum coherence: an examination of US mathematics and science content standards from an international perspective. </w:t>
      </w:r>
      <w:r w:rsidRPr="007E4BA4">
        <w:rPr>
          <w:i/>
          <w:iCs/>
          <w:shd w:val="clear" w:color="auto" w:fill="FFFFFF"/>
        </w:rPr>
        <w:t>Journal of Curriculum Studies</w:t>
      </w:r>
      <w:r w:rsidRPr="007E4BA4">
        <w:rPr>
          <w:shd w:val="clear" w:color="auto" w:fill="FFFFFF"/>
        </w:rPr>
        <w:t>, vol. 37 (5), pp. 525-559.</w:t>
      </w:r>
    </w:p>
    <w:p w14:paraId="3D01D8DE" w14:textId="77777777" w:rsidR="00B17797" w:rsidRPr="007E4BA4" w:rsidRDefault="00B17797" w:rsidP="00B17797">
      <w:pPr>
        <w:pStyle w:val="NoSpacing"/>
        <w:spacing w:before="240"/>
        <w:rPr>
          <w:shd w:val="clear" w:color="auto" w:fill="FFFFFF"/>
        </w:rPr>
      </w:pPr>
      <w:r w:rsidRPr="007E4BA4">
        <w:rPr>
          <w:shd w:val="clear" w:color="auto" w:fill="FFFFFF"/>
        </w:rPr>
        <w:t>Seaton, M., Parker, P., Marsh, H., Craven, R. &amp; Yeung, A. (2014). The reciprocal relations between self-concept, motivation and achievement: juxtaposing academic self-concept and achievement goal orientations for mathematics success. </w:t>
      </w:r>
      <w:r w:rsidRPr="007E4BA4">
        <w:rPr>
          <w:i/>
          <w:iCs/>
          <w:shd w:val="clear" w:color="auto" w:fill="FFFFFF"/>
        </w:rPr>
        <w:t>Educational Psychology</w:t>
      </w:r>
      <w:r w:rsidRPr="007E4BA4">
        <w:rPr>
          <w:shd w:val="clear" w:color="auto" w:fill="FFFFFF"/>
        </w:rPr>
        <w:t>, vol. 34 (1), pp. 49-72.</w:t>
      </w:r>
    </w:p>
    <w:p w14:paraId="0AE9815C" w14:textId="77777777" w:rsidR="00B17797" w:rsidRPr="007E4BA4" w:rsidRDefault="00B17797" w:rsidP="00B17797">
      <w:pPr>
        <w:pStyle w:val="NoSpacing"/>
        <w:spacing w:before="240"/>
        <w:rPr>
          <w:shd w:val="clear" w:color="auto" w:fill="FFFFFF"/>
        </w:rPr>
      </w:pPr>
      <w:r w:rsidRPr="00F223BB">
        <w:rPr>
          <w:shd w:val="clear" w:color="auto" w:fill="FFFFFF"/>
        </w:rPr>
        <w:t>Serravallo</w:t>
      </w:r>
      <w:r w:rsidRPr="007E4BA4">
        <w:rPr>
          <w:shd w:val="clear" w:color="auto" w:fill="FFFFFF"/>
        </w:rPr>
        <w:t>, J. (2014). What standardized test don't tell you. </w:t>
      </w:r>
      <w:r w:rsidRPr="007E4BA4">
        <w:rPr>
          <w:i/>
          <w:iCs/>
          <w:shd w:val="clear" w:color="auto" w:fill="FFFFFF"/>
        </w:rPr>
        <w:t>Reading Today</w:t>
      </w:r>
      <w:r w:rsidRPr="007E4BA4">
        <w:rPr>
          <w:shd w:val="clear" w:color="auto" w:fill="FFFFFF"/>
        </w:rPr>
        <w:t>,</w:t>
      </w:r>
      <w:r>
        <w:rPr>
          <w:shd w:val="clear" w:color="auto" w:fill="FFFFFF"/>
        </w:rPr>
        <w:t xml:space="preserve"> November, </w:t>
      </w:r>
      <w:r w:rsidRPr="007E4BA4">
        <w:rPr>
          <w:shd w:val="clear" w:color="auto" w:fill="FFFFFF"/>
        </w:rPr>
        <w:t xml:space="preserve">pp. 12-14. </w:t>
      </w:r>
    </w:p>
    <w:p w14:paraId="3B146F8D" w14:textId="77777777" w:rsidR="00B17797" w:rsidRPr="007E4BA4" w:rsidRDefault="00B17797" w:rsidP="00B17797">
      <w:pPr>
        <w:pStyle w:val="NoSpacing"/>
        <w:spacing w:before="240"/>
        <w:rPr>
          <w:shd w:val="clear" w:color="auto" w:fill="FFFFFF"/>
        </w:rPr>
      </w:pPr>
      <w:r w:rsidRPr="007E4BA4">
        <w:rPr>
          <w:shd w:val="clear" w:color="auto" w:fill="FFFFFF"/>
        </w:rPr>
        <w:t>Sewasew, D. &amp; Schroeders, U. (2019). The developmental interplay of academic self-concept and achievement within and across domains among primary school students. </w:t>
      </w:r>
      <w:r w:rsidRPr="007E4BA4">
        <w:rPr>
          <w:i/>
          <w:iCs/>
          <w:shd w:val="clear" w:color="auto" w:fill="FFFFFF"/>
        </w:rPr>
        <w:t>Contemporary Educational Psychology</w:t>
      </w:r>
      <w:r w:rsidRPr="007E4BA4">
        <w:rPr>
          <w:shd w:val="clear" w:color="auto" w:fill="FFFFFF"/>
        </w:rPr>
        <w:t>, vol. 58, pp. 204-212.</w:t>
      </w:r>
    </w:p>
    <w:p w14:paraId="1A0858DB" w14:textId="77777777" w:rsidR="00B17797" w:rsidRPr="007E4BA4" w:rsidRDefault="00B17797" w:rsidP="00B17797">
      <w:pPr>
        <w:pStyle w:val="NoSpacing"/>
        <w:spacing w:before="240"/>
        <w:rPr>
          <w:shd w:val="clear" w:color="auto" w:fill="FFFFFF"/>
        </w:rPr>
      </w:pPr>
      <w:r w:rsidRPr="007E4BA4">
        <w:rPr>
          <w:shd w:val="clear" w:color="auto" w:fill="FFFFFF"/>
        </w:rPr>
        <w:t>Shepard, L., Penuel, W. &amp; Pellegrino, J. (2018). Using learning and motivation theories to coherently link formative assessment, grading practices, and large-scale assessment. </w:t>
      </w:r>
      <w:r w:rsidRPr="007E4BA4">
        <w:rPr>
          <w:i/>
          <w:iCs/>
          <w:shd w:val="clear" w:color="auto" w:fill="FFFFFF"/>
        </w:rPr>
        <w:t>Educational Measurement: Issues and Practice</w:t>
      </w:r>
      <w:r w:rsidRPr="007E4BA4">
        <w:rPr>
          <w:shd w:val="clear" w:color="auto" w:fill="FFFFFF"/>
        </w:rPr>
        <w:t>, vol. 37 (1), pp. 21-34.</w:t>
      </w:r>
    </w:p>
    <w:p w14:paraId="4D457ADC" w14:textId="77777777" w:rsidR="00B17797" w:rsidRPr="007E4BA4" w:rsidRDefault="00B17797" w:rsidP="00B17797">
      <w:pPr>
        <w:pStyle w:val="NoSpacing"/>
        <w:spacing w:before="240"/>
        <w:rPr>
          <w:shd w:val="clear" w:color="auto" w:fill="FFFFFF"/>
        </w:rPr>
      </w:pPr>
      <w:r w:rsidRPr="007E4BA4">
        <w:rPr>
          <w:shd w:val="clear" w:color="auto" w:fill="FFFFFF"/>
        </w:rPr>
        <w:t>Shermis, M. &amp; Di Vesta, F. (2011). </w:t>
      </w:r>
      <w:r w:rsidRPr="007E4BA4">
        <w:rPr>
          <w:i/>
          <w:iCs/>
          <w:shd w:val="clear" w:color="auto" w:fill="FFFFFF"/>
        </w:rPr>
        <w:t>Classroom assessment in action</w:t>
      </w:r>
      <w:r w:rsidRPr="007E4BA4">
        <w:rPr>
          <w:shd w:val="clear" w:color="auto" w:fill="FFFFFF"/>
        </w:rPr>
        <w:t>. Lanham, Md.:Rowman &amp; Littlefield Publishers.</w:t>
      </w:r>
    </w:p>
    <w:p w14:paraId="7D8737B0" w14:textId="77777777" w:rsidR="00B17797" w:rsidRPr="007E4BA4" w:rsidRDefault="00B17797" w:rsidP="00B17797">
      <w:pPr>
        <w:pStyle w:val="NoSpacing"/>
        <w:spacing w:before="240"/>
        <w:rPr>
          <w:shd w:val="clear" w:color="auto" w:fill="FFFFFF"/>
        </w:rPr>
      </w:pPr>
      <w:r w:rsidRPr="007E4BA4">
        <w:rPr>
          <w:shd w:val="clear" w:color="auto" w:fill="FFFFFF"/>
        </w:rPr>
        <w:t>Shin, S., Slater, C. &amp; Ortiz, S. (2017). Leader perceptions and student achievement. </w:t>
      </w:r>
      <w:r w:rsidRPr="007E4BA4">
        <w:rPr>
          <w:i/>
          <w:iCs/>
          <w:shd w:val="clear" w:color="auto" w:fill="FFFFFF"/>
        </w:rPr>
        <w:t>International Journal of Educational Management</w:t>
      </w:r>
      <w:r w:rsidRPr="007E4BA4">
        <w:rPr>
          <w:shd w:val="clear" w:color="auto" w:fill="FFFFFF"/>
        </w:rPr>
        <w:t>, vol. 31 (7), pp. 1103-1118.</w:t>
      </w:r>
    </w:p>
    <w:p w14:paraId="47705F1C" w14:textId="77777777" w:rsidR="00B17797" w:rsidRPr="007E4BA4" w:rsidRDefault="00B17797" w:rsidP="00B17797">
      <w:pPr>
        <w:pStyle w:val="NoSpacing"/>
        <w:spacing w:before="240"/>
        <w:rPr>
          <w:shd w:val="clear" w:color="auto" w:fill="FFFFFF"/>
        </w:rPr>
      </w:pPr>
      <w:r w:rsidRPr="007E4BA4">
        <w:rPr>
          <w:shd w:val="clear" w:color="auto" w:fill="FFFFFF"/>
        </w:rPr>
        <w:t>Sikhakhane, H., Muthukrishna, N. &amp; Martin, M. (2018). The geographies of bullying in a secondary school context. </w:t>
      </w:r>
      <w:r w:rsidRPr="007E4BA4">
        <w:rPr>
          <w:i/>
          <w:iCs/>
          <w:shd w:val="clear" w:color="auto" w:fill="FFFFFF"/>
        </w:rPr>
        <w:t>South African Journal of Education</w:t>
      </w:r>
      <w:r w:rsidRPr="007E4BA4">
        <w:rPr>
          <w:shd w:val="clear" w:color="auto" w:fill="FFFFFF"/>
        </w:rPr>
        <w:t>, vol. 38 (1), pp.1-11.</w:t>
      </w:r>
    </w:p>
    <w:p w14:paraId="3CFD9EE5" w14:textId="77777777" w:rsidR="00B17797" w:rsidRPr="007E4BA4" w:rsidRDefault="00B17797" w:rsidP="00B17797">
      <w:pPr>
        <w:pStyle w:val="NoSpacing"/>
        <w:spacing w:before="240"/>
        <w:rPr>
          <w:shd w:val="clear" w:color="auto" w:fill="FFFFFF"/>
        </w:rPr>
      </w:pPr>
      <w:r w:rsidRPr="007E4BA4">
        <w:rPr>
          <w:shd w:val="clear" w:color="auto" w:fill="FFFFFF"/>
        </w:rPr>
        <w:t xml:space="preserve">Sireci, S. (2005). </w:t>
      </w:r>
      <w:r>
        <w:rPr>
          <w:shd w:val="clear" w:color="auto" w:fill="FFFFFF"/>
        </w:rPr>
        <w:t>‘</w:t>
      </w:r>
      <w:r w:rsidRPr="007E4BA4">
        <w:rPr>
          <w:shd w:val="clear" w:color="auto" w:fill="FFFFFF"/>
        </w:rPr>
        <w:t>the most frequently unasked questions about testing</w:t>
      </w:r>
      <w:r>
        <w:rPr>
          <w:shd w:val="clear" w:color="auto" w:fill="FFFFFF"/>
        </w:rPr>
        <w:t>’</w:t>
      </w:r>
      <w:r w:rsidRPr="007E4BA4">
        <w:rPr>
          <w:shd w:val="clear" w:color="auto" w:fill="FFFFFF"/>
        </w:rPr>
        <w:t>, in R. Phelps (ed.). </w:t>
      </w:r>
      <w:r w:rsidRPr="007E4BA4">
        <w:rPr>
          <w:i/>
          <w:iCs/>
          <w:shd w:val="clear" w:color="auto" w:fill="FFFFFF"/>
        </w:rPr>
        <w:t>Defending Standardized Testing</w:t>
      </w:r>
      <w:r w:rsidRPr="007E4BA4">
        <w:rPr>
          <w:shd w:val="clear" w:color="auto" w:fill="FFFFFF"/>
        </w:rPr>
        <w:t>. New Jersey:Lawrence Erlbaum Associates.</w:t>
      </w:r>
      <w:r>
        <w:rPr>
          <w:shd w:val="clear" w:color="auto" w:fill="FFFFFF"/>
        </w:rPr>
        <w:t xml:space="preserve"> Ch. 5.</w:t>
      </w:r>
    </w:p>
    <w:p w14:paraId="68C59C58" w14:textId="77777777" w:rsidR="00B17797" w:rsidRPr="007E4BA4" w:rsidRDefault="00B17797" w:rsidP="00B17797">
      <w:pPr>
        <w:pStyle w:val="NoSpacing"/>
        <w:spacing w:before="240"/>
        <w:rPr>
          <w:shd w:val="clear" w:color="auto" w:fill="FFFFFF"/>
        </w:rPr>
      </w:pPr>
      <w:r w:rsidRPr="007E4BA4">
        <w:rPr>
          <w:shd w:val="clear" w:color="auto" w:fill="FFFFFF"/>
        </w:rPr>
        <w:t>Sivertsen, B., Glozier, N., Harvey, A. &amp; Hysing, M. (2015). Academic performance in adolescents with delayed sleep phase. </w:t>
      </w:r>
      <w:r w:rsidRPr="007E4BA4">
        <w:rPr>
          <w:i/>
          <w:iCs/>
          <w:shd w:val="clear" w:color="auto" w:fill="FFFFFF"/>
        </w:rPr>
        <w:t>Sleep Medicine</w:t>
      </w:r>
      <w:r w:rsidRPr="007E4BA4">
        <w:rPr>
          <w:shd w:val="clear" w:color="auto" w:fill="FFFFFF"/>
        </w:rPr>
        <w:t>, vol. 16 (9), pp. 1084-1090.</w:t>
      </w:r>
    </w:p>
    <w:p w14:paraId="000BBE0E" w14:textId="77777777" w:rsidR="00B17797" w:rsidRPr="007E4BA4" w:rsidRDefault="00B17797" w:rsidP="00B17797">
      <w:pPr>
        <w:pStyle w:val="NoSpacing"/>
        <w:spacing w:before="240"/>
        <w:rPr>
          <w:shd w:val="clear" w:color="auto" w:fill="FFFFFF"/>
        </w:rPr>
      </w:pPr>
      <w:r w:rsidRPr="007E4BA4">
        <w:rPr>
          <w:shd w:val="clear" w:color="auto" w:fill="FFFFFF"/>
        </w:rPr>
        <w:t>Skryabin, M., Zhang, J., Liu, L. &amp; Zhang, D. (2015). How the ICT development level and usage influence student achievement in reading, mathematics, and science. </w:t>
      </w:r>
      <w:r w:rsidRPr="007E4BA4">
        <w:rPr>
          <w:i/>
          <w:iCs/>
          <w:shd w:val="clear" w:color="auto" w:fill="FFFFFF"/>
        </w:rPr>
        <w:t>Computers &amp; Education</w:t>
      </w:r>
      <w:r w:rsidRPr="007E4BA4">
        <w:rPr>
          <w:shd w:val="clear" w:color="auto" w:fill="FFFFFF"/>
        </w:rPr>
        <w:t>, vol. 85, pp. 49-58.</w:t>
      </w:r>
    </w:p>
    <w:p w14:paraId="5D86C9A5" w14:textId="77777777" w:rsidR="00B17797" w:rsidRPr="007E4BA4" w:rsidRDefault="00B17797" w:rsidP="00B17797">
      <w:pPr>
        <w:pStyle w:val="NoSpacing"/>
        <w:spacing w:before="240"/>
        <w:rPr>
          <w:shd w:val="clear" w:color="auto" w:fill="FFFFFF"/>
        </w:rPr>
      </w:pPr>
      <w:r w:rsidRPr="007E4BA4">
        <w:rPr>
          <w:shd w:val="clear" w:color="auto" w:fill="FFFFFF"/>
        </w:rPr>
        <w:t>Slavin, R.</w:t>
      </w:r>
      <w:r>
        <w:rPr>
          <w:shd w:val="clear" w:color="auto" w:fill="FFFFFF"/>
        </w:rPr>
        <w:t xml:space="preserve"> E,</w:t>
      </w:r>
      <w:r w:rsidRPr="007E4BA4">
        <w:rPr>
          <w:shd w:val="clear" w:color="auto" w:fill="FFFFFF"/>
        </w:rPr>
        <w:t xml:space="preserve"> (2006). </w:t>
      </w:r>
      <w:r w:rsidRPr="007E4BA4">
        <w:rPr>
          <w:i/>
          <w:iCs/>
          <w:shd w:val="clear" w:color="auto" w:fill="FFFFFF"/>
        </w:rPr>
        <w:t>Educational psychology: Theory and Practice</w:t>
      </w:r>
      <w:r w:rsidRPr="007E4BA4">
        <w:rPr>
          <w:shd w:val="clear" w:color="auto" w:fill="FFFFFF"/>
        </w:rPr>
        <w:t>. 8th edn. Bosten:Pearson.</w:t>
      </w:r>
    </w:p>
    <w:p w14:paraId="16F29F61" w14:textId="77777777" w:rsidR="00B17797" w:rsidRPr="007E4BA4" w:rsidRDefault="00B17797" w:rsidP="00B17797">
      <w:pPr>
        <w:pStyle w:val="NoSpacing"/>
        <w:spacing w:before="240"/>
        <w:rPr>
          <w:shd w:val="clear" w:color="auto" w:fill="FFFFFF"/>
        </w:rPr>
      </w:pPr>
      <w:r w:rsidRPr="007E4BA4">
        <w:rPr>
          <w:shd w:val="clear" w:color="auto" w:fill="FFFFFF"/>
        </w:rPr>
        <w:t xml:space="preserve">Slavin, R. E. (1994). Quality, appropriateness, incentive, and time: </w:t>
      </w:r>
      <w:r>
        <w:rPr>
          <w:shd w:val="clear" w:color="auto" w:fill="FFFFFF"/>
        </w:rPr>
        <w:t>a</w:t>
      </w:r>
      <w:r w:rsidRPr="007E4BA4">
        <w:rPr>
          <w:shd w:val="clear" w:color="auto" w:fill="FFFFFF"/>
        </w:rPr>
        <w:t xml:space="preserve"> model of instructional effectiveness. </w:t>
      </w:r>
      <w:r w:rsidRPr="007E4BA4">
        <w:rPr>
          <w:i/>
          <w:iCs/>
          <w:shd w:val="clear" w:color="auto" w:fill="FFFFFF"/>
        </w:rPr>
        <w:t>International Journal of Educational Research</w:t>
      </w:r>
      <w:r w:rsidRPr="007E4BA4">
        <w:rPr>
          <w:shd w:val="clear" w:color="auto" w:fill="FFFFFF"/>
        </w:rPr>
        <w:t xml:space="preserve">, vol. 21 (2), pp. 141–157. </w:t>
      </w:r>
    </w:p>
    <w:p w14:paraId="74D90495" w14:textId="77777777" w:rsidR="00B17797" w:rsidRDefault="00B17797" w:rsidP="00B17797">
      <w:pPr>
        <w:pStyle w:val="NoSpacing"/>
        <w:spacing w:before="240"/>
        <w:rPr>
          <w:rStyle w:val="Hyperlink"/>
          <w:rFonts w:cstheme="majorBidi"/>
        </w:rPr>
      </w:pPr>
      <w:r w:rsidRPr="007E4BA4">
        <w:rPr>
          <w:rStyle w:val="authors"/>
          <w:rFonts w:cstheme="majorBidi"/>
          <w:shd w:val="clear" w:color="auto" w:fill="FFFFFF"/>
        </w:rPr>
        <w:t>Slavin,</w:t>
      </w:r>
      <w:r w:rsidRPr="007E4BA4">
        <w:rPr>
          <w:shd w:val="clear" w:color="auto" w:fill="FFFFFF"/>
        </w:rPr>
        <w:t> </w:t>
      </w:r>
      <w:r w:rsidRPr="007E4BA4">
        <w:rPr>
          <w:rStyle w:val="authors"/>
          <w:rFonts w:cstheme="majorBidi"/>
          <w:shd w:val="clear" w:color="auto" w:fill="FFFFFF"/>
        </w:rPr>
        <w:t xml:space="preserve"> R. E. </w:t>
      </w:r>
      <w:r w:rsidRPr="007E4BA4">
        <w:rPr>
          <w:rStyle w:val="Date1"/>
          <w:shd w:val="clear" w:color="auto" w:fill="FFFFFF"/>
        </w:rPr>
        <w:t>(1995)</w:t>
      </w:r>
      <w:r w:rsidRPr="007E4BA4">
        <w:rPr>
          <w:shd w:val="clear" w:color="auto" w:fill="FFFFFF"/>
        </w:rPr>
        <w:t> </w:t>
      </w:r>
      <w:r w:rsidRPr="007E4BA4">
        <w:rPr>
          <w:rStyle w:val="arttitle"/>
          <w:rFonts w:eastAsiaTheme="majorEastAsia" w:cstheme="majorBidi"/>
          <w:shd w:val="clear" w:color="auto" w:fill="FFFFFF"/>
        </w:rPr>
        <w:t>A model of effective instruction</w:t>
      </w:r>
      <w:r>
        <w:rPr>
          <w:rStyle w:val="arttitle"/>
          <w:rFonts w:eastAsiaTheme="majorEastAsia" w:cstheme="majorBidi"/>
          <w:shd w:val="clear" w:color="auto" w:fill="FFFFFF"/>
        </w:rPr>
        <w:t>.</w:t>
      </w:r>
      <w:r w:rsidRPr="007E4BA4">
        <w:rPr>
          <w:shd w:val="clear" w:color="auto" w:fill="FFFFFF"/>
        </w:rPr>
        <w:t> </w:t>
      </w:r>
      <w:r w:rsidRPr="007E4BA4">
        <w:rPr>
          <w:rStyle w:val="serialtitle"/>
          <w:rFonts w:eastAsiaTheme="majorEastAsia" w:cstheme="majorBidi"/>
          <w:i/>
          <w:iCs/>
          <w:shd w:val="clear" w:color="auto" w:fill="FFFFFF"/>
        </w:rPr>
        <w:t>The Educational Forum</w:t>
      </w:r>
      <w:r w:rsidRPr="007E4BA4">
        <w:rPr>
          <w:rStyle w:val="serialtitle"/>
          <w:rFonts w:eastAsiaTheme="majorEastAsia" w:cstheme="majorBidi"/>
          <w:shd w:val="clear" w:color="auto" w:fill="FFFFFF"/>
        </w:rPr>
        <w:t>,</w:t>
      </w:r>
      <w:r w:rsidRPr="007E4BA4">
        <w:rPr>
          <w:shd w:val="clear" w:color="auto" w:fill="FFFFFF"/>
        </w:rPr>
        <w:t> </w:t>
      </w:r>
      <w:r w:rsidRPr="007E4BA4">
        <w:rPr>
          <w:rStyle w:val="volumeissue"/>
          <w:rFonts w:cstheme="majorBidi"/>
          <w:shd w:val="clear" w:color="auto" w:fill="FFFFFF"/>
        </w:rPr>
        <w:t>59:2,</w:t>
      </w:r>
      <w:r w:rsidRPr="007E4BA4">
        <w:rPr>
          <w:shd w:val="clear" w:color="auto" w:fill="FFFFFF"/>
        </w:rPr>
        <w:t> </w:t>
      </w:r>
      <w:r w:rsidRPr="007E4BA4">
        <w:rPr>
          <w:rStyle w:val="pagerange"/>
          <w:rFonts w:cstheme="majorBidi"/>
          <w:shd w:val="clear" w:color="auto" w:fill="FFFFFF"/>
        </w:rPr>
        <w:t>166-176,</w:t>
      </w:r>
      <w:r w:rsidRPr="007E4BA4">
        <w:rPr>
          <w:shd w:val="clear" w:color="auto" w:fill="FFFFFF"/>
        </w:rPr>
        <w:t> </w:t>
      </w:r>
      <w:r w:rsidRPr="007E4BA4">
        <w:rPr>
          <w:rStyle w:val="Hyperlink"/>
          <w:rFonts w:cstheme="majorBidi"/>
        </w:rPr>
        <w:t xml:space="preserve"> </w:t>
      </w:r>
    </w:p>
    <w:p w14:paraId="4491B8BF" w14:textId="77777777" w:rsidR="00B17797" w:rsidRPr="00222C4D" w:rsidRDefault="00B17797" w:rsidP="00B17797">
      <w:pPr>
        <w:pStyle w:val="NoSpacing"/>
        <w:spacing w:before="240"/>
        <w:rPr>
          <w:rStyle w:val="Hyperlink"/>
          <w:rFonts w:cstheme="majorBidi"/>
          <w:sz w:val="32"/>
          <w:szCs w:val="28"/>
        </w:rPr>
      </w:pPr>
      <w:r w:rsidRPr="00222C4D">
        <w:rPr>
          <w:rFonts w:cstheme="majorBidi"/>
          <w:color w:val="000000"/>
          <w:szCs w:val="24"/>
          <w:shd w:val="clear" w:color="auto" w:fill="FFFFFF"/>
        </w:rPr>
        <w:t>Slavin, R. (1987). A theory of school and classroom organization. </w:t>
      </w:r>
      <w:r w:rsidRPr="00222C4D">
        <w:rPr>
          <w:rFonts w:cstheme="majorBidi"/>
          <w:i/>
          <w:iCs/>
          <w:color w:val="000000"/>
          <w:szCs w:val="24"/>
          <w:shd w:val="clear" w:color="auto" w:fill="FFFFFF"/>
        </w:rPr>
        <w:t>Educational Psychologist</w:t>
      </w:r>
      <w:r w:rsidRPr="00222C4D">
        <w:rPr>
          <w:rFonts w:cstheme="majorBidi"/>
          <w:color w:val="000000"/>
          <w:szCs w:val="24"/>
          <w:shd w:val="clear" w:color="auto" w:fill="FFFFFF"/>
        </w:rPr>
        <w:t>, vol. 22 (2), pp. 89-108.</w:t>
      </w:r>
    </w:p>
    <w:p w14:paraId="25695187" w14:textId="77777777" w:rsidR="00B17797" w:rsidRPr="007E4BA4" w:rsidRDefault="00B17797" w:rsidP="00B17797">
      <w:pPr>
        <w:pStyle w:val="NoSpacing"/>
        <w:spacing w:before="240"/>
        <w:rPr>
          <w:shd w:val="clear" w:color="auto" w:fill="FFFFFF"/>
        </w:rPr>
      </w:pPr>
      <w:r w:rsidRPr="007E4BA4">
        <w:rPr>
          <w:shd w:val="clear" w:color="auto" w:fill="FFFFFF"/>
        </w:rPr>
        <w:t>Smith, L., Dockrell, J. &amp; Tomlinson, P. (2014). </w:t>
      </w:r>
      <w:r w:rsidRPr="007E4BA4">
        <w:rPr>
          <w:i/>
          <w:iCs/>
          <w:shd w:val="clear" w:color="auto" w:fill="FFFFFF"/>
        </w:rPr>
        <w:t>Piaget, Vygotsky and beyond</w:t>
      </w:r>
      <w:r w:rsidRPr="007E4BA4">
        <w:rPr>
          <w:shd w:val="clear" w:color="auto" w:fill="FFFFFF"/>
        </w:rPr>
        <w:t>. London:Routledge Taylor &amp; Group.</w:t>
      </w:r>
    </w:p>
    <w:p w14:paraId="54696F39" w14:textId="77777777" w:rsidR="00B17797" w:rsidRPr="007E4BA4" w:rsidRDefault="00B17797" w:rsidP="00B17797">
      <w:pPr>
        <w:pStyle w:val="NoSpacing"/>
        <w:spacing w:before="240"/>
        <w:rPr>
          <w:shd w:val="clear" w:color="auto" w:fill="FFFFFF"/>
        </w:rPr>
      </w:pPr>
      <w:r w:rsidRPr="007E4BA4">
        <w:rPr>
          <w:shd w:val="clear" w:color="auto" w:fill="FFFFFF"/>
        </w:rPr>
        <w:t xml:space="preserve">Song, K., Hur, E. &amp; Kwon, B. (2017). Does high-quality professional development make a difference? </w:t>
      </w:r>
      <w:r>
        <w:rPr>
          <w:shd w:val="clear" w:color="auto" w:fill="FFFFFF"/>
        </w:rPr>
        <w:t>e</w:t>
      </w:r>
      <w:r w:rsidRPr="007E4BA4">
        <w:rPr>
          <w:shd w:val="clear" w:color="auto" w:fill="FFFFFF"/>
        </w:rPr>
        <w:t>vidence from TIMSS. </w:t>
      </w:r>
      <w:r w:rsidRPr="007E4BA4">
        <w:rPr>
          <w:i/>
          <w:iCs/>
          <w:shd w:val="clear" w:color="auto" w:fill="FFFFFF"/>
        </w:rPr>
        <w:t>Compare: A Journal of Comparative and International Education</w:t>
      </w:r>
      <w:r w:rsidRPr="007E4BA4">
        <w:rPr>
          <w:shd w:val="clear" w:color="auto" w:fill="FFFFFF"/>
        </w:rPr>
        <w:t>, pp. 1-19.</w:t>
      </w:r>
    </w:p>
    <w:p w14:paraId="6BDCCCF9" w14:textId="77777777" w:rsidR="00B17797" w:rsidRPr="007E4BA4" w:rsidRDefault="00B17797" w:rsidP="00B17797">
      <w:pPr>
        <w:pStyle w:val="NoSpacing"/>
        <w:spacing w:before="240"/>
        <w:rPr>
          <w:shd w:val="clear" w:color="auto" w:fill="FFFFFF"/>
        </w:rPr>
      </w:pPr>
      <w:r w:rsidRPr="007E4BA4">
        <w:rPr>
          <w:shd w:val="clear" w:color="auto" w:fill="FFFFFF"/>
        </w:rPr>
        <w:t xml:space="preserve">Statista, S. (2020). </w:t>
      </w:r>
      <w:r w:rsidRPr="00A133A0">
        <w:rPr>
          <w:i/>
          <w:iCs/>
          <w:shd w:val="clear" w:color="auto" w:fill="FFFFFF"/>
        </w:rPr>
        <w:t>United Arab Emirates - urbanization 2008-2018 | Statista</w:t>
      </w:r>
      <w:r w:rsidRPr="007E4BA4">
        <w:rPr>
          <w:shd w:val="clear" w:color="auto" w:fill="FFFFFF"/>
        </w:rPr>
        <w:t xml:space="preserve"> [online]. [Accessed 28 June 2020]. Available at: https://www.statista.com/statistics/455950/urbanization-in-united-arab-emirates/#:~:text=Urbanization%20means%20the%20share%20of,in%20urban%20areas%20and%20cities.</w:t>
      </w:r>
    </w:p>
    <w:p w14:paraId="10B0628C" w14:textId="77777777" w:rsidR="00B17797" w:rsidRPr="007E4BA4" w:rsidRDefault="00B17797" w:rsidP="00B17797">
      <w:pPr>
        <w:pStyle w:val="NoSpacing"/>
        <w:spacing w:before="240"/>
        <w:rPr>
          <w:shd w:val="clear" w:color="auto" w:fill="FFFFFF"/>
        </w:rPr>
      </w:pPr>
      <w:r w:rsidRPr="007E4BA4">
        <w:rPr>
          <w:shd w:val="clear" w:color="auto" w:fill="FFFFFF"/>
        </w:rPr>
        <w:t xml:space="preserve">Statistics Solution. (2020). </w:t>
      </w:r>
      <w:r w:rsidRPr="00A133A0">
        <w:rPr>
          <w:i/>
          <w:iCs/>
          <w:shd w:val="clear" w:color="auto" w:fill="FFFFFF"/>
        </w:rPr>
        <w:t>Missing values in data - statistics solutions</w:t>
      </w:r>
      <w:r w:rsidRPr="007E4BA4">
        <w:rPr>
          <w:shd w:val="clear" w:color="auto" w:fill="FFFFFF"/>
        </w:rPr>
        <w:t> [online]. [Accessed 9 May 2020]. Available at: https://www.statisticssolutions.com/missing-values-in-data/</w:t>
      </w:r>
    </w:p>
    <w:p w14:paraId="59C15286" w14:textId="77777777" w:rsidR="00B17797" w:rsidRPr="007E4BA4" w:rsidRDefault="00B17797" w:rsidP="00B17797">
      <w:pPr>
        <w:pStyle w:val="NoSpacing"/>
        <w:spacing w:before="240"/>
        <w:rPr>
          <w:shd w:val="clear" w:color="auto" w:fill="FFFFFF"/>
        </w:rPr>
      </w:pPr>
      <w:r w:rsidRPr="007E4BA4">
        <w:rPr>
          <w:shd w:val="clear" w:color="auto" w:fill="FFFFFF"/>
        </w:rPr>
        <w:t>Stewart, C., Root, M., Koriakin, T., Choi, D., Luria, S., Bray, M., Sassu, K., Maykel, C., O’Rourke, P. &amp; Courville, T. (2017). Biological gender differences in students’ errors on mathematics achievement tests. </w:t>
      </w:r>
      <w:r w:rsidRPr="007E4BA4">
        <w:rPr>
          <w:i/>
          <w:iCs/>
          <w:shd w:val="clear" w:color="auto" w:fill="FFFFFF"/>
        </w:rPr>
        <w:t>Journal of Psychoeducational Assessment</w:t>
      </w:r>
      <w:r w:rsidRPr="007E4BA4">
        <w:rPr>
          <w:shd w:val="clear" w:color="auto" w:fill="FFFFFF"/>
        </w:rPr>
        <w:t>, vol. 35 (1-2), pp. 47-56.</w:t>
      </w:r>
    </w:p>
    <w:p w14:paraId="6887CB53" w14:textId="77777777" w:rsidR="00B17797" w:rsidRPr="007E4BA4" w:rsidRDefault="00B17797" w:rsidP="00B17797">
      <w:pPr>
        <w:pStyle w:val="NoSpacing"/>
        <w:spacing w:before="240"/>
        <w:rPr>
          <w:shd w:val="clear" w:color="auto" w:fill="FFFFFF"/>
        </w:rPr>
      </w:pPr>
      <w:r w:rsidRPr="007E4BA4">
        <w:rPr>
          <w:shd w:val="clear" w:color="auto" w:fill="FFFFFF"/>
        </w:rPr>
        <w:t xml:space="preserve">Strøm, I., Thoresen, S., Wentzel-Larsen, T. &amp; Dyb, G. (2013). Violence, bullying and academic achievement: </w:t>
      </w:r>
      <w:r>
        <w:rPr>
          <w:shd w:val="clear" w:color="auto" w:fill="FFFFFF"/>
        </w:rPr>
        <w:t>a</w:t>
      </w:r>
      <w:r w:rsidRPr="007E4BA4">
        <w:rPr>
          <w:shd w:val="clear" w:color="auto" w:fill="FFFFFF"/>
        </w:rPr>
        <w:t xml:space="preserve"> study of 15-year-old adolescents and their school environment. </w:t>
      </w:r>
      <w:r w:rsidRPr="007E4BA4">
        <w:rPr>
          <w:i/>
          <w:iCs/>
          <w:shd w:val="clear" w:color="auto" w:fill="FFFFFF"/>
        </w:rPr>
        <w:t>Child Abuse &amp; Neglect</w:t>
      </w:r>
      <w:r w:rsidRPr="007E4BA4">
        <w:rPr>
          <w:shd w:val="clear" w:color="auto" w:fill="FFFFFF"/>
        </w:rPr>
        <w:t>, vol. 37 (4), pp. 243-251.</w:t>
      </w:r>
    </w:p>
    <w:p w14:paraId="3C901787" w14:textId="77777777" w:rsidR="00B17797" w:rsidRPr="007E4BA4" w:rsidRDefault="00B17797" w:rsidP="00B17797">
      <w:pPr>
        <w:pStyle w:val="NoSpacing"/>
        <w:spacing w:before="240"/>
        <w:rPr>
          <w:shd w:val="clear" w:color="auto" w:fill="FFFFFF"/>
        </w:rPr>
      </w:pPr>
      <w:r w:rsidRPr="007E4BA4">
        <w:rPr>
          <w:shd w:val="clear" w:color="auto" w:fill="FFFFFF"/>
        </w:rPr>
        <w:t>Sulak, T. (2016). School climate and academic achievement in suburban schools. </w:t>
      </w:r>
      <w:r w:rsidRPr="007E4BA4">
        <w:rPr>
          <w:i/>
          <w:iCs/>
          <w:shd w:val="clear" w:color="auto" w:fill="FFFFFF"/>
        </w:rPr>
        <w:t>Education and Urban Society</w:t>
      </w:r>
      <w:r w:rsidRPr="007E4BA4">
        <w:rPr>
          <w:shd w:val="clear" w:color="auto" w:fill="FFFFFF"/>
        </w:rPr>
        <w:t>, vol. 48 (7), pp. 672-684.</w:t>
      </w:r>
    </w:p>
    <w:p w14:paraId="7EE370DA" w14:textId="77777777" w:rsidR="00B17797" w:rsidRPr="007E4BA4" w:rsidRDefault="00B17797" w:rsidP="00B17797">
      <w:pPr>
        <w:pStyle w:val="NoSpacing"/>
        <w:spacing w:before="240"/>
        <w:rPr>
          <w:shd w:val="clear" w:color="auto" w:fill="FFFFFF"/>
        </w:rPr>
      </w:pPr>
      <w:r w:rsidRPr="007E4BA4">
        <w:rPr>
          <w:shd w:val="clear" w:color="auto" w:fill="FFFFFF"/>
        </w:rPr>
        <w:t>Sulku, S. &amp; Abdioglu, Z. (2015). Public and private school distinction, regional development differences, and other factors influencing the success of primary school students in Turkey. </w:t>
      </w:r>
      <w:r w:rsidRPr="007E4BA4">
        <w:rPr>
          <w:i/>
          <w:iCs/>
          <w:shd w:val="clear" w:color="auto" w:fill="FFFFFF"/>
        </w:rPr>
        <w:t>Educational Sciences: Theory &amp; Practice</w:t>
      </w:r>
      <w:r w:rsidRPr="007E4BA4">
        <w:rPr>
          <w:shd w:val="clear" w:color="auto" w:fill="FFFFFF"/>
        </w:rPr>
        <w:t>,.</w:t>
      </w:r>
    </w:p>
    <w:p w14:paraId="766D6117" w14:textId="77777777" w:rsidR="00B17797" w:rsidRPr="007E4BA4" w:rsidRDefault="00B17797" w:rsidP="00B17797">
      <w:pPr>
        <w:pStyle w:val="NoSpacing"/>
        <w:spacing w:before="240"/>
        <w:rPr>
          <w:shd w:val="clear" w:color="auto" w:fill="FFFFFF"/>
        </w:rPr>
      </w:pPr>
      <w:r w:rsidRPr="007E4BA4">
        <w:rPr>
          <w:shd w:val="clear" w:color="auto" w:fill="FFFFFF"/>
        </w:rPr>
        <w:t>Sun, J. &amp; Hsieh, P. (2019). Application of a gamified interactive response system to enhance the intrinsic and extrinsic motivation, student engagement, and attention of English learners. </w:t>
      </w:r>
      <w:r w:rsidRPr="007E4BA4">
        <w:rPr>
          <w:i/>
          <w:iCs/>
          <w:shd w:val="clear" w:color="auto" w:fill="FFFFFF"/>
        </w:rPr>
        <w:t>Educational Technology &amp; Society</w:t>
      </w:r>
      <w:r w:rsidRPr="007E4BA4">
        <w:rPr>
          <w:shd w:val="clear" w:color="auto" w:fill="FFFFFF"/>
        </w:rPr>
        <w:t>, vol. 21 (3), pp. 104–116. [Accessed 7 November 2019].</w:t>
      </w:r>
    </w:p>
    <w:p w14:paraId="5D329FF9" w14:textId="77777777" w:rsidR="00B17797" w:rsidRPr="007E4BA4" w:rsidRDefault="00B17797" w:rsidP="00B17797">
      <w:pPr>
        <w:pStyle w:val="NoSpacing"/>
        <w:spacing w:before="240"/>
      </w:pPr>
      <w:r w:rsidRPr="007E4BA4">
        <w:rPr>
          <w:shd w:val="clear" w:color="auto" w:fill="FFFFFF"/>
        </w:rPr>
        <w:t xml:space="preserve">Swalin, A. (2018). </w:t>
      </w:r>
      <w:r w:rsidRPr="00A133A0">
        <w:rPr>
          <w:i/>
          <w:iCs/>
          <w:shd w:val="clear" w:color="auto" w:fill="FFFFFF"/>
        </w:rPr>
        <w:t>How to handle missing data</w:t>
      </w:r>
      <w:r w:rsidRPr="007E4BA4">
        <w:rPr>
          <w:shd w:val="clear" w:color="auto" w:fill="FFFFFF"/>
        </w:rPr>
        <w:t xml:space="preserve"> [online]. [Accessed 9 May 2020]. Available at: https://towardsdatascience.com/how-to-handle-missing-data-8646b18db0d4</w:t>
      </w:r>
    </w:p>
    <w:p w14:paraId="7A2FED98" w14:textId="77777777" w:rsidR="00B17797" w:rsidRPr="007E4BA4" w:rsidRDefault="00B17797" w:rsidP="00B17797">
      <w:pPr>
        <w:pStyle w:val="NoSpacing"/>
        <w:spacing w:before="240"/>
        <w:rPr>
          <w:shd w:val="clear" w:color="auto" w:fill="FFFFFF"/>
        </w:rPr>
      </w:pPr>
      <w:r w:rsidRPr="007E4BA4">
        <w:rPr>
          <w:shd w:val="clear" w:color="auto" w:fill="FFFFFF"/>
        </w:rPr>
        <w:t>Takashiro, N. (2017). A multilevel analysis of Japanese middle school student and school socioeconomic status influence on mathematics achievement. </w:t>
      </w:r>
      <w:r w:rsidRPr="007E4BA4">
        <w:rPr>
          <w:i/>
          <w:iCs/>
          <w:shd w:val="clear" w:color="auto" w:fill="FFFFFF"/>
        </w:rPr>
        <w:t>Educational Assessment, Evaluation and Accountability</w:t>
      </w:r>
      <w:r w:rsidRPr="007E4BA4">
        <w:rPr>
          <w:shd w:val="clear" w:color="auto" w:fill="FFFFFF"/>
        </w:rPr>
        <w:t>, vol. 29 (3), pp. 247-267.</w:t>
      </w:r>
    </w:p>
    <w:p w14:paraId="1BBACDC4" w14:textId="77777777" w:rsidR="00B17797" w:rsidRPr="007E4BA4" w:rsidRDefault="00B17797" w:rsidP="00B17797">
      <w:pPr>
        <w:pStyle w:val="NoSpacing"/>
        <w:spacing w:before="240"/>
        <w:rPr>
          <w:shd w:val="clear" w:color="auto" w:fill="FFFFFF"/>
        </w:rPr>
      </w:pPr>
      <w:r w:rsidRPr="007E4BA4">
        <w:rPr>
          <w:shd w:val="clear" w:color="auto" w:fill="FFFFFF"/>
        </w:rPr>
        <w:t>Tan, C. (2015). The contribution of cultural capital to students’ mathematics achievement in medium and high socioeconomic gradient economies. </w:t>
      </w:r>
      <w:r w:rsidRPr="007E4BA4">
        <w:rPr>
          <w:i/>
          <w:iCs/>
          <w:shd w:val="clear" w:color="auto" w:fill="FFFFFF"/>
        </w:rPr>
        <w:t>British Educational Research Journal</w:t>
      </w:r>
      <w:r w:rsidRPr="007E4BA4">
        <w:rPr>
          <w:shd w:val="clear" w:color="auto" w:fill="FFFFFF"/>
        </w:rPr>
        <w:t>, vol. 41 (6), pp. 1050-1067.</w:t>
      </w:r>
    </w:p>
    <w:p w14:paraId="6874A142" w14:textId="77777777" w:rsidR="00B17797" w:rsidRPr="004B7A17" w:rsidRDefault="00B17797" w:rsidP="00B17797">
      <w:pPr>
        <w:pStyle w:val="NoSpacing"/>
        <w:spacing w:before="240"/>
        <w:rPr>
          <w:shd w:val="clear" w:color="auto" w:fill="FFFFFF"/>
        </w:rPr>
      </w:pPr>
      <w:r w:rsidRPr="004B7A17">
        <w:rPr>
          <w:shd w:val="clear" w:color="auto" w:fill="FFFFFF"/>
        </w:rPr>
        <w:t>Tan, C. (2018a). Examining school leadership effects on student achievement: the role of contextual challenges and constraints. </w:t>
      </w:r>
      <w:r w:rsidRPr="004B7A17">
        <w:rPr>
          <w:i/>
          <w:iCs/>
          <w:shd w:val="clear" w:color="auto" w:fill="FFFFFF"/>
        </w:rPr>
        <w:t>Cambridge Journal of Education</w:t>
      </w:r>
      <w:r w:rsidRPr="004B7A17">
        <w:rPr>
          <w:shd w:val="clear" w:color="auto" w:fill="FFFFFF"/>
        </w:rPr>
        <w:t>, vol. 48 (1), pp. 21-45.</w:t>
      </w:r>
    </w:p>
    <w:p w14:paraId="5D5B3EA3" w14:textId="77777777" w:rsidR="00B17797" w:rsidRPr="007E4BA4" w:rsidRDefault="00B17797" w:rsidP="00B17797">
      <w:pPr>
        <w:pStyle w:val="NoSpacing"/>
        <w:spacing w:before="240"/>
        <w:rPr>
          <w:shd w:val="clear" w:color="auto" w:fill="FFFFFF"/>
        </w:rPr>
      </w:pPr>
      <w:r w:rsidRPr="004B7A17">
        <w:rPr>
          <w:shd w:val="clear" w:color="auto" w:fill="FFFFFF"/>
        </w:rPr>
        <w:t>Tan, C. (2018b). Involvement practices, socioeconomic status, and student science achievement: insights from a typology of home and school involvement patterns. </w:t>
      </w:r>
      <w:r w:rsidRPr="004B7A17">
        <w:rPr>
          <w:i/>
          <w:iCs/>
          <w:shd w:val="clear" w:color="auto" w:fill="FFFFFF"/>
        </w:rPr>
        <w:t>American Educational Research Journal</w:t>
      </w:r>
      <w:r w:rsidRPr="004B7A17">
        <w:rPr>
          <w:shd w:val="clear" w:color="auto" w:fill="FFFFFF"/>
        </w:rPr>
        <w:t>, pp. 1-26</w:t>
      </w:r>
    </w:p>
    <w:p w14:paraId="107ECF01" w14:textId="77777777" w:rsidR="00B17797" w:rsidRPr="007E4BA4" w:rsidRDefault="00B17797" w:rsidP="00B17797">
      <w:pPr>
        <w:pStyle w:val="NoSpacing"/>
        <w:spacing w:before="240"/>
        <w:rPr>
          <w:shd w:val="clear" w:color="auto" w:fill="FFFFFF"/>
        </w:rPr>
      </w:pPr>
      <w:r w:rsidRPr="007E4BA4">
        <w:rPr>
          <w:shd w:val="clear" w:color="auto" w:fill="FFFFFF"/>
        </w:rPr>
        <w:t>Tang, J., Li, N., Sandoval, J. &amp; Liu, Y. (2018). Parenting styles and academic motivation: a sample from Chinese high schools. </w:t>
      </w:r>
      <w:r w:rsidRPr="007E4BA4">
        <w:rPr>
          <w:i/>
          <w:iCs/>
          <w:shd w:val="clear" w:color="auto" w:fill="FFFFFF"/>
        </w:rPr>
        <w:t>Journal of Child and Family Studies</w:t>
      </w:r>
      <w:r w:rsidRPr="007E4BA4">
        <w:rPr>
          <w:shd w:val="clear" w:color="auto" w:fill="FFFFFF"/>
        </w:rPr>
        <w:t>, vol. 27 (10), pp. 3395-3401.</w:t>
      </w:r>
    </w:p>
    <w:p w14:paraId="6BD82065" w14:textId="77777777" w:rsidR="00B17797" w:rsidRPr="007E4BA4" w:rsidRDefault="00B17797" w:rsidP="00B17797">
      <w:pPr>
        <w:pStyle w:val="NoSpacing"/>
        <w:spacing w:before="240"/>
        <w:rPr>
          <w:shd w:val="clear" w:color="auto" w:fill="FFFFFF"/>
        </w:rPr>
      </w:pPr>
      <w:r w:rsidRPr="007E4BA4">
        <w:rPr>
          <w:shd w:val="clear" w:color="auto" w:fill="FFFFFF"/>
        </w:rPr>
        <w:t>Tankersley, K. (2007). </w:t>
      </w:r>
      <w:r w:rsidRPr="007E4BA4">
        <w:rPr>
          <w:i/>
          <w:iCs/>
          <w:shd w:val="clear" w:color="auto" w:fill="FFFFFF"/>
        </w:rPr>
        <w:t>Tests that teach</w:t>
      </w:r>
      <w:r w:rsidRPr="007E4BA4">
        <w:rPr>
          <w:shd w:val="clear" w:color="auto" w:fill="FFFFFF"/>
        </w:rPr>
        <w:t>. Alexandria, Va.:Association for Supervision and Curriculum Development.</w:t>
      </w:r>
    </w:p>
    <w:p w14:paraId="5D5FA406" w14:textId="77777777" w:rsidR="00B17797" w:rsidRPr="007E4BA4" w:rsidRDefault="00B17797" w:rsidP="00B17797">
      <w:pPr>
        <w:pStyle w:val="NoSpacing"/>
        <w:spacing w:before="240"/>
        <w:rPr>
          <w:shd w:val="clear" w:color="auto" w:fill="FFFFFF"/>
        </w:rPr>
      </w:pPr>
      <w:r w:rsidRPr="007E4BA4">
        <w:rPr>
          <w:shd w:val="clear" w:color="auto" w:fill="FFFFFF"/>
        </w:rPr>
        <w:t>Tatsuoka, K., Corter, J. &amp; Tatsuoka, C. (2004). Patterns of diagnosed mathematical content and process skills in TIMSS-R across a sample of 20 countries. </w:t>
      </w:r>
      <w:r w:rsidRPr="007E4BA4">
        <w:rPr>
          <w:i/>
          <w:iCs/>
          <w:shd w:val="clear" w:color="auto" w:fill="FFFFFF"/>
        </w:rPr>
        <w:t>American Educational Research Journal</w:t>
      </w:r>
      <w:r w:rsidRPr="007E4BA4">
        <w:rPr>
          <w:shd w:val="clear" w:color="auto" w:fill="FFFFFF"/>
        </w:rPr>
        <w:t>, vol. 41 (4), pp. 901-926.</w:t>
      </w:r>
    </w:p>
    <w:p w14:paraId="39245239" w14:textId="77777777" w:rsidR="00B17797" w:rsidRPr="007E4BA4" w:rsidRDefault="00B17797" w:rsidP="00B17797">
      <w:pPr>
        <w:pStyle w:val="NoSpacing"/>
        <w:spacing w:before="240"/>
      </w:pPr>
      <w:r w:rsidRPr="007E4BA4">
        <w:rPr>
          <w:shd w:val="clear" w:color="auto" w:fill="FFFFFF"/>
        </w:rPr>
        <w:t>Tavsancil, E. &amp; Yalcin, S. (2015). A determination of Turkish student’s achievement using hierarchical linear models in trends in international mathematics-science study (TIMSS) 2011. </w:t>
      </w:r>
      <w:r w:rsidRPr="007E4BA4">
        <w:rPr>
          <w:i/>
          <w:iCs/>
        </w:rPr>
        <w:t>The Anthropologist</w:t>
      </w:r>
      <w:r w:rsidRPr="007E4BA4">
        <w:t>, vol. 22 (2), pp. 390-396.</w:t>
      </w:r>
    </w:p>
    <w:p w14:paraId="41731898" w14:textId="77777777" w:rsidR="00B17797" w:rsidRPr="007E4BA4" w:rsidRDefault="00B17797" w:rsidP="00B17797">
      <w:pPr>
        <w:pStyle w:val="NoSpacing"/>
        <w:spacing w:before="240"/>
        <w:rPr>
          <w:shd w:val="clear" w:color="auto" w:fill="FFFFFF"/>
        </w:rPr>
      </w:pPr>
      <w:r w:rsidRPr="007E4BA4">
        <w:rPr>
          <w:shd w:val="clear" w:color="auto" w:fill="FFFFFF"/>
        </w:rPr>
        <w:t>Tokan, M. &amp; Imakulata, M. (2019). The effect of motivation and learning behaviour on student achievement. </w:t>
      </w:r>
      <w:r w:rsidRPr="007E4BA4">
        <w:rPr>
          <w:i/>
          <w:iCs/>
          <w:shd w:val="clear" w:color="auto" w:fill="FFFFFF"/>
        </w:rPr>
        <w:t>South African Journal of Education</w:t>
      </w:r>
      <w:r w:rsidRPr="007E4BA4">
        <w:rPr>
          <w:shd w:val="clear" w:color="auto" w:fill="FFFFFF"/>
        </w:rPr>
        <w:t>, vol. 39 (1)</w:t>
      </w:r>
      <w:r>
        <w:rPr>
          <w:shd w:val="clear" w:color="auto" w:fill="FFFFFF"/>
        </w:rPr>
        <w:t>, pp. 1-8.</w:t>
      </w:r>
      <w:r w:rsidRPr="007E4BA4">
        <w:rPr>
          <w:shd w:val="clear" w:color="auto" w:fill="FFFFFF"/>
        </w:rPr>
        <w:t xml:space="preserve"> </w:t>
      </w:r>
    </w:p>
    <w:p w14:paraId="7783486C" w14:textId="77777777" w:rsidR="00B17797" w:rsidRPr="007E4BA4" w:rsidRDefault="00B17797" w:rsidP="00B17797">
      <w:pPr>
        <w:pStyle w:val="NoSpacing"/>
        <w:spacing w:before="240"/>
      </w:pPr>
      <w:r w:rsidRPr="007E4BA4">
        <w:rPr>
          <w:shd w:val="clear" w:color="auto" w:fill="FFFFFF"/>
        </w:rPr>
        <w:t>Tymms , P., Merrell, C. &amp; Jones, P. (2004). Using baseline assessment data to make international comparisons. </w:t>
      </w:r>
      <w:r w:rsidRPr="007E4BA4">
        <w:rPr>
          <w:i/>
          <w:iCs/>
          <w:shd w:val="clear" w:color="auto" w:fill="FFFFFF"/>
        </w:rPr>
        <w:t>British Educational Research Journal</w:t>
      </w:r>
      <w:r w:rsidRPr="007E4BA4">
        <w:rPr>
          <w:shd w:val="clear" w:color="auto" w:fill="FFFFFF"/>
        </w:rPr>
        <w:t>, vol. 30 (5), pp. 673-689.</w:t>
      </w:r>
      <w:r w:rsidRPr="007E4BA4">
        <w:t xml:space="preserve"> </w:t>
      </w:r>
    </w:p>
    <w:p w14:paraId="027E42D6" w14:textId="77777777" w:rsidR="00B17797" w:rsidRPr="007E4BA4" w:rsidRDefault="00B17797" w:rsidP="00B17797">
      <w:pPr>
        <w:pStyle w:val="NoSpacing"/>
        <w:spacing w:before="240"/>
        <w:rPr>
          <w:shd w:val="clear" w:color="auto" w:fill="FFFFFF"/>
        </w:rPr>
      </w:pPr>
      <w:r w:rsidRPr="007E4BA4">
        <w:rPr>
          <w:shd w:val="clear" w:color="auto" w:fill="FFFFFF"/>
        </w:rPr>
        <w:t xml:space="preserve">UAE Government. (2019). </w:t>
      </w:r>
      <w:r w:rsidRPr="00A133A0">
        <w:rPr>
          <w:i/>
          <w:iCs/>
          <w:shd w:val="clear" w:color="auto" w:fill="FFFFFF"/>
        </w:rPr>
        <w:t>Raising the standard of education</w:t>
      </w:r>
      <w:r>
        <w:rPr>
          <w:shd w:val="clear" w:color="auto" w:fill="FFFFFF"/>
        </w:rPr>
        <w:t xml:space="preserve"> </w:t>
      </w:r>
      <w:r w:rsidRPr="007E4BA4">
        <w:rPr>
          <w:shd w:val="clear" w:color="auto" w:fill="FFFFFF"/>
        </w:rPr>
        <w:t>[online]. [Accessed 22 July 2019]. Available at: https://government.ae/en/about-the-uae/leaving-no-one-behind/4qualityeducation/raising-the-standard-of-education</w:t>
      </w:r>
    </w:p>
    <w:p w14:paraId="40D6B8ED" w14:textId="77777777" w:rsidR="00B17797" w:rsidRPr="007E4BA4" w:rsidRDefault="00B17797" w:rsidP="00B17797">
      <w:pPr>
        <w:pStyle w:val="NoSpacing"/>
        <w:spacing w:before="240"/>
        <w:rPr>
          <w:shd w:val="clear" w:color="auto" w:fill="FFFFFF"/>
        </w:rPr>
      </w:pPr>
      <w:r w:rsidRPr="007E4BA4">
        <w:rPr>
          <w:shd w:val="clear" w:color="auto" w:fill="FFFFFF"/>
        </w:rPr>
        <w:t xml:space="preserve">UAE government. (2020). </w:t>
      </w:r>
      <w:r w:rsidRPr="00A133A0">
        <w:rPr>
          <w:i/>
          <w:iCs/>
          <w:shd w:val="clear" w:color="auto" w:fill="FFFFFF"/>
        </w:rPr>
        <w:t>Women in the UAE | UAE embassy in Washington, DC</w:t>
      </w:r>
      <w:r w:rsidRPr="007E4BA4">
        <w:rPr>
          <w:shd w:val="clear" w:color="auto" w:fill="FFFFFF"/>
        </w:rPr>
        <w:t> [online]. [Accessed 28 June 2020]. Available at: https://www.uae-embassy.org/about-uae/women-uae</w:t>
      </w:r>
    </w:p>
    <w:p w14:paraId="088123E3" w14:textId="77777777" w:rsidR="00B17797" w:rsidRPr="007E4BA4" w:rsidRDefault="00B17797" w:rsidP="00B17797">
      <w:pPr>
        <w:pStyle w:val="NoSpacing"/>
        <w:spacing w:before="240"/>
        <w:rPr>
          <w:shd w:val="clear" w:color="auto" w:fill="FFFFFF"/>
        </w:rPr>
      </w:pPr>
      <w:r w:rsidRPr="007E4BA4">
        <w:rPr>
          <w:shd w:val="clear" w:color="auto" w:fill="FFFFFF"/>
        </w:rPr>
        <w:t xml:space="preserve">UAE Ministry Education. (2019). </w:t>
      </w:r>
      <w:r w:rsidRPr="00A133A0">
        <w:rPr>
          <w:i/>
          <w:iCs/>
          <w:shd w:val="clear" w:color="auto" w:fill="FFFFFF"/>
        </w:rPr>
        <w:t>EmSAT-the emirates standardized test</w:t>
      </w:r>
      <w:r w:rsidRPr="007E4BA4">
        <w:rPr>
          <w:shd w:val="clear" w:color="auto" w:fill="FFFFFF"/>
        </w:rPr>
        <w:t> [online]. [Accessed 22 July 2019]. Available at: http://emsat.moe.gov.ae/emsat/Default.aspx</w:t>
      </w:r>
    </w:p>
    <w:p w14:paraId="5D4A6007" w14:textId="77777777" w:rsidR="00B17797" w:rsidRPr="007E4BA4" w:rsidRDefault="00B17797" w:rsidP="00B17797">
      <w:pPr>
        <w:pStyle w:val="NoSpacing"/>
        <w:spacing w:before="240"/>
        <w:rPr>
          <w:shd w:val="clear" w:color="auto" w:fill="FFFFFF"/>
        </w:rPr>
      </w:pPr>
      <w:r w:rsidRPr="007E4BA4">
        <w:rPr>
          <w:shd w:val="clear" w:color="auto" w:fill="FFFFFF"/>
        </w:rPr>
        <w:t xml:space="preserve">UNSW. (2020). </w:t>
      </w:r>
      <w:r w:rsidRPr="00A133A0">
        <w:rPr>
          <w:i/>
          <w:iCs/>
          <w:shd w:val="clear" w:color="auto" w:fill="FFFFFF"/>
        </w:rPr>
        <w:t>Low risk research | UNSW research</w:t>
      </w:r>
      <w:r w:rsidRPr="007E4BA4">
        <w:rPr>
          <w:shd w:val="clear" w:color="auto" w:fill="FFFFFF"/>
        </w:rPr>
        <w:t xml:space="preserve"> [online]. [Accessed 13 March 2020]. Available at: https://research.unsw.edu.au/low-risk-research</w:t>
      </w:r>
    </w:p>
    <w:p w14:paraId="0952DEF6" w14:textId="77777777" w:rsidR="00B17797" w:rsidRPr="007E4BA4" w:rsidRDefault="00B17797" w:rsidP="00B17797">
      <w:pPr>
        <w:pStyle w:val="NoSpacing"/>
        <w:spacing w:before="240"/>
        <w:rPr>
          <w:shd w:val="clear" w:color="auto" w:fill="FFFFFF"/>
        </w:rPr>
      </w:pPr>
      <w:r w:rsidRPr="007E4BA4">
        <w:rPr>
          <w:shd w:val="clear" w:color="auto" w:fill="FFFFFF"/>
        </w:rPr>
        <w:t xml:space="preserve">Utomo, A., Yuana, K., Narulita, E., Fikri, K. &amp; Wahono, B. (2018). </w:t>
      </w:r>
      <w:r>
        <w:rPr>
          <w:shd w:val="clear" w:color="auto" w:fill="FFFFFF"/>
        </w:rPr>
        <w:t>S</w:t>
      </w:r>
      <w:r w:rsidRPr="007E4BA4">
        <w:rPr>
          <w:shd w:val="clear" w:color="auto" w:fill="FFFFFF"/>
        </w:rPr>
        <w:t>tudents’ errors in solving science reasoning-domain of trends in international mathematics and science study (TIMSS). </w:t>
      </w:r>
      <w:r w:rsidRPr="007E4BA4">
        <w:rPr>
          <w:i/>
          <w:iCs/>
          <w:shd w:val="clear" w:color="auto" w:fill="FFFFFF"/>
        </w:rPr>
        <w:t>Jurnal Pendidikan IPA Indonesia</w:t>
      </w:r>
      <w:r w:rsidRPr="007E4BA4">
        <w:rPr>
          <w:shd w:val="clear" w:color="auto" w:fill="FFFFFF"/>
        </w:rPr>
        <w:t>, vol. 7 (1), pp. 48-53.</w:t>
      </w:r>
    </w:p>
    <w:p w14:paraId="4B4044DB" w14:textId="77777777" w:rsidR="00B17797" w:rsidRPr="007E4BA4" w:rsidRDefault="00B17797" w:rsidP="00B17797">
      <w:pPr>
        <w:pStyle w:val="NoSpacing"/>
        <w:spacing w:before="240"/>
      </w:pPr>
      <w:r w:rsidRPr="007E4BA4">
        <w:rPr>
          <w:shd w:val="clear" w:color="auto" w:fill="FFFFFF"/>
        </w:rPr>
        <w:t>Valiandes, S. &amp; Neophytou, L. (2017). Teachers’ professional development for differentiated instruction in mixed-ability classrooms: investigating the impact of a development program on teachers’ professional learning and on students’ achievement. </w:t>
      </w:r>
      <w:r w:rsidRPr="007E4BA4">
        <w:rPr>
          <w:i/>
          <w:iCs/>
          <w:shd w:val="clear" w:color="auto" w:fill="FFFFFF"/>
        </w:rPr>
        <w:t>Teacher Development</w:t>
      </w:r>
      <w:r w:rsidRPr="007E4BA4">
        <w:rPr>
          <w:shd w:val="clear" w:color="auto" w:fill="FFFFFF"/>
        </w:rPr>
        <w:t>, vol. 22 (1), pp. 123-138.</w:t>
      </w:r>
    </w:p>
    <w:p w14:paraId="7B9E55F4" w14:textId="77777777" w:rsidR="00B17797" w:rsidRPr="007E4BA4" w:rsidRDefault="00B17797" w:rsidP="00B17797">
      <w:pPr>
        <w:pStyle w:val="NoSpacing"/>
        <w:spacing w:before="240"/>
        <w:rPr>
          <w:shd w:val="clear" w:color="auto" w:fill="FFFFFF"/>
        </w:rPr>
      </w:pPr>
      <w:r w:rsidRPr="007E4BA4">
        <w:rPr>
          <w:shd w:val="clear" w:color="auto" w:fill="FFFFFF"/>
        </w:rPr>
        <w:t>Valiandes, S. &amp; Neophytou, L. (2018). Teachers’ professional development for differentiated instruction in mixed-ability classrooms: investigating the impact of a development program on teachers’ professional learning and on students’ achievement. </w:t>
      </w:r>
      <w:r w:rsidRPr="007E4BA4">
        <w:rPr>
          <w:i/>
          <w:iCs/>
          <w:shd w:val="clear" w:color="auto" w:fill="FFFFFF"/>
        </w:rPr>
        <w:t>Teacher Development</w:t>
      </w:r>
      <w:r w:rsidRPr="007E4BA4">
        <w:rPr>
          <w:shd w:val="clear" w:color="auto" w:fill="FFFFFF"/>
        </w:rPr>
        <w:t>, vol. 22 (1), pp. 123-138.</w:t>
      </w:r>
    </w:p>
    <w:p w14:paraId="04546E07" w14:textId="77777777" w:rsidR="00B17797" w:rsidRPr="007E4BA4" w:rsidRDefault="00B17797" w:rsidP="00B17797">
      <w:pPr>
        <w:pStyle w:val="NoSpacing"/>
        <w:spacing w:before="240"/>
        <w:rPr>
          <w:shd w:val="clear" w:color="auto" w:fill="FFFFFF"/>
        </w:rPr>
      </w:pPr>
      <w:r w:rsidRPr="007E4BA4">
        <w:rPr>
          <w:shd w:val="clear" w:color="auto" w:fill="FFFFFF"/>
        </w:rPr>
        <w:t xml:space="preserve">Van de Cavey, J. &amp; Hartsuiker, R. (2016). Is there a domain-general cognitive structuring system? </w:t>
      </w:r>
      <w:r>
        <w:rPr>
          <w:shd w:val="clear" w:color="auto" w:fill="FFFFFF"/>
        </w:rPr>
        <w:t>e</w:t>
      </w:r>
      <w:r w:rsidRPr="007E4BA4">
        <w:rPr>
          <w:shd w:val="clear" w:color="auto" w:fill="FFFFFF"/>
        </w:rPr>
        <w:t>vidence from structural priming across music, math, action descriptions, and language. </w:t>
      </w:r>
      <w:r w:rsidRPr="007E4BA4">
        <w:rPr>
          <w:i/>
          <w:iCs/>
          <w:shd w:val="clear" w:color="auto" w:fill="FFFFFF"/>
        </w:rPr>
        <w:t>Cognition</w:t>
      </w:r>
      <w:r w:rsidRPr="007E4BA4">
        <w:rPr>
          <w:shd w:val="clear" w:color="auto" w:fill="FFFFFF"/>
        </w:rPr>
        <w:t>, vol. 146, pp. 172-184.</w:t>
      </w:r>
    </w:p>
    <w:p w14:paraId="360DA3BD" w14:textId="77777777" w:rsidR="00B17797" w:rsidRPr="007E4BA4" w:rsidRDefault="00B17797" w:rsidP="00B17797">
      <w:pPr>
        <w:pStyle w:val="NoSpacing"/>
        <w:spacing w:before="240"/>
        <w:rPr>
          <w:shd w:val="clear" w:color="auto" w:fill="FFFFFF"/>
        </w:rPr>
      </w:pPr>
      <w:r w:rsidRPr="007E4BA4">
        <w:rPr>
          <w:shd w:val="clear" w:color="auto" w:fill="FFFFFF"/>
        </w:rPr>
        <w:t>Van Der Kleij, F. (2019). Comparison of teacher and student perceptions of formative assessment feedback practices and association with individual student characteristics. </w:t>
      </w:r>
      <w:r w:rsidRPr="007E4BA4">
        <w:rPr>
          <w:i/>
          <w:iCs/>
          <w:shd w:val="clear" w:color="auto" w:fill="FFFFFF"/>
        </w:rPr>
        <w:t>Teaching and Teacher Education</w:t>
      </w:r>
      <w:r w:rsidRPr="007E4BA4">
        <w:rPr>
          <w:shd w:val="clear" w:color="auto" w:fill="FFFFFF"/>
        </w:rPr>
        <w:t>, vol. 85, pp. 175-189.</w:t>
      </w:r>
    </w:p>
    <w:p w14:paraId="444F4F0B" w14:textId="77777777" w:rsidR="00B17797" w:rsidRPr="007E4BA4" w:rsidRDefault="00B17797" w:rsidP="00B17797">
      <w:pPr>
        <w:pStyle w:val="NoSpacing"/>
        <w:spacing w:before="240"/>
        <w:rPr>
          <w:shd w:val="clear" w:color="auto" w:fill="FFFFFF"/>
        </w:rPr>
      </w:pPr>
      <w:r w:rsidRPr="007E4BA4">
        <w:rPr>
          <w:shd w:val="clear" w:color="auto" w:fill="FFFFFF"/>
        </w:rPr>
        <w:t xml:space="preserve">Vision2021. (2018). </w:t>
      </w:r>
      <w:r w:rsidRPr="007E4BA4">
        <w:rPr>
          <w:i/>
          <w:iCs/>
          <w:shd w:val="clear" w:color="auto" w:fill="FFFFFF"/>
        </w:rPr>
        <w:t>First-rate education system</w:t>
      </w:r>
      <w:r w:rsidRPr="007E4BA4">
        <w:rPr>
          <w:shd w:val="clear" w:color="auto" w:fill="FFFFFF"/>
        </w:rPr>
        <w:t xml:space="preserve"> [online]. [Accessed 5 March 2018]. Available at: https://www.vision2021.ae/en/national-priority-areas/first-rate-education-system</w:t>
      </w:r>
    </w:p>
    <w:p w14:paraId="31983A7B" w14:textId="77777777" w:rsidR="00B17797" w:rsidRPr="007E4BA4" w:rsidRDefault="00B17797" w:rsidP="00B17797">
      <w:pPr>
        <w:pStyle w:val="NoSpacing"/>
        <w:spacing w:before="240"/>
        <w:rPr>
          <w:shd w:val="clear" w:color="auto" w:fill="FFFFFF"/>
        </w:rPr>
      </w:pPr>
      <w:r w:rsidRPr="007E4BA4">
        <w:rPr>
          <w:shd w:val="clear" w:color="auto" w:fill="FFFFFF"/>
        </w:rPr>
        <w:t>Von Stumm, S. (2017). Socioeconomic status amplifies the achievement gap throughout compulsory education independent of intelligence. </w:t>
      </w:r>
      <w:r w:rsidRPr="007E4BA4">
        <w:rPr>
          <w:i/>
          <w:iCs/>
          <w:shd w:val="clear" w:color="auto" w:fill="FFFFFF"/>
        </w:rPr>
        <w:t>Intelligence</w:t>
      </w:r>
      <w:r w:rsidRPr="007E4BA4">
        <w:rPr>
          <w:shd w:val="clear" w:color="auto" w:fill="FFFFFF"/>
        </w:rPr>
        <w:t>, vol. 60, pp. 57-62.</w:t>
      </w:r>
    </w:p>
    <w:p w14:paraId="38084039" w14:textId="77777777" w:rsidR="00B17797" w:rsidRPr="007E4BA4" w:rsidRDefault="00B17797" w:rsidP="00B17797">
      <w:pPr>
        <w:pStyle w:val="NoSpacing"/>
        <w:spacing w:before="240"/>
      </w:pPr>
      <w:r w:rsidRPr="007E4BA4">
        <w:rPr>
          <w:shd w:val="clear" w:color="auto" w:fill="FFFFFF"/>
        </w:rPr>
        <w:t>Wang, C. &amp; Liou, P. (2017). Patterns of motivational beliefs in the science learning of total, high-, and low-achieving students: evidence of Taiwanese TIMSS 2011 data. </w:t>
      </w:r>
      <w:r w:rsidRPr="007E4BA4">
        <w:rPr>
          <w:i/>
          <w:iCs/>
        </w:rPr>
        <w:t>International Journal of Science and Mathematics Education</w:t>
      </w:r>
      <w:r w:rsidRPr="007E4BA4">
        <w:t>, vol. 16 (4), pp. 603-618.</w:t>
      </w:r>
    </w:p>
    <w:p w14:paraId="2F94A5BF" w14:textId="77777777" w:rsidR="00B17797" w:rsidRPr="007E4BA4" w:rsidRDefault="00B17797" w:rsidP="00B17797">
      <w:pPr>
        <w:pStyle w:val="NoSpacing"/>
        <w:spacing w:before="240"/>
        <w:rPr>
          <w:shd w:val="clear" w:color="auto" w:fill="FFFFFF"/>
        </w:rPr>
      </w:pPr>
      <w:r w:rsidRPr="007E4BA4">
        <w:rPr>
          <w:shd w:val="clear" w:color="auto" w:fill="FFFFFF"/>
        </w:rPr>
        <w:t>Wang, H. &amp; Latham, B. (2013). </w:t>
      </w:r>
      <w:r w:rsidRPr="007E4BA4">
        <w:rPr>
          <w:i/>
          <w:iCs/>
          <w:shd w:val="clear" w:color="auto" w:fill="FFFFFF"/>
        </w:rPr>
        <w:t>Academic libraries in the US and China</w:t>
      </w:r>
      <w:r w:rsidRPr="007E4BA4">
        <w:rPr>
          <w:shd w:val="clear" w:color="auto" w:fill="FFFFFF"/>
        </w:rPr>
        <w:t>. Oxford, UK:Chandos Pub.</w:t>
      </w:r>
    </w:p>
    <w:p w14:paraId="74A75E76" w14:textId="77777777" w:rsidR="00B17797" w:rsidRPr="007E4BA4" w:rsidRDefault="00B17797" w:rsidP="00B17797">
      <w:pPr>
        <w:pStyle w:val="NoSpacing"/>
        <w:spacing w:before="240"/>
      </w:pPr>
      <w:r w:rsidRPr="007E4BA4">
        <w:rPr>
          <w:shd w:val="clear" w:color="auto" w:fill="FFFFFF"/>
        </w:rPr>
        <w:t>Webster, B. &amp; Fisher, D. (2000). Accounting for variation in science and mathematics achievement: a multilevel analysis of Australian data third international mathematics and science study (</w:t>
      </w:r>
      <w:r>
        <w:rPr>
          <w:shd w:val="clear" w:color="auto" w:fill="FFFFFF"/>
        </w:rPr>
        <w:t>TIMSS</w:t>
      </w:r>
      <w:r w:rsidRPr="007E4BA4">
        <w:rPr>
          <w:shd w:val="clear" w:color="auto" w:fill="FFFFFF"/>
        </w:rPr>
        <w:t>). </w:t>
      </w:r>
      <w:r w:rsidRPr="007E4BA4">
        <w:rPr>
          <w:i/>
          <w:iCs/>
        </w:rPr>
        <w:t>School Effectiveness and School Improvement</w:t>
      </w:r>
      <w:r w:rsidRPr="007E4BA4">
        <w:t>, vol. 11 (3), pp. 339-360.</w:t>
      </w:r>
    </w:p>
    <w:p w14:paraId="53DFB90C" w14:textId="77777777" w:rsidR="00B17797" w:rsidRPr="007E4BA4" w:rsidRDefault="00B17797" w:rsidP="00B17797">
      <w:pPr>
        <w:pStyle w:val="NoSpacing"/>
        <w:spacing w:before="240"/>
        <w:rPr>
          <w:shd w:val="clear" w:color="auto" w:fill="FFFFFF"/>
        </w:rPr>
      </w:pPr>
      <w:r w:rsidRPr="007E4BA4">
        <w:rPr>
          <w:shd w:val="clear" w:color="auto" w:fill="FFFFFF"/>
        </w:rPr>
        <w:t xml:space="preserve">Weidinger, A., Steinmayr, R. &amp; Spinath, B. (2017). Math grades and intrinsic motivation in elementary school: </w:t>
      </w:r>
      <w:r>
        <w:rPr>
          <w:shd w:val="clear" w:color="auto" w:fill="FFFFFF"/>
        </w:rPr>
        <w:t>a</w:t>
      </w:r>
      <w:r w:rsidRPr="007E4BA4">
        <w:rPr>
          <w:shd w:val="clear" w:color="auto" w:fill="FFFFFF"/>
        </w:rPr>
        <w:t xml:space="preserve"> longitudinal investigation of their association. </w:t>
      </w:r>
      <w:r w:rsidRPr="007E4BA4">
        <w:rPr>
          <w:i/>
          <w:iCs/>
          <w:shd w:val="clear" w:color="auto" w:fill="FFFFFF"/>
        </w:rPr>
        <w:t>British Journal of Educational Psychology</w:t>
      </w:r>
      <w:r w:rsidRPr="007E4BA4">
        <w:rPr>
          <w:shd w:val="clear" w:color="auto" w:fill="FFFFFF"/>
        </w:rPr>
        <w:t>, vol. 87 (2), pp. 187-204.</w:t>
      </w:r>
    </w:p>
    <w:p w14:paraId="48CAD5A7" w14:textId="77777777" w:rsidR="00B17797" w:rsidRPr="007E4BA4" w:rsidRDefault="00B17797" w:rsidP="00B17797">
      <w:pPr>
        <w:pStyle w:val="NoSpacing"/>
        <w:spacing w:before="240"/>
        <w:rPr>
          <w:shd w:val="clear" w:color="auto" w:fill="FFFFFF"/>
        </w:rPr>
      </w:pPr>
      <w:r w:rsidRPr="007E4BA4">
        <w:rPr>
          <w:shd w:val="clear" w:color="auto" w:fill="FFFFFF"/>
        </w:rPr>
        <w:t xml:space="preserve">Weselby, C. (2014). </w:t>
      </w:r>
      <w:r>
        <w:rPr>
          <w:i/>
          <w:iCs/>
          <w:shd w:val="clear" w:color="auto" w:fill="FFFFFF"/>
        </w:rPr>
        <w:t>W</w:t>
      </w:r>
      <w:r w:rsidRPr="00A133A0">
        <w:rPr>
          <w:i/>
          <w:iCs/>
          <w:shd w:val="clear" w:color="auto" w:fill="FFFFFF"/>
        </w:rPr>
        <w:t>hat is differentiated instruction? examples of strategies</w:t>
      </w:r>
      <w:r w:rsidRPr="007E4BA4">
        <w:rPr>
          <w:shd w:val="clear" w:color="auto" w:fill="FFFFFF"/>
        </w:rPr>
        <w:t xml:space="preserve"> [online]. [Accessed 12 January 2020]. Available at: https://education.cu-portland.edu/blog/classroom-resources/examples-of-differentiated-instruction/</w:t>
      </w:r>
    </w:p>
    <w:p w14:paraId="28734EC5" w14:textId="77777777" w:rsidR="00B17797" w:rsidRPr="007E4BA4" w:rsidRDefault="00B17797" w:rsidP="00B17797">
      <w:pPr>
        <w:pStyle w:val="NoSpacing"/>
        <w:spacing w:before="240"/>
        <w:rPr>
          <w:shd w:val="clear" w:color="auto" w:fill="FFFFFF"/>
        </w:rPr>
      </w:pPr>
      <w:r w:rsidRPr="007E4BA4">
        <w:rPr>
          <w:shd w:val="clear" w:color="auto" w:fill="FFFFFF"/>
        </w:rPr>
        <w:t xml:space="preserve">Wiberg, M. (2019). The relationship between TIMSS mathematics </w:t>
      </w:r>
      <w:r>
        <w:rPr>
          <w:shd w:val="clear" w:color="auto" w:fill="FFFFFF"/>
        </w:rPr>
        <w:t>achievement</w:t>
      </w:r>
      <w:r w:rsidRPr="007E4BA4">
        <w:rPr>
          <w:shd w:val="clear" w:color="auto" w:fill="FFFFFF"/>
        </w:rPr>
        <w:t>, grades, and national test scores. </w:t>
      </w:r>
      <w:r w:rsidRPr="007E4BA4">
        <w:rPr>
          <w:i/>
          <w:iCs/>
          <w:shd w:val="clear" w:color="auto" w:fill="FFFFFF"/>
        </w:rPr>
        <w:t>Education Inquiry</w:t>
      </w:r>
      <w:r w:rsidRPr="007E4BA4">
        <w:rPr>
          <w:shd w:val="clear" w:color="auto" w:fill="FFFFFF"/>
        </w:rPr>
        <w:t>, pp. 1-16.</w:t>
      </w:r>
    </w:p>
    <w:p w14:paraId="6AA1B301" w14:textId="77777777" w:rsidR="00B17797" w:rsidRPr="007E4BA4" w:rsidRDefault="00B17797" w:rsidP="00B17797">
      <w:pPr>
        <w:pStyle w:val="NoSpacing"/>
        <w:spacing w:before="240"/>
        <w:rPr>
          <w:shd w:val="clear" w:color="auto" w:fill="FFFFFF"/>
        </w:rPr>
      </w:pPr>
      <w:r w:rsidRPr="007E4BA4">
        <w:rPr>
          <w:shd w:val="clear" w:color="auto" w:fill="FFFFFF"/>
        </w:rPr>
        <w:t>Wigfield, A. &amp; Eccles, J. (2007). </w:t>
      </w:r>
      <w:r w:rsidRPr="007E4BA4">
        <w:rPr>
          <w:i/>
          <w:iCs/>
          <w:shd w:val="clear" w:color="auto" w:fill="FFFFFF"/>
        </w:rPr>
        <w:t>Development of achievement motivation</w:t>
      </w:r>
      <w:r w:rsidRPr="007E4BA4">
        <w:rPr>
          <w:shd w:val="clear" w:color="auto" w:fill="FFFFFF"/>
        </w:rPr>
        <w:t>. Amsterdam:Elsevier.</w:t>
      </w:r>
    </w:p>
    <w:p w14:paraId="585D2C97" w14:textId="77777777" w:rsidR="00B17797" w:rsidRPr="007E4BA4" w:rsidRDefault="00B17797" w:rsidP="00B17797">
      <w:pPr>
        <w:pStyle w:val="NoSpacing"/>
        <w:spacing w:before="240"/>
        <w:rPr>
          <w:shd w:val="clear" w:color="auto" w:fill="FFFFFF"/>
        </w:rPr>
      </w:pPr>
      <w:r w:rsidRPr="007E4BA4">
        <w:rPr>
          <w:shd w:val="clear" w:color="auto" w:fill="FFFFFF"/>
        </w:rPr>
        <w:t>Wijaya, A. (2017). The relationships between Indonesian fourth graders’ difficulties in fractions and the opportunity to learn fractions: A snapshot of TIMSS results. </w:t>
      </w:r>
      <w:r w:rsidRPr="007E4BA4">
        <w:rPr>
          <w:i/>
          <w:iCs/>
          <w:shd w:val="clear" w:color="auto" w:fill="FFFFFF"/>
        </w:rPr>
        <w:t>International Journal of Instruction</w:t>
      </w:r>
      <w:r w:rsidRPr="007E4BA4">
        <w:rPr>
          <w:shd w:val="clear" w:color="auto" w:fill="FFFFFF"/>
        </w:rPr>
        <w:t>, vol. 10 (4), pp. 221-236.</w:t>
      </w:r>
    </w:p>
    <w:p w14:paraId="09848708" w14:textId="77777777" w:rsidR="00B17797" w:rsidRPr="007E4BA4" w:rsidRDefault="00B17797" w:rsidP="00B17797">
      <w:pPr>
        <w:pStyle w:val="NoSpacing"/>
        <w:spacing w:before="240"/>
        <w:rPr>
          <w:shd w:val="clear" w:color="auto" w:fill="FFFFFF"/>
        </w:rPr>
      </w:pPr>
      <w:r w:rsidRPr="007E4BA4">
        <w:rPr>
          <w:shd w:val="clear" w:color="auto" w:fill="FFFFFF"/>
        </w:rPr>
        <w:t>Wilkie, K. &amp; Sullivan, P. (2017). Exploring intrinsic and extrinsic motivational aspects of middle school students’ aspirations for their mathematics learning. </w:t>
      </w:r>
      <w:r w:rsidRPr="007E4BA4">
        <w:rPr>
          <w:i/>
          <w:iCs/>
          <w:shd w:val="clear" w:color="auto" w:fill="FFFFFF"/>
        </w:rPr>
        <w:t>Educational Studies in Mathematics</w:t>
      </w:r>
      <w:r w:rsidRPr="007E4BA4">
        <w:rPr>
          <w:shd w:val="clear" w:color="auto" w:fill="FFFFFF"/>
        </w:rPr>
        <w:t>, vol. 97 (3), pp. 235-254.</w:t>
      </w:r>
    </w:p>
    <w:p w14:paraId="3C3D0025" w14:textId="77777777" w:rsidR="00B17797" w:rsidRPr="007E4BA4" w:rsidRDefault="00B17797" w:rsidP="00B17797">
      <w:pPr>
        <w:pStyle w:val="NoSpacing"/>
        <w:spacing w:before="240"/>
        <w:rPr>
          <w:shd w:val="clear" w:color="auto" w:fill="FFFFFF"/>
        </w:rPr>
      </w:pPr>
      <w:r w:rsidRPr="007E4BA4">
        <w:rPr>
          <w:shd w:val="clear" w:color="auto" w:fill="FFFFFF"/>
        </w:rPr>
        <w:t>Winnaar, L., Arends, F. &amp; Beku, U. (2018). Reducing bullying in schools by focusing on school climate and school socio-economic status. </w:t>
      </w:r>
      <w:r w:rsidRPr="007E4BA4">
        <w:rPr>
          <w:i/>
          <w:iCs/>
          <w:shd w:val="clear" w:color="auto" w:fill="FFFFFF"/>
        </w:rPr>
        <w:t>South African Journal of Education</w:t>
      </w:r>
      <w:r w:rsidRPr="007E4BA4">
        <w:rPr>
          <w:shd w:val="clear" w:color="auto" w:fill="FFFFFF"/>
        </w:rPr>
        <w:t>, vol. 38 (1), pp. 1-10.</w:t>
      </w:r>
    </w:p>
    <w:p w14:paraId="0B3B54CD" w14:textId="77777777" w:rsidR="00B17797" w:rsidRPr="007E4BA4" w:rsidRDefault="00B17797" w:rsidP="00B17797">
      <w:pPr>
        <w:pStyle w:val="NoSpacing"/>
        <w:spacing w:before="240"/>
        <w:rPr>
          <w:shd w:val="clear" w:color="auto" w:fill="FFFFFF"/>
        </w:rPr>
      </w:pPr>
      <w:r w:rsidRPr="007E4BA4">
        <w:rPr>
          <w:shd w:val="clear" w:color="auto" w:fill="FFFFFF"/>
        </w:rPr>
        <w:t>Woltman, H., Feldstain, A., MacKay, J. &amp; Rocchi, M. (2012). An introduction to hierarchical linear modeling. </w:t>
      </w:r>
      <w:r w:rsidRPr="007E4BA4">
        <w:rPr>
          <w:i/>
          <w:iCs/>
        </w:rPr>
        <w:t>Tutorials in Quantitative Methods for Psychology</w:t>
      </w:r>
      <w:r w:rsidRPr="007E4BA4">
        <w:t>, vol. 8 (1), pp. 52-69.</w:t>
      </w:r>
    </w:p>
    <w:p w14:paraId="7E30E947" w14:textId="77777777" w:rsidR="00B17797" w:rsidRPr="007E4BA4" w:rsidRDefault="00B17797" w:rsidP="00B17797">
      <w:pPr>
        <w:pStyle w:val="NoSpacing"/>
        <w:spacing w:before="240"/>
        <w:rPr>
          <w:shd w:val="clear" w:color="auto" w:fill="FFFFFF"/>
        </w:rPr>
      </w:pPr>
      <w:r w:rsidRPr="007E4BA4">
        <w:rPr>
          <w:shd w:val="clear" w:color="auto" w:fill="FFFFFF"/>
        </w:rPr>
        <w:t>Wu, H., Gao, X. &amp; Shen, J. (2019). Principal leadership effects on student achievement: a multilevel analysis using  programme for international student assessment 2015 data. </w:t>
      </w:r>
      <w:r w:rsidRPr="007E4BA4">
        <w:rPr>
          <w:i/>
          <w:iCs/>
          <w:shd w:val="clear" w:color="auto" w:fill="FFFFFF"/>
        </w:rPr>
        <w:t>Educational Studies</w:t>
      </w:r>
      <w:r w:rsidRPr="007E4BA4">
        <w:rPr>
          <w:shd w:val="clear" w:color="auto" w:fill="FFFFFF"/>
        </w:rPr>
        <w:t xml:space="preserve">, </w:t>
      </w:r>
      <w:r>
        <w:rPr>
          <w:shd w:val="clear" w:color="auto" w:fill="FFFFFF"/>
        </w:rPr>
        <w:t xml:space="preserve">vol. 39 (10), </w:t>
      </w:r>
      <w:r w:rsidRPr="007E4BA4">
        <w:rPr>
          <w:shd w:val="clear" w:color="auto" w:fill="FFFFFF"/>
        </w:rPr>
        <w:t>pp. 1-21.</w:t>
      </w:r>
    </w:p>
    <w:p w14:paraId="35723A76" w14:textId="77777777" w:rsidR="00B17797" w:rsidRPr="007E4BA4" w:rsidRDefault="00B17797" w:rsidP="00B17797">
      <w:pPr>
        <w:pStyle w:val="NoSpacing"/>
        <w:spacing w:before="240"/>
      </w:pPr>
      <w:r w:rsidRPr="007E4BA4">
        <w:rPr>
          <w:shd w:val="clear" w:color="auto" w:fill="FFFFFF"/>
        </w:rPr>
        <w:t>Yeşil Dağlı, Ü. (2018). Effect of increased instructional time on student achievement. </w:t>
      </w:r>
      <w:r w:rsidRPr="007E4BA4">
        <w:rPr>
          <w:i/>
          <w:iCs/>
          <w:shd w:val="clear" w:color="auto" w:fill="FFFFFF"/>
        </w:rPr>
        <w:t>Educational Review</w:t>
      </w:r>
      <w:r w:rsidRPr="007E4BA4">
        <w:rPr>
          <w:shd w:val="clear" w:color="auto" w:fill="FFFFFF"/>
        </w:rPr>
        <w:t xml:space="preserve">, </w:t>
      </w:r>
      <w:r>
        <w:rPr>
          <w:shd w:val="clear" w:color="auto" w:fill="FFFFFF"/>
        </w:rPr>
        <w:t xml:space="preserve">vol. 71 (4), </w:t>
      </w:r>
      <w:r w:rsidRPr="007E4BA4">
        <w:rPr>
          <w:shd w:val="clear" w:color="auto" w:fill="FFFFFF"/>
        </w:rPr>
        <w:t>pp. 1-17.</w:t>
      </w:r>
    </w:p>
    <w:p w14:paraId="7A398978" w14:textId="77777777" w:rsidR="00B17797" w:rsidRPr="007E4BA4" w:rsidRDefault="00B17797" w:rsidP="00B17797">
      <w:pPr>
        <w:pStyle w:val="NoSpacing"/>
        <w:spacing w:before="240"/>
        <w:rPr>
          <w:shd w:val="clear" w:color="auto" w:fill="FFFFFF"/>
        </w:rPr>
      </w:pPr>
      <w:r w:rsidRPr="007E4BA4">
        <w:rPr>
          <w:shd w:val="clear" w:color="auto" w:fill="FFFFFF"/>
        </w:rPr>
        <w:t>Yoo, Y. (2018). Modelling of factors influencing gender difference in mathematics achievement using TIMSS 2011 data for Singaporean eighth grade students. </w:t>
      </w:r>
      <w:r w:rsidRPr="007E4BA4">
        <w:rPr>
          <w:i/>
          <w:iCs/>
          <w:shd w:val="clear" w:color="auto" w:fill="FFFFFF"/>
        </w:rPr>
        <w:t>Asia Pacific Journal of Education</w:t>
      </w:r>
      <w:r w:rsidRPr="007E4BA4">
        <w:rPr>
          <w:shd w:val="clear" w:color="auto" w:fill="FFFFFF"/>
        </w:rPr>
        <w:t>, vol. 38 (1), pp. 1-14.</w:t>
      </w:r>
    </w:p>
    <w:p w14:paraId="0C5BC12D" w14:textId="77777777" w:rsidR="00B17797" w:rsidRPr="007E4BA4" w:rsidRDefault="00B17797" w:rsidP="00B17797">
      <w:pPr>
        <w:pStyle w:val="NoSpacing"/>
        <w:spacing w:before="240"/>
        <w:rPr>
          <w:shd w:val="clear" w:color="auto" w:fill="FFFFFF"/>
        </w:rPr>
      </w:pPr>
      <w:r w:rsidRPr="007E4BA4">
        <w:rPr>
          <w:shd w:val="clear" w:color="auto" w:fill="FFFFFF"/>
        </w:rPr>
        <w:t>Younes, R. (2013). </w:t>
      </w:r>
      <w:r w:rsidRPr="007E4BA4">
        <w:rPr>
          <w:i/>
          <w:iCs/>
          <w:shd w:val="clear" w:color="auto" w:fill="FFFFFF"/>
        </w:rPr>
        <w:t>The relationship of student dispositions and teacher characteristics with the mathematics achievement of students in Lebanon and six Arab countries in TIMSS 2007</w:t>
      </w:r>
      <w:r w:rsidRPr="007E4BA4">
        <w:rPr>
          <w:shd w:val="clear" w:color="auto" w:fill="FFFFFF"/>
        </w:rPr>
        <w:t>. Ph.D. Texas A&amp;M University.</w:t>
      </w:r>
    </w:p>
    <w:p w14:paraId="370E8323" w14:textId="77777777" w:rsidR="00B17797" w:rsidRPr="007E4BA4" w:rsidRDefault="00B17797" w:rsidP="00B17797">
      <w:pPr>
        <w:pStyle w:val="NoSpacing"/>
        <w:spacing w:before="240"/>
        <w:rPr>
          <w:shd w:val="clear" w:color="auto" w:fill="FFFFFF"/>
        </w:rPr>
      </w:pPr>
      <w:r w:rsidRPr="007E4BA4">
        <w:rPr>
          <w:shd w:val="clear" w:color="auto" w:fill="FFFFFF"/>
        </w:rPr>
        <w:t>Yu, C. (2012). Examining the relationships among academic self-concept, instrumental motivation, and TIMSS 2007 science scores: a cross-cultural comparison of five East Asian countries/regions and the United States. </w:t>
      </w:r>
      <w:r w:rsidRPr="007E4BA4">
        <w:rPr>
          <w:i/>
          <w:iCs/>
          <w:shd w:val="clear" w:color="auto" w:fill="FFFFFF"/>
        </w:rPr>
        <w:t>Educational Research and Evaluation</w:t>
      </w:r>
      <w:r w:rsidRPr="007E4BA4">
        <w:rPr>
          <w:shd w:val="clear" w:color="auto" w:fill="FFFFFF"/>
        </w:rPr>
        <w:t>, vol. 18 (8), pp. 713-731.</w:t>
      </w:r>
    </w:p>
    <w:p w14:paraId="42C99A80" w14:textId="77777777" w:rsidR="00B17797" w:rsidRPr="007E4BA4" w:rsidRDefault="00B17797" w:rsidP="00B17797">
      <w:pPr>
        <w:pStyle w:val="NoSpacing"/>
        <w:spacing w:before="240"/>
        <w:rPr>
          <w:shd w:val="clear" w:color="auto" w:fill="FFFFFF"/>
        </w:rPr>
      </w:pPr>
      <w:r w:rsidRPr="007E4BA4">
        <w:rPr>
          <w:shd w:val="clear" w:color="auto" w:fill="FFFFFF"/>
        </w:rPr>
        <w:t>Zhai, X., Zhang, M. &amp; Li, M. (2018). One-to-one mobile technology in high school physics classrooms: Understanding its use and outcome. </w:t>
      </w:r>
      <w:r w:rsidRPr="007E4BA4">
        <w:rPr>
          <w:i/>
          <w:iCs/>
          <w:shd w:val="clear" w:color="auto" w:fill="FFFFFF"/>
        </w:rPr>
        <w:t>British Journal of Educational Technology</w:t>
      </w:r>
      <w:r w:rsidRPr="007E4BA4">
        <w:rPr>
          <w:shd w:val="clear" w:color="auto" w:fill="FFFFFF"/>
        </w:rPr>
        <w:t>, vol. 49 (3), pp. 516-532.</w:t>
      </w:r>
    </w:p>
    <w:p w14:paraId="4B38F099" w14:textId="77777777" w:rsidR="00B17797" w:rsidRPr="007E4BA4" w:rsidRDefault="00B17797" w:rsidP="00B17797">
      <w:pPr>
        <w:pStyle w:val="NoSpacing"/>
        <w:spacing w:before="240"/>
        <w:rPr>
          <w:shd w:val="clear" w:color="auto" w:fill="FFFFFF"/>
        </w:rPr>
      </w:pPr>
      <w:r w:rsidRPr="007E4BA4">
        <w:rPr>
          <w:shd w:val="clear" w:color="auto" w:fill="FFFFFF"/>
        </w:rPr>
        <w:t>Zhang, L. &amp; Rao, N. (2017). Effortful control and academic achievement in rural China. </w:t>
      </w:r>
      <w:r w:rsidRPr="007E4BA4">
        <w:rPr>
          <w:i/>
          <w:iCs/>
          <w:shd w:val="clear" w:color="auto" w:fill="FFFFFF"/>
        </w:rPr>
        <w:t>Early Education and Development</w:t>
      </w:r>
      <w:r w:rsidRPr="007E4BA4">
        <w:rPr>
          <w:shd w:val="clear" w:color="auto" w:fill="FFFFFF"/>
        </w:rPr>
        <w:t>, vol. 28 (5), pp. 541-558.</w:t>
      </w:r>
    </w:p>
    <w:p w14:paraId="6272FE17" w14:textId="77777777" w:rsidR="00B17797" w:rsidRPr="007E4BA4" w:rsidRDefault="00B17797" w:rsidP="00B17797">
      <w:pPr>
        <w:pStyle w:val="NoSpacing"/>
        <w:spacing w:before="240"/>
        <w:rPr>
          <w:shd w:val="clear" w:color="auto" w:fill="FFFFFF"/>
        </w:rPr>
      </w:pPr>
      <w:r w:rsidRPr="007E4BA4">
        <w:rPr>
          <w:shd w:val="clear" w:color="auto" w:fill="FFFFFF"/>
        </w:rPr>
        <w:t xml:space="preserve">Zhang, X., Meng, Y., Ordóñez de Pablos, P. &amp; Sun, Y. (2019). Learning analytics in collaborative learning supported by Slack: </w:t>
      </w:r>
      <w:r>
        <w:rPr>
          <w:shd w:val="clear" w:color="auto" w:fill="FFFFFF"/>
        </w:rPr>
        <w:t>f</w:t>
      </w:r>
      <w:r w:rsidRPr="007E4BA4">
        <w:rPr>
          <w:shd w:val="clear" w:color="auto" w:fill="FFFFFF"/>
        </w:rPr>
        <w:t>rom the perspective of engagement. </w:t>
      </w:r>
      <w:r w:rsidRPr="007E4BA4">
        <w:rPr>
          <w:i/>
          <w:iCs/>
          <w:shd w:val="clear" w:color="auto" w:fill="FFFFFF"/>
        </w:rPr>
        <w:t>Computers in Human Behavior</w:t>
      </w:r>
      <w:r w:rsidRPr="007E4BA4">
        <w:rPr>
          <w:shd w:val="clear" w:color="auto" w:fill="FFFFFF"/>
        </w:rPr>
        <w:t>, vol. 92, pp. 625-633.</w:t>
      </w:r>
    </w:p>
    <w:p w14:paraId="708A9065" w14:textId="77777777" w:rsidR="00B17797" w:rsidRPr="00AD2D5C" w:rsidRDefault="00B17797" w:rsidP="00B17797">
      <w:pPr>
        <w:pStyle w:val="NoSpacing"/>
        <w:spacing w:before="240"/>
        <w:rPr>
          <w:shd w:val="clear" w:color="auto" w:fill="FFFFFF"/>
        </w:rPr>
      </w:pPr>
      <w:r w:rsidRPr="00AD2D5C">
        <w:rPr>
          <w:shd w:val="clear" w:color="auto" w:fill="FFFFFF"/>
        </w:rPr>
        <w:t xml:space="preserve">Zhang, X., Räsänen, P., Koponen, T., Aunola, K., Lerkkanen, M. &amp; Nurmi, J. (2017). Knowing, applying, and reasoning about arithmetic: </w:t>
      </w:r>
      <w:r>
        <w:rPr>
          <w:shd w:val="clear" w:color="auto" w:fill="FFFFFF"/>
        </w:rPr>
        <w:t>r</w:t>
      </w:r>
      <w:r w:rsidRPr="00AD2D5C">
        <w:rPr>
          <w:shd w:val="clear" w:color="auto" w:fill="FFFFFF"/>
        </w:rPr>
        <w:t>oles of domain-general and numerical skills in multiple domains of arithmetic learning. </w:t>
      </w:r>
      <w:r w:rsidRPr="00AD2D5C">
        <w:rPr>
          <w:i/>
          <w:iCs/>
          <w:shd w:val="clear" w:color="auto" w:fill="FFFFFF"/>
        </w:rPr>
        <w:t>Developmental Psychology</w:t>
      </w:r>
      <w:r w:rsidRPr="00AD2D5C">
        <w:rPr>
          <w:shd w:val="clear" w:color="auto" w:fill="FFFFFF"/>
        </w:rPr>
        <w:t>, vol. 53 (12), pp. 2304-2318.</w:t>
      </w:r>
    </w:p>
    <w:p w14:paraId="0ED25CF1" w14:textId="77777777" w:rsidR="00B17797" w:rsidRPr="007E4BA4" w:rsidRDefault="00B17797" w:rsidP="00B17797">
      <w:pPr>
        <w:pStyle w:val="NoSpacing"/>
        <w:spacing w:before="240"/>
      </w:pPr>
      <w:r w:rsidRPr="007E4BA4">
        <w:rPr>
          <w:shd w:val="clear" w:color="auto" w:fill="FFFFFF"/>
        </w:rPr>
        <w:t>Zhao, W., Song, Y., Zhao, Q. &amp; Zhang, R. (2018). The effect of teacher support on primary school students’ reading engagement: the mediating role of reading interest and Chinese academic self-concept. </w:t>
      </w:r>
      <w:r w:rsidRPr="007E4BA4">
        <w:rPr>
          <w:i/>
          <w:iCs/>
          <w:shd w:val="clear" w:color="auto" w:fill="FFFFFF"/>
        </w:rPr>
        <w:t>Educational Psychology</w:t>
      </w:r>
      <w:r w:rsidRPr="007E4BA4">
        <w:rPr>
          <w:shd w:val="clear" w:color="auto" w:fill="FFFFFF"/>
        </w:rPr>
        <w:t>, vol. 39 (2), pp. 236-253.</w:t>
      </w:r>
    </w:p>
    <w:p w14:paraId="374452E8" w14:textId="77777777" w:rsidR="00B17797" w:rsidRPr="007E4BA4" w:rsidRDefault="00B17797" w:rsidP="00B17797">
      <w:pPr>
        <w:pStyle w:val="NoSpacing"/>
        <w:spacing w:before="240"/>
        <w:rPr>
          <w:shd w:val="clear" w:color="auto" w:fill="FFFFFF"/>
        </w:rPr>
      </w:pPr>
      <w:r w:rsidRPr="007E4BA4">
        <w:rPr>
          <w:shd w:val="clear" w:color="auto" w:fill="FFFFFF"/>
        </w:rPr>
        <w:t xml:space="preserve">Zhijun, S., Zeyun, L. &amp; Baicai, S. (2016). Families, schools, and children’s school achievement: </w:t>
      </w:r>
      <w:r>
        <w:rPr>
          <w:shd w:val="clear" w:color="auto" w:fill="FFFFFF"/>
        </w:rPr>
        <w:t>a</w:t>
      </w:r>
      <w:r w:rsidRPr="007E4BA4">
        <w:rPr>
          <w:shd w:val="clear" w:color="auto" w:fill="FFFFFF"/>
        </w:rPr>
        <w:t xml:space="preserve"> study based on rural regions in China Gansu province. </w:t>
      </w:r>
      <w:r w:rsidRPr="007E4BA4">
        <w:rPr>
          <w:i/>
          <w:iCs/>
          <w:shd w:val="clear" w:color="auto" w:fill="FFFFFF"/>
        </w:rPr>
        <w:t>Chinese Education &amp; Society</w:t>
      </w:r>
      <w:r w:rsidRPr="007E4BA4">
        <w:rPr>
          <w:shd w:val="clear" w:color="auto" w:fill="FFFFFF"/>
        </w:rPr>
        <w:t>, vol. 48 (6), pp. 464-482.</w:t>
      </w:r>
    </w:p>
    <w:p w14:paraId="532D6173" w14:textId="77777777" w:rsidR="00B17797" w:rsidRDefault="00B17797" w:rsidP="00B17797"/>
    <w:p w14:paraId="0D912147" w14:textId="0F006A72" w:rsidR="00BA5C57" w:rsidRDefault="00BA5C57" w:rsidP="00B17797">
      <w:pPr>
        <w:spacing w:before="240"/>
        <w:ind w:firstLine="0"/>
        <w:rPr>
          <w:rFonts w:asciiTheme="majorBidi" w:eastAsia="Times New Roman" w:hAnsiTheme="majorBidi" w:cstheme="minorBidi"/>
          <w:szCs w:val="22"/>
        </w:rPr>
      </w:pPr>
      <w:r>
        <w:rPr>
          <w:rFonts w:eastAsia="Times New Roman"/>
        </w:rPr>
        <w:br w:type="page"/>
      </w:r>
    </w:p>
    <w:p w14:paraId="13B66069" w14:textId="77777777" w:rsidR="00BA5C57" w:rsidRDefault="00BA5C57" w:rsidP="00BA5C57">
      <w:pPr>
        <w:pStyle w:val="NoSpacing"/>
        <w:rPr>
          <w:sz w:val="23"/>
          <w:szCs w:val="23"/>
        </w:rPr>
      </w:pPr>
      <w:r>
        <w:t xml:space="preserve">Appendix  </w:t>
      </w:r>
      <w:fldSimple w:instr=" SEQ Appendix_ \* ARABIC ">
        <w:r w:rsidR="00BD0814">
          <w:rPr>
            <w:noProof/>
          </w:rPr>
          <w:t>1</w:t>
        </w:r>
      </w:fldSimple>
      <w:r>
        <w:rPr>
          <w:sz w:val="23"/>
          <w:szCs w:val="23"/>
        </w:rPr>
        <w:t>: Samples of TIMSS Assessment Items</w:t>
      </w:r>
    </w:p>
    <w:p w14:paraId="569D57C9" w14:textId="77777777" w:rsidR="00314B02" w:rsidRDefault="00314B02" w:rsidP="00314B02">
      <w:pPr>
        <w:pStyle w:val="NoSpacing"/>
        <w:jc w:val="center"/>
        <w:rPr>
          <w:sz w:val="23"/>
          <w:szCs w:val="23"/>
        </w:rPr>
      </w:pPr>
      <w:r>
        <w:t>(</w:t>
      </w:r>
      <w:r w:rsidRPr="00F72173">
        <w:t>Mullis &amp; Martin 201</w:t>
      </w:r>
      <w:r>
        <w:t>3</w:t>
      </w:r>
      <w:r w:rsidRPr="00F72173">
        <w:t>, p</w:t>
      </w:r>
      <w:r>
        <w:t>.126-127)</w:t>
      </w:r>
    </w:p>
    <w:p w14:paraId="6D3DAA56" w14:textId="77777777" w:rsidR="00BA5C57" w:rsidRDefault="00BA5C57" w:rsidP="00BA5C57">
      <w:pPr>
        <w:pStyle w:val="NoSpacing"/>
        <w:rPr>
          <w:sz w:val="23"/>
          <w:szCs w:val="23"/>
        </w:rPr>
      </w:pPr>
      <w:r>
        <w:rPr>
          <w:noProof/>
        </w:rPr>
        <w:drawing>
          <wp:inline distT="0" distB="0" distL="0" distR="0" wp14:anchorId="5288259B" wp14:editId="4C179209">
            <wp:extent cx="4333875" cy="5000625"/>
            <wp:effectExtent l="0" t="0" r="9525"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341374" cy="5009278"/>
                    </a:xfrm>
                    <a:prstGeom prst="rect">
                      <a:avLst/>
                    </a:prstGeom>
                  </pic:spPr>
                </pic:pic>
              </a:graphicData>
            </a:graphic>
          </wp:inline>
        </w:drawing>
      </w:r>
    </w:p>
    <w:p w14:paraId="71BC89CB" w14:textId="77777777" w:rsidR="00BA5C57" w:rsidRDefault="00BA5C57" w:rsidP="00BA5C57">
      <w:pPr>
        <w:pStyle w:val="NoSpacing"/>
      </w:pPr>
      <w:r>
        <w:rPr>
          <w:noProof/>
        </w:rPr>
        <w:drawing>
          <wp:inline distT="0" distB="0" distL="0" distR="0" wp14:anchorId="3F4A3E3C" wp14:editId="1E424AE8">
            <wp:extent cx="4278854" cy="1921827"/>
            <wp:effectExtent l="0" t="0" r="7620" b="254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302509" cy="1932452"/>
                    </a:xfrm>
                    <a:prstGeom prst="rect">
                      <a:avLst/>
                    </a:prstGeom>
                  </pic:spPr>
                </pic:pic>
              </a:graphicData>
            </a:graphic>
          </wp:inline>
        </w:drawing>
      </w:r>
    </w:p>
    <w:p w14:paraId="68FF27F4" w14:textId="77777777" w:rsidR="00BA5C57" w:rsidRDefault="00BA5C57" w:rsidP="00BA5C57">
      <w:pPr>
        <w:spacing w:after="160" w:line="259" w:lineRule="auto"/>
      </w:pPr>
      <w:r>
        <w:br w:type="page"/>
      </w:r>
    </w:p>
    <w:p w14:paraId="1FACBB8C" w14:textId="77777777" w:rsidR="008950F6" w:rsidRDefault="00BA5C57" w:rsidP="00BA5C57">
      <w:pPr>
        <w:pStyle w:val="NoSpacing"/>
        <w:rPr>
          <w:rFonts w:cstheme="majorBidi"/>
        </w:rPr>
      </w:pPr>
      <w:r>
        <w:t xml:space="preserve">Appendix  </w:t>
      </w:r>
      <w:fldSimple w:instr=" SEQ Appendix_ \* ARABIC ">
        <w:r w:rsidR="00BD0814">
          <w:rPr>
            <w:noProof/>
          </w:rPr>
          <w:t>2</w:t>
        </w:r>
      </w:fldSimple>
      <w:r>
        <w:t xml:space="preserve">: </w:t>
      </w:r>
      <w:r>
        <w:rPr>
          <w:rFonts w:cstheme="majorBidi"/>
        </w:rPr>
        <w:t>TIMSS 2015 Grade 4 Student questionnaire</w:t>
      </w:r>
    </w:p>
    <w:p w14:paraId="40A39FA8" w14:textId="77777777" w:rsidR="00BA5C57" w:rsidRDefault="008950F6" w:rsidP="008950F6">
      <w:pPr>
        <w:pStyle w:val="NoSpacing"/>
        <w:jc w:val="center"/>
        <w:rPr>
          <w:rFonts w:cstheme="majorBidi"/>
        </w:rPr>
      </w:pPr>
      <w:r>
        <w:rPr>
          <w:rFonts w:cstheme="majorBidi"/>
        </w:rPr>
        <w:t>(IEA 2017, pp.8-24)</w:t>
      </w:r>
      <w:r w:rsidR="00BA5C57">
        <w:rPr>
          <w:rFonts w:cstheme="majorBidi"/>
        </w:rPr>
        <w:t xml:space="preserve"> </w:t>
      </w:r>
      <w:r w:rsidR="00BA5C57">
        <w:rPr>
          <w:noProof/>
        </w:rPr>
        <w:drawing>
          <wp:inline distT="0" distB="0" distL="0" distR="0" wp14:anchorId="70406837" wp14:editId="71EB0030">
            <wp:extent cx="5324691" cy="7178093"/>
            <wp:effectExtent l="0" t="0" r="9525"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332374" cy="7188451"/>
                    </a:xfrm>
                    <a:prstGeom prst="rect">
                      <a:avLst/>
                    </a:prstGeom>
                  </pic:spPr>
                </pic:pic>
              </a:graphicData>
            </a:graphic>
          </wp:inline>
        </w:drawing>
      </w:r>
    </w:p>
    <w:p w14:paraId="6030D9E7" w14:textId="77777777" w:rsidR="008950F6" w:rsidRDefault="00BA5C57" w:rsidP="00BD0814">
      <w:pPr>
        <w:pStyle w:val="NoSpacing"/>
      </w:pPr>
      <w:r>
        <w:rPr>
          <w:noProof/>
        </w:rPr>
        <w:drawing>
          <wp:inline distT="0" distB="0" distL="0" distR="0" wp14:anchorId="5F73152A" wp14:editId="5CFFE378">
            <wp:extent cx="5943600" cy="8163560"/>
            <wp:effectExtent l="0" t="0" r="0" b="889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43600" cy="8163560"/>
                    </a:xfrm>
                    <a:prstGeom prst="rect">
                      <a:avLst/>
                    </a:prstGeom>
                  </pic:spPr>
                </pic:pic>
              </a:graphicData>
            </a:graphic>
          </wp:inline>
        </w:drawing>
      </w:r>
      <w:r w:rsidRPr="008E6A4D">
        <w:rPr>
          <w:noProof/>
        </w:rPr>
        <w:t xml:space="preserve"> </w:t>
      </w:r>
      <w:r>
        <w:rPr>
          <w:noProof/>
        </w:rPr>
        <w:drawing>
          <wp:inline distT="0" distB="0" distL="0" distR="0" wp14:anchorId="5FC64C0E" wp14:editId="5560B0A4">
            <wp:extent cx="5914390" cy="82296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14390" cy="8229600"/>
                    </a:xfrm>
                    <a:prstGeom prst="rect">
                      <a:avLst/>
                    </a:prstGeom>
                  </pic:spPr>
                </pic:pic>
              </a:graphicData>
            </a:graphic>
          </wp:inline>
        </w:drawing>
      </w:r>
      <w:r w:rsidRPr="008E6A4D">
        <w:rPr>
          <w:noProof/>
        </w:rPr>
        <w:t xml:space="preserve"> </w:t>
      </w:r>
      <w:r>
        <w:rPr>
          <w:noProof/>
        </w:rPr>
        <w:drawing>
          <wp:inline distT="0" distB="0" distL="0" distR="0" wp14:anchorId="79657192" wp14:editId="43C2E0C1">
            <wp:extent cx="5943600" cy="8166735"/>
            <wp:effectExtent l="0" t="0" r="0" b="571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943600" cy="8166735"/>
                    </a:xfrm>
                    <a:prstGeom prst="rect">
                      <a:avLst/>
                    </a:prstGeom>
                  </pic:spPr>
                </pic:pic>
              </a:graphicData>
            </a:graphic>
          </wp:inline>
        </w:drawing>
      </w:r>
      <w:r w:rsidRPr="008E6A4D">
        <w:rPr>
          <w:noProof/>
        </w:rPr>
        <w:t xml:space="preserve"> </w:t>
      </w:r>
      <w:r>
        <w:rPr>
          <w:noProof/>
        </w:rPr>
        <w:drawing>
          <wp:inline distT="0" distB="0" distL="0" distR="0" wp14:anchorId="2635298D" wp14:editId="6087CD1A">
            <wp:extent cx="5943600" cy="8165465"/>
            <wp:effectExtent l="0" t="0" r="0"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3600" cy="8165465"/>
                    </a:xfrm>
                    <a:prstGeom prst="rect">
                      <a:avLst/>
                    </a:prstGeom>
                  </pic:spPr>
                </pic:pic>
              </a:graphicData>
            </a:graphic>
          </wp:inline>
        </w:drawing>
      </w:r>
      <w:r w:rsidRPr="008E6A4D">
        <w:rPr>
          <w:noProof/>
        </w:rPr>
        <w:t xml:space="preserve"> </w:t>
      </w:r>
      <w:r>
        <w:rPr>
          <w:noProof/>
        </w:rPr>
        <w:drawing>
          <wp:inline distT="0" distB="0" distL="0" distR="0" wp14:anchorId="54D45834" wp14:editId="7148A319">
            <wp:extent cx="5937250" cy="8229600"/>
            <wp:effectExtent l="0" t="0" r="635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37250" cy="8229600"/>
                    </a:xfrm>
                    <a:prstGeom prst="rect">
                      <a:avLst/>
                    </a:prstGeom>
                  </pic:spPr>
                </pic:pic>
              </a:graphicData>
            </a:graphic>
          </wp:inline>
        </w:drawing>
      </w:r>
      <w:r w:rsidRPr="008E6A4D">
        <w:rPr>
          <w:noProof/>
        </w:rPr>
        <w:t xml:space="preserve"> </w:t>
      </w:r>
      <w:r>
        <w:rPr>
          <w:noProof/>
        </w:rPr>
        <w:drawing>
          <wp:inline distT="0" distB="0" distL="0" distR="0" wp14:anchorId="0AA5D89E" wp14:editId="1773D37B">
            <wp:extent cx="5943600" cy="810069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43600" cy="8100695"/>
                    </a:xfrm>
                    <a:prstGeom prst="rect">
                      <a:avLst/>
                    </a:prstGeom>
                  </pic:spPr>
                </pic:pic>
              </a:graphicData>
            </a:graphic>
          </wp:inline>
        </w:drawing>
      </w:r>
      <w:r w:rsidRPr="008E6A4D">
        <w:rPr>
          <w:noProof/>
        </w:rPr>
        <w:t xml:space="preserve"> </w:t>
      </w:r>
      <w:r>
        <w:rPr>
          <w:noProof/>
        </w:rPr>
        <w:drawing>
          <wp:inline distT="0" distB="0" distL="0" distR="0" wp14:anchorId="5184E45C" wp14:editId="72396C9E">
            <wp:extent cx="5830570" cy="82296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830570" cy="8229600"/>
                    </a:xfrm>
                    <a:prstGeom prst="rect">
                      <a:avLst/>
                    </a:prstGeom>
                  </pic:spPr>
                </pic:pic>
              </a:graphicData>
            </a:graphic>
          </wp:inline>
        </w:drawing>
      </w:r>
      <w:r w:rsidRPr="008E6A4D">
        <w:rPr>
          <w:noProof/>
        </w:rPr>
        <w:t xml:space="preserve"> </w:t>
      </w:r>
      <w:r>
        <w:rPr>
          <w:noProof/>
        </w:rPr>
        <w:drawing>
          <wp:inline distT="0" distB="0" distL="0" distR="0" wp14:anchorId="2008E961" wp14:editId="10EDEB02">
            <wp:extent cx="5943600" cy="811974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3600" cy="8119745"/>
                    </a:xfrm>
                    <a:prstGeom prst="rect">
                      <a:avLst/>
                    </a:prstGeom>
                  </pic:spPr>
                </pic:pic>
              </a:graphicData>
            </a:graphic>
          </wp:inline>
        </w:drawing>
      </w:r>
      <w:r w:rsidRPr="008E6A4D">
        <w:rPr>
          <w:noProof/>
        </w:rPr>
        <w:t xml:space="preserve"> </w:t>
      </w:r>
      <w:r>
        <w:rPr>
          <w:noProof/>
        </w:rPr>
        <w:drawing>
          <wp:inline distT="0" distB="0" distL="0" distR="0" wp14:anchorId="125D6B1E" wp14:editId="24E32B00">
            <wp:extent cx="5926455" cy="822960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926455" cy="8229600"/>
                    </a:xfrm>
                    <a:prstGeom prst="rect">
                      <a:avLst/>
                    </a:prstGeom>
                  </pic:spPr>
                </pic:pic>
              </a:graphicData>
            </a:graphic>
          </wp:inline>
        </w:drawing>
      </w:r>
      <w:r w:rsidRPr="008E6A4D">
        <w:rPr>
          <w:noProof/>
        </w:rPr>
        <w:t xml:space="preserve"> </w:t>
      </w:r>
      <w:r>
        <w:rPr>
          <w:noProof/>
        </w:rPr>
        <w:drawing>
          <wp:inline distT="0" distB="0" distL="0" distR="0" wp14:anchorId="39F57551" wp14:editId="18A287DC">
            <wp:extent cx="5943600" cy="8089900"/>
            <wp:effectExtent l="0" t="0" r="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943600" cy="8089900"/>
                    </a:xfrm>
                    <a:prstGeom prst="rect">
                      <a:avLst/>
                    </a:prstGeom>
                  </pic:spPr>
                </pic:pic>
              </a:graphicData>
            </a:graphic>
          </wp:inline>
        </w:drawing>
      </w:r>
      <w:r w:rsidRPr="008E6A4D">
        <w:rPr>
          <w:noProof/>
        </w:rPr>
        <w:t xml:space="preserve"> </w:t>
      </w:r>
      <w:r>
        <w:rPr>
          <w:noProof/>
        </w:rPr>
        <w:drawing>
          <wp:inline distT="0" distB="0" distL="0" distR="0" wp14:anchorId="2E42B7D3" wp14:editId="5092D645">
            <wp:extent cx="5943600" cy="821372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43600" cy="8213725"/>
                    </a:xfrm>
                    <a:prstGeom prst="rect">
                      <a:avLst/>
                    </a:prstGeom>
                  </pic:spPr>
                </pic:pic>
              </a:graphicData>
            </a:graphic>
          </wp:inline>
        </w:drawing>
      </w:r>
      <w:r w:rsidRPr="008E6A4D">
        <w:rPr>
          <w:noProof/>
        </w:rPr>
        <w:t xml:space="preserve"> </w:t>
      </w:r>
      <w:r>
        <w:rPr>
          <w:noProof/>
        </w:rPr>
        <w:drawing>
          <wp:inline distT="0" distB="0" distL="0" distR="0" wp14:anchorId="2C32ECE2" wp14:editId="38B66F72">
            <wp:extent cx="5935980" cy="8229600"/>
            <wp:effectExtent l="0" t="0" r="762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935980" cy="8229600"/>
                    </a:xfrm>
                    <a:prstGeom prst="rect">
                      <a:avLst/>
                    </a:prstGeom>
                  </pic:spPr>
                </pic:pic>
              </a:graphicData>
            </a:graphic>
          </wp:inline>
        </w:drawing>
      </w:r>
      <w:r w:rsidRPr="004C2094">
        <w:rPr>
          <w:noProof/>
        </w:rPr>
        <w:t xml:space="preserve"> </w:t>
      </w:r>
      <w:r>
        <w:rPr>
          <w:noProof/>
        </w:rPr>
        <w:drawing>
          <wp:inline distT="0" distB="0" distL="0" distR="0" wp14:anchorId="49DE3DFB" wp14:editId="6DFCB0A7">
            <wp:extent cx="5943600" cy="8147685"/>
            <wp:effectExtent l="0" t="0" r="0" b="57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43600" cy="8147685"/>
                    </a:xfrm>
                    <a:prstGeom prst="rect">
                      <a:avLst/>
                    </a:prstGeom>
                  </pic:spPr>
                </pic:pic>
              </a:graphicData>
            </a:graphic>
          </wp:inline>
        </w:drawing>
      </w:r>
      <w:r w:rsidRPr="004C2094">
        <w:rPr>
          <w:noProof/>
        </w:rPr>
        <w:t xml:space="preserve"> </w:t>
      </w:r>
      <w:r>
        <w:rPr>
          <w:noProof/>
        </w:rPr>
        <w:drawing>
          <wp:inline distT="0" distB="0" distL="0" distR="0" wp14:anchorId="1211FB25" wp14:editId="56DC7350">
            <wp:extent cx="5943600" cy="815721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943600" cy="8157210"/>
                    </a:xfrm>
                    <a:prstGeom prst="rect">
                      <a:avLst/>
                    </a:prstGeom>
                  </pic:spPr>
                </pic:pic>
              </a:graphicData>
            </a:graphic>
          </wp:inline>
        </w:drawing>
      </w:r>
      <w:r w:rsidRPr="004C2094">
        <w:rPr>
          <w:noProof/>
        </w:rPr>
        <w:t xml:space="preserve"> </w:t>
      </w:r>
      <w:r>
        <w:rPr>
          <w:noProof/>
        </w:rPr>
        <w:drawing>
          <wp:inline distT="0" distB="0" distL="0" distR="0" wp14:anchorId="624098BB" wp14:editId="63302183">
            <wp:extent cx="5943600" cy="813625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943600" cy="8136255"/>
                    </a:xfrm>
                    <a:prstGeom prst="rect">
                      <a:avLst/>
                    </a:prstGeom>
                  </pic:spPr>
                </pic:pic>
              </a:graphicData>
            </a:graphic>
          </wp:inline>
        </w:drawing>
      </w:r>
      <w:r w:rsidRPr="004C2094">
        <w:rPr>
          <w:noProof/>
        </w:rPr>
        <w:t xml:space="preserve"> </w:t>
      </w:r>
      <w:r>
        <w:rPr>
          <w:noProof/>
        </w:rPr>
        <w:drawing>
          <wp:inline distT="0" distB="0" distL="0" distR="0" wp14:anchorId="488287CA" wp14:editId="52A02B1F">
            <wp:extent cx="5943600" cy="821753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943600" cy="8217535"/>
                    </a:xfrm>
                    <a:prstGeom prst="rect">
                      <a:avLst/>
                    </a:prstGeom>
                  </pic:spPr>
                </pic:pic>
              </a:graphicData>
            </a:graphic>
          </wp:inline>
        </w:drawing>
      </w:r>
      <w:r w:rsidR="00BD0814">
        <w:t xml:space="preserve">Appendix  </w:t>
      </w:r>
      <w:fldSimple w:instr=" SEQ Appendix_ \* ARABIC ">
        <w:r w:rsidR="00BD0814">
          <w:rPr>
            <w:noProof/>
          </w:rPr>
          <w:t>3</w:t>
        </w:r>
      </w:fldSimple>
      <w:r w:rsidR="00BD0814">
        <w:t xml:space="preserve">: </w:t>
      </w:r>
      <w:r>
        <w:t>TIMSS 2015 Grade 4 Teacher Questionnaire</w:t>
      </w:r>
    </w:p>
    <w:p w14:paraId="4D246602" w14:textId="77777777" w:rsidR="00BA5C57" w:rsidRDefault="008950F6" w:rsidP="00BD0814">
      <w:pPr>
        <w:pStyle w:val="NoSpacing"/>
        <w:jc w:val="center"/>
        <w:rPr>
          <w:rFonts w:cstheme="majorBidi"/>
        </w:rPr>
      </w:pPr>
      <w:r>
        <w:t>(IEA 2017, p</w:t>
      </w:r>
      <w:r w:rsidR="00BD0814">
        <w:t>p. 66-87)</w:t>
      </w:r>
      <w:r w:rsidR="00BA5C57">
        <w:rPr>
          <w:noProof/>
        </w:rPr>
        <w:drawing>
          <wp:inline distT="0" distB="0" distL="0" distR="0" wp14:anchorId="65A31CD3" wp14:editId="3D95BF51">
            <wp:extent cx="5113229" cy="7255823"/>
            <wp:effectExtent l="0" t="0" r="0" b="254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133691" cy="7284859"/>
                    </a:xfrm>
                    <a:prstGeom prst="rect">
                      <a:avLst/>
                    </a:prstGeom>
                  </pic:spPr>
                </pic:pic>
              </a:graphicData>
            </a:graphic>
          </wp:inline>
        </w:drawing>
      </w:r>
      <w:r w:rsidR="00BA5C57" w:rsidRPr="0060214A">
        <w:rPr>
          <w:noProof/>
        </w:rPr>
        <w:t xml:space="preserve"> </w:t>
      </w:r>
      <w:r w:rsidR="00BA5C57">
        <w:rPr>
          <w:noProof/>
        </w:rPr>
        <w:drawing>
          <wp:inline distT="0" distB="0" distL="0" distR="0" wp14:anchorId="34D95926" wp14:editId="113DCEAA">
            <wp:extent cx="5868670" cy="82296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868670" cy="8229600"/>
                    </a:xfrm>
                    <a:prstGeom prst="rect">
                      <a:avLst/>
                    </a:prstGeom>
                  </pic:spPr>
                </pic:pic>
              </a:graphicData>
            </a:graphic>
          </wp:inline>
        </w:drawing>
      </w:r>
      <w:r w:rsidR="00BA5C57" w:rsidRPr="0060214A">
        <w:rPr>
          <w:noProof/>
        </w:rPr>
        <w:t xml:space="preserve"> </w:t>
      </w:r>
      <w:r w:rsidR="00BA5C57">
        <w:rPr>
          <w:noProof/>
        </w:rPr>
        <w:drawing>
          <wp:inline distT="0" distB="0" distL="0" distR="0" wp14:anchorId="0B2E0AA8" wp14:editId="005B79AB">
            <wp:extent cx="5943600" cy="7766685"/>
            <wp:effectExtent l="0" t="0" r="0" b="571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943600" cy="7766685"/>
                    </a:xfrm>
                    <a:prstGeom prst="rect">
                      <a:avLst/>
                    </a:prstGeom>
                  </pic:spPr>
                </pic:pic>
              </a:graphicData>
            </a:graphic>
          </wp:inline>
        </w:drawing>
      </w:r>
      <w:r w:rsidR="00BA5C57" w:rsidRPr="0060214A">
        <w:rPr>
          <w:noProof/>
        </w:rPr>
        <w:t xml:space="preserve"> </w:t>
      </w:r>
      <w:r w:rsidR="00BA5C57">
        <w:rPr>
          <w:noProof/>
        </w:rPr>
        <w:drawing>
          <wp:inline distT="0" distB="0" distL="0" distR="0" wp14:anchorId="50575628" wp14:editId="41912FD9">
            <wp:extent cx="5943600" cy="7668260"/>
            <wp:effectExtent l="0" t="0" r="0" b="889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943600" cy="7668260"/>
                    </a:xfrm>
                    <a:prstGeom prst="rect">
                      <a:avLst/>
                    </a:prstGeom>
                  </pic:spPr>
                </pic:pic>
              </a:graphicData>
            </a:graphic>
          </wp:inline>
        </w:drawing>
      </w:r>
      <w:r w:rsidR="00BA5C57" w:rsidRPr="0060214A">
        <w:rPr>
          <w:noProof/>
        </w:rPr>
        <w:t xml:space="preserve"> </w:t>
      </w:r>
      <w:r w:rsidR="00BA5C57">
        <w:rPr>
          <w:noProof/>
        </w:rPr>
        <w:drawing>
          <wp:inline distT="0" distB="0" distL="0" distR="0" wp14:anchorId="79E56E99" wp14:editId="71D0CA75">
            <wp:extent cx="5943600" cy="7663180"/>
            <wp:effectExtent l="0" t="0" r="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943600" cy="7663180"/>
                    </a:xfrm>
                    <a:prstGeom prst="rect">
                      <a:avLst/>
                    </a:prstGeom>
                  </pic:spPr>
                </pic:pic>
              </a:graphicData>
            </a:graphic>
          </wp:inline>
        </w:drawing>
      </w:r>
      <w:r w:rsidR="00BA5C57" w:rsidRPr="0060214A">
        <w:rPr>
          <w:noProof/>
        </w:rPr>
        <w:t xml:space="preserve"> </w:t>
      </w:r>
      <w:r w:rsidR="00BA5C57">
        <w:rPr>
          <w:noProof/>
        </w:rPr>
        <w:drawing>
          <wp:inline distT="0" distB="0" distL="0" distR="0" wp14:anchorId="71F3D37A" wp14:editId="3204DB98">
            <wp:extent cx="5943600" cy="7710170"/>
            <wp:effectExtent l="0" t="0" r="0" b="508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3600" cy="7710170"/>
                    </a:xfrm>
                    <a:prstGeom prst="rect">
                      <a:avLst/>
                    </a:prstGeom>
                  </pic:spPr>
                </pic:pic>
              </a:graphicData>
            </a:graphic>
          </wp:inline>
        </w:drawing>
      </w:r>
      <w:r w:rsidR="00BA5C57" w:rsidRPr="0060214A">
        <w:rPr>
          <w:noProof/>
        </w:rPr>
        <w:t xml:space="preserve"> </w:t>
      </w:r>
      <w:r w:rsidR="00BA5C57">
        <w:rPr>
          <w:noProof/>
        </w:rPr>
        <w:drawing>
          <wp:inline distT="0" distB="0" distL="0" distR="0" wp14:anchorId="7F691BD3" wp14:editId="7E5D6409">
            <wp:extent cx="5943600" cy="7687310"/>
            <wp:effectExtent l="0" t="0" r="0" b="889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943600" cy="7687310"/>
                    </a:xfrm>
                    <a:prstGeom prst="rect">
                      <a:avLst/>
                    </a:prstGeom>
                  </pic:spPr>
                </pic:pic>
              </a:graphicData>
            </a:graphic>
          </wp:inline>
        </w:drawing>
      </w:r>
      <w:r w:rsidR="00BA5C57" w:rsidRPr="0060214A">
        <w:rPr>
          <w:noProof/>
        </w:rPr>
        <w:t xml:space="preserve"> </w:t>
      </w:r>
      <w:r w:rsidR="00BA5C57">
        <w:rPr>
          <w:noProof/>
        </w:rPr>
        <w:drawing>
          <wp:inline distT="0" distB="0" distL="0" distR="0" wp14:anchorId="5FD3AD2C" wp14:editId="56A74D38">
            <wp:extent cx="5943600" cy="7729220"/>
            <wp:effectExtent l="0" t="0" r="0" b="508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943600" cy="7729220"/>
                    </a:xfrm>
                    <a:prstGeom prst="rect">
                      <a:avLst/>
                    </a:prstGeom>
                  </pic:spPr>
                </pic:pic>
              </a:graphicData>
            </a:graphic>
          </wp:inline>
        </w:drawing>
      </w:r>
      <w:r w:rsidR="00BA5C57" w:rsidRPr="0060214A">
        <w:rPr>
          <w:noProof/>
        </w:rPr>
        <w:t xml:space="preserve"> </w:t>
      </w:r>
      <w:r w:rsidR="00BA5C57">
        <w:rPr>
          <w:noProof/>
        </w:rPr>
        <w:drawing>
          <wp:inline distT="0" distB="0" distL="0" distR="0" wp14:anchorId="6B4A4E2F" wp14:editId="1CA6500C">
            <wp:extent cx="5943600" cy="7725410"/>
            <wp:effectExtent l="0" t="0" r="0" b="889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943600" cy="7725410"/>
                    </a:xfrm>
                    <a:prstGeom prst="rect">
                      <a:avLst/>
                    </a:prstGeom>
                  </pic:spPr>
                </pic:pic>
              </a:graphicData>
            </a:graphic>
          </wp:inline>
        </w:drawing>
      </w:r>
      <w:r w:rsidR="00BA5C57" w:rsidRPr="0060214A">
        <w:rPr>
          <w:noProof/>
        </w:rPr>
        <w:t xml:space="preserve"> </w:t>
      </w:r>
      <w:r w:rsidR="00BA5C57">
        <w:rPr>
          <w:noProof/>
        </w:rPr>
        <w:drawing>
          <wp:inline distT="0" distB="0" distL="0" distR="0" wp14:anchorId="33599049" wp14:editId="0E0115A4">
            <wp:extent cx="5943600" cy="7842250"/>
            <wp:effectExtent l="0" t="0" r="0" b="635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943600" cy="7842250"/>
                    </a:xfrm>
                    <a:prstGeom prst="rect">
                      <a:avLst/>
                    </a:prstGeom>
                  </pic:spPr>
                </pic:pic>
              </a:graphicData>
            </a:graphic>
          </wp:inline>
        </w:drawing>
      </w:r>
      <w:r w:rsidR="00BA5C57" w:rsidRPr="0060214A">
        <w:rPr>
          <w:noProof/>
        </w:rPr>
        <w:t xml:space="preserve"> </w:t>
      </w:r>
      <w:r w:rsidR="00BA5C57">
        <w:rPr>
          <w:noProof/>
        </w:rPr>
        <w:drawing>
          <wp:inline distT="0" distB="0" distL="0" distR="0" wp14:anchorId="5AA7F53D" wp14:editId="78781BFE">
            <wp:extent cx="5943600" cy="8105775"/>
            <wp:effectExtent l="0" t="0" r="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943600" cy="8105775"/>
                    </a:xfrm>
                    <a:prstGeom prst="rect">
                      <a:avLst/>
                    </a:prstGeom>
                  </pic:spPr>
                </pic:pic>
              </a:graphicData>
            </a:graphic>
          </wp:inline>
        </w:drawing>
      </w:r>
      <w:r w:rsidR="00BA5C57" w:rsidRPr="00A7699F">
        <w:rPr>
          <w:noProof/>
        </w:rPr>
        <w:t xml:space="preserve"> </w:t>
      </w:r>
      <w:r w:rsidR="00BA5C57">
        <w:rPr>
          <w:noProof/>
        </w:rPr>
        <w:drawing>
          <wp:inline distT="0" distB="0" distL="0" distR="0" wp14:anchorId="32D6E2A0" wp14:editId="78C0D7A2">
            <wp:extent cx="5943600" cy="7862570"/>
            <wp:effectExtent l="0" t="0" r="0" b="508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943600" cy="7862570"/>
                    </a:xfrm>
                    <a:prstGeom prst="rect">
                      <a:avLst/>
                    </a:prstGeom>
                  </pic:spPr>
                </pic:pic>
              </a:graphicData>
            </a:graphic>
          </wp:inline>
        </w:drawing>
      </w:r>
      <w:r w:rsidR="00BA5C57" w:rsidRPr="00A7699F">
        <w:rPr>
          <w:noProof/>
        </w:rPr>
        <w:t xml:space="preserve"> </w:t>
      </w:r>
      <w:r w:rsidR="00BA5C57">
        <w:rPr>
          <w:noProof/>
        </w:rPr>
        <w:drawing>
          <wp:inline distT="0" distB="0" distL="0" distR="0" wp14:anchorId="191D54F2" wp14:editId="15507B65">
            <wp:extent cx="5943600" cy="7782560"/>
            <wp:effectExtent l="0" t="0" r="0" b="889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5943600" cy="7782560"/>
                    </a:xfrm>
                    <a:prstGeom prst="rect">
                      <a:avLst/>
                    </a:prstGeom>
                  </pic:spPr>
                </pic:pic>
              </a:graphicData>
            </a:graphic>
          </wp:inline>
        </w:drawing>
      </w:r>
      <w:r w:rsidR="00BA5C57" w:rsidRPr="00A7699F">
        <w:rPr>
          <w:noProof/>
        </w:rPr>
        <w:t xml:space="preserve"> </w:t>
      </w:r>
      <w:r w:rsidR="00BA5C57">
        <w:rPr>
          <w:noProof/>
        </w:rPr>
        <w:drawing>
          <wp:inline distT="0" distB="0" distL="0" distR="0" wp14:anchorId="4B9A7D00" wp14:editId="00BA4265">
            <wp:extent cx="5943600" cy="8158480"/>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943600" cy="8158480"/>
                    </a:xfrm>
                    <a:prstGeom prst="rect">
                      <a:avLst/>
                    </a:prstGeom>
                  </pic:spPr>
                </pic:pic>
              </a:graphicData>
            </a:graphic>
          </wp:inline>
        </w:drawing>
      </w:r>
      <w:r w:rsidR="00BA5C57" w:rsidRPr="00A7699F">
        <w:rPr>
          <w:noProof/>
        </w:rPr>
        <w:t xml:space="preserve"> </w:t>
      </w:r>
      <w:r w:rsidR="00BA5C57">
        <w:rPr>
          <w:noProof/>
        </w:rPr>
        <w:drawing>
          <wp:inline distT="0" distB="0" distL="0" distR="0" wp14:anchorId="0491C48F" wp14:editId="672E4756">
            <wp:extent cx="5943600" cy="7843520"/>
            <wp:effectExtent l="0" t="0" r="0" b="508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943600" cy="7843520"/>
                    </a:xfrm>
                    <a:prstGeom prst="rect">
                      <a:avLst/>
                    </a:prstGeom>
                  </pic:spPr>
                </pic:pic>
              </a:graphicData>
            </a:graphic>
          </wp:inline>
        </w:drawing>
      </w:r>
      <w:r w:rsidR="00BA5C57" w:rsidRPr="00A7699F">
        <w:rPr>
          <w:noProof/>
        </w:rPr>
        <w:t xml:space="preserve"> </w:t>
      </w:r>
      <w:r w:rsidR="00BA5C57">
        <w:rPr>
          <w:noProof/>
        </w:rPr>
        <w:drawing>
          <wp:inline distT="0" distB="0" distL="0" distR="0" wp14:anchorId="7573AC14" wp14:editId="719D6330">
            <wp:extent cx="5943600" cy="7831455"/>
            <wp:effectExtent l="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943600" cy="7831455"/>
                    </a:xfrm>
                    <a:prstGeom prst="rect">
                      <a:avLst/>
                    </a:prstGeom>
                  </pic:spPr>
                </pic:pic>
              </a:graphicData>
            </a:graphic>
          </wp:inline>
        </w:drawing>
      </w:r>
      <w:r w:rsidR="00BA5C57" w:rsidRPr="00FD4405">
        <w:rPr>
          <w:noProof/>
        </w:rPr>
        <w:t xml:space="preserve"> </w:t>
      </w:r>
      <w:r w:rsidR="00BA5C57">
        <w:rPr>
          <w:noProof/>
        </w:rPr>
        <w:drawing>
          <wp:inline distT="0" distB="0" distL="0" distR="0" wp14:anchorId="3DF3263E" wp14:editId="340EF177">
            <wp:extent cx="5943600" cy="8112125"/>
            <wp:effectExtent l="0" t="0" r="0" b="3175"/>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943600" cy="8112125"/>
                    </a:xfrm>
                    <a:prstGeom prst="rect">
                      <a:avLst/>
                    </a:prstGeom>
                  </pic:spPr>
                </pic:pic>
              </a:graphicData>
            </a:graphic>
          </wp:inline>
        </w:drawing>
      </w:r>
      <w:r w:rsidR="00BA5C57" w:rsidRPr="00FD4405">
        <w:rPr>
          <w:noProof/>
        </w:rPr>
        <w:t xml:space="preserve"> </w:t>
      </w:r>
      <w:r w:rsidR="00BA5C57">
        <w:rPr>
          <w:noProof/>
        </w:rPr>
        <w:drawing>
          <wp:inline distT="0" distB="0" distL="0" distR="0" wp14:anchorId="3C522D02" wp14:editId="37958A35">
            <wp:extent cx="5943600" cy="8148320"/>
            <wp:effectExtent l="0" t="0" r="0" b="508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943600" cy="8148320"/>
                    </a:xfrm>
                    <a:prstGeom prst="rect">
                      <a:avLst/>
                    </a:prstGeom>
                  </pic:spPr>
                </pic:pic>
              </a:graphicData>
            </a:graphic>
          </wp:inline>
        </w:drawing>
      </w:r>
      <w:r w:rsidR="00BA5C57" w:rsidRPr="00FD4405">
        <w:rPr>
          <w:noProof/>
        </w:rPr>
        <w:t xml:space="preserve"> </w:t>
      </w:r>
      <w:r w:rsidR="00BA5C57">
        <w:rPr>
          <w:noProof/>
        </w:rPr>
        <w:drawing>
          <wp:inline distT="0" distB="0" distL="0" distR="0" wp14:anchorId="7EE3DCFB" wp14:editId="06A17F33">
            <wp:extent cx="5943600" cy="7839075"/>
            <wp:effectExtent l="0" t="0" r="0" b="952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5943600" cy="7839075"/>
                    </a:xfrm>
                    <a:prstGeom prst="rect">
                      <a:avLst/>
                    </a:prstGeom>
                  </pic:spPr>
                </pic:pic>
              </a:graphicData>
            </a:graphic>
          </wp:inline>
        </w:drawing>
      </w:r>
      <w:r w:rsidR="00BA5C57" w:rsidRPr="00290939">
        <w:rPr>
          <w:noProof/>
        </w:rPr>
        <w:t xml:space="preserve"> </w:t>
      </w:r>
      <w:r w:rsidR="00BA5C57">
        <w:rPr>
          <w:noProof/>
        </w:rPr>
        <w:drawing>
          <wp:inline distT="0" distB="0" distL="0" distR="0" wp14:anchorId="7C997E4C" wp14:editId="278F2159">
            <wp:extent cx="5943600" cy="7844790"/>
            <wp:effectExtent l="0" t="0" r="0" b="381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5943600" cy="7844790"/>
                    </a:xfrm>
                    <a:prstGeom prst="rect">
                      <a:avLst/>
                    </a:prstGeom>
                  </pic:spPr>
                </pic:pic>
              </a:graphicData>
            </a:graphic>
          </wp:inline>
        </w:drawing>
      </w:r>
      <w:r w:rsidR="00BA5C57" w:rsidRPr="00290939">
        <w:rPr>
          <w:noProof/>
        </w:rPr>
        <w:t xml:space="preserve"> </w:t>
      </w:r>
      <w:r w:rsidR="00BA5C57">
        <w:rPr>
          <w:noProof/>
        </w:rPr>
        <w:drawing>
          <wp:inline distT="0" distB="0" distL="0" distR="0" wp14:anchorId="38FF1100" wp14:editId="2C3BF349">
            <wp:extent cx="5943600" cy="8101965"/>
            <wp:effectExtent l="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943600" cy="8101965"/>
                    </a:xfrm>
                    <a:prstGeom prst="rect">
                      <a:avLst/>
                    </a:prstGeom>
                  </pic:spPr>
                </pic:pic>
              </a:graphicData>
            </a:graphic>
          </wp:inline>
        </w:drawing>
      </w:r>
      <w:r w:rsidR="00BA5C57" w:rsidRPr="00290939">
        <w:rPr>
          <w:noProof/>
        </w:rPr>
        <w:t xml:space="preserve"> </w:t>
      </w:r>
      <w:r w:rsidR="00BA5C57">
        <w:rPr>
          <w:noProof/>
        </w:rPr>
        <w:drawing>
          <wp:inline distT="0" distB="0" distL="0" distR="0" wp14:anchorId="12F0F989" wp14:editId="41A1B138">
            <wp:extent cx="5943600" cy="8181340"/>
            <wp:effectExtent l="0" t="0" r="0" b="0"/>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stretch>
                      <a:fillRect/>
                    </a:stretch>
                  </pic:blipFill>
                  <pic:spPr>
                    <a:xfrm>
                      <a:off x="0" y="0"/>
                      <a:ext cx="5943600" cy="8181340"/>
                    </a:xfrm>
                    <a:prstGeom prst="rect">
                      <a:avLst/>
                    </a:prstGeom>
                  </pic:spPr>
                </pic:pic>
              </a:graphicData>
            </a:graphic>
          </wp:inline>
        </w:drawing>
      </w:r>
    </w:p>
    <w:p w14:paraId="086A3492" w14:textId="77777777" w:rsidR="00BD0814" w:rsidRDefault="00BD0814" w:rsidP="00BD0814">
      <w:pPr>
        <w:pStyle w:val="NoSpacing"/>
        <w:rPr>
          <w:rFonts w:cstheme="majorBidi"/>
        </w:rPr>
      </w:pPr>
      <w:r>
        <w:t xml:space="preserve">Appendix  </w:t>
      </w:r>
      <w:fldSimple w:instr=" SEQ Appendix_ \* ARABIC ">
        <w:r>
          <w:rPr>
            <w:noProof/>
          </w:rPr>
          <w:t>4</w:t>
        </w:r>
      </w:fldSimple>
      <w:r>
        <w:t xml:space="preserve">: </w:t>
      </w:r>
      <w:r w:rsidR="00BA5C57">
        <w:rPr>
          <w:rFonts w:cstheme="majorBidi"/>
        </w:rPr>
        <w:t xml:space="preserve">Grade 4 TIMSS 2015 School Questionnaire </w:t>
      </w:r>
    </w:p>
    <w:p w14:paraId="6D6F7058" w14:textId="77777777" w:rsidR="00BA5C57" w:rsidRPr="00D706BF" w:rsidRDefault="00BD0814" w:rsidP="00BD0814">
      <w:pPr>
        <w:pStyle w:val="NoSpacing"/>
        <w:jc w:val="center"/>
        <w:rPr>
          <w:noProof/>
        </w:rPr>
      </w:pPr>
      <w:r>
        <w:rPr>
          <w:rFonts w:cstheme="majorBidi"/>
        </w:rPr>
        <w:t>(IEA 2019, pp. 95-103)</w:t>
      </w:r>
      <w:r w:rsidR="00BA5C57">
        <w:rPr>
          <w:noProof/>
        </w:rPr>
        <w:drawing>
          <wp:inline distT="0" distB="0" distL="0" distR="0" wp14:anchorId="731890E0" wp14:editId="107AD1EC">
            <wp:extent cx="5262315" cy="7360993"/>
            <wp:effectExtent l="0" t="0" r="0" b="0"/>
            <wp:docPr id="104"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stretch>
                      <a:fillRect/>
                    </a:stretch>
                  </pic:blipFill>
                  <pic:spPr>
                    <a:xfrm>
                      <a:off x="0" y="0"/>
                      <a:ext cx="5276460" cy="7380779"/>
                    </a:xfrm>
                    <a:prstGeom prst="rect">
                      <a:avLst/>
                    </a:prstGeom>
                  </pic:spPr>
                </pic:pic>
              </a:graphicData>
            </a:graphic>
          </wp:inline>
        </w:drawing>
      </w:r>
      <w:r w:rsidR="00BA5C57" w:rsidRPr="00D706BF">
        <w:rPr>
          <w:noProof/>
        </w:rPr>
        <w:t xml:space="preserve"> </w:t>
      </w:r>
      <w:r w:rsidR="00BA5C57">
        <w:rPr>
          <w:noProof/>
        </w:rPr>
        <w:drawing>
          <wp:inline distT="0" distB="0" distL="0" distR="0" wp14:anchorId="52D3F79E" wp14:editId="28CF3AAC">
            <wp:extent cx="5943600" cy="8181340"/>
            <wp:effectExtent l="0" t="0" r="0" b="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stretch>
                      <a:fillRect/>
                    </a:stretch>
                  </pic:blipFill>
                  <pic:spPr>
                    <a:xfrm>
                      <a:off x="0" y="0"/>
                      <a:ext cx="5943600" cy="8181340"/>
                    </a:xfrm>
                    <a:prstGeom prst="rect">
                      <a:avLst/>
                    </a:prstGeom>
                  </pic:spPr>
                </pic:pic>
              </a:graphicData>
            </a:graphic>
          </wp:inline>
        </w:drawing>
      </w:r>
      <w:r w:rsidR="00BA5C57" w:rsidRPr="00D706BF">
        <w:rPr>
          <w:noProof/>
        </w:rPr>
        <w:t xml:space="preserve"> </w:t>
      </w:r>
      <w:r w:rsidR="00BA5C57">
        <w:rPr>
          <w:noProof/>
        </w:rPr>
        <w:drawing>
          <wp:inline distT="0" distB="0" distL="0" distR="0" wp14:anchorId="310A9CE5" wp14:editId="7F31D0CF">
            <wp:extent cx="5943600" cy="7898130"/>
            <wp:effectExtent l="0" t="0" r="0" b="7620"/>
            <wp:docPr id="106"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6"/>
                    <a:stretch>
                      <a:fillRect/>
                    </a:stretch>
                  </pic:blipFill>
                  <pic:spPr>
                    <a:xfrm>
                      <a:off x="0" y="0"/>
                      <a:ext cx="5943600" cy="7898130"/>
                    </a:xfrm>
                    <a:prstGeom prst="rect">
                      <a:avLst/>
                    </a:prstGeom>
                  </pic:spPr>
                </pic:pic>
              </a:graphicData>
            </a:graphic>
          </wp:inline>
        </w:drawing>
      </w:r>
      <w:r w:rsidR="00BA5C57" w:rsidRPr="00D706BF">
        <w:rPr>
          <w:noProof/>
        </w:rPr>
        <w:t xml:space="preserve"> </w:t>
      </w:r>
      <w:r w:rsidR="00BA5C57">
        <w:rPr>
          <w:noProof/>
        </w:rPr>
        <w:drawing>
          <wp:inline distT="0" distB="0" distL="0" distR="0" wp14:anchorId="35248A50" wp14:editId="55DAF54E">
            <wp:extent cx="5943600" cy="8211185"/>
            <wp:effectExtent l="0" t="0" r="0" b="0"/>
            <wp:docPr id="107"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943600" cy="8211185"/>
                    </a:xfrm>
                    <a:prstGeom prst="rect">
                      <a:avLst/>
                    </a:prstGeom>
                  </pic:spPr>
                </pic:pic>
              </a:graphicData>
            </a:graphic>
          </wp:inline>
        </w:drawing>
      </w:r>
      <w:r w:rsidR="00BA5C57" w:rsidRPr="00D706BF">
        <w:rPr>
          <w:noProof/>
        </w:rPr>
        <w:t xml:space="preserve"> </w:t>
      </w:r>
      <w:r w:rsidR="00BA5C57">
        <w:rPr>
          <w:noProof/>
        </w:rPr>
        <w:drawing>
          <wp:inline distT="0" distB="0" distL="0" distR="0" wp14:anchorId="4C018DCC" wp14:editId="72A9AA7E">
            <wp:extent cx="5943600" cy="7787005"/>
            <wp:effectExtent l="0" t="0" r="0" b="4445"/>
            <wp:docPr id="108" name="Picture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8"/>
                    <a:stretch>
                      <a:fillRect/>
                    </a:stretch>
                  </pic:blipFill>
                  <pic:spPr>
                    <a:xfrm>
                      <a:off x="0" y="0"/>
                      <a:ext cx="5943600" cy="7787005"/>
                    </a:xfrm>
                    <a:prstGeom prst="rect">
                      <a:avLst/>
                    </a:prstGeom>
                  </pic:spPr>
                </pic:pic>
              </a:graphicData>
            </a:graphic>
          </wp:inline>
        </w:drawing>
      </w:r>
      <w:r w:rsidR="00BA5C57" w:rsidRPr="00D706BF">
        <w:rPr>
          <w:noProof/>
        </w:rPr>
        <w:t xml:space="preserve"> </w:t>
      </w:r>
      <w:r w:rsidR="00BA5C57">
        <w:rPr>
          <w:noProof/>
        </w:rPr>
        <w:drawing>
          <wp:inline distT="0" distB="0" distL="0" distR="0" wp14:anchorId="71FE8660" wp14:editId="4C761293">
            <wp:extent cx="5943600" cy="7829550"/>
            <wp:effectExtent l="0" t="0" r="0" b="0"/>
            <wp:docPr id="109"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9"/>
                    <a:stretch>
                      <a:fillRect/>
                    </a:stretch>
                  </pic:blipFill>
                  <pic:spPr>
                    <a:xfrm>
                      <a:off x="0" y="0"/>
                      <a:ext cx="5943600" cy="7829550"/>
                    </a:xfrm>
                    <a:prstGeom prst="rect">
                      <a:avLst/>
                    </a:prstGeom>
                  </pic:spPr>
                </pic:pic>
              </a:graphicData>
            </a:graphic>
          </wp:inline>
        </w:drawing>
      </w:r>
      <w:r w:rsidR="00BA5C57" w:rsidRPr="00D706BF">
        <w:rPr>
          <w:noProof/>
        </w:rPr>
        <w:t xml:space="preserve"> </w:t>
      </w:r>
      <w:r w:rsidR="00BA5C57">
        <w:rPr>
          <w:noProof/>
        </w:rPr>
        <w:drawing>
          <wp:inline distT="0" distB="0" distL="0" distR="0" wp14:anchorId="68B37B6C" wp14:editId="4892DF43">
            <wp:extent cx="5943600" cy="7773035"/>
            <wp:effectExtent l="0" t="0" r="0" b="0"/>
            <wp:docPr id="110"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5943600" cy="7773035"/>
                    </a:xfrm>
                    <a:prstGeom prst="rect">
                      <a:avLst/>
                    </a:prstGeom>
                  </pic:spPr>
                </pic:pic>
              </a:graphicData>
            </a:graphic>
          </wp:inline>
        </w:drawing>
      </w:r>
      <w:r w:rsidR="00BA5C57" w:rsidRPr="00D706BF">
        <w:rPr>
          <w:noProof/>
        </w:rPr>
        <w:t xml:space="preserve"> </w:t>
      </w:r>
      <w:r w:rsidR="00BA5C57">
        <w:rPr>
          <w:noProof/>
        </w:rPr>
        <w:drawing>
          <wp:inline distT="0" distB="0" distL="0" distR="0" wp14:anchorId="458BDEF0" wp14:editId="21F46F9C">
            <wp:extent cx="5943600" cy="7725410"/>
            <wp:effectExtent l="0" t="0" r="0" b="8890"/>
            <wp:docPr id="111" name="Picture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5943600" cy="7725410"/>
                    </a:xfrm>
                    <a:prstGeom prst="rect">
                      <a:avLst/>
                    </a:prstGeom>
                  </pic:spPr>
                </pic:pic>
              </a:graphicData>
            </a:graphic>
          </wp:inline>
        </w:drawing>
      </w:r>
      <w:r w:rsidR="00BA5C57" w:rsidRPr="00D706BF">
        <w:rPr>
          <w:noProof/>
        </w:rPr>
        <w:t xml:space="preserve"> </w:t>
      </w:r>
      <w:r w:rsidR="00BA5C57">
        <w:rPr>
          <w:noProof/>
        </w:rPr>
        <w:drawing>
          <wp:inline distT="0" distB="0" distL="0" distR="0" wp14:anchorId="396A8605" wp14:editId="46A43932">
            <wp:extent cx="5943600" cy="7760335"/>
            <wp:effectExtent l="0" t="0" r="0"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5943600" cy="7760335"/>
                    </a:xfrm>
                    <a:prstGeom prst="rect">
                      <a:avLst/>
                    </a:prstGeom>
                  </pic:spPr>
                </pic:pic>
              </a:graphicData>
            </a:graphic>
          </wp:inline>
        </w:drawing>
      </w:r>
    </w:p>
    <w:p w14:paraId="18D48A83" w14:textId="77777777" w:rsidR="00BA5C57" w:rsidRPr="00BD0814" w:rsidRDefault="00BD0814" w:rsidP="00BD0814">
      <w:pPr>
        <w:pStyle w:val="Caption"/>
      </w:pPr>
      <w:r>
        <w:t xml:space="preserve">Appendix  </w:t>
      </w:r>
      <w:fldSimple w:instr=" SEQ Appendix_ \* ARABIC ">
        <w:r>
          <w:rPr>
            <w:noProof/>
          </w:rPr>
          <w:t>5</w:t>
        </w:r>
      </w:fldSimple>
      <w:r>
        <w:t xml:space="preserve">: </w:t>
      </w:r>
      <w:r w:rsidR="00BA5C57">
        <w:rPr>
          <w:rFonts w:asciiTheme="majorBidi" w:hAnsiTheme="majorBidi" w:cstheme="majorBidi"/>
          <w:color w:val="000000"/>
          <w:shd w:val="clear" w:color="auto" w:fill="FFFFFF"/>
        </w:rPr>
        <w:t>BUID Research Ethics Form</w:t>
      </w:r>
      <w:r w:rsidR="00BA5C57">
        <w:rPr>
          <w:noProof/>
        </w:rPr>
        <w:drawing>
          <wp:inline distT="0" distB="0" distL="0" distR="0" wp14:anchorId="253302AA" wp14:editId="30FA02E2">
            <wp:extent cx="5777345" cy="7622888"/>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5792579" cy="7642988"/>
                    </a:xfrm>
                    <a:prstGeom prst="rect">
                      <a:avLst/>
                    </a:prstGeom>
                  </pic:spPr>
                </pic:pic>
              </a:graphicData>
            </a:graphic>
          </wp:inline>
        </w:drawing>
      </w:r>
      <w:r w:rsidR="00BA5C57">
        <w:rPr>
          <w:noProof/>
        </w:rPr>
        <w:drawing>
          <wp:inline distT="0" distB="0" distL="0" distR="0" wp14:anchorId="024D6AC0" wp14:editId="6F0508A3">
            <wp:extent cx="5943600" cy="7904480"/>
            <wp:effectExtent l="0" t="0" r="0" b="127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943600" cy="7904480"/>
                    </a:xfrm>
                    <a:prstGeom prst="rect">
                      <a:avLst/>
                    </a:prstGeom>
                  </pic:spPr>
                </pic:pic>
              </a:graphicData>
            </a:graphic>
          </wp:inline>
        </w:drawing>
      </w:r>
      <w:r w:rsidR="00BA5C57">
        <w:rPr>
          <w:noProof/>
        </w:rPr>
        <w:drawing>
          <wp:inline distT="0" distB="0" distL="0" distR="0" wp14:anchorId="2F293A99" wp14:editId="5BB9C0D8">
            <wp:extent cx="5943600" cy="777621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943600" cy="7776210"/>
                    </a:xfrm>
                    <a:prstGeom prst="rect">
                      <a:avLst/>
                    </a:prstGeom>
                  </pic:spPr>
                </pic:pic>
              </a:graphicData>
            </a:graphic>
          </wp:inline>
        </w:drawing>
      </w:r>
      <w:r w:rsidR="00BA5C57">
        <w:rPr>
          <w:noProof/>
        </w:rPr>
        <w:drawing>
          <wp:inline distT="0" distB="0" distL="0" distR="0" wp14:anchorId="00280054" wp14:editId="19A15289">
            <wp:extent cx="5943600" cy="8028940"/>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6"/>
                    <a:stretch>
                      <a:fillRect/>
                    </a:stretch>
                  </pic:blipFill>
                  <pic:spPr>
                    <a:xfrm>
                      <a:off x="0" y="0"/>
                      <a:ext cx="5943600" cy="8028940"/>
                    </a:xfrm>
                    <a:prstGeom prst="rect">
                      <a:avLst/>
                    </a:prstGeom>
                  </pic:spPr>
                </pic:pic>
              </a:graphicData>
            </a:graphic>
          </wp:inline>
        </w:drawing>
      </w:r>
    </w:p>
    <w:sectPr w:rsidR="00BA5C57" w:rsidRPr="00BD0814" w:rsidSect="00FD074D">
      <w:footerReference w:type="default" r:id="rId97"/>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7CC0DA6" w14:textId="77777777" w:rsidR="00B22748" w:rsidRDefault="00B22748" w:rsidP="00ED5AFF">
      <w:pPr>
        <w:spacing w:before="0" w:after="0" w:line="240" w:lineRule="auto"/>
      </w:pPr>
      <w:r>
        <w:separator/>
      </w:r>
    </w:p>
  </w:endnote>
  <w:endnote w:type="continuationSeparator" w:id="0">
    <w:p w14:paraId="4AE150B7" w14:textId="77777777" w:rsidR="00B22748" w:rsidRDefault="00B22748" w:rsidP="00ED5AFF">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Minion Pro">
    <w:altName w:val="Cambria"/>
    <w:charset w:val="00"/>
    <w:family w:val="roman"/>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GMinion Pro">
    <w:altName w:val="Cambria"/>
    <w:charset w:val="00"/>
    <w:family w:val="roman"/>
    <w:pitch w:val="default"/>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NewRomanPSMT">
    <w:altName w:val="Yu Gothic"/>
    <w:panose1 w:val="00000000000000000000"/>
    <w:charset w:val="80"/>
    <w:family w:val="auto"/>
    <w:notTrueType/>
    <w:pitch w:val="default"/>
    <w:sig w:usb0="00000001" w:usb1="08070000" w:usb2="00000010" w:usb3="00000000" w:csb0="00020000" w:csb1="00000000"/>
  </w:font>
  <w:font w:name="Candara">
    <w:panose1 w:val="020E0502030303020204"/>
    <w:charset w:val="00"/>
    <w:family w:val="swiss"/>
    <w:pitch w:val="variable"/>
    <w:sig w:usb0="A00002EF" w:usb1="4000A44B" w:usb2="00000000" w:usb3="00000000" w:csb0="0000019F" w:csb1="00000000"/>
  </w:font>
  <w:font w:name="Trebuchet MS">
    <w:panose1 w:val="020B0603020202020204"/>
    <w:charset w:val="00"/>
    <w:family w:val="swiss"/>
    <w:pitch w:val="variable"/>
    <w:sig w:usb0="000006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93EBC5" w14:textId="77777777" w:rsidR="00125001" w:rsidRDefault="0012500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55056602"/>
      <w:docPartObj>
        <w:docPartGallery w:val="Page Numbers (Bottom of Page)"/>
        <w:docPartUnique/>
      </w:docPartObj>
    </w:sdtPr>
    <w:sdtEndPr>
      <w:rPr>
        <w:noProof/>
      </w:rPr>
    </w:sdtEndPr>
    <w:sdtContent>
      <w:p w14:paraId="3B48C16D" w14:textId="6E76D653" w:rsidR="00125001" w:rsidRDefault="00125001" w:rsidP="00FD074D">
        <w:pPr>
          <w:pStyle w:val="NoSpacing"/>
          <w:jc w:val="center"/>
        </w:pPr>
        <w:r>
          <w:fldChar w:fldCharType="begin"/>
        </w:r>
        <w:r>
          <w:instrText xml:space="preserve"> PAGE   \* MERGEFORMAT </w:instrText>
        </w:r>
        <w:r>
          <w:fldChar w:fldCharType="separate"/>
        </w:r>
        <w:r w:rsidR="00F7701C">
          <w:rPr>
            <w:noProof/>
          </w:rPr>
          <w:t>IX</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041314584"/>
      <w:docPartObj>
        <w:docPartGallery w:val="Page Numbers (Bottom of Page)"/>
        <w:docPartUnique/>
      </w:docPartObj>
    </w:sdtPr>
    <w:sdtEndPr>
      <w:rPr>
        <w:rStyle w:val="NoSpacingChar"/>
        <w:rFonts w:asciiTheme="majorBidi" w:eastAsiaTheme="minorEastAsia" w:hAnsiTheme="majorBidi"/>
      </w:rPr>
    </w:sdtEndPr>
    <w:sdtContent>
      <w:p w14:paraId="0B4B567E" w14:textId="291A4577" w:rsidR="00125001" w:rsidRPr="00FD074D" w:rsidRDefault="00125001" w:rsidP="00FD074D">
        <w:pPr>
          <w:pStyle w:val="Footer"/>
          <w:ind w:firstLine="0"/>
          <w:jc w:val="center"/>
          <w:rPr>
            <w:rStyle w:val="NoSpacingChar"/>
          </w:rPr>
        </w:pPr>
        <w:r w:rsidRPr="00FD074D">
          <w:rPr>
            <w:rStyle w:val="NoSpacingChar"/>
          </w:rPr>
          <w:fldChar w:fldCharType="begin"/>
        </w:r>
        <w:r w:rsidRPr="00FD074D">
          <w:rPr>
            <w:rStyle w:val="NoSpacingChar"/>
          </w:rPr>
          <w:instrText xml:space="preserve"> PAGE   \* MERGEFORMAT </w:instrText>
        </w:r>
        <w:r w:rsidRPr="00FD074D">
          <w:rPr>
            <w:rStyle w:val="NoSpacingChar"/>
          </w:rPr>
          <w:fldChar w:fldCharType="separate"/>
        </w:r>
        <w:r w:rsidR="00F7701C">
          <w:rPr>
            <w:rStyle w:val="NoSpacingChar"/>
            <w:noProof/>
          </w:rPr>
          <w:t>5</w:t>
        </w:r>
        <w:r w:rsidRPr="00FD074D">
          <w:rPr>
            <w:rStyle w:val="NoSpacingChar"/>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D591B23" w14:textId="77777777" w:rsidR="00B22748" w:rsidRDefault="00B22748" w:rsidP="00ED5AFF">
      <w:pPr>
        <w:spacing w:before="0" w:after="0" w:line="240" w:lineRule="auto"/>
      </w:pPr>
      <w:r>
        <w:separator/>
      </w:r>
    </w:p>
  </w:footnote>
  <w:footnote w:type="continuationSeparator" w:id="0">
    <w:p w14:paraId="1569EF75" w14:textId="77777777" w:rsidR="00B22748" w:rsidRDefault="00B22748" w:rsidP="00ED5AFF">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500B4A"/>
    <w:multiLevelType w:val="hybridMultilevel"/>
    <w:tmpl w:val="8CEE2B88"/>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724EBD"/>
    <w:multiLevelType w:val="multilevel"/>
    <w:tmpl w:val="0E5AD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E75597B"/>
    <w:multiLevelType w:val="hybridMultilevel"/>
    <w:tmpl w:val="5472F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DD59C3"/>
    <w:multiLevelType w:val="multilevel"/>
    <w:tmpl w:val="0E5AD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F240FA4"/>
    <w:multiLevelType w:val="hybridMultilevel"/>
    <w:tmpl w:val="5C48C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293857"/>
    <w:multiLevelType w:val="hybridMultilevel"/>
    <w:tmpl w:val="504CD466"/>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6" w15:restartNumberingAfterBreak="0">
    <w:nsid w:val="11B45FBF"/>
    <w:multiLevelType w:val="multilevel"/>
    <w:tmpl w:val="8D3CE1B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87C7608"/>
    <w:multiLevelType w:val="multilevel"/>
    <w:tmpl w:val="D4CA003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AE56A5E"/>
    <w:multiLevelType w:val="hybridMultilevel"/>
    <w:tmpl w:val="BC7EC8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20D7DED"/>
    <w:multiLevelType w:val="multilevel"/>
    <w:tmpl w:val="0E5AD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2B94C36"/>
    <w:multiLevelType w:val="multilevel"/>
    <w:tmpl w:val="EEACBD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AB81066"/>
    <w:multiLevelType w:val="multilevel"/>
    <w:tmpl w:val="8D3CE1B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ADF6192"/>
    <w:multiLevelType w:val="hybridMultilevel"/>
    <w:tmpl w:val="DEB0A7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BC30472"/>
    <w:multiLevelType w:val="hybridMultilevel"/>
    <w:tmpl w:val="709438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E936C2C"/>
    <w:multiLevelType w:val="hybridMultilevel"/>
    <w:tmpl w:val="449A5C8E"/>
    <w:lvl w:ilvl="0" w:tplc="2ACC3CD6">
      <w:start w:val="1"/>
      <w:numFmt w:val="lowerLetter"/>
      <w:lvlText w:val="4%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AD52D6"/>
    <w:multiLevelType w:val="hybridMultilevel"/>
    <w:tmpl w:val="2E8CFF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2EC568F9"/>
    <w:multiLevelType w:val="multilevel"/>
    <w:tmpl w:val="A92217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574D31"/>
    <w:multiLevelType w:val="hybridMultilevel"/>
    <w:tmpl w:val="1466F00C"/>
    <w:lvl w:ilvl="0" w:tplc="9BCEDB2A">
      <w:start w:val="1"/>
      <w:numFmt w:val="lowerLetter"/>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10C445B"/>
    <w:multiLevelType w:val="multilevel"/>
    <w:tmpl w:val="A3F0D320"/>
    <w:lvl w:ilvl="0">
      <w:start w:val="1"/>
      <w:numFmt w:val="decimal"/>
      <w:lvlText w:val="%1."/>
      <w:lvlJc w:val="left"/>
      <w:pPr>
        <w:ind w:left="360" w:hanging="360"/>
      </w:pPr>
      <w:rPr>
        <w:rFonts w:hint="default"/>
      </w:rPr>
    </w:lvl>
    <w:lvl w:ilvl="1">
      <w:start w:val="3"/>
      <w:numFmt w:val="decimal"/>
      <w:isLgl/>
      <w:lvlText w:val="%1.%2"/>
      <w:lvlJc w:val="left"/>
      <w:pPr>
        <w:ind w:left="580" w:hanging="4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15:restartNumberingAfterBreak="0">
    <w:nsid w:val="320F2240"/>
    <w:multiLevelType w:val="multilevel"/>
    <w:tmpl w:val="5D0E49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2D60683"/>
    <w:multiLevelType w:val="multilevel"/>
    <w:tmpl w:val="F12A6E74"/>
    <w:lvl w:ilvl="0">
      <w:start w:val="1"/>
      <w:numFmt w:val="decimal"/>
      <w:lvlText w:val="%1."/>
      <w:lvlJc w:val="left"/>
      <w:pPr>
        <w:ind w:left="720" w:hanging="360"/>
      </w:pPr>
      <w:rPr>
        <w:rFonts w:hint="default"/>
      </w:rPr>
    </w:lvl>
    <w:lvl w:ilvl="1">
      <w:start w:val="4"/>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38D170C7"/>
    <w:multiLevelType w:val="hybridMultilevel"/>
    <w:tmpl w:val="5CF20B4A"/>
    <w:lvl w:ilvl="0" w:tplc="DF36AD22">
      <w:start w:val="1"/>
      <w:numFmt w:val="lowerLetter"/>
      <w:lvlText w:val="3%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B6F60E2"/>
    <w:multiLevelType w:val="multilevel"/>
    <w:tmpl w:val="05863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D31CF8"/>
    <w:multiLevelType w:val="multilevel"/>
    <w:tmpl w:val="1A9C1790"/>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D7E4017"/>
    <w:multiLevelType w:val="multilevel"/>
    <w:tmpl w:val="07F8201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3DD262A5"/>
    <w:multiLevelType w:val="multilevel"/>
    <w:tmpl w:val="63AE7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F8B07E0"/>
    <w:multiLevelType w:val="hybridMultilevel"/>
    <w:tmpl w:val="8AEE626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1F341F8"/>
    <w:multiLevelType w:val="multilevel"/>
    <w:tmpl w:val="F12A6E74"/>
    <w:lvl w:ilvl="0">
      <w:start w:val="1"/>
      <w:numFmt w:val="decimal"/>
      <w:lvlText w:val="%1."/>
      <w:lvlJc w:val="left"/>
      <w:pPr>
        <w:ind w:left="720" w:hanging="360"/>
      </w:pPr>
      <w:rPr>
        <w:rFonts w:hint="default"/>
      </w:rPr>
    </w:lvl>
    <w:lvl w:ilvl="1">
      <w:start w:val="4"/>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33A4423"/>
    <w:multiLevelType w:val="multilevel"/>
    <w:tmpl w:val="5D6C8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4F53B2A"/>
    <w:multiLevelType w:val="multilevel"/>
    <w:tmpl w:val="CEF4E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6783E23"/>
    <w:multiLevelType w:val="multilevel"/>
    <w:tmpl w:val="EBB062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C29777D"/>
    <w:multiLevelType w:val="hybridMultilevel"/>
    <w:tmpl w:val="9558EA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F5C46B3"/>
    <w:multiLevelType w:val="hybridMultilevel"/>
    <w:tmpl w:val="2690B2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08F4111"/>
    <w:multiLevelType w:val="hybridMultilevel"/>
    <w:tmpl w:val="F53EFEC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5B313850"/>
    <w:multiLevelType w:val="multilevel"/>
    <w:tmpl w:val="1B3A09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CED4939"/>
    <w:multiLevelType w:val="multilevel"/>
    <w:tmpl w:val="87AA1F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EAA5A40"/>
    <w:multiLevelType w:val="multilevel"/>
    <w:tmpl w:val="0E5AD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1473567"/>
    <w:multiLevelType w:val="hybridMultilevel"/>
    <w:tmpl w:val="6112532E"/>
    <w:lvl w:ilvl="0" w:tplc="6862095C">
      <w:start w:val="1"/>
      <w:numFmt w:val="lowerLetter"/>
      <w:lvlText w:val="1%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61D75094"/>
    <w:multiLevelType w:val="multilevel"/>
    <w:tmpl w:val="F4AC12E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4A67970"/>
    <w:multiLevelType w:val="multilevel"/>
    <w:tmpl w:val="3D4AA352"/>
    <w:lvl w:ilvl="0">
      <w:start w:val="1"/>
      <w:numFmt w:val="decimal"/>
      <w:lvlText w:val="%1."/>
      <w:lvlJc w:val="left"/>
      <w:pPr>
        <w:ind w:left="360" w:hanging="360"/>
      </w:pPr>
    </w:lvl>
    <w:lvl w:ilvl="1">
      <w:start w:val="8"/>
      <w:numFmt w:val="decimal"/>
      <w:isLgl/>
      <w:lvlText w:val="%1.%2"/>
      <w:lvlJc w:val="left"/>
      <w:pPr>
        <w:ind w:left="540" w:hanging="540"/>
      </w:pPr>
      <w:rPr>
        <w:rFonts w:eastAsiaTheme="minorEastAsia" w:cstheme="minorBidi" w:hint="default"/>
        <w:b w:val="0"/>
      </w:rPr>
    </w:lvl>
    <w:lvl w:ilvl="2">
      <w:start w:val="1"/>
      <w:numFmt w:val="decimal"/>
      <w:isLgl/>
      <w:lvlText w:val="%1.%2.%3"/>
      <w:lvlJc w:val="left"/>
      <w:pPr>
        <w:ind w:left="720" w:hanging="720"/>
      </w:pPr>
      <w:rPr>
        <w:rFonts w:eastAsiaTheme="minorEastAsia" w:cstheme="minorBidi" w:hint="default"/>
        <w:b w:val="0"/>
      </w:rPr>
    </w:lvl>
    <w:lvl w:ilvl="3">
      <w:start w:val="1"/>
      <w:numFmt w:val="decimal"/>
      <w:isLgl/>
      <w:lvlText w:val="%1.%2.%3.%4"/>
      <w:lvlJc w:val="left"/>
      <w:pPr>
        <w:ind w:left="720" w:hanging="720"/>
      </w:pPr>
      <w:rPr>
        <w:rFonts w:eastAsiaTheme="minorEastAsia" w:cstheme="minorBidi" w:hint="default"/>
        <w:b w:val="0"/>
      </w:rPr>
    </w:lvl>
    <w:lvl w:ilvl="4">
      <w:start w:val="1"/>
      <w:numFmt w:val="decimal"/>
      <w:isLgl/>
      <w:lvlText w:val="%1.%2.%3.%4.%5"/>
      <w:lvlJc w:val="left"/>
      <w:pPr>
        <w:ind w:left="1080" w:hanging="1080"/>
      </w:pPr>
      <w:rPr>
        <w:rFonts w:eastAsiaTheme="minorEastAsia" w:cstheme="minorBidi" w:hint="default"/>
        <w:b w:val="0"/>
      </w:rPr>
    </w:lvl>
    <w:lvl w:ilvl="5">
      <w:start w:val="1"/>
      <w:numFmt w:val="decimal"/>
      <w:isLgl/>
      <w:lvlText w:val="%1.%2.%3.%4.%5.%6"/>
      <w:lvlJc w:val="left"/>
      <w:pPr>
        <w:ind w:left="1080" w:hanging="1080"/>
      </w:pPr>
      <w:rPr>
        <w:rFonts w:eastAsiaTheme="minorEastAsia" w:cstheme="minorBidi" w:hint="default"/>
        <w:b w:val="0"/>
      </w:rPr>
    </w:lvl>
    <w:lvl w:ilvl="6">
      <w:start w:val="1"/>
      <w:numFmt w:val="decimal"/>
      <w:isLgl/>
      <w:lvlText w:val="%1.%2.%3.%4.%5.%6.%7"/>
      <w:lvlJc w:val="left"/>
      <w:pPr>
        <w:ind w:left="1440" w:hanging="1440"/>
      </w:pPr>
      <w:rPr>
        <w:rFonts w:eastAsiaTheme="minorEastAsia" w:cstheme="minorBidi" w:hint="default"/>
        <w:b w:val="0"/>
      </w:rPr>
    </w:lvl>
    <w:lvl w:ilvl="7">
      <w:start w:val="1"/>
      <w:numFmt w:val="decimal"/>
      <w:isLgl/>
      <w:lvlText w:val="%1.%2.%3.%4.%5.%6.%7.%8"/>
      <w:lvlJc w:val="left"/>
      <w:pPr>
        <w:ind w:left="1440" w:hanging="1440"/>
      </w:pPr>
      <w:rPr>
        <w:rFonts w:eastAsiaTheme="minorEastAsia" w:cstheme="minorBidi" w:hint="default"/>
        <w:b w:val="0"/>
      </w:rPr>
    </w:lvl>
    <w:lvl w:ilvl="8">
      <w:start w:val="1"/>
      <w:numFmt w:val="decimal"/>
      <w:isLgl/>
      <w:lvlText w:val="%1.%2.%3.%4.%5.%6.%7.%8.%9"/>
      <w:lvlJc w:val="left"/>
      <w:pPr>
        <w:ind w:left="1800" w:hanging="1800"/>
      </w:pPr>
      <w:rPr>
        <w:rFonts w:eastAsiaTheme="minorEastAsia" w:cstheme="minorBidi" w:hint="default"/>
        <w:b w:val="0"/>
      </w:rPr>
    </w:lvl>
  </w:abstractNum>
  <w:abstractNum w:abstractNumId="40" w15:restartNumberingAfterBreak="0">
    <w:nsid w:val="663714A4"/>
    <w:multiLevelType w:val="hybridMultilevel"/>
    <w:tmpl w:val="F40C0A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6D41263"/>
    <w:multiLevelType w:val="hybridMultilevel"/>
    <w:tmpl w:val="24369C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D23137C"/>
    <w:multiLevelType w:val="hybridMultilevel"/>
    <w:tmpl w:val="5B1C9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22A0468"/>
    <w:multiLevelType w:val="hybridMultilevel"/>
    <w:tmpl w:val="DFBCE5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77B7471"/>
    <w:multiLevelType w:val="hybridMultilevel"/>
    <w:tmpl w:val="4A3070B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D82385C"/>
    <w:multiLevelType w:val="multilevel"/>
    <w:tmpl w:val="F12A6E74"/>
    <w:lvl w:ilvl="0">
      <w:start w:val="1"/>
      <w:numFmt w:val="decimal"/>
      <w:lvlText w:val="%1."/>
      <w:lvlJc w:val="left"/>
      <w:pPr>
        <w:ind w:left="720" w:hanging="360"/>
      </w:pPr>
      <w:rPr>
        <w:rFonts w:hint="default"/>
      </w:rPr>
    </w:lvl>
    <w:lvl w:ilvl="1">
      <w:start w:val="4"/>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7FEA0285"/>
    <w:multiLevelType w:val="hybridMultilevel"/>
    <w:tmpl w:val="9774BBF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9"/>
  </w:num>
  <w:num w:numId="3">
    <w:abstractNumId w:val="11"/>
  </w:num>
  <w:num w:numId="4">
    <w:abstractNumId w:val="6"/>
  </w:num>
  <w:num w:numId="5">
    <w:abstractNumId w:val="23"/>
  </w:num>
  <w:num w:numId="6">
    <w:abstractNumId w:val="46"/>
  </w:num>
  <w:num w:numId="7">
    <w:abstractNumId w:val="25"/>
  </w:num>
  <w:num w:numId="8">
    <w:abstractNumId w:val="24"/>
  </w:num>
  <w:num w:numId="9">
    <w:abstractNumId w:val="19"/>
  </w:num>
  <w:num w:numId="10">
    <w:abstractNumId w:val="28"/>
  </w:num>
  <w:num w:numId="11">
    <w:abstractNumId w:val="16"/>
  </w:num>
  <w:num w:numId="12">
    <w:abstractNumId w:val="10"/>
  </w:num>
  <w:num w:numId="13">
    <w:abstractNumId w:val="38"/>
  </w:num>
  <w:num w:numId="14">
    <w:abstractNumId w:val="22"/>
  </w:num>
  <w:num w:numId="15">
    <w:abstractNumId w:val="43"/>
  </w:num>
  <w:num w:numId="16">
    <w:abstractNumId w:val="15"/>
  </w:num>
  <w:num w:numId="17">
    <w:abstractNumId w:val="8"/>
  </w:num>
  <w:num w:numId="18">
    <w:abstractNumId w:val="12"/>
  </w:num>
  <w:num w:numId="19">
    <w:abstractNumId w:val="5"/>
  </w:num>
  <w:num w:numId="20">
    <w:abstractNumId w:val="31"/>
  </w:num>
  <w:num w:numId="21">
    <w:abstractNumId w:val="29"/>
  </w:num>
  <w:num w:numId="22">
    <w:abstractNumId w:val="37"/>
  </w:num>
  <w:num w:numId="23">
    <w:abstractNumId w:val="17"/>
  </w:num>
  <w:num w:numId="24">
    <w:abstractNumId w:val="21"/>
  </w:num>
  <w:num w:numId="25">
    <w:abstractNumId w:val="14"/>
  </w:num>
  <w:num w:numId="26">
    <w:abstractNumId w:val="4"/>
  </w:num>
  <w:num w:numId="27">
    <w:abstractNumId w:val="2"/>
  </w:num>
  <w:num w:numId="28">
    <w:abstractNumId w:val="42"/>
  </w:num>
  <w:num w:numId="29">
    <w:abstractNumId w:val="40"/>
  </w:num>
  <w:num w:numId="30">
    <w:abstractNumId w:val="0"/>
  </w:num>
  <w:num w:numId="31">
    <w:abstractNumId w:val="13"/>
  </w:num>
  <w:num w:numId="32">
    <w:abstractNumId w:val="26"/>
  </w:num>
  <w:num w:numId="33">
    <w:abstractNumId w:val="20"/>
  </w:num>
  <w:num w:numId="34">
    <w:abstractNumId w:val="41"/>
  </w:num>
  <w:num w:numId="35">
    <w:abstractNumId w:val="32"/>
  </w:num>
  <w:num w:numId="36">
    <w:abstractNumId w:val="36"/>
  </w:num>
  <w:num w:numId="37">
    <w:abstractNumId w:val="1"/>
  </w:num>
  <w:num w:numId="38">
    <w:abstractNumId w:val="3"/>
  </w:num>
  <w:num w:numId="39">
    <w:abstractNumId w:val="33"/>
  </w:num>
  <w:num w:numId="40">
    <w:abstractNumId w:val="39"/>
  </w:num>
  <w:num w:numId="41">
    <w:abstractNumId w:val="34"/>
  </w:num>
  <w:num w:numId="42">
    <w:abstractNumId w:val="45"/>
  </w:num>
  <w:num w:numId="43">
    <w:abstractNumId w:val="27"/>
  </w:num>
  <w:num w:numId="44">
    <w:abstractNumId w:val="35"/>
  </w:num>
  <w:num w:numId="45">
    <w:abstractNumId w:val="44"/>
  </w:num>
  <w:num w:numId="46">
    <w:abstractNumId w:val="30"/>
  </w:num>
  <w:num w:numId="4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defaultTabStop w:val="720"/>
  <w:characterSpacingControl w:val="doNotCompres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96E72"/>
    <w:rsid w:val="000054A0"/>
    <w:rsid w:val="00013DDA"/>
    <w:rsid w:val="00017086"/>
    <w:rsid w:val="000171FA"/>
    <w:rsid w:val="000249FC"/>
    <w:rsid w:val="00027B14"/>
    <w:rsid w:val="000418F2"/>
    <w:rsid w:val="00042FDC"/>
    <w:rsid w:val="00056EA8"/>
    <w:rsid w:val="00062C89"/>
    <w:rsid w:val="00081AC2"/>
    <w:rsid w:val="000A3D20"/>
    <w:rsid w:val="000B1BC8"/>
    <w:rsid w:val="000B2D2F"/>
    <w:rsid w:val="000D221B"/>
    <w:rsid w:val="000D66BC"/>
    <w:rsid w:val="00117FC8"/>
    <w:rsid w:val="00125001"/>
    <w:rsid w:val="001550CE"/>
    <w:rsid w:val="00165CA1"/>
    <w:rsid w:val="0017670B"/>
    <w:rsid w:val="00182EFE"/>
    <w:rsid w:val="00185616"/>
    <w:rsid w:val="0019415B"/>
    <w:rsid w:val="00194962"/>
    <w:rsid w:val="001B5844"/>
    <w:rsid w:val="001C39AC"/>
    <w:rsid w:val="001D74D1"/>
    <w:rsid w:val="001E11FD"/>
    <w:rsid w:val="001F31AD"/>
    <w:rsid w:val="001F60FB"/>
    <w:rsid w:val="001F61D6"/>
    <w:rsid w:val="00200B12"/>
    <w:rsid w:val="00201241"/>
    <w:rsid w:val="00211CAA"/>
    <w:rsid w:val="00222C4D"/>
    <w:rsid w:val="0022304F"/>
    <w:rsid w:val="002234D2"/>
    <w:rsid w:val="00236178"/>
    <w:rsid w:val="002571AF"/>
    <w:rsid w:val="0027720E"/>
    <w:rsid w:val="002A65E1"/>
    <w:rsid w:val="002B0A44"/>
    <w:rsid w:val="002C13F1"/>
    <w:rsid w:val="002E20BA"/>
    <w:rsid w:val="002E2929"/>
    <w:rsid w:val="002E32CF"/>
    <w:rsid w:val="002E3F5D"/>
    <w:rsid w:val="002E448D"/>
    <w:rsid w:val="0030235F"/>
    <w:rsid w:val="00313115"/>
    <w:rsid w:val="00313863"/>
    <w:rsid w:val="0031412B"/>
    <w:rsid w:val="00314B02"/>
    <w:rsid w:val="00321193"/>
    <w:rsid w:val="00325A69"/>
    <w:rsid w:val="00341C1D"/>
    <w:rsid w:val="00346C70"/>
    <w:rsid w:val="003546A6"/>
    <w:rsid w:val="00361F09"/>
    <w:rsid w:val="00372EFC"/>
    <w:rsid w:val="00374055"/>
    <w:rsid w:val="00386CA8"/>
    <w:rsid w:val="00390689"/>
    <w:rsid w:val="003A7E3A"/>
    <w:rsid w:val="003C15CE"/>
    <w:rsid w:val="003C3A31"/>
    <w:rsid w:val="003D0D91"/>
    <w:rsid w:val="003D6924"/>
    <w:rsid w:val="003D7D54"/>
    <w:rsid w:val="003F435B"/>
    <w:rsid w:val="003F4475"/>
    <w:rsid w:val="003F6F51"/>
    <w:rsid w:val="003F738A"/>
    <w:rsid w:val="004001C2"/>
    <w:rsid w:val="0040249F"/>
    <w:rsid w:val="00404F22"/>
    <w:rsid w:val="00423D7A"/>
    <w:rsid w:val="0042531E"/>
    <w:rsid w:val="004327CE"/>
    <w:rsid w:val="00434E25"/>
    <w:rsid w:val="00443E50"/>
    <w:rsid w:val="00450284"/>
    <w:rsid w:val="00457F70"/>
    <w:rsid w:val="0047407B"/>
    <w:rsid w:val="00476F06"/>
    <w:rsid w:val="004914F5"/>
    <w:rsid w:val="004B7A17"/>
    <w:rsid w:val="004C0FF9"/>
    <w:rsid w:val="004C2F50"/>
    <w:rsid w:val="004D082F"/>
    <w:rsid w:val="004D79B2"/>
    <w:rsid w:val="004E739F"/>
    <w:rsid w:val="004F72ED"/>
    <w:rsid w:val="00523C74"/>
    <w:rsid w:val="00524B17"/>
    <w:rsid w:val="00533397"/>
    <w:rsid w:val="00534900"/>
    <w:rsid w:val="00535A35"/>
    <w:rsid w:val="00567A5F"/>
    <w:rsid w:val="0058162E"/>
    <w:rsid w:val="00585F0E"/>
    <w:rsid w:val="005C0BDD"/>
    <w:rsid w:val="005E7F5C"/>
    <w:rsid w:val="00601029"/>
    <w:rsid w:val="00603405"/>
    <w:rsid w:val="00603E27"/>
    <w:rsid w:val="006104A4"/>
    <w:rsid w:val="00612591"/>
    <w:rsid w:val="00626138"/>
    <w:rsid w:val="00635AA1"/>
    <w:rsid w:val="00636F78"/>
    <w:rsid w:val="006419A1"/>
    <w:rsid w:val="00642771"/>
    <w:rsid w:val="00650B13"/>
    <w:rsid w:val="00654C88"/>
    <w:rsid w:val="00656D23"/>
    <w:rsid w:val="00672BB2"/>
    <w:rsid w:val="0068065D"/>
    <w:rsid w:val="00682928"/>
    <w:rsid w:val="006870EA"/>
    <w:rsid w:val="0069314A"/>
    <w:rsid w:val="006A2030"/>
    <w:rsid w:val="006A5623"/>
    <w:rsid w:val="006A6388"/>
    <w:rsid w:val="006B3364"/>
    <w:rsid w:val="006B4530"/>
    <w:rsid w:val="006C74AA"/>
    <w:rsid w:val="006D255A"/>
    <w:rsid w:val="006D5312"/>
    <w:rsid w:val="006E0E29"/>
    <w:rsid w:val="006E1077"/>
    <w:rsid w:val="00701AF1"/>
    <w:rsid w:val="00702558"/>
    <w:rsid w:val="00710341"/>
    <w:rsid w:val="00720EB4"/>
    <w:rsid w:val="0073283B"/>
    <w:rsid w:val="007424EB"/>
    <w:rsid w:val="00743A8A"/>
    <w:rsid w:val="0074491F"/>
    <w:rsid w:val="00767191"/>
    <w:rsid w:val="00770FC1"/>
    <w:rsid w:val="00777E86"/>
    <w:rsid w:val="00796E72"/>
    <w:rsid w:val="007A322D"/>
    <w:rsid w:val="007A3F91"/>
    <w:rsid w:val="007B22CD"/>
    <w:rsid w:val="007B299A"/>
    <w:rsid w:val="007C1203"/>
    <w:rsid w:val="007C1C47"/>
    <w:rsid w:val="007C3FD7"/>
    <w:rsid w:val="007C6F32"/>
    <w:rsid w:val="007D15D1"/>
    <w:rsid w:val="007E224C"/>
    <w:rsid w:val="007E297A"/>
    <w:rsid w:val="007E497A"/>
    <w:rsid w:val="007F3C75"/>
    <w:rsid w:val="007F749F"/>
    <w:rsid w:val="00811185"/>
    <w:rsid w:val="00820286"/>
    <w:rsid w:val="00821700"/>
    <w:rsid w:val="008226C4"/>
    <w:rsid w:val="00831984"/>
    <w:rsid w:val="0083752E"/>
    <w:rsid w:val="0086159B"/>
    <w:rsid w:val="008677D2"/>
    <w:rsid w:val="00867FF5"/>
    <w:rsid w:val="0087114E"/>
    <w:rsid w:val="00872A35"/>
    <w:rsid w:val="00877691"/>
    <w:rsid w:val="00881890"/>
    <w:rsid w:val="008821D2"/>
    <w:rsid w:val="00884941"/>
    <w:rsid w:val="00894317"/>
    <w:rsid w:val="008950F6"/>
    <w:rsid w:val="00895A18"/>
    <w:rsid w:val="008A5BF2"/>
    <w:rsid w:val="008C1583"/>
    <w:rsid w:val="008C19C6"/>
    <w:rsid w:val="008C1E9A"/>
    <w:rsid w:val="008C5E78"/>
    <w:rsid w:val="008C6BF0"/>
    <w:rsid w:val="008D1738"/>
    <w:rsid w:val="008D6E5F"/>
    <w:rsid w:val="008E1058"/>
    <w:rsid w:val="008E6F2E"/>
    <w:rsid w:val="008E6FB5"/>
    <w:rsid w:val="008E79DB"/>
    <w:rsid w:val="008F3EBC"/>
    <w:rsid w:val="009129E0"/>
    <w:rsid w:val="009361A2"/>
    <w:rsid w:val="00936D24"/>
    <w:rsid w:val="0094158D"/>
    <w:rsid w:val="00951EB8"/>
    <w:rsid w:val="0096775E"/>
    <w:rsid w:val="009804AC"/>
    <w:rsid w:val="00982E74"/>
    <w:rsid w:val="009A0DC0"/>
    <w:rsid w:val="009A6DEF"/>
    <w:rsid w:val="009A793F"/>
    <w:rsid w:val="009B4672"/>
    <w:rsid w:val="009C02D7"/>
    <w:rsid w:val="009C11C1"/>
    <w:rsid w:val="009C3039"/>
    <w:rsid w:val="009C492D"/>
    <w:rsid w:val="009E207B"/>
    <w:rsid w:val="009E2FAA"/>
    <w:rsid w:val="009F34EB"/>
    <w:rsid w:val="009F574C"/>
    <w:rsid w:val="00A108D5"/>
    <w:rsid w:val="00A109FB"/>
    <w:rsid w:val="00A133A0"/>
    <w:rsid w:val="00A149F1"/>
    <w:rsid w:val="00A22898"/>
    <w:rsid w:val="00A27282"/>
    <w:rsid w:val="00A5519D"/>
    <w:rsid w:val="00A731E3"/>
    <w:rsid w:val="00A7557E"/>
    <w:rsid w:val="00A8351C"/>
    <w:rsid w:val="00A862B2"/>
    <w:rsid w:val="00A916BC"/>
    <w:rsid w:val="00A94D3D"/>
    <w:rsid w:val="00AA54EB"/>
    <w:rsid w:val="00AA5DA9"/>
    <w:rsid w:val="00AB6941"/>
    <w:rsid w:val="00AB7185"/>
    <w:rsid w:val="00AC112A"/>
    <w:rsid w:val="00AD7477"/>
    <w:rsid w:val="00AE4769"/>
    <w:rsid w:val="00AE6E39"/>
    <w:rsid w:val="00AF5BA4"/>
    <w:rsid w:val="00B0123A"/>
    <w:rsid w:val="00B13890"/>
    <w:rsid w:val="00B173A5"/>
    <w:rsid w:val="00B17797"/>
    <w:rsid w:val="00B17D60"/>
    <w:rsid w:val="00B22748"/>
    <w:rsid w:val="00B229B3"/>
    <w:rsid w:val="00B30416"/>
    <w:rsid w:val="00B402E0"/>
    <w:rsid w:val="00B41910"/>
    <w:rsid w:val="00B45C81"/>
    <w:rsid w:val="00B611C1"/>
    <w:rsid w:val="00B64B4C"/>
    <w:rsid w:val="00B714B9"/>
    <w:rsid w:val="00B87A4F"/>
    <w:rsid w:val="00B94EAA"/>
    <w:rsid w:val="00B95F67"/>
    <w:rsid w:val="00BA5BD6"/>
    <w:rsid w:val="00BA5C57"/>
    <w:rsid w:val="00BA69DD"/>
    <w:rsid w:val="00BB2C42"/>
    <w:rsid w:val="00BC0698"/>
    <w:rsid w:val="00BC770A"/>
    <w:rsid w:val="00BC7C30"/>
    <w:rsid w:val="00BD0814"/>
    <w:rsid w:val="00BE4300"/>
    <w:rsid w:val="00BF4AA8"/>
    <w:rsid w:val="00C1049F"/>
    <w:rsid w:val="00C130B5"/>
    <w:rsid w:val="00C133CD"/>
    <w:rsid w:val="00C34A76"/>
    <w:rsid w:val="00C403AB"/>
    <w:rsid w:val="00C51943"/>
    <w:rsid w:val="00C521D7"/>
    <w:rsid w:val="00C547B8"/>
    <w:rsid w:val="00C60A15"/>
    <w:rsid w:val="00C62C72"/>
    <w:rsid w:val="00C72CFA"/>
    <w:rsid w:val="00C73857"/>
    <w:rsid w:val="00C74230"/>
    <w:rsid w:val="00C8066E"/>
    <w:rsid w:val="00C810C8"/>
    <w:rsid w:val="00C872A8"/>
    <w:rsid w:val="00C90C0F"/>
    <w:rsid w:val="00C90F39"/>
    <w:rsid w:val="00C95854"/>
    <w:rsid w:val="00CA549E"/>
    <w:rsid w:val="00CA7189"/>
    <w:rsid w:val="00CB4484"/>
    <w:rsid w:val="00CD0723"/>
    <w:rsid w:val="00CD7A95"/>
    <w:rsid w:val="00CE7ED3"/>
    <w:rsid w:val="00CF14A1"/>
    <w:rsid w:val="00D026F0"/>
    <w:rsid w:val="00D120B1"/>
    <w:rsid w:val="00D13E29"/>
    <w:rsid w:val="00D1425B"/>
    <w:rsid w:val="00D1455C"/>
    <w:rsid w:val="00D424D0"/>
    <w:rsid w:val="00D514A4"/>
    <w:rsid w:val="00D53057"/>
    <w:rsid w:val="00D61178"/>
    <w:rsid w:val="00D64DF5"/>
    <w:rsid w:val="00D70CC6"/>
    <w:rsid w:val="00D8409B"/>
    <w:rsid w:val="00DA06FE"/>
    <w:rsid w:val="00DA0E56"/>
    <w:rsid w:val="00DA5AE6"/>
    <w:rsid w:val="00DB1D9D"/>
    <w:rsid w:val="00DB45B7"/>
    <w:rsid w:val="00DB47D1"/>
    <w:rsid w:val="00DC5B4B"/>
    <w:rsid w:val="00DE2620"/>
    <w:rsid w:val="00DE5C99"/>
    <w:rsid w:val="00E03938"/>
    <w:rsid w:val="00E04886"/>
    <w:rsid w:val="00E256F6"/>
    <w:rsid w:val="00E33504"/>
    <w:rsid w:val="00E403D2"/>
    <w:rsid w:val="00E541CA"/>
    <w:rsid w:val="00E55E2D"/>
    <w:rsid w:val="00E70949"/>
    <w:rsid w:val="00E74366"/>
    <w:rsid w:val="00E8585B"/>
    <w:rsid w:val="00EA777B"/>
    <w:rsid w:val="00EC1D16"/>
    <w:rsid w:val="00EC293C"/>
    <w:rsid w:val="00ED5AFF"/>
    <w:rsid w:val="00EE5FFC"/>
    <w:rsid w:val="00EF439C"/>
    <w:rsid w:val="00F00AC8"/>
    <w:rsid w:val="00F03F1D"/>
    <w:rsid w:val="00F068D2"/>
    <w:rsid w:val="00F07EDB"/>
    <w:rsid w:val="00F16FCC"/>
    <w:rsid w:val="00F20E7B"/>
    <w:rsid w:val="00F23508"/>
    <w:rsid w:val="00F31AC4"/>
    <w:rsid w:val="00F31F50"/>
    <w:rsid w:val="00F33B23"/>
    <w:rsid w:val="00F425C0"/>
    <w:rsid w:val="00F73171"/>
    <w:rsid w:val="00F7701C"/>
    <w:rsid w:val="00F910A1"/>
    <w:rsid w:val="00FA0386"/>
    <w:rsid w:val="00FA2FC7"/>
    <w:rsid w:val="00FB3FA4"/>
    <w:rsid w:val="00FC6CCF"/>
    <w:rsid w:val="00FC6E1C"/>
    <w:rsid w:val="00FD074D"/>
    <w:rsid w:val="00FD10D0"/>
    <w:rsid w:val="00FE4F84"/>
    <w:rsid w:val="00FF577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FE4D1F"/>
  <w15:chartTrackingRefBased/>
  <w15:docId w15:val="{BCC40472-E64E-4FBA-A8DE-FE630268FB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79B2"/>
    <w:pPr>
      <w:spacing w:before="360" w:after="360" w:line="480" w:lineRule="auto"/>
      <w:ind w:firstLine="720"/>
    </w:pPr>
    <w:rPr>
      <w:rFonts w:ascii="Times New Roman" w:hAnsi="Times New Roman" w:cs="Times New Roman"/>
      <w:sz w:val="24"/>
      <w:szCs w:val="24"/>
    </w:rPr>
  </w:style>
  <w:style w:type="paragraph" w:styleId="Heading1">
    <w:name w:val="heading 1"/>
    <w:basedOn w:val="Normal"/>
    <w:link w:val="Heading1Char"/>
    <w:uiPriority w:val="9"/>
    <w:qFormat/>
    <w:rsid w:val="004D79B2"/>
    <w:pPr>
      <w:spacing w:before="100" w:beforeAutospacing="1" w:after="100" w:afterAutospacing="1" w:line="240" w:lineRule="auto"/>
      <w:ind w:firstLine="0"/>
      <w:jc w:val="center"/>
      <w:outlineLvl w:val="0"/>
    </w:pPr>
    <w:rPr>
      <w:rFonts w:eastAsia="Times New Roman"/>
      <w:b/>
      <w:bCs/>
      <w:color w:val="000000" w:themeColor="text1"/>
      <w:kern w:val="36"/>
      <w:szCs w:val="48"/>
    </w:rPr>
  </w:style>
  <w:style w:type="paragraph" w:styleId="Heading2">
    <w:name w:val="heading 2"/>
    <w:basedOn w:val="Normal"/>
    <w:next w:val="Normal"/>
    <w:link w:val="Heading2Char"/>
    <w:uiPriority w:val="9"/>
    <w:unhideWhenUsed/>
    <w:qFormat/>
    <w:rsid w:val="004D79B2"/>
    <w:pPr>
      <w:keepNext/>
      <w:keepLines/>
      <w:spacing w:before="280" w:after="480" w:line="240" w:lineRule="auto"/>
      <w:ind w:firstLine="0"/>
      <w:outlineLvl w:val="1"/>
    </w:pPr>
    <w:rPr>
      <w:rFonts w:asciiTheme="majorBidi" w:eastAsiaTheme="majorEastAsia" w:hAnsiTheme="majorBidi" w:cstheme="majorBidi"/>
      <w:b/>
      <w:szCs w:val="26"/>
      <w:lang w:val="en-GB" w:eastAsia="en-GB"/>
    </w:rPr>
  </w:style>
  <w:style w:type="paragraph" w:styleId="Heading3">
    <w:name w:val="heading 3"/>
    <w:basedOn w:val="Normal"/>
    <w:next w:val="Normal"/>
    <w:link w:val="Heading3Char"/>
    <w:uiPriority w:val="9"/>
    <w:unhideWhenUsed/>
    <w:qFormat/>
    <w:rsid w:val="00F03F1D"/>
    <w:pPr>
      <w:keepNext/>
      <w:keepLines/>
      <w:spacing w:before="160" w:after="120"/>
      <w:ind w:firstLine="0"/>
      <w:outlineLvl w:val="2"/>
    </w:pPr>
    <w:rPr>
      <w:rFonts w:asciiTheme="majorBidi" w:eastAsiaTheme="majorEastAsia" w:hAnsiTheme="majorBidi" w:cstheme="majorBidi"/>
      <w:b/>
      <w:color w:val="000000" w:themeColor="text1"/>
    </w:rPr>
  </w:style>
  <w:style w:type="paragraph" w:styleId="Heading4">
    <w:name w:val="heading 4"/>
    <w:basedOn w:val="Normal"/>
    <w:next w:val="Normal"/>
    <w:link w:val="Heading4Char"/>
    <w:uiPriority w:val="9"/>
    <w:unhideWhenUsed/>
    <w:qFormat/>
    <w:rsid w:val="00D64DF5"/>
    <w:pPr>
      <w:keepNext/>
      <w:keepLines/>
      <w:spacing w:before="40" w:after="0"/>
      <w:ind w:firstLine="0"/>
      <w:outlineLvl w:val="3"/>
    </w:pPr>
    <w:rPr>
      <w:rFonts w:asciiTheme="majorBidi" w:eastAsiaTheme="majorEastAsia" w:hAnsiTheme="majorBidi" w:cstheme="majorBidi"/>
      <w:b/>
      <w:iCs/>
    </w:rPr>
  </w:style>
  <w:style w:type="paragraph" w:styleId="Heading5">
    <w:name w:val="heading 5"/>
    <w:basedOn w:val="Normal"/>
    <w:next w:val="Normal"/>
    <w:link w:val="Heading5Char"/>
    <w:uiPriority w:val="9"/>
    <w:unhideWhenUsed/>
    <w:qFormat/>
    <w:rsid w:val="00CA7189"/>
    <w:pPr>
      <w:keepNext/>
      <w:keepLines/>
      <w:spacing w:before="40" w:after="0"/>
      <w:ind w:firstLine="0"/>
      <w:outlineLvl w:val="4"/>
    </w:pPr>
    <w:rPr>
      <w:rFonts w:asciiTheme="majorBidi" w:eastAsiaTheme="majorEastAsia" w:hAnsiTheme="majorBidi" w:cstheme="majorBidi"/>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79B2"/>
    <w:rPr>
      <w:rFonts w:ascii="Times New Roman" w:eastAsia="Times New Roman" w:hAnsi="Times New Roman" w:cs="Times New Roman"/>
      <w:b/>
      <w:bCs/>
      <w:color w:val="000000" w:themeColor="text1"/>
      <w:kern w:val="36"/>
      <w:sz w:val="24"/>
      <w:szCs w:val="48"/>
    </w:rPr>
  </w:style>
  <w:style w:type="character" w:customStyle="1" w:styleId="Heading2Char">
    <w:name w:val="Heading 2 Char"/>
    <w:basedOn w:val="DefaultParagraphFont"/>
    <w:link w:val="Heading2"/>
    <w:uiPriority w:val="9"/>
    <w:rsid w:val="004D79B2"/>
    <w:rPr>
      <w:rFonts w:asciiTheme="majorBidi" w:eastAsiaTheme="majorEastAsia" w:hAnsiTheme="majorBidi" w:cstheme="majorBidi"/>
      <w:b/>
      <w:sz w:val="24"/>
      <w:szCs w:val="26"/>
      <w:lang w:val="en-GB" w:eastAsia="en-GB"/>
    </w:rPr>
  </w:style>
  <w:style w:type="character" w:customStyle="1" w:styleId="Heading3Char">
    <w:name w:val="Heading 3 Char"/>
    <w:basedOn w:val="DefaultParagraphFont"/>
    <w:link w:val="Heading3"/>
    <w:uiPriority w:val="9"/>
    <w:rsid w:val="00F03F1D"/>
    <w:rPr>
      <w:rFonts w:asciiTheme="majorBidi" w:eastAsiaTheme="majorEastAsia" w:hAnsiTheme="majorBidi" w:cstheme="majorBidi"/>
      <w:b/>
      <w:color w:val="000000" w:themeColor="text1"/>
      <w:sz w:val="24"/>
      <w:szCs w:val="24"/>
    </w:rPr>
  </w:style>
  <w:style w:type="character" w:customStyle="1" w:styleId="Heading4Char">
    <w:name w:val="Heading 4 Char"/>
    <w:basedOn w:val="DefaultParagraphFont"/>
    <w:link w:val="Heading4"/>
    <w:uiPriority w:val="9"/>
    <w:rsid w:val="00D64DF5"/>
    <w:rPr>
      <w:rFonts w:asciiTheme="majorBidi" w:eastAsiaTheme="majorEastAsia" w:hAnsiTheme="majorBidi" w:cstheme="majorBidi"/>
      <w:b/>
      <w:iCs/>
      <w:sz w:val="24"/>
      <w:szCs w:val="24"/>
    </w:rPr>
  </w:style>
  <w:style w:type="character" w:customStyle="1" w:styleId="Heading5Char">
    <w:name w:val="Heading 5 Char"/>
    <w:basedOn w:val="DefaultParagraphFont"/>
    <w:link w:val="Heading5"/>
    <w:uiPriority w:val="9"/>
    <w:rsid w:val="00CA7189"/>
    <w:rPr>
      <w:rFonts w:asciiTheme="majorBidi" w:eastAsiaTheme="majorEastAsia" w:hAnsiTheme="majorBidi" w:cstheme="majorBidi"/>
      <w:b/>
      <w:sz w:val="24"/>
      <w:szCs w:val="24"/>
    </w:rPr>
  </w:style>
  <w:style w:type="paragraph" w:styleId="Footer">
    <w:name w:val="footer"/>
    <w:basedOn w:val="Normal"/>
    <w:link w:val="FooterChar"/>
    <w:uiPriority w:val="99"/>
    <w:unhideWhenUsed/>
    <w:rsid w:val="00796E72"/>
    <w:pPr>
      <w:tabs>
        <w:tab w:val="center" w:pos="4680"/>
        <w:tab w:val="right" w:pos="9360"/>
      </w:tabs>
      <w:spacing w:line="240" w:lineRule="auto"/>
    </w:pPr>
  </w:style>
  <w:style w:type="character" w:customStyle="1" w:styleId="FooterChar">
    <w:name w:val="Footer Char"/>
    <w:basedOn w:val="DefaultParagraphFont"/>
    <w:link w:val="Footer"/>
    <w:uiPriority w:val="99"/>
    <w:rsid w:val="00796E72"/>
    <w:rPr>
      <w:rFonts w:ascii="Times New Roman" w:hAnsi="Times New Roman" w:cs="Times New Roman"/>
      <w:sz w:val="24"/>
      <w:szCs w:val="24"/>
    </w:rPr>
  </w:style>
  <w:style w:type="paragraph" w:styleId="Title">
    <w:name w:val="Title"/>
    <w:basedOn w:val="Normal"/>
    <w:next w:val="Normal"/>
    <w:link w:val="TitleChar"/>
    <w:uiPriority w:val="10"/>
    <w:qFormat/>
    <w:rsid w:val="002B0A44"/>
    <w:pPr>
      <w:spacing w:line="240" w:lineRule="auto"/>
      <w:contextualSpacing/>
    </w:pPr>
    <w:rPr>
      <w:rFonts w:asciiTheme="majorHAnsi" w:eastAsiaTheme="majorEastAsia" w:hAnsiTheme="majorHAnsi" w:cstheme="majorBidi"/>
      <w:spacing w:val="-10"/>
      <w:kern w:val="28"/>
      <w:sz w:val="56"/>
      <w:szCs w:val="56"/>
      <w:lang w:val="en-GB" w:eastAsia="en-GB"/>
    </w:rPr>
  </w:style>
  <w:style w:type="character" w:customStyle="1" w:styleId="TitleChar">
    <w:name w:val="Title Char"/>
    <w:basedOn w:val="DefaultParagraphFont"/>
    <w:link w:val="Title"/>
    <w:uiPriority w:val="10"/>
    <w:rsid w:val="002B0A44"/>
    <w:rPr>
      <w:rFonts w:asciiTheme="majorHAnsi" w:eastAsiaTheme="majorEastAsia" w:hAnsiTheme="majorHAnsi" w:cstheme="majorBidi"/>
      <w:spacing w:val="-10"/>
      <w:kern w:val="28"/>
      <w:sz w:val="56"/>
      <w:szCs w:val="56"/>
      <w:lang w:val="en-GB" w:eastAsia="en-GB"/>
    </w:rPr>
  </w:style>
  <w:style w:type="paragraph" w:styleId="NormalWeb">
    <w:name w:val="Normal (Web)"/>
    <w:basedOn w:val="Normal"/>
    <w:uiPriority w:val="99"/>
    <w:unhideWhenUsed/>
    <w:rsid w:val="00200B12"/>
    <w:pPr>
      <w:spacing w:before="100" w:beforeAutospacing="1" w:after="100" w:afterAutospacing="1" w:line="240" w:lineRule="auto"/>
    </w:pPr>
    <w:rPr>
      <w:rFonts w:eastAsia="Times New Roman"/>
      <w:lang w:val="en-IE" w:eastAsia="en-GB"/>
    </w:rPr>
  </w:style>
  <w:style w:type="paragraph" w:styleId="Header">
    <w:name w:val="header"/>
    <w:basedOn w:val="Normal"/>
    <w:link w:val="HeaderChar"/>
    <w:uiPriority w:val="99"/>
    <w:unhideWhenUsed/>
    <w:rsid w:val="00ED5AFF"/>
    <w:pPr>
      <w:tabs>
        <w:tab w:val="center" w:pos="4680"/>
        <w:tab w:val="right" w:pos="9360"/>
      </w:tabs>
      <w:spacing w:line="240" w:lineRule="auto"/>
    </w:pPr>
  </w:style>
  <w:style w:type="character" w:customStyle="1" w:styleId="HeaderChar">
    <w:name w:val="Header Char"/>
    <w:basedOn w:val="DefaultParagraphFont"/>
    <w:link w:val="Header"/>
    <w:uiPriority w:val="99"/>
    <w:rsid w:val="00ED5AFF"/>
    <w:rPr>
      <w:rFonts w:ascii="Times New Roman" w:hAnsi="Times New Roman" w:cs="Times New Roman"/>
      <w:sz w:val="24"/>
      <w:szCs w:val="24"/>
    </w:rPr>
  </w:style>
  <w:style w:type="paragraph" w:styleId="ListParagraph">
    <w:name w:val="List Paragraph"/>
    <w:basedOn w:val="Normal"/>
    <w:uiPriority w:val="34"/>
    <w:qFormat/>
    <w:rsid w:val="008E1058"/>
    <w:pPr>
      <w:spacing w:line="240" w:lineRule="auto"/>
      <w:ind w:left="720"/>
      <w:contextualSpacing/>
    </w:pPr>
    <w:rPr>
      <w:rFonts w:eastAsia="Times New Roman"/>
      <w:lang w:val="en-GB" w:eastAsia="en-GB"/>
    </w:rPr>
  </w:style>
  <w:style w:type="paragraph" w:styleId="CommentText">
    <w:name w:val="annotation text"/>
    <w:basedOn w:val="Normal"/>
    <w:link w:val="CommentTextChar"/>
    <w:uiPriority w:val="99"/>
    <w:unhideWhenUsed/>
    <w:rsid w:val="008E1058"/>
    <w:pPr>
      <w:spacing w:line="240" w:lineRule="auto"/>
    </w:pPr>
    <w:rPr>
      <w:rFonts w:eastAsia="Times New Roman"/>
      <w:sz w:val="20"/>
      <w:szCs w:val="20"/>
      <w:lang w:val="en-GB" w:eastAsia="en-GB"/>
    </w:rPr>
  </w:style>
  <w:style w:type="character" w:customStyle="1" w:styleId="CommentTextChar">
    <w:name w:val="Comment Text Char"/>
    <w:basedOn w:val="DefaultParagraphFont"/>
    <w:link w:val="CommentText"/>
    <w:uiPriority w:val="99"/>
    <w:rsid w:val="008E1058"/>
    <w:rPr>
      <w:rFonts w:ascii="Times New Roman" w:eastAsia="Times New Roman" w:hAnsi="Times New Roman" w:cs="Times New Roman"/>
      <w:sz w:val="20"/>
      <w:szCs w:val="20"/>
      <w:lang w:val="en-GB" w:eastAsia="en-GB"/>
    </w:rPr>
  </w:style>
  <w:style w:type="character" w:styleId="Strong">
    <w:name w:val="Strong"/>
    <w:basedOn w:val="DefaultParagraphFont"/>
    <w:uiPriority w:val="22"/>
    <w:qFormat/>
    <w:rsid w:val="008E1058"/>
    <w:rPr>
      <w:b/>
      <w:bCs/>
    </w:rPr>
  </w:style>
  <w:style w:type="character" w:styleId="Emphasis">
    <w:name w:val="Emphasis"/>
    <w:basedOn w:val="DefaultParagraphFont"/>
    <w:uiPriority w:val="20"/>
    <w:qFormat/>
    <w:rsid w:val="008E1058"/>
    <w:rPr>
      <w:i/>
      <w:iCs/>
    </w:rPr>
  </w:style>
  <w:style w:type="paragraph" w:customStyle="1" w:styleId="Default">
    <w:name w:val="Default"/>
    <w:rsid w:val="00FF5778"/>
    <w:pPr>
      <w:autoSpaceDE w:val="0"/>
      <w:autoSpaceDN w:val="0"/>
      <w:adjustRightInd w:val="0"/>
      <w:spacing w:after="0" w:line="240" w:lineRule="auto"/>
    </w:pPr>
    <w:rPr>
      <w:rFonts w:ascii="Minion Pro" w:hAnsi="Minion Pro" w:cs="Minion Pro"/>
      <w:color w:val="000000"/>
      <w:sz w:val="24"/>
      <w:szCs w:val="24"/>
    </w:rPr>
  </w:style>
  <w:style w:type="paragraph" w:customStyle="1" w:styleId="u-mb-2">
    <w:name w:val="u-mb-2"/>
    <w:basedOn w:val="Normal"/>
    <w:rsid w:val="00FF5778"/>
    <w:pPr>
      <w:spacing w:before="100" w:beforeAutospacing="1" w:after="100" w:afterAutospacing="1" w:line="240" w:lineRule="auto"/>
    </w:pPr>
    <w:rPr>
      <w:rFonts w:eastAsia="Times New Roman"/>
    </w:rPr>
  </w:style>
  <w:style w:type="character" w:customStyle="1" w:styleId="authorsname">
    <w:name w:val="authors__name"/>
    <w:basedOn w:val="DefaultParagraphFont"/>
    <w:rsid w:val="00FF5778"/>
  </w:style>
  <w:style w:type="character" w:customStyle="1" w:styleId="authorscontact">
    <w:name w:val="authors__contact"/>
    <w:basedOn w:val="DefaultParagraphFont"/>
    <w:rsid w:val="00FF5778"/>
  </w:style>
  <w:style w:type="character" w:customStyle="1" w:styleId="BalloonTextChar">
    <w:name w:val="Balloon Text Char"/>
    <w:basedOn w:val="DefaultParagraphFont"/>
    <w:link w:val="BalloonText"/>
    <w:uiPriority w:val="99"/>
    <w:semiHidden/>
    <w:rsid w:val="00FF5778"/>
    <w:rPr>
      <w:rFonts w:ascii="Segoe UI" w:eastAsia="Times New Roman" w:hAnsi="Segoe UI" w:cs="Segoe UI"/>
      <w:sz w:val="18"/>
      <w:szCs w:val="18"/>
      <w:lang w:val="en-GB" w:eastAsia="en-GB"/>
    </w:rPr>
  </w:style>
  <w:style w:type="paragraph" w:styleId="BalloonText">
    <w:name w:val="Balloon Text"/>
    <w:basedOn w:val="Normal"/>
    <w:link w:val="BalloonTextChar"/>
    <w:uiPriority w:val="99"/>
    <w:semiHidden/>
    <w:unhideWhenUsed/>
    <w:rsid w:val="00FF5778"/>
    <w:pPr>
      <w:spacing w:before="0" w:after="0" w:line="240" w:lineRule="auto"/>
    </w:pPr>
    <w:rPr>
      <w:rFonts w:ascii="Segoe UI" w:eastAsia="Times New Roman" w:hAnsi="Segoe UI" w:cs="Segoe UI"/>
      <w:sz w:val="18"/>
      <w:szCs w:val="18"/>
      <w:lang w:val="en-GB" w:eastAsia="en-GB"/>
    </w:rPr>
  </w:style>
  <w:style w:type="character" w:styleId="Hyperlink">
    <w:name w:val="Hyperlink"/>
    <w:basedOn w:val="DefaultParagraphFont"/>
    <w:uiPriority w:val="99"/>
    <w:unhideWhenUsed/>
    <w:rsid w:val="00FF5778"/>
    <w:rPr>
      <w:color w:val="0563C1" w:themeColor="hyperlink"/>
      <w:u w:val="single"/>
    </w:rPr>
  </w:style>
  <w:style w:type="paragraph" w:customStyle="1" w:styleId="Pa3">
    <w:name w:val="Pa3"/>
    <w:basedOn w:val="Default"/>
    <w:next w:val="Default"/>
    <w:uiPriority w:val="99"/>
    <w:rsid w:val="00FF5778"/>
    <w:pPr>
      <w:spacing w:line="221" w:lineRule="atLeast"/>
    </w:pPr>
    <w:rPr>
      <w:rFonts w:ascii="GMinion Pro" w:hAnsi="GMinion Pro" w:cstheme="minorBidi"/>
      <w:color w:val="auto"/>
    </w:rPr>
  </w:style>
  <w:style w:type="character" w:customStyle="1" w:styleId="A2">
    <w:name w:val="A2"/>
    <w:uiPriority w:val="99"/>
    <w:rsid w:val="00FF5778"/>
    <w:rPr>
      <w:rFonts w:cs="GMinion Pro"/>
      <w:b/>
      <w:bCs/>
      <w:color w:val="000000"/>
      <w:sz w:val="16"/>
      <w:szCs w:val="16"/>
    </w:rPr>
  </w:style>
  <w:style w:type="character" w:customStyle="1" w:styleId="A1">
    <w:name w:val="A1"/>
    <w:uiPriority w:val="99"/>
    <w:rsid w:val="00FF5778"/>
    <w:rPr>
      <w:color w:val="000000"/>
      <w:sz w:val="22"/>
      <w:szCs w:val="22"/>
    </w:rPr>
  </w:style>
  <w:style w:type="paragraph" w:styleId="NoSpacing">
    <w:name w:val="No Spacing"/>
    <w:link w:val="NoSpacingChar"/>
    <w:uiPriority w:val="1"/>
    <w:qFormat/>
    <w:rsid w:val="00F03F1D"/>
    <w:pPr>
      <w:spacing w:after="0" w:line="240" w:lineRule="auto"/>
    </w:pPr>
    <w:rPr>
      <w:rFonts w:asciiTheme="majorBidi" w:eastAsiaTheme="minorEastAsia" w:hAnsiTheme="majorBidi"/>
      <w:sz w:val="24"/>
    </w:rPr>
  </w:style>
  <w:style w:type="character" w:customStyle="1" w:styleId="NoSpacingChar">
    <w:name w:val="No Spacing Char"/>
    <w:basedOn w:val="DefaultParagraphFont"/>
    <w:link w:val="NoSpacing"/>
    <w:uiPriority w:val="1"/>
    <w:rsid w:val="00F03F1D"/>
    <w:rPr>
      <w:rFonts w:asciiTheme="majorBidi" w:eastAsiaTheme="minorEastAsia" w:hAnsiTheme="majorBidi"/>
      <w:sz w:val="24"/>
    </w:rPr>
  </w:style>
  <w:style w:type="paragraph" w:styleId="TOCHeading">
    <w:name w:val="TOC Heading"/>
    <w:basedOn w:val="Heading1"/>
    <w:next w:val="Normal"/>
    <w:uiPriority w:val="39"/>
    <w:unhideWhenUsed/>
    <w:qFormat/>
    <w:rsid w:val="00FF5778"/>
    <w:pPr>
      <w:keepNext/>
      <w:keepLines/>
      <w:spacing w:before="240" w:beforeAutospacing="0" w:after="0" w:afterAutospacing="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TOC2">
    <w:name w:val="toc 2"/>
    <w:basedOn w:val="Normal"/>
    <w:next w:val="Normal"/>
    <w:autoRedefine/>
    <w:uiPriority w:val="39"/>
    <w:unhideWhenUsed/>
    <w:rsid w:val="00FF5778"/>
    <w:pPr>
      <w:spacing w:before="0" w:after="100" w:line="259" w:lineRule="auto"/>
      <w:ind w:left="220"/>
    </w:pPr>
    <w:rPr>
      <w:rFonts w:asciiTheme="minorHAnsi" w:eastAsiaTheme="minorEastAsia" w:hAnsiTheme="minorHAnsi"/>
      <w:sz w:val="22"/>
      <w:szCs w:val="22"/>
    </w:rPr>
  </w:style>
  <w:style w:type="paragraph" w:styleId="TOC1">
    <w:name w:val="toc 1"/>
    <w:basedOn w:val="Normal"/>
    <w:next w:val="Normal"/>
    <w:autoRedefine/>
    <w:uiPriority w:val="39"/>
    <w:unhideWhenUsed/>
    <w:rsid w:val="00FF5778"/>
    <w:pPr>
      <w:spacing w:before="0" w:after="100" w:line="259" w:lineRule="auto"/>
    </w:pPr>
    <w:rPr>
      <w:rFonts w:asciiTheme="minorHAnsi" w:eastAsiaTheme="minorEastAsia" w:hAnsiTheme="minorHAnsi"/>
      <w:sz w:val="22"/>
      <w:szCs w:val="22"/>
    </w:rPr>
  </w:style>
  <w:style w:type="paragraph" w:styleId="TOC3">
    <w:name w:val="toc 3"/>
    <w:basedOn w:val="Normal"/>
    <w:next w:val="Normal"/>
    <w:autoRedefine/>
    <w:uiPriority w:val="39"/>
    <w:unhideWhenUsed/>
    <w:rsid w:val="00FF5778"/>
    <w:pPr>
      <w:spacing w:before="0" w:after="100" w:line="259" w:lineRule="auto"/>
      <w:ind w:left="440"/>
    </w:pPr>
    <w:rPr>
      <w:rFonts w:asciiTheme="minorHAnsi" w:eastAsiaTheme="minorEastAsia" w:hAnsiTheme="minorHAnsi"/>
      <w:sz w:val="22"/>
      <w:szCs w:val="22"/>
    </w:rPr>
  </w:style>
  <w:style w:type="character" w:customStyle="1" w:styleId="CommentSubjectChar">
    <w:name w:val="Comment Subject Char"/>
    <w:basedOn w:val="CommentTextChar"/>
    <w:link w:val="CommentSubject"/>
    <w:uiPriority w:val="99"/>
    <w:semiHidden/>
    <w:rsid w:val="00FF5778"/>
    <w:rPr>
      <w:rFonts w:ascii="Times New Roman" w:eastAsia="Times New Roman" w:hAnsi="Times New Roman" w:cs="Times New Roman"/>
      <w:b/>
      <w:bCs/>
      <w:sz w:val="20"/>
      <w:szCs w:val="20"/>
      <w:lang w:val="en-GB" w:eastAsia="en-GB"/>
    </w:rPr>
  </w:style>
  <w:style w:type="paragraph" w:styleId="CommentSubject">
    <w:name w:val="annotation subject"/>
    <w:basedOn w:val="CommentText"/>
    <w:next w:val="CommentText"/>
    <w:link w:val="CommentSubjectChar"/>
    <w:uiPriority w:val="99"/>
    <w:semiHidden/>
    <w:unhideWhenUsed/>
    <w:rsid w:val="00FF5778"/>
    <w:pPr>
      <w:spacing w:before="0" w:after="0"/>
    </w:pPr>
    <w:rPr>
      <w:b/>
      <w:bCs/>
    </w:rPr>
  </w:style>
  <w:style w:type="character" w:customStyle="1" w:styleId="authors">
    <w:name w:val="authors"/>
    <w:basedOn w:val="DefaultParagraphFont"/>
    <w:rsid w:val="00FF5778"/>
  </w:style>
  <w:style w:type="character" w:customStyle="1" w:styleId="Date1">
    <w:name w:val="Date1"/>
    <w:basedOn w:val="DefaultParagraphFont"/>
    <w:rsid w:val="00FF5778"/>
  </w:style>
  <w:style w:type="character" w:customStyle="1" w:styleId="arttitle">
    <w:name w:val="art_title"/>
    <w:basedOn w:val="DefaultParagraphFont"/>
    <w:rsid w:val="00FF5778"/>
  </w:style>
  <w:style w:type="character" w:customStyle="1" w:styleId="serialtitle">
    <w:name w:val="serial_title"/>
    <w:basedOn w:val="DefaultParagraphFont"/>
    <w:rsid w:val="00FF5778"/>
  </w:style>
  <w:style w:type="character" w:customStyle="1" w:styleId="volumeissue">
    <w:name w:val="volume_issue"/>
    <w:basedOn w:val="DefaultParagraphFont"/>
    <w:rsid w:val="00FF5778"/>
  </w:style>
  <w:style w:type="character" w:customStyle="1" w:styleId="pagerange">
    <w:name w:val="page_range"/>
    <w:basedOn w:val="DefaultParagraphFont"/>
    <w:rsid w:val="00FF5778"/>
  </w:style>
  <w:style w:type="paragraph" w:styleId="Caption">
    <w:name w:val="caption"/>
    <w:basedOn w:val="Normal"/>
    <w:next w:val="Normal"/>
    <w:uiPriority w:val="35"/>
    <w:unhideWhenUsed/>
    <w:qFormat/>
    <w:rsid w:val="000B2D2F"/>
    <w:pPr>
      <w:spacing w:before="0" w:after="200"/>
      <w:ind w:firstLine="0"/>
    </w:pPr>
    <w:rPr>
      <w:iCs/>
      <w:szCs w:val="18"/>
    </w:rPr>
  </w:style>
  <w:style w:type="table" w:styleId="TableGrid">
    <w:name w:val="Table Grid"/>
    <w:basedOn w:val="TableNormal"/>
    <w:uiPriority w:val="39"/>
    <w:rsid w:val="002E3F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11">
    <w:name w:val="A11"/>
    <w:uiPriority w:val="99"/>
    <w:rsid w:val="002E3F5D"/>
    <w:rPr>
      <w:rFonts w:cs="Minion Pro"/>
      <w:color w:val="000000"/>
      <w:sz w:val="23"/>
      <w:szCs w:val="23"/>
    </w:rPr>
  </w:style>
  <w:style w:type="paragraph" w:customStyle="1" w:styleId="Pa8">
    <w:name w:val="Pa8"/>
    <w:basedOn w:val="Default"/>
    <w:next w:val="Default"/>
    <w:uiPriority w:val="99"/>
    <w:rsid w:val="002E3F5D"/>
    <w:pPr>
      <w:spacing w:line="241" w:lineRule="atLeast"/>
    </w:pPr>
    <w:rPr>
      <w:rFonts w:cstheme="minorBidi"/>
      <w:color w:val="auto"/>
    </w:rPr>
  </w:style>
  <w:style w:type="table" w:styleId="PlainTable2">
    <w:name w:val="Plain Table 2"/>
    <w:basedOn w:val="TableNormal"/>
    <w:uiPriority w:val="42"/>
    <w:rsid w:val="002E3F5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2E3F5D"/>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gt">
    <w:name w:val="gt"/>
    <w:basedOn w:val="Normal"/>
    <w:rsid w:val="0017670B"/>
    <w:pPr>
      <w:spacing w:before="100" w:beforeAutospacing="1" w:after="100" w:afterAutospacing="1" w:line="240" w:lineRule="auto"/>
      <w:ind w:firstLine="0"/>
    </w:pPr>
    <w:rPr>
      <w:rFonts w:eastAsia="Times New Roman"/>
    </w:rPr>
  </w:style>
  <w:style w:type="paragraph" w:customStyle="1" w:styleId="gl">
    <w:name w:val="gl"/>
    <w:basedOn w:val="Normal"/>
    <w:rsid w:val="0017670B"/>
    <w:pPr>
      <w:spacing w:before="100" w:beforeAutospacing="1" w:after="100" w:afterAutospacing="1" w:line="240" w:lineRule="auto"/>
      <w:ind w:firstLine="0"/>
    </w:pPr>
    <w:rPr>
      <w:rFonts w:eastAsia="Times New Roman"/>
    </w:rPr>
  </w:style>
  <w:style w:type="paragraph" w:styleId="TableofFigures">
    <w:name w:val="table of figures"/>
    <w:basedOn w:val="Normal"/>
    <w:next w:val="Normal"/>
    <w:uiPriority w:val="99"/>
    <w:unhideWhenUsed/>
    <w:rsid w:val="0017670B"/>
    <w:pPr>
      <w:spacing w:before="0" w:after="0" w:line="259" w:lineRule="auto"/>
      <w:ind w:firstLine="0"/>
    </w:pPr>
    <w:rPr>
      <w:rFonts w:asciiTheme="majorBidi" w:hAnsiTheme="majorBidi" w:cstheme="minorBidi"/>
      <w:szCs w:val="22"/>
    </w:rPr>
  </w:style>
  <w:style w:type="table" w:styleId="TableGridLight">
    <w:name w:val="Grid Table Light"/>
    <w:basedOn w:val="TableNormal"/>
    <w:uiPriority w:val="40"/>
    <w:rsid w:val="0017670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0171FA"/>
    <w:rPr>
      <w:sz w:val="16"/>
      <w:szCs w:val="16"/>
    </w:rPr>
  </w:style>
  <w:style w:type="paragraph" w:customStyle="1" w:styleId="ng-binding">
    <w:name w:val="ng-binding"/>
    <w:basedOn w:val="Normal"/>
    <w:rsid w:val="000171FA"/>
    <w:pPr>
      <w:spacing w:before="100" w:beforeAutospacing="1" w:after="100" w:afterAutospacing="1" w:line="240" w:lineRule="auto"/>
      <w:ind w:firstLine="0"/>
    </w:pPr>
    <w:rPr>
      <w:rFonts w:eastAsia="Times New Roman"/>
    </w:rPr>
  </w:style>
  <w:style w:type="character" w:customStyle="1" w:styleId="UnresolvedMention1">
    <w:name w:val="Unresolved Mention1"/>
    <w:basedOn w:val="DefaultParagraphFont"/>
    <w:uiPriority w:val="99"/>
    <w:semiHidden/>
    <w:unhideWhenUsed/>
    <w:rsid w:val="000171FA"/>
    <w:rPr>
      <w:color w:val="605E5C"/>
      <w:shd w:val="clear" w:color="auto" w:fill="E1DFDD"/>
    </w:rPr>
  </w:style>
  <w:style w:type="character" w:customStyle="1" w:styleId="UnresolvedMention2">
    <w:name w:val="Unresolved Mention2"/>
    <w:basedOn w:val="DefaultParagraphFont"/>
    <w:uiPriority w:val="99"/>
    <w:semiHidden/>
    <w:unhideWhenUsed/>
    <w:rsid w:val="000171FA"/>
    <w:rPr>
      <w:color w:val="605E5C"/>
      <w:shd w:val="clear" w:color="auto" w:fill="E1DFDD"/>
    </w:rPr>
  </w:style>
  <w:style w:type="paragraph" w:styleId="Revision">
    <w:name w:val="Revision"/>
    <w:hidden/>
    <w:uiPriority w:val="99"/>
    <w:semiHidden/>
    <w:rsid w:val="000171FA"/>
    <w:pPr>
      <w:spacing w:after="0" w:line="240" w:lineRule="auto"/>
    </w:pPr>
    <w:rPr>
      <w:rFonts w:asciiTheme="majorBidi" w:hAnsiTheme="majorBidi"/>
      <w:sz w:val="24"/>
    </w:rPr>
  </w:style>
  <w:style w:type="paragraph" w:styleId="TOC4">
    <w:name w:val="toc 4"/>
    <w:basedOn w:val="Normal"/>
    <w:next w:val="Normal"/>
    <w:autoRedefine/>
    <w:uiPriority w:val="39"/>
    <w:unhideWhenUsed/>
    <w:rsid w:val="008C1E9A"/>
    <w:pPr>
      <w:spacing w:before="0" w:after="100" w:line="259" w:lineRule="auto"/>
      <w:ind w:left="660" w:firstLine="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8C1E9A"/>
    <w:pPr>
      <w:spacing w:before="0" w:after="100" w:line="259" w:lineRule="auto"/>
      <w:ind w:left="880" w:firstLine="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8C1E9A"/>
    <w:pPr>
      <w:spacing w:before="0" w:after="100" w:line="259" w:lineRule="auto"/>
      <w:ind w:left="1100" w:firstLine="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8C1E9A"/>
    <w:pPr>
      <w:spacing w:before="0" w:after="100" w:line="259" w:lineRule="auto"/>
      <w:ind w:left="1320" w:firstLine="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8C1E9A"/>
    <w:pPr>
      <w:spacing w:before="0" w:after="100" w:line="259" w:lineRule="auto"/>
      <w:ind w:left="1540" w:firstLine="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8C1E9A"/>
    <w:pPr>
      <w:spacing w:before="0" w:after="100" w:line="259" w:lineRule="auto"/>
      <w:ind w:left="1760" w:firstLine="0"/>
    </w:pPr>
    <w:rPr>
      <w:rFonts w:asciiTheme="minorHAnsi" w:eastAsiaTheme="minorEastAsia" w:hAnsiTheme="minorHAnsi" w:cstheme="minorBidi"/>
      <w:sz w:val="22"/>
      <w:szCs w:val="22"/>
    </w:rPr>
  </w:style>
  <w:style w:type="character" w:customStyle="1" w:styleId="UnresolvedMention3">
    <w:name w:val="Unresolved Mention3"/>
    <w:basedOn w:val="DefaultParagraphFont"/>
    <w:uiPriority w:val="99"/>
    <w:semiHidden/>
    <w:unhideWhenUsed/>
    <w:rsid w:val="008C1E9A"/>
    <w:rPr>
      <w:color w:val="605E5C"/>
      <w:shd w:val="clear" w:color="auto" w:fill="E1DFDD"/>
    </w:rPr>
  </w:style>
  <w:style w:type="character" w:customStyle="1" w:styleId="UnresolvedMention4">
    <w:name w:val="Unresolved Mention4"/>
    <w:basedOn w:val="DefaultParagraphFont"/>
    <w:uiPriority w:val="99"/>
    <w:semiHidden/>
    <w:unhideWhenUsed/>
    <w:rsid w:val="009F574C"/>
    <w:rPr>
      <w:color w:val="605E5C"/>
      <w:shd w:val="clear" w:color="auto" w:fill="E1DFDD"/>
    </w:rPr>
  </w:style>
  <w:style w:type="character" w:customStyle="1" w:styleId="BalloonTextChar1">
    <w:name w:val="Balloon Text Char1"/>
    <w:basedOn w:val="DefaultParagraphFont"/>
    <w:uiPriority w:val="99"/>
    <w:semiHidden/>
    <w:rsid w:val="00B17797"/>
    <w:rPr>
      <w:rFonts w:ascii="Segoe UI" w:hAnsi="Segoe UI" w:cs="Segoe UI"/>
      <w:sz w:val="18"/>
      <w:szCs w:val="18"/>
    </w:rPr>
  </w:style>
  <w:style w:type="character" w:customStyle="1" w:styleId="CommentSubjectChar1">
    <w:name w:val="Comment Subject Char1"/>
    <w:basedOn w:val="CommentTextChar"/>
    <w:uiPriority w:val="99"/>
    <w:semiHidden/>
    <w:rsid w:val="00B17797"/>
    <w:rPr>
      <w:rFonts w:ascii="Times New Roman" w:eastAsia="Times New Roman" w:hAnsi="Times New Roman" w:cs="Times New Roman"/>
      <w:b/>
      <w:bCs/>
      <w:sz w:val="20"/>
      <w:szCs w:val="20"/>
      <w:lang w:val="en-GB" w:eastAsia="en-GB"/>
    </w:rPr>
  </w:style>
  <w:style w:type="character" w:customStyle="1" w:styleId="UnresolvedMention40">
    <w:name w:val="Unresolved Mention4"/>
    <w:basedOn w:val="DefaultParagraphFont"/>
    <w:uiPriority w:val="99"/>
    <w:semiHidden/>
    <w:unhideWhenUsed/>
    <w:rsid w:val="00B177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41941">
      <w:bodyDiv w:val="1"/>
      <w:marLeft w:val="0"/>
      <w:marRight w:val="0"/>
      <w:marTop w:val="0"/>
      <w:marBottom w:val="0"/>
      <w:divBdr>
        <w:top w:val="none" w:sz="0" w:space="0" w:color="auto"/>
        <w:left w:val="none" w:sz="0" w:space="0" w:color="auto"/>
        <w:bottom w:val="none" w:sz="0" w:space="0" w:color="auto"/>
        <w:right w:val="none" w:sz="0" w:space="0" w:color="auto"/>
      </w:divBdr>
    </w:div>
    <w:div w:id="38558957">
      <w:bodyDiv w:val="1"/>
      <w:marLeft w:val="0"/>
      <w:marRight w:val="0"/>
      <w:marTop w:val="0"/>
      <w:marBottom w:val="0"/>
      <w:divBdr>
        <w:top w:val="none" w:sz="0" w:space="0" w:color="auto"/>
        <w:left w:val="none" w:sz="0" w:space="0" w:color="auto"/>
        <w:bottom w:val="none" w:sz="0" w:space="0" w:color="auto"/>
        <w:right w:val="none" w:sz="0" w:space="0" w:color="auto"/>
      </w:divBdr>
    </w:div>
    <w:div w:id="1472095226">
      <w:bodyDiv w:val="1"/>
      <w:marLeft w:val="0"/>
      <w:marRight w:val="0"/>
      <w:marTop w:val="0"/>
      <w:marBottom w:val="0"/>
      <w:divBdr>
        <w:top w:val="none" w:sz="0" w:space="0" w:color="auto"/>
        <w:left w:val="none" w:sz="0" w:space="0" w:color="auto"/>
        <w:bottom w:val="none" w:sz="0" w:space="0" w:color="auto"/>
        <w:right w:val="none" w:sz="0" w:space="0" w:color="auto"/>
      </w:divBdr>
    </w:div>
    <w:div w:id="2096897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openxmlformats.org/officeDocument/2006/relationships/diagramQuickStyle" Target="diagrams/quickStyle2.xml"/><Relationship Id="rId34" Type="http://schemas.openxmlformats.org/officeDocument/2006/relationships/image" Target="media/image13.emf"/><Relationship Id="rId42" Type="http://schemas.openxmlformats.org/officeDocument/2006/relationships/image" Target="media/image21.emf"/><Relationship Id="rId47" Type="http://schemas.openxmlformats.org/officeDocument/2006/relationships/image" Target="media/image26.png"/><Relationship Id="rId50" Type="http://schemas.openxmlformats.org/officeDocument/2006/relationships/image" Target="media/image29.png"/><Relationship Id="rId55" Type="http://schemas.openxmlformats.org/officeDocument/2006/relationships/image" Target="media/image34.png"/><Relationship Id="rId63" Type="http://schemas.openxmlformats.org/officeDocument/2006/relationships/image" Target="media/image42.png"/><Relationship Id="rId68" Type="http://schemas.openxmlformats.org/officeDocument/2006/relationships/image" Target="media/image47.png"/><Relationship Id="rId76" Type="http://schemas.openxmlformats.org/officeDocument/2006/relationships/image" Target="media/image55.png"/><Relationship Id="rId84" Type="http://schemas.openxmlformats.org/officeDocument/2006/relationships/image" Target="media/image63.png"/><Relationship Id="rId89" Type="http://schemas.openxmlformats.org/officeDocument/2006/relationships/image" Target="media/image68.png"/><Relationship Id="rId97"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image" Target="media/image50.png"/><Relationship Id="rId92" Type="http://schemas.openxmlformats.org/officeDocument/2006/relationships/image" Target="media/image71.png"/><Relationship Id="rId2" Type="http://schemas.openxmlformats.org/officeDocument/2006/relationships/numbering" Target="numbering.xml"/><Relationship Id="rId16" Type="http://schemas.openxmlformats.org/officeDocument/2006/relationships/diagramQuickStyle" Target="diagrams/quickStyle1.xml"/><Relationship Id="rId29" Type="http://schemas.openxmlformats.org/officeDocument/2006/relationships/image" Target="media/image10.png"/><Relationship Id="rId11" Type="http://schemas.openxmlformats.org/officeDocument/2006/relationships/image" Target="media/image2.png"/><Relationship Id="rId24" Type="http://schemas.openxmlformats.org/officeDocument/2006/relationships/image" Target="media/image5.png"/><Relationship Id="rId32" Type="http://schemas.openxmlformats.org/officeDocument/2006/relationships/image" Target="media/image11.emf"/><Relationship Id="rId37" Type="http://schemas.openxmlformats.org/officeDocument/2006/relationships/image" Target="media/image16.emf"/><Relationship Id="rId40" Type="http://schemas.openxmlformats.org/officeDocument/2006/relationships/image" Target="media/image19.emf"/><Relationship Id="rId45" Type="http://schemas.openxmlformats.org/officeDocument/2006/relationships/image" Target="media/image24.png"/><Relationship Id="rId53" Type="http://schemas.openxmlformats.org/officeDocument/2006/relationships/image" Target="media/image32.png"/><Relationship Id="rId58" Type="http://schemas.openxmlformats.org/officeDocument/2006/relationships/image" Target="media/image37.png"/><Relationship Id="rId66" Type="http://schemas.openxmlformats.org/officeDocument/2006/relationships/image" Target="media/image45.png"/><Relationship Id="rId74" Type="http://schemas.openxmlformats.org/officeDocument/2006/relationships/image" Target="media/image53.png"/><Relationship Id="rId79" Type="http://schemas.openxmlformats.org/officeDocument/2006/relationships/image" Target="media/image58.png"/><Relationship Id="rId87" Type="http://schemas.openxmlformats.org/officeDocument/2006/relationships/image" Target="media/image66.png"/><Relationship Id="rId5" Type="http://schemas.openxmlformats.org/officeDocument/2006/relationships/webSettings" Target="webSettings.xml"/><Relationship Id="rId61" Type="http://schemas.openxmlformats.org/officeDocument/2006/relationships/image" Target="media/image40.png"/><Relationship Id="rId82" Type="http://schemas.openxmlformats.org/officeDocument/2006/relationships/image" Target="media/image61.png"/><Relationship Id="rId90" Type="http://schemas.openxmlformats.org/officeDocument/2006/relationships/image" Target="media/image69.png"/><Relationship Id="rId95" Type="http://schemas.openxmlformats.org/officeDocument/2006/relationships/image" Target="media/image74.png"/><Relationship Id="rId19" Type="http://schemas.openxmlformats.org/officeDocument/2006/relationships/diagramData" Target="diagrams/data2.xml"/><Relationship Id="rId14" Type="http://schemas.openxmlformats.org/officeDocument/2006/relationships/diagramData" Target="diagrams/data1.xml"/><Relationship Id="rId22" Type="http://schemas.openxmlformats.org/officeDocument/2006/relationships/diagramColors" Target="diagrams/colors2.xml"/><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4.emf"/><Relationship Id="rId43" Type="http://schemas.openxmlformats.org/officeDocument/2006/relationships/image" Target="media/image22.png"/><Relationship Id="rId48" Type="http://schemas.openxmlformats.org/officeDocument/2006/relationships/image" Target="media/image27.png"/><Relationship Id="rId56" Type="http://schemas.openxmlformats.org/officeDocument/2006/relationships/image" Target="media/image35.png"/><Relationship Id="rId64" Type="http://schemas.openxmlformats.org/officeDocument/2006/relationships/image" Target="media/image43.png"/><Relationship Id="rId69" Type="http://schemas.openxmlformats.org/officeDocument/2006/relationships/image" Target="media/image48.png"/><Relationship Id="rId77" Type="http://schemas.openxmlformats.org/officeDocument/2006/relationships/image" Target="media/image56.png"/><Relationship Id="rId8" Type="http://schemas.openxmlformats.org/officeDocument/2006/relationships/image" Target="media/image1.png"/><Relationship Id="rId51" Type="http://schemas.openxmlformats.org/officeDocument/2006/relationships/image" Target="media/image30.png"/><Relationship Id="rId72" Type="http://schemas.openxmlformats.org/officeDocument/2006/relationships/image" Target="media/image51.png"/><Relationship Id="rId80" Type="http://schemas.openxmlformats.org/officeDocument/2006/relationships/image" Target="media/image59.png"/><Relationship Id="rId85" Type="http://schemas.openxmlformats.org/officeDocument/2006/relationships/image" Target="media/image64.png"/><Relationship Id="rId93" Type="http://schemas.openxmlformats.org/officeDocument/2006/relationships/image" Target="media/image72.png"/><Relationship Id="rId98"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diagramColors" Target="diagrams/colors1.xml"/><Relationship Id="rId25" Type="http://schemas.openxmlformats.org/officeDocument/2006/relationships/image" Target="media/image6.png"/><Relationship Id="rId33" Type="http://schemas.openxmlformats.org/officeDocument/2006/relationships/image" Target="media/image12.emf"/><Relationship Id="rId38" Type="http://schemas.openxmlformats.org/officeDocument/2006/relationships/image" Target="media/image17.emf"/><Relationship Id="rId46" Type="http://schemas.openxmlformats.org/officeDocument/2006/relationships/image" Target="media/image25.png"/><Relationship Id="rId59" Type="http://schemas.openxmlformats.org/officeDocument/2006/relationships/image" Target="media/image38.png"/><Relationship Id="rId67" Type="http://schemas.openxmlformats.org/officeDocument/2006/relationships/image" Target="media/image46.png"/><Relationship Id="rId20" Type="http://schemas.openxmlformats.org/officeDocument/2006/relationships/diagramLayout" Target="diagrams/layout2.xml"/><Relationship Id="rId41" Type="http://schemas.openxmlformats.org/officeDocument/2006/relationships/image" Target="media/image20.emf"/><Relationship Id="rId54" Type="http://schemas.openxmlformats.org/officeDocument/2006/relationships/image" Target="media/image33.png"/><Relationship Id="rId62" Type="http://schemas.openxmlformats.org/officeDocument/2006/relationships/image" Target="media/image41.png"/><Relationship Id="rId70" Type="http://schemas.openxmlformats.org/officeDocument/2006/relationships/image" Target="media/image49.png"/><Relationship Id="rId75" Type="http://schemas.openxmlformats.org/officeDocument/2006/relationships/image" Target="media/image54.png"/><Relationship Id="rId83" Type="http://schemas.openxmlformats.org/officeDocument/2006/relationships/image" Target="media/image62.png"/><Relationship Id="rId88" Type="http://schemas.openxmlformats.org/officeDocument/2006/relationships/image" Target="media/image67.png"/><Relationship Id="rId91" Type="http://schemas.openxmlformats.org/officeDocument/2006/relationships/image" Target="media/image70.png"/><Relationship Id="rId96" Type="http://schemas.openxmlformats.org/officeDocument/2006/relationships/image" Target="media/image7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Layout" Target="diagrams/layout1.xml"/><Relationship Id="rId23" Type="http://schemas.microsoft.com/office/2007/relationships/diagramDrawing" Target="diagrams/drawing2.xml"/><Relationship Id="rId28" Type="http://schemas.openxmlformats.org/officeDocument/2006/relationships/image" Target="media/image9.png"/><Relationship Id="rId36" Type="http://schemas.openxmlformats.org/officeDocument/2006/relationships/image" Target="media/image15.emf"/><Relationship Id="rId49" Type="http://schemas.openxmlformats.org/officeDocument/2006/relationships/image" Target="media/image28.png"/><Relationship Id="rId57" Type="http://schemas.openxmlformats.org/officeDocument/2006/relationships/image" Target="media/image36.png"/><Relationship Id="rId10" Type="http://schemas.openxmlformats.org/officeDocument/2006/relationships/footer" Target="footer2.xml"/><Relationship Id="rId31" Type="http://schemas.openxmlformats.org/officeDocument/2006/relationships/image" Target="media/image10.emf"/><Relationship Id="rId44" Type="http://schemas.openxmlformats.org/officeDocument/2006/relationships/image" Target="media/image23.png"/><Relationship Id="rId52" Type="http://schemas.openxmlformats.org/officeDocument/2006/relationships/image" Target="media/image31.png"/><Relationship Id="rId60" Type="http://schemas.openxmlformats.org/officeDocument/2006/relationships/image" Target="media/image39.png"/><Relationship Id="rId65" Type="http://schemas.openxmlformats.org/officeDocument/2006/relationships/image" Target="media/image44.png"/><Relationship Id="rId73" Type="http://schemas.openxmlformats.org/officeDocument/2006/relationships/image" Target="media/image52.png"/><Relationship Id="rId78" Type="http://schemas.openxmlformats.org/officeDocument/2006/relationships/image" Target="media/image57.png"/><Relationship Id="rId81" Type="http://schemas.openxmlformats.org/officeDocument/2006/relationships/image" Target="media/image60.png"/><Relationship Id="rId86" Type="http://schemas.openxmlformats.org/officeDocument/2006/relationships/image" Target="media/image65.png"/><Relationship Id="rId94" Type="http://schemas.openxmlformats.org/officeDocument/2006/relationships/image" Target="media/image73.png"/><Relationship Id="rId9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microsoft.com/office/2007/relationships/diagramDrawing" Target="diagrams/drawing1.xml"/><Relationship Id="rId39" Type="http://schemas.openxmlformats.org/officeDocument/2006/relationships/image" Target="media/image18.emf"/></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5F4CD2C-89C1-4A41-8F25-1BE6CE7CDAAC}" type="doc">
      <dgm:prSet loTypeId="urn:microsoft.com/office/officeart/2005/8/layout/hierarchy4" loCatId="list" qsTypeId="urn:microsoft.com/office/officeart/2005/8/quickstyle/simple1" qsCatId="simple" csTypeId="urn:microsoft.com/office/officeart/2005/8/colors/colorful1" csCatId="colorful" phldr="1"/>
      <dgm:spPr/>
      <dgm:t>
        <a:bodyPr/>
        <a:lstStyle/>
        <a:p>
          <a:endParaRPr lang="en-US"/>
        </a:p>
      </dgm:t>
    </dgm:pt>
    <dgm:pt modelId="{23994974-8459-4405-A9C4-4EA0D4E1A06E}">
      <dgm:prSet phldrT="[Text]" custT="1"/>
      <dgm:spPr>
        <a:solidFill>
          <a:schemeClr val="accent5"/>
        </a:solidFill>
      </dgm:spPr>
      <dgm:t>
        <a:bodyPr/>
        <a:lstStyle/>
        <a:p>
          <a:pPr algn="ctr"/>
          <a:r>
            <a:rPr lang="en-US" sz="1200" i="0">
              <a:latin typeface="Times New Roman" panose="02020603050405020304" pitchFamily="18" charset="0"/>
              <a:cs typeface="Times New Roman" panose="02020603050405020304" pitchFamily="18" charset="0"/>
            </a:rPr>
            <a:t>Slavin Model</a:t>
          </a:r>
        </a:p>
      </dgm:t>
    </dgm:pt>
    <dgm:pt modelId="{A7471497-424D-43B0-92EC-EA845EE42CF9}" type="parTrans" cxnId="{9F7D58D6-9986-4E60-BB8F-A8DB417CCF9D}">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BBC977B4-EE5F-4034-9B1E-61F2AA16A3D0}" type="sibTrans" cxnId="{9F7D58D6-9986-4E60-BB8F-A8DB417CCF9D}">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6D830EC0-E055-4390-BC9C-73EB05620765}">
      <dgm:prSet phldrT="[Text]" custT="1"/>
      <dgm:spPr>
        <a:solidFill>
          <a:schemeClr val="bg2">
            <a:lumMod val="75000"/>
          </a:schemeClr>
        </a:solidFill>
      </dgm:spPr>
      <dgm:t>
        <a:bodyPr/>
        <a:lstStyle/>
        <a:p>
          <a:pPr algn="ctr"/>
          <a:r>
            <a:rPr lang="en-US" sz="1200" i="0">
              <a:latin typeface="Times New Roman" panose="02020603050405020304" pitchFamily="18" charset="0"/>
              <a:cs typeface="Times New Roman" panose="02020603050405020304" pitchFamily="18" charset="0"/>
            </a:rPr>
            <a:t>Alterable Variables </a:t>
          </a:r>
        </a:p>
        <a:p>
          <a:pPr algn="ctr"/>
          <a:r>
            <a:rPr lang="en-US" sz="1200" i="0">
              <a:latin typeface="Times New Roman" panose="02020603050405020304" pitchFamily="18" charset="0"/>
              <a:cs typeface="Times New Roman" panose="02020603050405020304" pitchFamily="18" charset="0"/>
            </a:rPr>
            <a:t>QAIT model</a:t>
          </a:r>
        </a:p>
      </dgm:t>
    </dgm:pt>
    <dgm:pt modelId="{95DD58A5-4615-4078-8A35-866BFF16E4EB}" type="parTrans" cxnId="{BB8A0DB0-B850-48D6-8A2C-AE4B33BE2AF7}">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BDD54901-77B7-4D1D-B9A9-B03889E83A31}" type="sibTrans" cxnId="{BB8A0DB0-B850-48D6-8A2C-AE4B33BE2AF7}">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9CA96456-4F3A-42DB-86E4-4D2A471FEB48}">
      <dgm:prSet phldrT="[Text]" custT="1"/>
      <dgm:spPr/>
      <dgm:t>
        <a:bodyPr/>
        <a:lstStyle/>
        <a:p>
          <a:pPr algn="ctr"/>
          <a:r>
            <a:rPr lang="en-GB" sz="1200" i="0">
              <a:latin typeface="Times New Roman" panose="02020603050405020304" pitchFamily="18" charset="0"/>
              <a:cs typeface="Times New Roman" panose="02020603050405020304" pitchFamily="18" charset="0"/>
            </a:rPr>
            <a:t>Quality of Instruction</a:t>
          </a:r>
          <a:endParaRPr lang="en-US" sz="1200" i="0">
            <a:latin typeface="Times New Roman" panose="02020603050405020304" pitchFamily="18" charset="0"/>
            <a:cs typeface="Times New Roman" panose="02020603050405020304" pitchFamily="18" charset="0"/>
          </a:endParaRPr>
        </a:p>
      </dgm:t>
    </dgm:pt>
    <dgm:pt modelId="{8AD6E2A9-BE13-42BA-A0DE-6900FE81C967}" type="parTrans" cxnId="{4EE70F47-2F82-49CF-88FF-6FCE6E5340E7}">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0339D8FE-2B9B-4983-98E2-87096BC9DF51}" type="sibTrans" cxnId="{4EE70F47-2F82-49CF-88FF-6FCE6E5340E7}">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149189E8-04E6-4B1E-A8A6-1FB612FF191D}">
      <dgm:prSet phldrT="[Text]" custT="1"/>
      <dgm:spPr/>
      <dgm:t>
        <a:bodyPr/>
        <a:lstStyle/>
        <a:p>
          <a:pPr algn="ctr"/>
          <a:r>
            <a:rPr lang="en-US" sz="1200" i="0">
              <a:latin typeface="Times New Roman" panose="02020603050405020304" pitchFamily="18" charset="0"/>
              <a:cs typeface="Times New Roman" panose="02020603050405020304" pitchFamily="18" charset="0"/>
            </a:rPr>
            <a:t>Time</a:t>
          </a:r>
        </a:p>
      </dgm:t>
    </dgm:pt>
    <dgm:pt modelId="{383A0BBF-E1A7-42AC-A65E-CB798A8FF153}" type="parTrans" cxnId="{FE6A2090-5885-41E5-91FD-A2CF98670BD1}">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D5D1B389-0012-41C8-A080-B782A2FF6ECA}" type="sibTrans" cxnId="{FE6A2090-5885-41E5-91FD-A2CF98670BD1}">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117CCBD0-B66F-4D44-9444-6F936DAD2339}">
      <dgm:prSet phldrT="[Text]" custT="1"/>
      <dgm:spPr/>
      <dgm:t>
        <a:bodyPr/>
        <a:lstStyle/>
        <a:p>
          <a:pPr algn="ctr"/>
          <a:r>
            <a:rPr lang="en-US" sz="1200" i="0">
              <a:latin typeface="Times New Roman" panose="02020603050405020304" pitchFamily="18" charset="0"/>
              <a:cs typeface="Times New Roman" panose="02020603050405020304" pitchFamily="18" charset="0"/>
            </a:rPr>
            <a:t>Student Input</a:t>
          </a:r>
        </a:p>
      </dgm:t>
    </dgm:pt>
    <dgm:pt modelId="{6BF7C998-8DAF-44E8-95A9-72ECF0A703D5}" type="parTrans" cxnId="{BC75E220-A0E5-4060-A122-21A3F21821E6}">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10E5CCB8-3547-4970-965C-413073B54A9B}" type="sibTrans" cxnId="{BC75E220-A0E5-4060-A122-21A3F21821E6}">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F0BD72E6-2C8D-40C4-B89A-1E8BBFA69BF3}">
      <dgm:prSet phldrT="[Text]" custT="1"/>
      <dgm:spPr>
        <a:solidFill>
          <a:schemeClr val="accent2"/>
        </a:solidFill>
      </dgm:spPr>
      <dgm:t>
        <a:bodyPr/>
        <a:lstStyle/>
        <a:p>
          <a:pPr algn="ctr"/>
          <a:r>
            <a:rPr lang="en-US" sz="1200" i="0">
              <a:latin typeface="Times New Roman" panose="02020603050405020304" pitchFamily="18" charset="0"/>
              <a:cs typeface="Times New Roman" panose="02020603050405020304" pitchFamily="18" charset="0"/>
            </a:rPr>
            <a:t>Aptitude</a:t>
          </a:r>
        </a:p>
      </dgm:t>
    </dgm:pt>
    <dgm:pt modelId="{76F9E5DB-2FDF-4E5E-B814-70D566470BB7}" type="parTrans" cxnId="{6C245BE5-0CBB-45CC-874B-31B93CB54B8A}">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40D6C0FF-50C2-404C-90F1-D6B8A5A9FA8B}" type="sibTrans" cxnId="{6C245BE5-0CBB-45CC-874B-31B93CB54B8A}">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C3DFE0C4-948C-4DC3-B565-D4D3D8604444}">
      <dgm:prSet phldrT="[Text]" custT="1"/>
      <dgm:spPr/>
      <dgm:t>
        <a:bodyPr/>
        <a:lstStyle/>
        <a:p>
          <a:pPr algn="ctr"/>
          <a:r>
            <a:rPr lang="en-GB" sz="1200" i="0">
              <a:latin typeface="Times New Roman" panose="02020603050405020304" pitchFamily="18" charset="0"/>
              <a:cs typeface="Times New Roman" panose="02020603050405020304" pitchFamily="18" charset="0"/>
            </a:rPr>
            <a:t>Appropriate Levels of Instruction</a:t>
          </a:r>
          <a:endParaRPr lang="en-US" sz="1200" i="0">
            <a:latin typeface="Times New Roman" panose="02020603050405020304" pitchFamily="18" charset="0"/>
            <a:cs typeface="Times New Roman" panose="02020603050405020304" pitchFamily="18" charset="0"/>
          </a:endParaRPr>
        </a:p>
      </dgm:t>
    </dgm:pt>
    <dgm:pt modelId="{8973B8D4-9A86-46B3-9D9B-DCDBF2D110D2}" type="parTrans" cxnId="{B2C0B3C0-5127-44B3-B25B-4E1BACF92BC3}">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091E1573-59D0-44BA-AA61-1EE73DF91D50}" type="sibTrans" cxnId="{B2C0B3C0-5127-44B3-B25B-4E1BACF92BC3}">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5088F880-B56B-49A1-AF13-AEBFF398A7E2}">
      <dgm:prSet phldrT="[Text]" custT="1"/>
      <dgm:spPr/>
      <dgm:t>
        <a:bodyPr/>
        <a:lstStyle/>
        <a:p>
          <a:pPr algn="ctr"/>
          <a:r>
            <a:rPr lang="en-US" sz="1200" i="0">
              <a:latin typeface="Times New Roman" panose="02020603050405020304" pitchFamily="18" charset="0"/>
              <a:cs typeface="Times New Roman" panose="02020603050405020304" pitchFamily="18" charset="0"/>
            </a:rPr>
            <a:t>Incentives</a:t>
          </a:r>
        </a:p>
      </dgm:t>
    </dgm:pt>
    <dgm:pt modelId="{8F9DA58A-D376-4169-B752-0C7558B2AE3F}" type="parTrans" cxnId="{0E9C4CB4-279C-4BF1-897D-EA26A2928E82}">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3025A5B0-2C14-432D-87AA-73310D6F69DD}" type="sibTrans" cxnId="{0E9C4CB4-279C-4BF1-897D-EA26A2928E82}">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99560815-8B81-424E-AB3C-D137B8424966}">
      <dgm:prSet phldrT="[Text]" custT="1"/>
      <dgm:spPr>
        <a:solidFill>
          <a:schemeClr val="accent2"/>
        </a:solidFill>
      </dgm:spPr>
      <dgm:t>
        <a:bodyPr/>
        <a:lstStyle/>
        <a:p>
          <a:pPr algn="ctr"/>
          <a:r>
            <a:rPr lang="en-US" sz="1200" i="0">
              <a:latin typeface="Times New Roman" panose="02020603050405020304" pitchFamily="18" charset="0"/>
              <a:cs typeface="Times New Roman" panose="02020603050405020304" pitchFamily="18" charset="0"/>
            </a:rPr>
            <a:t>Motivation</a:t>
          </a:r>
        </a:p>
      </dgm:t>
    </dgm:pt>
    <dgm:pt modelId="{48E7D247-F5F9-4498-A1B6-06F46CE2D802}" type="parTrans" cxnId="{20DD1F5C-0AB2-4B38-99A7-82AC771A3943}">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1749130C-D11D-4A5B-AF66-8E0378761E7E}" type="sibTrans" cxnId="{20DD1F5C-0AB2-4B38-99A7-82AC771A3943}">
      <dgm:prSet/>
      <dgm:spPr/>
      <dgm:t>
        <a:bodyPr/>
        <a:lstStyle/>
        <a:p>
          <a:pPr algn="ctr"/>
          <a:endParaRPr lang="en-US" sz="1200" i="0">
            <a:latin typeface="Times New Roman" panose="02020603050405020304" pitchFamily="18" charset="0"/>
            <a:cs typeface="Times New Roman" panose="02020603050405020304" pitchFamily="18" charset="0"/>
          </a:endParaRPr>
        </a:p>
      </dgm:t>
    </dgm:pt>
    <dgm:pt modelId="{6B136BE9-FA98-4D56-A64C-071888848E7B}" type="pres">
      <dgm:prSet presAssocID="{15F4CD2C-89C1-4A41-8F25-1BE6CE7CDAAC}" presName="Name0" presStyleCnt="0">
        <dgm:presLayoutVars>
          <dgm:chPref val="1"/>
          <dgm:dir/>
          <dgm:animOne val="branch"/>
          <dgm:animLvl val="lvl"/>
          <dgm:resizeHandles/>
        </dgm:presLayoutVars>
      </dgm:prSet>
      <dgm:spPr/>
    </dgm:pt>
    <dgm:pt modelId="{5B7AD695-C5E3-4E0E-9524-6F9EC23FC423}" type="pres">
      <dgm:prSet presAssocID="{23994974-8459-4405-A9C4-4EA0D4E1A06E}" presName="vertOne" presStyleCnt="0"/>
      <dgm:spPr/>
    </dgm:pt>
    <dgm:pt modelId="{1DF2D0FC-33DD-4486-995C-81FF8839007B}" type="pres">
      <dgm:prSet presAssocID="{23994974-8459-4405-A9C4-4EA0D4E1A06E}" presName="txOne" presStyleLbl="node0" presStyleIdx="0" presStyleCnt="1">
        <dgm:presLayoutVars>
          <dgm:chPref val="3"/>
        </dgm:presLayoutVars>
      </dgm:prSet>
      <dgm:spPr/>
    </dgm:pt>
    <dgm:pt modelId="{FA2732A5-DA10-4993-8A8D-137587BAFC17}" type="pres">
      <dgm:prSet presAssocID="{23994974-8459-4405-A9C4-4EA0D4E1A06E}" presName="parTransOne" presStyleCnt="0"/>
      <dgm:spPr/>
    </dgm:pt>
    <dgm:pt modelId="{1EEC21EE-48A0-482B-8F50-7C2DF76EAB0B}" type="pres">
      <dgm:prSet presAssocID="{23994974-8459-4405-A9C4-4EA0D4E1A06E}" presName="horzOne" presStyleCnt="0"/>
      <dgm:spPr/>
    </dgm:pt>
    <dgm:pt modelId="{DDBC8C9D-EFEE-48F7-B937-2CC12BDB9E64}" type="pres">
      <dgm:prSet presAssocID="{6D830EC0-E055-4390-BC9C-73EB05620765}" presName="vertTwo" presStyleCnt="0"/>
      <dgm:spPr/>
    </dgm:pt>
    <dgm:pt modelId="{91FD0B79-64DF-4BE7-AB91-2D458EEB89EB}" type="pres">
      <dgm:prSet presAssocID="{6D830EC0-E055-4390-BC9C-73EB05620765}" presName="txTwo" presStyleLbl="node2" presStyleIdx="0" presStyleCnt="2">
        <dgm:presLayoutVars>
          <dgm:chPref val="3"/>
        </dgm:presLayoutVars>
      </dgm:prSet>
      <dgm:spPr/>
    </dgm:pt>
    <dgm:pt modelId="{0CFEBAB7-2FD0-4A7E-AF83-9C04C6D7502B}" type="pres">
      <dgm:prSet presAssocID="{6D830EC0-E055-4390-BC9C-73EB05620765}" presName="parTransTwo" presStyleCnt="0"/>
      <dgm:spPr/>
    </dgm:pt>
    <dgm:pt modelId="{6917B42E-9E3B-4FDE-A633-D5E4BCC84C5C}" type="pres">
      <dgm:prSet presAssocID="{6D830EC0-E055-4390-BC9C-73EB05620765}" presName="horzTwo" presStyleCnt="0"/>
      <dgm:spPr/>
    </dgm:pt>
    <dgm:pt modelId="{33E07ADB-1DA1-46D5-B22B-03B77C0F07A8}" type="pres">
      <dgm:prSet presAssocID="{9CA96456-4F3A-42DB-86E4-4D2A471FEB48}" presName="vertThree" presStyleCnt="0"/>
      <dgm:spPr/>
    </dgm:pt>
    <dgm:pt modelId="{27F2D028-72C3-48A0-B564-4C0A69ADDA80}" type="pres">
      <dgm:prSet presAssocID="{9CA96456-4F3A-42DB-86E4-4D2A471FEB48}" presName="txThree" presStyleLbl="node3" presStyleIdx="0" presStyleCnt="6">
        <dgm:presLayoutVars>
          <dgm:chPref val="3"/>
        </dgm:presLayoutVars>
      </dgm:prSet>
      <dgm:spPr/>
    </dgm:pt>
    <dgm:pt modelId="{E7D0E16A-FE2F-43DC-9AE3-7D1D6017B13A}" type="pres">
      <dgm:prSet presAssocID="{9CA96456-4F3A-42DB-86E4-4D2A471FEB48}" presName="horzThree" presStyleCnt="0"/>
      <dgm:spPr/>
    </dgm:pt>
    <dgm:pt modelId="{5EA9426A-0341-444A-AB8B-699A60AB8FED}" type="pres">
      <dgm:prSet presAssocID="{0339D8FE-2B9B-4983-98E2-87096BC9DF51}" presName="sibSpaceThree" presStyleCnt="0"/>
      <dgm:spPr/>
    </dgm:pt>
    <dgm:pt modelId="{5667D118-986B-441C-96FC-EC561748DD1D}" type="pres">
      <dgm:prSet presAssocID="{C3DFE0C4-948C-4DC3-B565-D4D3D8604444}" presName="vertThree" presStyleCnt="0"/>
      <dgm:spPr/>
    </dgm:pt>
    <dgm:pt modelId="{E0EAEFB0-1E89-470F-A801-82AE866D43B5}" type="pres">
      <dgm:prSet presAssocID="{C3DFE0C4-948C-4DC3-B565-D4D3D8604444}" presName="txThree" presStyleLbl="node3" presStyleIdx="1" presStyleCnt="6">
        <dgm:presLayoutVars>
          <dgm:chPref val="3"/>
        </dgm:presLayoutVars>
      </dgm:prSet>
      <dgm:spPr/>
    </dgm:pt>
    <dgm:pt modelId="{7A4FA771-A0BC-4E45-BEB8-A6719A81B3C1}" type="pres">
      <dgm:prSet presAssocID="{C3DFE0C4-948C-4DC3-B565-D4D3D8604444}" presName="horzThree" presStyleCnt="0"/>
      <dgm:spPr/>
    </dgm:pt>
    <dgm:pt modelId="{F46ACEF7-2F31-4A4B-8146-0CE11C083AB7}" type="pres">
      <dgm:prSet presAssocID="{091E1573-59D0-44BA-AA61-1EE73DF91D50}" presName="sibSpaceThree" presStyleCnt="0"/>
      <dgm:spPr/>
    </dgm:pt>
    <dgm:pt modelId="{BE25B2F5-8489-4EFE-BB42-873116EB3630}" type="pres">
      <dgm:prSet presAssocID="{5088F880-B56B-49A1-AF13-AEBFF398A7E2}" presName="vertThree" presStyleCnt="0"/>
      <dgm:spPr/>
    </dgm:pt>
    <dgm:pt modelId="{593DB359-839C-439B-B9BE-DB383A55730C}" type="pres">
      <dgm:prSet presAssocID="{5088F880-B56B-49A1-AF13-AEBFF398A7E2}" presName="txThree" presStyleLbl="node3" presStyleIdx="2" presStyleCnt="6">
        <dgm:presLayoutVars>
          <dgm:chPref val="3"/>
        </dgm:presLayoutVars>
      </dgm:prSet>
      <dgm:spPr/>
    </dgm:pt>
    <dgm:pt modelId="{875BC593-41C0-4A99-9A98-19AB0D8C40AC}" type="pres">
      <dgm:prSet presAssocID="{5088F880-B56B-49A1-AF13-AEBFF398A7E2}" presName="horzThree" presStyleCnt="0"/>
      <dgm:spPr/>
    </dgm:pt>
    <dgm:pt modelId="{E4A7FD10-A44A-4742-A40C-86705550E90E}" type="pres">
      <dgm:prSet presAssocID="{3025A5B0-2C14-432D-87AA-73310D6F69DD}" presName="sibSpaceThree" presStyleCnt="0"/>
      <dgm:spPr/>
    </dgm:pt>
    <dgm:pt modelId="{741ED7B7-8541-42A3-B330-FA7B12549CB4}" type="pres">
      <dgm:prSet presAssocID="{149189E8-04E6-4B1E-A8A6-1FB612FF191D}" presName="vertThree" presStyleCnt="0"/>
      <dgm:spPr/>
    </dgm:pt>
    <dgm:pt modelId="{F44BD242-F58B-43CD-9543-079DC6054319}" type="pres">
      <dgm:prSet presAssocID="{149189E8-04E6-4B1E-A8A6-1FB612FF191D}" presName="txThree" presStyleLbl="node3" presStyleIdx="3" presStyleCnt="6">
        <dgm:presLayoutVars>
          <dgm:chPref val="3"/>
        </dgm:presLayoutVars>
      </dgm:prSet>
      <dgm:spPr/>
    </dgm:pt>
    <dgm:pt modelId="{2D6C79E0-23D7-43D9-B970-2C35FB5E7C68}" type="pres">
      <dgm:prSet presAssocID="{149189E8-04E6-4B1E-A8A6-1FB612FF191D}" presName="horzThree" presStyleCnt="0"/>
      <dgm:spPr/>
    </dgm:pt>
    <dgm:pt modelId="{12C4BBC1-E821-444D-B0FD-166117FB9E4B}" type="pres">
      <dgm:prSet presAssocID="{BDD54901-77B7-4D1D-B9A9-B03889E83A31}" presName="sibSpaceTwo" presStyleCnt="0"/>
      <dgm:spPr/>
    </dgm:pt>
    <dgm:pt modelId="{BBB75B0E-3346-4155-9D95-DBCB194B5F95}" type="pres">
      <dgm:prSet presAssocID="{117CCBD0-B66F-4D44-9444-6F936DAD2339}" presName="vertTwo" presStyleCnt="0"/>
      <dgm:spPr/>
    </dgm:pt>
    <dgm:pt modelId="{4F194E91-116A-4B80-AC54-3F9305D5556E}" type="pres">
      <dgm:prSet presAssocID="{117CCBD0-B66F-4D44-9444-6F936DAD2339}" presName="txTwo" presStyleLbl="node2" presStyleIdx="1" presStyleCnt="2">
        <dgm:presLayoutVars>
          <dgm:chPref val="3"/>
        </dgm:presLayoutVars>
      </dgm:prSet>
      <dgm:spPr/>
    </dgm:pt>
    <dgm:pt modelId="{CFBBFB90-6ECA-4342-A404-DA49038EBFE9}" type="pres">
      <dgm:prSet presAssocID="{117CCBD0-B66F-4D44-9444-6F936DAD2339}" presName="parTransTwo" presStyleCnt="0"/>
      <dgm:spPr/>
    </dgm:pt>
    <dgm:pt modelId="{439EBC9F-378B-4E1F-9CE0-4624BB11D66C}" type="pres">
      <dgm:prSet presAssocID="{117CCBD0-B66F-4D44-9444-6F936DAD2339}" presName="horzTwo" presStyleCnt="0"/>
      <dgm:spPr/>
    </dgm:pt>
    <dgm:pt modelId="{42463368-D871-403E-BF40-6526AB49BEF6}" type="pres">
      <dgm:prSet presAssocID="{F0BD72E6-2C8D-40C4-B89A-1E8BBFA69BF3}" presName="vertThree" presStyleCnt="0"/>
      <dgm:spPr/>
    </dgm:pt>
    <dgm:pt modelId="{EE5F108E-339F-42F1-9F83-47DC9BC2F3AD}" type="pres">
      <dgm:prSet presAssocID="{F0BD72E6-2C8D-40C4-B89A-1E8BBFA69BF3}" presName="txThree" presStyleLbl="node3" presStyleIdx="4" presStyleCnt="6">
        <dgm:presLayoutVars>
          <dgm:chPref val="3"/>
        </dgm:presLayoutVars>
      </dgm:prSet>
      <dgm:spPr/>
    </dgm:pt>
    <dgm:pt modelId="{BB5D55AC-52FE-4795-A059-8359CDA53AD9}" type="pres">
      <dgm:prSet presAssocID="{F0BD72E6-2C8D-40C4-B89A-1E8BBFA69BF3}" presName="horzThree" presStyleCnt="0"/>
      <dgm:spPr/>
    </dgm:pt>
    <dgm:pt modelId="{F4143DF8-6E54-4027-8AAE-CCA09CA9E7B3}" type="pres">
      <dgm:prSet presAssocID="{40D6C0FF-50C2-404C-90F1-D6B8A5A9FA8B}" presName="sibSpaceThree" presStyleCnt="0"/>
      <dgm:spPr/>
    </dgm:pt>
    <dgm:pt modelId="{198DFBA3-4DAD-4B78-9F6D-0C57E4F51726}" type="pres">
      <dgm:prSet presAssocID="{99560815-8B81-424E-AB3C-D137B8424966}" presName="vertThree" presStyleCnt="0"/>
      <dgm:spPr/>
    </dgm:pt>
    <dgm:pt modelId="{679BEAA8-A6A8-4F93-937B-02DB0D8CDEA7}" type="pres">
      <dgm:prSet presAssocID="{99560815-8B81-424E-AB3C-D137B8424966}" presName="txThree" presStyleLbl="node3" presStyleIdx="5" presStyleCnt="6">
        <dgm:presLayoutVars>
          <dgm:chPref val="3"/>
        </dgm:presLayoutVars>
      </dgm:prSet>
      <dgm:spPr/>
    </dgm:pt>
    <dgm:pt modelId="{42E43951-BDC3-4DA8-8113-1CAF3B96B476}" type="pres">
      <dgm:prSet presAssocID="{99560815-8B81-424E-AB3C-D137B8424966}" presName="horzThree" presStyleCnt="0"/>
      <dgm:spPr/>
    </dgm:pt>
  </dgm:ptLst>
  <dgm:cxnLst>
    <dgm:cxn modelId="{BC75E220-A0E5-4060-A122-21A3F21821E6}" srcId="{23994974-8459-4405-A9C4-4EA0D4E1A06E}" destId="{117CCBD0-B66F-4D44-9444-6F936DAD2339}" srcOrd="1" destOrd="0" parTransId="{6BF7C998-8DAF-44E8-95A9-72ECF0A703D5}" sibTransId="{10E5CCB8-3547-4970-965C-413073B54A9B}"/>
    <dgm:cxn modelId="{A0F53024-0D82-442D-AF4F-B81B607C767A}" type="presOf" srcId="{F0BD72E6-2C8D-40C4-B89A-1E8BBFA69BF3}" destId="{EE5F108E-339F-42F1-9F83-47DC9BC2F3AD}" srcOrd="0" destOrd="0" presId="urn:microsoft.com/office/officeart/2005/8/layout/hierarchy4"/>
    <dgm:cxn modelId="{20DD1F5C-0AB2-4B38-99A7-82AC771A3943}" srcId="{117CCBD0-B66F-4D44-9444-6F936DAD2339}" destId="{99560815-8B81-424E-AB3C-D137B8424966}" srcOrd="1" destOrd="0" parTransId="{48E7D247-F5F9-4498-A1B6-06F46CE2D802}" sibTransId="{1749130C-D11D-4A5B-AF66-8E0378761E7E}"/>
    <dgm:cxn modelId="{4AB45442-1411-4219-B3C4-1E4ADDEA28DA}" type="presOf" srcId="{149189E8-04E6-4B1E-A8A6-1FB612FF191D}" destId="{F44BD242-F58B-43CD-9543-079DC6054319}" srcOrd="0" destOrd="0" presId="urn:microsoft.com/office/officeart/2005/8/layout/hierarchy4"/>
    <dgm:cxn modelId="{4EE70F47-2F82-49CF-88FF-6FCE6E5340E7}" srcId="{6D830EC0-E055-4390-BC9C-73EB05620765}" destId="{9CA96456-4F3A-42DB-86E4-4D2A471FEB48}" srcOrd="0" destOrd="0" parTransId="{8AD6E2A9-BE13-42BA-A0DE-6900FE81C967}" sibTransId="{0339D8FE-2B9B-4983-98E2-87096BC9DF51}"/>
    <dgm:cxn modelId="{A141C467-8B89-4D64-8132-A9CEF0CB8186}" type="presOf" srcId="{C3DFE0C4-948C-4DC3-B565-D4D3D8604444}" destId="{E0EAEFB0-1E89-470F-A801-82AE866D43B5}" srcOrd="0" destOrd="0" presId="urn:microsoft.com/office/officeart/2005/8/layout/hierarchy4"/>
    <dgm:cxn modelId="{AE56D078-B812-430D-80D0-44AE5A421E11}" type="presOf" srcId="{117CCBD0-B66F-4D44-9444-6F936DAD2339}" destId="{4F194E91-116A-4B80-AC54-3F9305D5556E}" srcOrd="0" destOrd="0" presId="urn:microsoft.com/office/officeart/2005/8/layout/hierarchy4"/>
    <dgm:cxn modelId="{C134807C-485E-4690-A186-EEFBED019449}" type="presOf" srcId="{99560815-8B81-424E-AB3C-D137B8424966}" destId="{679BEAA8-A6A8-4F93-937B-02DB0D8CDEA7}" srcOrd="0" destOrd="0" presId="urn:microsoft.com/office/officeart/2005/8/layout/hierarchy4"/>
    <dgm:cxn modelId="{70677987-3F40-46F2-A6F0-D2558DB7BF0E}" type="presOf" srcId="{6D830EC0-E055-4390-BC9C-73EB05620765}" destId="{91FD0B79-64DF-4BE7-AB91-2D458EEB89EB}" srcOrd="0" destOrd="0" presId="urn:microsoft.com/office/officeart/2005/8/layout/hierarchy4"/>
    <dgm:cxn modelId="{FE6A2090-5885-41E5-91FD-A2CF98670BD1}" srcId="{6D830EC0-E055-4390-BC9C-73EB05620765}" destId="{149189E8-04E6-4B1E-A8A6-1FB612FF191D}" srcOrd="3" destOrd="0" parTransId="{383A0BBF-E1A7-42AC-A65E-CB798A8FF153}" sibTransId="{D5D1B389-0012-41C8-A080-B782A2FF6ECA}"/>
    <dgm:cxn modelId="{1DA2B89C-B5BA-4838-B6CF-B4E82F336BFF}" type="presOf" srcId="{9CA96456-4F3A-42DB-86E4-4D2A471FEB48}" destId="{27F2D028-72C3-48A0-B564-4C0A69ADDA80}" srcOrd="0" destOrd="0" presId="urn:microsoft.com/office/officeart/2005/8/layout/hierarchy4"/>
    <dgm:cxn modelId="{BB8A0DB0-B850-48D6-8A2C-AE4B33BE2AF7}" srcId="{23994974-8459-4405-A9C4-4EA0D4E1A06E}" destId="{6D830EC0-E055-4390-BC9C-73EB05620765}" srcOrd="0" destOrd="0" parTransId="{95DD58A5-4615-4078-8A35-866BFF16E4EB}" sibTransId="{BDD54901-77B7-4D1D-B9A9-B03889E83A31}"/>
    <dgm:cxn modelId="{0E9C4CB4-279C-4BF1-897D-EA26A2928E82}" srcId="{6D830EC0-E055-4390-BC9C-73EB05620765}" destId="{5088F880-B56B-49A1-AF13-AEBFF398A7E2}" srcOrd="2" destOrd="0" parTransId="{8F9DA58A-D376-4169-B752-0C7558B2AE3F}" sibTransId="{3025A5B0-2C14-432D-87AA-73310D6F69DD}"/>
    <dgm:cxn modelId="{66008BB4-F940-457D-8E62-5FBC2047B0FE}" type="presOf" srcId="{15F4CD2C-89C1-4A41-8F25-1BE6CE7CDAAC}" destId="{6B136BE9-FA98-4D56-A64C-071888848E7B}" srcOrd="0" destOrd="0" presId="urn:microsoft.com/office/officeart/2005/8/layout/hierarchy4"/>
    <dgm:cxn modelId="{B2C0B3C0-5127-44B3-B25B-4E1BACF92BC3}" srcId="{6D830EC0-E055-4390-BC9C-73EB05620765}" destId="{C3DFE0C4-948C-4DC3-B565-D4D3D8604444}" srcOrd="1" destOrd="0" parTransId="{8973B8D4-9A86-46B3-9D9B-DCDBF2D110D2}" sibTransId="{091E1573-59D0-44BA-AA61-1EE73DF91D50}"/>
    <dgm:cxn modelId="{2BE11FC4-44E8-47AF-B96E-288E87F42086}" type="presOf" srcId="{23994974-8459-4405-A9C4-4EA0D4E1A06E}" destId="{1DF2D0FC-33DD-4486-995C-81FF8839007B}" srcOrd="0" destOrd="0" presId="urn:microsoft.com/office/officeart/2005/8/layout/hierarchy4"/>
    <dgm:cxn modelId="{3AA231C5-861C-477A-9DD7-773AFC2BE174}" type="presOf" srcId="{5088F880-B56B-49A1-AF13-AEBFF398A7E2}" destId="{593DB359-839C-439B-B9BE-DB383A55730C}" srcOrd="0" destOrd="0" presId="urn:microsoft.com/office/officeart/2005/8/layout/hierarchy4"/>
    <dgm:cxn modelId="{9F7D58D6-9986-4E60-BB8F-A8DB417CCF9D}" srcId="{15F4CD2C-89C1-4A41-8F25-1BE6CE7CDAAC}" destId="{23994974-8459-4405-A9C4-4EA0D4E1A06E}" srcOrd="0" destOrd="0" parTransId="{A7471497-424D-43B0-92EC-EA845EE42CF9}" sibTransId="{BBC977B4-EE5F-4034-9B1E-61F2AA16A3D0}"/>
    <dgm:cxn modelId="{6C245BE5-0CBB-45CC-874B-31B93CB54B8A}" srcId="{117CCBD0-B66F-4D44-9444-6F936DAD2339}" destId="{F0BD72E6-2C8D-40C4-B89A-1E8BBFA69BF3}" srcOrd="0" destOrd="0" parTransId="{76F9E5DB-2FDF-4E5E-B814-70D566470BB7}" sibTransId="{40D6C0FF-50C2-404C-90F1-D6B8A5A9FA8B}"/>
    <dgm:cxn modelId="{84AC0455-84DE-4011-9E41-AB505DD07A43}" type="presParOf" srcId="{6B136BE9-FA98-4D56-A64C-071888848E7B}" destId="{5B7AD695-C5E3-4E0E-9524-6F9EC23FC423}" srcOrd="0" destOrd="0" presId="urn:microsoft.com/office/officeart/2005/8/layout/hierarchy4"/>
    <dgm:cxn modelId="{BCBF99DC-4423-468A-8B9B-73210B9CA68E}" type="presParOf" srcId="{5B7AD695-C5E3-4E0E-9524-6F9EC23FC423}" destId="{1DF2D0FC-33DD-4486-995C-81FF8839007B}" srcOrd="0" destOrd="0" presId="urn:microsoft.com/office/officeart/2005/8/layout/hierarchy4"/>
    <dgm:cxn modelId="{A2FABCBA-9782-4BC2-AE94-2FA31449BCD4}" type="presParOf" srcId="{5B7AD695-C5E3-4E0E-9524-6F9EC23FC423}" destId="{FA2732A5-DA10-4993-8A8D-137587BAFC17}" srcOrd="1" destOrd="0" presId="urn:microsoft.com/office/officeart/2005/8/layout/hierarchy4"/>
    <dgm:cxn modelId="{7C599496-3796-495C-B1FF-98B022BFE3DD}" type="presParOf" srcId="{5B7AD695-C5E3-4E0E-9524-6F9EC23FC423}" destId="{1EEC21EE-48A0-482B-8F50-7C2DF76EAB0B}" srcOrd="2" destOrd="0" presId="urn:microsoft.com/office/officeart/2005/8/layout/hierarchy4"/>
    <dgm:cxn modelId="{A7C835DB-BBE4-4B67-83A3-6B4182538FEF}" type="presParOf" srcId="{1EEC21EE-48A0-482B-8F50-7C2DF76EAB0B}" destId="{DDBC8C9D-EFEE-48F7-B937-2CC12BDB9E64}" srcOrd="0" destOrd="0" presId="urn:microsoft.com/office/officeart/2005/8/layout/hierarchy4"/>
    <dgm:cxn modelId="{8774DEBA-4B65-42AA-8C05-569229E836C6}" type="presParOf" srcId="{DDBC8C9D-EFEE-48F7-B937-2CC12BDB9E64}" destId="{91FD0B79-64DF-4BE7-AB91-2D458EEB89EB}" srcOrd="0" destOrd="0" presId="urn:microsoft.com/office/officeart/2005/8/layout/hierarchy4"/>
    <dgm:cxn modelId="{35A7DF76-B370-4F03-98A4-BFCE114A9766}" type="presParOf" srcId="{DDBC8C9D-EFEE-48F7-B937-2CC12BDB9E64}" destId="{0CFEBAB7-2FD0-4A7E-AF83-9C04C6D7502B}" srcOrd="1" destOrd="0" presId="urn:microsoft.com/office/officeart/2005/8/layout/hierarchy4"/>
    <dgm:cxn modelId="{D788FF0A-F813-44B8-9E7A-AB14B68C4E7D}" type="presParOf" srcId="{DDBC8C9D-EFEE-48F7-B937-2CC12BDB9E64}" destId="{6917B42E-9E3B-4FDE-A633-D5E4BCC84C5C}" srcOrd="2" destOrd="0" presId="urn:microsoft.com/office/officeart/2005/8/layout/hierarchy4"/>
    <dgm:cxn modelId="{2E91976D-99C0-4531-898E-5FE01E4D4B2C}" type="presParOf" srcId="{6917B42E-9E3B-4FDE-A633-D5E4BCC84C5C}" destId="{33E07ADB-1DA1-46D5-B22B-03B77C0F07A8}" srcOrd="0" destOrd="0" presId="urn:microsoft.com/office/officeart/2005/8/layout/hierarchy4"/>
    <dgm:cxn modelId="{CCE47E25-AAD1-4787-8721-74784373292C}" type="presParOf" srcId="{33E07ADB-1DA1-46D5-B22B-03B77C0F07A8}" destId="{27F2D028-72C3-48A0-B564-4C0A69ADDA80}" srcOrd="0" destOrd="0" presId="urn:microsoft.com/office/officeart/2005/8/layout/hierarchy4"/>
    <dgm:cxn modelId="{4943B3CA-7FCF-474C-A83D-680D4BDD7E96}" type="presParOf" srcId="{33E07ADB-1DA1-46D5-B22B-03B77C0F07A8}" destId="{E7D0E16A-FE2F-43DC-9AE3-7D1D6017B13A}" srcOrd="1" destOrd="0" presId="urn:microsoft.com/office/officeart/2005/8/layout/hierarchy4"/>
    <dgm:cxn modelId="{C081E29E-348A-45FA-AB93-DBD64F767C16}" type="presParOf" srcId="{6917B42E-9E3B-4FDE-A633-D5E4BCC84C5C}" destId="{5EA9426A-0341-444A-AB8B-699A60AB8FED}" srcOrd="1" destOrd="0" presId="urn:microsoft.com/office/officeart/2005/8/layout/hierarchy4"/>
    <dgm:cxn modelId="{05977AF2-B238-4C0C-BA74-1E499FC4196C}" type="presParOf" srcId="{6917B42E-9E3B-4FDE-A633-D5E4BCC84C5C}" destId="{5667D118-986B-441C-96FC-EC561748DD1D}" srcOrd="2" destOrd="0" presId="urn:microsoft.com/office/officeart/2005/8/layout/hierarchy4"/>
    <dgm:cxn modelId="{ACF43418-7A42-445F-80A2-594212CFA344}" type="presParOf" srcId="{5667D118-986B-441C-96FC-EC561748DD1D}" destId="{E0EAEFB0-1E89-470F-A801-82AE866D43B5}" srcOrd="0" destOrd="0" presId="urn:microsoft.com/office/officeart/2005/8/layout/hierarchy4"/>
    <dgm:cxn modelId="{3977F908-978C-4001-8D1A-63D00D477562}" type="presParOf" srcId="{5667D118-986B-441C-96FC-EC561748DD1D}" destId="{7A4FA771-A0BC-4E45-BEB8-A6719A81B3C1}" srcOrd="1" destOrd="0" presId="urn:microsoft.com/office/officeart/2005/8/layout/hierarchy4"/>
    <dgm:cxn modelId="{5E9E8FCD-102E-44A4-AE6D-866CB0F94A80}" type="presParOf" srcId="{6917B42E-9E3B-4FDE-A633-D5E4BCC84C5C}" destId="{F46ACEF7-2F31-4A4B-8146-0CE11C083AB7}" srcOrd="3" destOrd="0" presId="urn:microsoft.com/office/officeart/2005/8/layout/hierarchy4"/>
    <dgm:cxn modelId="{A8073469-0089-47E4-899E-835F5EB9D3D4}" type="presParOf" srcId="{6917B42E-9E3B-4FDE-A633-D5E4BCC84C5C}" destId="{BE25B2F5-8489-4EFE-BB42-873116EB3630}" srcOrd="4" destOrd="0" presId="urn:microsoft.com/office/officeart/2005/8/layout/hierarchy4"/>
    <dgm:cxn modelId="{B32C9EC7-CAA1-40BC-BD1B-0B753F591412}" type="presParOf" srcId="{BE25B2F5-8489-4EFE-BB42-873116EB3630}" destId="{593DB359-839C-439B-B9BE-DB383A55730C}" srcOrd="0" destOrd="0" presId="urn:microsoft.com/office/officeart/2005/8/layout/hierarchy4"/>
    <dgm:cxn modelId="{34B6A207-1B19-4822-945B-99DF89D4AA58}" type="presParOf" srcId="{BE25B2F5-8489-4EFE-BB42-873116EB3630}" destId="{875BC593-41C0-4A99-9A98-19AB0D8C40AC}" srcOrd="1" destOrd="0" presId="urn:microsoft.com/office/officeart/2005/8/layout/hierarchy4"/>
    <dgm:cxn modelId="{EF638E53-4D27-460C-9636-CA2D2AC7FE65}" type="presParOf" srcId="{6917B42E-9E3B-4FDE-A633-D5E4BCC84C5C}" destId="{E4A7FD10-A44A-4742-A40C-86705550E90E}" srcOrd="5" destOrd="0" presId="urn:microsoft.com/office/officeart/2005/8/layout/hierarchy4"/>
    <dgm:cxn modelId="{C427FBC2-C8C6-4C80-9744-6987A53C3C10}" type="presParOf" srcId="{6917B42E-9E3B-4FDE-A633-D5E4BCC84C5C}" destId="{741ED7B7-8541-42A3-B330-FA7B12549CB4}" srcOrd="6" destOrd="0" presId="urn:microsoft.com/office/officeart/2005/8/layout/hierarchy4"/>
    <dgm:cxn modelId="{2155AB28-C8A8-4B15-A619-BEF81EA8602C}" type="presParOf" srcId="{741ED7B7-8541-42A3-B330-FA7B12549CB4}" destId="{F44BD242-F58B-43CD-9543-079DC6054319}" srcOrd="0" destOrd="0" presId="urn:microsoft.com/office/officeart/2005/8/layout/hierarchy4"/>
    <dgm:cxn modelId="{0D437A38-3306-4798-90DD-324AAD01E841}" type="presParOf" srcId="{741ED7B7-8541-42A3-B330-FA7B12549CB4}" destId="{2D6C79E0-23D7-43D9-B970-2C35FB5E7C68}" srcOrd="1" destOrd="0" presId="urn:microsoft.com/office/officeart/2005/8/layout/hierarchy4"/>
    <dgm:cxn modelId="{0E348CCB-967B-466F-BA70-456B608B33C8}" type="presParOf" srcId="{1EEC21EE-48A0-482B-8F50-7C2DF76EAB0B}" destId="{12C4BBC1-E821-444D-B0FD-166117FB9E4B}" srcOrd="1" destOrd="0" presId="urn:microsoft.com/office/officeart/2005/8/layout/hierarchy4"/>
    <dgm:cxn modelId="{65A01911-6576-4C00-951C-5951CCD6D8D8}" type="presParOf" srcId="{1EEC21EE-48A0-482B-8F50-7C2DF76EAB0B}" destId="{BBB75B0E-3346-4155-9D95-DBCB194B5F95}" srcOrd="2" destOrd="0" presId="urn:microsoft.com/office/officeart/2005/8/layout/hierarchy4"/>
    <dgm:cxn modelId="{8A9CD31E-7FA1-433E-A2A2-C80A4C067BE1}" type="presParOf" srcId="{BBB75B0E-3346-4155-9D95-DBCB194B5F95}" destId="{4F194E91-116A-4B80-AC54-3F9305D5556E}" srcOrd="0" destOrd="0" presId="urn:microsoft.com/office/officeart/2005/8/layout/hierarchy4"/>
    <dgm:cxn modelId="{0BD5DEF9-95E3-4BA0-8FCF-460F1DA2C16A}" type="presParOf" srcId="{BBB75B0E-3346-4155-9D95-DBCB194B5F95}" destId="{CFBBFB90-6ECA-4342-A404-DA49038EBFE9}" srcOrd="1" destOrd="0" presId="urn:microsoft.com/office/officeart/2005/8/layout/hierarchy4"/>
    <dgm:cxn modelId="{56F230CA-C3C7-4318-A1E3-12C58BA5E3E7}" type="presParOf" srcId="{BBB75B0E-3346-4155-9D95-DBCB194B5F95}" destId="{439EBC9F-378B-4E1F-9CE0-4624BB11D66C}" srcOrd="2" destOrd="0" presId="urn:microsoft.com/office/officeart/2005/8/layout/hierarchy4"/>
    <dgm:cxn modelId="{302613BF-A6C3-45D9-8E61-73546FABE575}" type="presParOf" srcId="{439EBC9F-378B-4E1F-9CE0-4624BB11D66C}" destId="{42463368-D871-403E-BF40-6526AB49BEF6}" srcOrd="0" destOrd="0" presId="urn:microsoft.com/office/officeart/2005/8/layout/hierarchy4"/>
    <dgm:cxn modelId="{1435E774-DA22-44F5-B215-39ED8A404026}" type="presParOf" srcId="{42463368-D871-403E-BF40-6526AB49BEF6}" destId="{EE5F108E-339F-42F1-9F83-47DC9BC2F3AD}" srcOrd="0" destOrd="0" presId="urn:microsoft.com/office/officeart/2005/8/layout/hierarchy4"/>
    <dgm:cxn modelId="{45A9E999-40B6-4C4A-A29F-9E8BC059FD9D}" type="presParOf" srcId="{42463368-D871-403E-BF40-6526AB49BEF6}" destId="{BB5D55AC-52FE-4795-A059-8359CDA53AD9}" srcOrd="1" destOrd="0" presId="urn:microsoft.com/office/officeart/2005/8/layout/hierarchy4"/>
    <dgm:cxn modelId="{93D8D710-72EB-40FC-8C2E-5C92B08B5E44}" type="presParOf" srcId="{439EBC9F-378B-4E1F-9CE0-4624BB11D66C}" destId="{F4143DF8-6E54-4027-8AAE-CCA09CA9E7B3}" srcOrd="1" destOrd="0" presId="urn:microsoft.com/office/officeart/2005/8/layout/hierarchy4"/>
    <dgm:cxn modelId="{C3A471BC-4465-4E97-832C-798516B5DFE2}" type="presParOf" srcId="{439EBC9F-378B-4E1F-9CE0-4624BB11D66C}" destId="{198DFBA3-4DAD-4B78-9F6D-0C57E4F51726}" srcOrd="2" destOrd="0" presId="urn:microsoft.com/office/officeart/2005/8/layout/hierarchy4"/>
    <dgm:cxn modelId="{F5AB0EE5-CF99-412F-9B58-7FF2B40B0A28}" type="presParOf" srcId="{198DFBA3-4DAD-4B78-9F6D-0C57E4F51726}" destId="{679BEAA8-A6A8-4F93-937B-02DB0D8CDEA7}" srcOrd="0" destOrd="0" presId="urn:microsoft.com/office/officeart/2005/8/layout/hierarchy4"/>
    <dgm:cxn modelId="{6B9075B0-CD55-4207-A12A-40758A2A299A}" type="presParOf" srcId="{198DFBA3-4DAD-4B78-9F6D-0C57E4F51726}" destId="{42E43951-BDC3-4DA8-8113-1CAF3B96B476}" srcOrd="1" destOrd="0" presId="urn:microsoft.com/office/officeart/2005/8/layout/hierarchy4"/>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010D270-49DD-4D50-B691-00C1FC86081A}" type="doc">
      <dgm:prSet loTypeId="urn:microsoft.com/office/officeart/2005/8/layout/hierarchy2" loCatId="hierarchy" qsTypeId="urn:microsoft.com/office/officeart/2005/8/quickstyle/simple1" qsCatId="simple" csTypeId="urn:microsoft.com/office/officeart/2005/8/colors/accent1_2" csCatId="accent1" phldr="1"/>
      <dgm:spPr/>
      <dgm:t>
        <a:bodyPr/>
        <a:lstStyle/>
        <a:p>
          <a:endParaRPr lang="en-US"/>
        </a:p>
      </dgm:t>
    </dgm:pt>
    <dgm:pt modelId="{E6BE5D49-8EC6-4F6E-A52C-471EF158DA19}">
      <dgm:prSet phldrT="[Text]" custT="1"/>
      <dgm:spPr/>
      <dgm:t>
        <a:bodyPr/>
        <a:lstStyle/>
        <a:p>
          <a:r>
            <a:rPr lang="en-US" sz="1400">
              <a:latin typeface="Times New Roman" panose="02020603050405020304" pitchFamily="18" charset="0"/>
              <a:cs typeface="Times New Roman" panose="02020603050405020304" pitchFamily="18" charset="0"/>
            </a:rPr>
            <a:t>TIMSS 2015 Mathematics and Science Achievement </a:t>
          </a:r>
        </a:p>
        <a:p>
          <a:r>
            <a:rPr lang="en-US" sz="1400">
              <a:latin typeface="Times New Roman" panose="02020603050405020304" pitchFamily="18" charset="0"/>
              <a:cs typeface="Times New Roman" panose="02020603050405020304" pitchFamily="18" charset="0"/>
            </a:rPr>
            <a:t>Content Domain</a:t>
          </a:r>
        </a:p>
        <a:p>
          <a:r>
            <a:rPr lang="en-US" sz="1400">
              <a:latin typeface="Times New Roman" panose="02020603050405020304" pitchFamily="18" charset="0"/>
              <a:cs typeface="Times New Roman" panose="02020603050405020304" pitchFamily="18" charset="0"/>
            </a:rPr>
            <a:t>Cognitive Domain</a:t>
          </a:r>
        </a:p>
      </dgm:t>
    </dgm:pt>
    <dgm:pt modelId="{B552949C-2FB5-4C7A-8794-93E08253EDD8}" type="parTrans" cxnId="{077E69AC-7CAE-4B5B-84E8-B08E19578275}">
      <dgm:prSet/>
      <dgm:spPr/>
      <dgm:t>
        <a:bodyPr/>
        <a:lstStyle/>
        <a:p>
          <a:endParaRPr lang="en-US" sz="3200">
            <a:latin typeface="Times New Roman" panose="02020603050405020304" pitchFamily="18" charset="0"/>
            <a:cs typeface="Times New Roman" panose="02020603050405020304" pitchFamily="18" charset="0"/>
          </a:endParaRPr>
        </a:p>
      </dgm:t>
    </dgm:pt>
    <dgm:pt modelId="{7080843A-135C-485E-B102-667D058CD4BE}" type="sibTrans" cxnId="{077E69AC-7CAE-4B5B-84E8-B08E19578275}">
      <dgm:prSet/>
      <dgm:spPr/>
      <dgm:t>
        <a:bodyPr/>
        <a:lstStyle/>
        <a:p>
          <a:endParaRPr lang="en-US" sz="3200">
            <a:latin typeface="Times New Roman" panose="02020603050405020304" pitchFamily="18" charset="0"/>
            <a:cs typeface="Times New Roman" panose="02020603050405020304" pitchFamily="18" charset="0"/>
          </a:endParaRPr>
        </a:p>
      </dgm:t>
    </dgm:pt>
    <dgm:pt modelId="{BB6BB5BD-2719-4D2D-B57B-0697BB252D62}">
      <dgm:prSet phldrT="[Text]" custT="1"/>
      <dgm:spPr/>
      <dgm:t>
        <a:bodyPr/>
        <a:lstStyle/>
        <a:p>
          <a:r>
            <a:rPr lang="en-US" sz="1400">
              <a:latin typeface="Times New Roman" panose="02020603050405020304" pitchFamily="18" charset="0"/>
              <a:cs typeface="Times New Roman" panose="02020603050405020304" pitchFamily="18" charset="0"/>
            </a:rPr>
            <a:t>School Factors</a:t>
          </a:r>
        </a:p>
      </dgm:t>
    </dgm:pt>
    <dgm:pt modelId="{C636B2AA-4611-453A-A6D7-90F32FF2BFFC}" type="parTrans" cxnId="{2B905D1A-769F-4704-8E5D-0C922FB64CE8}">
      <dgm:prSet custT="1">
        <dgm:style>
          <a:lnRef idx="0">
            <a:scrgbClr r="0" g="0" b="0"/>
          </a:lnRef>
          <a:fillRef idx="0">
            <a:scrgbClr r="0" g="0" b="0"/>
          </a:fillRef>
          <a:effectRef idx="0">
            <a:scrgbClr r="0" g="0" b="0"/>
          </a:effectRef>
          <a:fontRef idx="minor">
            <a:schemeClr val="tx1"/>
          </a:fontRef>
        </dgm:style>
      </dgm:prSet>
      <dgm:spPr>
        <a:ln w="12700" cap="flat" cmpd="sng" algn="ctr">
          <a:solidFill>
            <a:schemeClr val="accent1"/>
          </a:solidFill>
          <a:prstDash val="solid"/>
          <a:round/>
          <a:headEnd type="triangle" w="lg" len="lg"/>
          <a:tailEnd type="none" w="med" len="med"/>
        </a:ln>
      </dgm:spPr>
      <dgm:t>
        <a:bodyPr/>
        <a:lstStyle/>
        <a:p>
          <a:endParaRPr lang="en-US" sz="900">
            <a:latin typeface="Times New Roman" panose="02020603050405020304" pitchFamily="18" charset="0"/>
            <a:cs typeface="Times New Roman" panose="02020603050405020304" pitchFamily="18" charset="0"/>
          </a:endParaRPr>
        </a:p>
      </dgm:t>
    </dgm:pt>
    <dgm:pt modelId="{599E93DF-9C61-4174-94FD-DBF28DCF9256}" type="sibTrans" cxnId="{2B905D1A-769F-4704-8E5D-0C922FB64CE8}">
      <dgm:prSet/>
      <dgm:spPr/>
      <dgm:t>
        <a:bodyPr/>
        <a:lstStyle/>
        <a:p>
          <a:endParaRPr lang="en-US" sz="3200">
            <a:latin typeface="Times New Roman" panose="02020603050405020304" pitchFamily="18" charset="0"/>
            <a:cs typeface="Times New Roman" panose="02020603050405020304" pitchFamily="18" charset="0"/>
          </a:endParaRPr>
        </a:p>
      </dgm:t>
    </dgm:pt>
    <dgm:pt modelId="{9B2DC4FC-467B-4DB4-884A-52192BFB2D4B}">
      <dgm:prSet phldrT="[Text]" custT="1"/>
      <dgm:spPr/>
      <dgm:t>
        <a:bodyPr/>
        <a:lstStyle/>
        <a:p>
          <a:r>
            <a:rPr lang="en-US" sz="1050">
              <a:latin typeface="Times New Roman" panose="02020603050405020304" pitchFamily="18" charset="0"/>
              <a:cs typeface="Times New Roman" panose="02020603050405020304" pitchFamily="18" charset="0"/>
            </a:rPr>
            <a:t>Student Input</a:t>
          </a:r>
        </a:p>
        <a:p>
          <a:r>
            <a:rPr lang="en-US" sz="1050">
              <a:latin typeface="Times New Roman" panose="02020603050405020304" pitchFamily="18" charset="0"/>
              <a:cs typeface="Times New Roman" panose="02020603050405020304" pitchFamily="18" charset="0"/>
            </a:rPr>
            <a:t>(Aptitude and Motivation)</a:t>
          </a:r>
        </a:p>
      </dgm:t>
    </dgm:pt>
    <dgm:pt modelId="{3BACD55E-F778-4059-BA25-067A5C181182}" type="parTrans" cxnId="{DCCC57BE-4982-486D-922F-13129FF42B26}">
      <dgm:prSet custT="1"/>
      <dgm:spPr>
        <a:ln>
          <a:solidFill>
            <a:schemeClr val="accent1"/>
          </a:solidFill>
          <a:headEnd type="triangle"/>
        </a:ln>
      </dgm:spPr>
      <dgm:t>
        <a:bodyPr/>
        <a:lstStyle/>
        <a:p>
          <a:endParaRPr lang="en-US" sz="900">
            <a:latin typeface="Times New Roman" panose="02020603050405020304" pitchFamily="18" charset="0"/>
            <a:cs typeface="Times New Roman" panose="02020603050405020304" pitchFamily="18" charset="0"/>
          </a:endParaRPr>
        </a:p>
      </dgm:t>
    </dgm:pt>
    <dgm:pt modelId="{A9125548-9AE3-4970-87F3-7A76682486E2}" type="sibTrans" cxnId="{DCCC57BE-4982-486D-922F-13129FF42B26}">
      <dgm:prSet/>
      <dgm:spPr/>
      <dgm:t>
        <a:bodyPr/>
        <a:lstStyle/>
        <a:p>
          <a:endParaRPr lang="en-US" sz="3200">
            <a:latin typeface="Times New Roman" panose="02020603050405020304" pitchFamily="18" charset="0"/>
            <a:cs typeface="Times New Roman" panose="02020603050405020304" pitchFamily="18" charset="0"/>
          </a:endParaRPr>
        </a:p>
      </dgm:t>
    </dgm:pt>
    <dgm:pt modelId="{3FE60D0A-3742-43E4-B8F5-9383B7BC262E}">
      <dgm:prSet custT="1"/>
      <dgm:spPr/>
      <dgm:t>
        <a:bodyPr/>
        <a:lstStyle/>
        <a:p>
          <a:r>
            <a:rPr lang="en-US" sz="1400">
              <a:latin typeface="Times New Roman" panose="02020603050405020304" pitchFamily="18" charset="0"/>
              <a:cs typeface="Times New Roman" panose="02020603050405020304" pitchFamily="18" charset="0"/>
            </a:rPr>
            <a:t>Classroom Factors</a:t>
          </a:r>
        </a:p>
      </dgm:t>
    </dgm:pt>
    <dgm:pt modelId="{8A865449-5F6E-4D0C-8C4D-CD78D3949F18}" type="parTrans" cxnId="{D609F816-DE47-41EC-A003-5654395D24CB}">
      <dgm:prSet custT="1"/>
      <dgm:spPr>
        <a:ln>
          <a:solidFill>
            <a:schemeClr val="accent1"/>
          </a:solidFill>
          <a:headEnd type="triangle" w="lg" len="med"/>
        </a:ln>
      </dgm:spPr>
      <dgm:t>
        <a:bodyPr/>
        <a:lstStyle/>
        <a:p>
          <a:endParaRPr lang="en-US" sz="900">
            <a:latin typeface="Times New Roman" panose="02020603050405020304" pitchFamily="18" charset="0"/>
            <a:cs typeface="Times New Roman" panose="02020603050405020304" pitchFamily="18" charset="0"/>
          </a:endParaRPr>
        </a:p>
      </dgm:t>
    </dgm:pt>
    <dgm:pt modelId="{4515F599-185A-4F9D-905B-4F51C624876F}" type="sibTrans" cxnId="{D609F816-DE47-41EC-A003-5654395D24CB}">
      <dgm:prSet/>
      <dgm:spPr/>
      <dgm:t>
        <a:bodyPr/>
        <a:lstStyle/>
        <a:p>
          <a:endParaRPr lang="en-US" sz="3200">
            <a:latin typeface="Times New Roman" panose="02020603050405020304" pitchFamily="18" charset="0"/>
            <a:cs typeface="Times New Roman" panose="02020603050405020304" pitchFamily="18" charset="0"/>
          </a:endParaRPr>
        </a:p>
      </dgm:t>
    </dgm:pt>
    <dgm:pt modelId="{65034E55-31BB-4813-B684-A20557422DAE}">
      <dgm:prSet custT="1"/>
      <dgm:spPr/>
      <dgm:t>
        <a:bodyPr/>
        <a:lstStyle/>
        <a:p>
          <a:r>
            <a:rPr lang="en-US" sz="1400">
              <a:latin typeface="Times New Roman" panose="02020603050405020304" pitchFamily="18" charset="0"/>
              <a:cs typeface="Times New Roman" panose="02020603050405020304" pitchFamily="18" charset="0"/>
            </a:rPr>
            <a:t>Student Factors</a:t>
          </a:r>
        </a:p>
      </dgm:t>
    </dgm:pt>
    <dgm:pt modelId="{EF31D35C-06AF-4A63-B6E5-EB30938598B1}" type="parTrans" cxnId="{F30CA6C7-5AD5-4B7D-96A9-585BAF1BCFFD}">
      <dgm:prSet custT="1"/>
      <dgm:spPr>
        <a:ln>
          <a:solidFill>
            <a:schemeClr val="accent1"/>
          </a:solidFill>
          <a:headEnd type="triangle" w="lg" len="lg"/>
        </a:ln>
      </dgm:spPr>
      <dgm:t>
        <a:bodyPr/>
        <a:lstStyle/>
        <a:p>
          <a:endParaRPr lang="en-US" sz="900">
            <a:latin typeface="Times New Roman" panose="02020603050405020304" pitchFamily="18" charset="0"/>
            <a:cs typeface="Times New Roman" panose="02020603050405020304" pitchFamily="18" charset="0"/>
          </a:endParaRPr>
        </a:p>
      </dgm:t>
    </dgm:pt>
    <dgm:pt modelId="{4B0823E2-E976-415C-ABCC-D933267B52A8}" type="sibTrans" cxnId="{F30CA6C7-5AD5-4B7D-96A9-585BAF1BCFFD}">
      <dgm:prSet/>
      <dgm:spPr/>
      <dgm:t>
        <a:bodyPr/>
        <a:lstStyle/>
        <a:p>
          <a:endParaRPr lang="en-US" sz="3200">
            <a:latin typeface="Times New Roman" panose="02020603050405020304" pitchFamily="18" charset="0"/>
            <a:cs typeface="Times New Roman" panose="02020603050405020304" pitchFamily="18" charset="0"/>
          </a:endParaRPr>
        </a:p>
      </dgm:t>
    </dgm:pt>
    <dgm:pt modelId="{3B884294-53AA-420B-B5BA-B5FCACDD1D67}">
      <dgm:prSet custT="1"/>
      <dgm:spPr/>
      <dgm:t>
        <a:bodyPr/>
        <a:lstStyle/>
        <a:p>
          <a:r>
            <a:rPr lang="en-US" sz="1400">
              <a:latin typeface="Times New Roman" panose="02020603050405020304" pitchFamily="18" charset="0"/>
              <a:cs typeface="Times New Roman" panose="02020603050405020304" pitchFamily="18" charset="0"/>
            </a:rPr>
            <a:t>Alterable Variables </a:t>
          </a:r>
        </a:p>
        <a:p>
          <a:r>
            <a:rPr lang="en-US" sz="1400">
              <a:latin typeface="Times New Roman" panose="02020603050405020304" pitchFamily="18" charset="0"/>
              <a:cs typeface="Times New Roman" panose="02020603050405020304" pitchFamily="18" charset="0"/>
            </a:rPr>
            <a:t>QAIT model</a:t>
          </a:r>
        </a:p>
      </dgm:t>
    </dgm:pt>
    <dgm:pt modelId="{1F4E099E-FCE5-4A78-A516-A1FEBD0018F8}" type="parTrans" cxnId="{2EE98160-9CFE-4FC1-A79B-11BA7872F73E}">
      <dgm:prSet custT="1"/>
      <dgm:spPr>
        <a:ln>
          <a:solidFill>
            <a:schemeClr val="accent1"/>
          </a:solidFill>
          <a:headEnd type="triangle"/>
        </a:ln>
      </dgm:spPr>
      <dgm:t>
        <a:bodyPr/>
        <a:lstStyle/>
        <a:p>
          <a:endParaRPr lang="en-US" sz="900">
            <a:latin typeface="Times New Roman" panose="02020603050405020304" pitchFamily="18" charset="0"/>
            <a:cs typeface="Times New Roman" panose="02020603050405020304" pitchFamily="18" charset="0"/>
          </a:endParaRPr>
        </a:p>
      </dgm:t>
    </dgm:pt>
    <dgm:pt modelId="{3860143C-6AAE-4CFA-92BD-4F8D4E64FBA3}" type="sibTrans" cxnId="{2EE98160-9CFE-4FC1-A79B-11BA7872F73E}">
      <dgm:prSet/>
      <dgm:spPr/>
      <dgm:t>
        <a:bodyPr/>
        <a:lstStyle/>
        <a:p>
          <a:endParaRPr lang="en-US" sz="3200">
            <a:latin typeface="Times New Roman" panose="02020603050405020304" pitchFamily="18" charset="0"/>
            <a:cs typeface="Times New Roman" panose="02020603050405020304" pitchFamily="18" charset="0"/>
          </a:endParaRPr>
        </a:p>
      </dgm:t>
    </dgm:pt>
    <dgm:pt modelId="{1D76D9E3-7113-45BD-93B3-8AA15F88D039}" type="pres">
      <dgm:prSet presAssocID="{9010D270-49DD-4D50-B691-00C1FC86081A}" presName="diagram" presStyleCnt="0">
        <dgm:presLayoutVars>
          <dgm:chPref val="1"/>
          <dgm:dir val="rev"/>
          <dgm:animOne val="branch"/>
          <dgm:animLvl val="lvl"/>
          <dgm:resizeHandles val="exact"/>
        </dgm:presLayoutVars>
      </dgm:prSet>
      <dgm:spPr/>
    </dgm:pt>
    <dgm:pt modelId="{763B79AD-1CC8-4A59-94EB-667C2BCDDA21}" type="pres">
      <dgm:prSet presAssocID="{E6BE5D49-8EC6-4F6E-A52C-471EF158DA19}" presName="root1" presStyleCnt="0"/>
      <dgm:spPr/>
    </dgm:pt>
    <dgm:pt modelId="{C8A7E7DE-ECCF-4241-86BC-6C6D9425E8E5}" type="pres">
      <dgm:prSet presAssocID="{E6BE5D49-8EC6-4F6E-A52C-471EF158DA19}" presName="LevelOneTextNode" presStyleLbl="node0" presStyleIdx="0" presStyleCnt="1" custScaleY="203723">
        <dgm:presLayoutVars>
          <dgm:chPref val="3"/>
        </dgm:presLayoutVars>
      </dgm:prSet>
      <dgm:spPr/>
    </dgm:pt>
    <dgm:pt modelId="{ADC93118-4A8A-4CDA-BDD0-27E0CE01D302}" type="pres">
      <dgm:prSet presAssocID="{E6BE5D49-8EC6-4F6E-A52C-471EF158DA19}" presName="level2hierChild" presStyleCnt="0"/>
      <dgm:spPr/>
    </dgm:pt>
    <dgm:pt modelId="{4FE66020-79D7-40A0-9E3A-12637755A893}" type="pres">
      <dgm:prSet presAssocID="{C636B2AA-4611-453A-A6D7-90F32FF2BFFC}" presName="conn2-1" presStyleLbl="parChTrans1D2" presStyleIdx="0" presStyleCnt="3"/>
      <dgm:spPr/>
    </dgm:pt>
    <dgm:pt modelId="{2B9603FB-677C-4AB3-A867-02185C68F431}" type="pres">
      <dgm:prSet presAssocID="{C636B2AA-4611-453A-A6D7-90F32FF2BFFC}" presName="connTx" presStyleLbl="parChTrans1D2" presStyleIdx="0" presStyleCnt="3"/>
      <dgm:spPr/>
    </dgm:pt>
    <dgm:pt modelId="{6E348717-09B9-4CAE-B306-C5854042BC4F}" type="pres">
      <dgm:prSet presAssocID="{BB6BB5BD-2719-4D2D-B57B-0697BB252D62}" presName="root2" presStyleCnt="0"/>
      <dgm:spPr/>
    </dgm:pt>
    <dgm:pt modelId="{D62F6D19-A432-4A1B-8BCC-D0401CA11AA7}" type="pres">
      <dgm:prSet presAssocID="{BB6BB5BD-2719-4D2D-B57B-0697BB252D62}" presName="LevelTwoTextNode" presStyleLbl="node2" presStyleIdx="0" presStyleCnt="3">
        <dgm:presLayoutVars>
          <dgm:chPref val="3"/>
        </dgm:presLayoutVars>
      </dgm:prSet>
      <dgm:spPr/>
    </dgm:pt>
    <dgm:pt modelId="{294D7FC9-5E06-472C-A71F-DB3CB708383D}" type="pres">
      <dgm:prSet presAssocID="{BB6BB5BD-2719-4D2D-B57B-0697BB252D62}" presName="level3hierChild" presStyleCnt="0"/>
      <dgm:spPr/>
    </dgm:pt>
    <dgm:pt modelId="{094364B7-4800-4552-A963-940F7F99A1F1}" type="pres">
      <dgm:prSet presAssocID="{1F4E099E-FCE5-4A78-A516-A1FEBD0018F8}" presName="conn2-1" presStyleLbl="parChTrans1D3" presStyleIdx="0" presStyleCnt="2"/>
      <dgm:spPr/>
    </dgm:pt>
    <dgm:pt modelId="{90C2126A-A85E-4707-816C-B8B6EF9D3A7E}" type="pres">
      <dgm:prSet presAssocID="{1F4E099E-FCE5-4A78-A516-A1FEBD0018F8}" presName="connTx" presStyleLbl="parChTrans1D3" presStyleIdx="0" presStyleCnt="2"/>
      <dgm:spPr/>
    </dgm:pt>
    <dgm:pt modelId="{468221B2-3493-43F9-B0D5-55E88BD5760D}" type="pres">
      <dgm:prSet presAssocID="{3B884294-53AA-420B-B5BA-B5FCACDD1D67}" presName="root2" presStyleCnt="0"/>
      <dgm:spPr/>
    </dgm:pt>
    <dgm:pt modelId="{F273D946-CC75-421D-B3B6-D36580D02DCE}" type="pres">
      <dgm:prSet presAssocID="{3B884294-53AA-420B-B5BA-B5FCACDD1D67}" presName="LevelTwoTextNode" presStyleLbl="node3" presStyleIdx="0" presStyleCnt="2" custAng="0" custScaleX="49594" custScaleY="204109" custLinFactNeighborX="35523" custLinFactNeighborY="56106">
        <dgm:presLayoutVars>
          <dgm:chPref val="3"/>
        </dgm:presLayoutVars>
      </dgm:prSet>
      <dgm:spPr/>
    </dgm:pt>
    <dgm:pt modelId="{CBB29C08-5008-4664-92B0-A3D3D40E0612}" type="pres">
      <dgm:prSet presAssocID="{3B884294-53AA-420B-B5BA-B5FCACDD1D67}" presName="level3hierChild" presStyleCnt="0"/>
      <dgm:spPr/>
    </dgm:pt>
    <dgm:pt modelId="{1062B66C-1F71-480D-9AFB-97774EB25C16}" type="pres">
      <dgm:prSet presAssocID="{8A865449-5F6E-4D0C-8C4D-CD78D3949F18}" presName="conn2-1" presStyleLbl="parChTrans1D2" presStyleIdx="1" presStyleCnt="3"/>
      <dgm:spPr/>
    </dgm:pt>
    <dgm:pt modelId="{78BE26DC-0C9D-4F65-8560-1AE772894700}" type="pres">
      <dgm:prSet presAssocID="{8A865449-5F6E-4D0C-8C4D-CD78D3949F18}" presName="connTx" presStyleLbl="parChTrans1D2" presStyleIdx="1" presStyleCnt="3"/>
      <dgm:spPr/>
    </dgm:pt>
    <dgm:pt modelId="{D86AB9C4-EAD6-4213-9471-C55E6604764D}" type="pres">
      <dgm:prSet presAssocID="{3FE60D0A-3742-43E4-B8F5-9383B7BC262E}" presName="root2" presStyleCnt="0"/>
      <dgm:spPr/>
    </dgm:pt>
    <dgm:pt modelId="{A87C83C8-3175-4195-8346-82F6CC80AECE}" type="pres">
      <dgm:prSet presAssocID="{3FE60D0A-3742-43E4-B8F5-9383B7BC262E}" presName="LevelTwoTextNode" presStyleLbl="node2" presStyleIdx="1" presStyleCnt="3" custLinFactNeighborX="-575">
        <dgm:presLayoutVars>
          <dgm:chPref val="3"/>
        </dgm:presLayoutVars>
      </dgm:prSet>
      <dgm:spPr/>
    </dgm:pt>
    <dgm:pt modelId="{24ED645F-3030-490D-859E-1556568D983D}" type="pres">
      <dgm:prSet presAssocID="{3FE60D0A-3742-43E4-B8F5-9383B7BC262E}" presName="level3hierChild" presStyleCnt="0"/>
      <dgm:spPr/>
    </dgm:pt>
    <dgm:pt modelId="{E5B3A970-7024-4BA1-8552-4BB9330EF720}" type="pres">
      <dgm:prSet presAssocID="{EF31D35C-06AF-4A63-B6E5-EB30938598B1}" presName="conn2-1" presStyleLbl="parChTrans1D2" presStyleIdx="2" presStyleCnt="3"/>
      <dgm:spPr/>
    </dgm:pt>
    <dgm:pt modelId="{15327508-D015-4D8B-B2A3-02D8525DCEB8}" type="pres">
      <dgm:prSet presAssocID="{EF31D35C-06AF-4A63-B6E5-EB30938598B1}" presName="connTx" presStyleLbl="parChTrans1D2" presStyleIdx="2" presStyleCnt="3"/>
      <dgm:spPr/>
    </dgm:pt>
    <dgm:pt modelId="{D8CDA85B-C0D4-4449-BE02-4EEF56D45328}" type="pres">
      <dgm:prSet presAssocID="{65034E55-31BB-4813-B684-A20557422DAE}" presName="root2" presStyleCnt="0"/>
      <dgm:spPr/>
    </dgm:pt>
    <dgm:pt modelId="{DD423BC9-6AD8-49E1-ABD1-E2F22F842AF3}" type="pres">
      <dgm:prSet presAssocID="{65034E55-31BB-4813-B684-A20557422DAE}" presName="LevelTwoTextNode" presStyleLbl="node2" presStyleIdx="2" presStyleCnt="3" custLinFactNeighborX="-87" custLinFactNeighborY="-6320">
        <dgm:presLayoutVars>
          <dgm:chPref val="3"/>
        </dgm:presLayoutVars>
      </dgm:prSet>
      <dgm:spPr/>
    </dgm:pt>
    <dgm:pt modelId="{0BE9C6BF-2B26-4569-8C86-18296903BCEC}" type="pres">
      <dgm:prSet presAssocID="{65034E55-31BB-4813-B684-A20557422DAE}" presName="level3hierChild" presStyleCnt="0"/>
      <dgm:spPr/>
    </dgm:pt>
    <dgm:pt modelId="{1BFBBB16-E825-4ABC-9FB5-C12579DF7E49}" type="pres">
      <dgm:prSet presAssocID="{3BACD55E-F778-4059-BA25-067A5C181182}" presName="conn2-1" presStyleLbl="parChTrans1D3" presStyleIdx="1" presStyleCnt="2"/>
      <dgm:spPr/>
    </dgm:pt>
    <dgm:pt modelId="{369BB9D9-8A71-4E3F-8B04-E481A64A74CE}" type="pres">
      <dgm:prSet presAssocID="{3BACD55E-F778-4059-BA25-067A5C181182}" presName="connTx" presStyleLbl="parChTrans1D3" presStyleIdx="1" presStyleCnt="2"/>
      <dgm:spPr/>
    </dgm:pt>
    <dgm:pt modelId="{3E43F4AB-C2D6-4C62-8FCD-F85FC9084D0C}" type="pres">
      <dgm:prSet presAssocID="{9B2DC4FC-467B-4DB4-884A-52192BFB2D4B}" presName="root2" presStyleCnt="0"/>
      <dgm:spPr/>
    </dgm:pt>
    <dgm:pt modelId="{46379FB9-53D2-400E-8E25-83F5F0CDE439}" type="pres">
      <dgm:prSet presAssocID="{9B2DC4FC-467B-4DB4-884A-52192BFB2D4B}" presName="LevelTwoTextNode" presStyleLbl="node3" presStyleIdx="1" presStyleCnt="2" custAng="0" custScaleX="50191" custScaleY="101710" custLinFactNeighborX="35258" custLinFactNeighborY="-3446">
        <dgm:presLayoutVars>
          <dgm:chPref val="3"/>
        </dgm:presLayoutVars>
      </dgm:prSet>
      <dgm:spPr/>
    </dgm:pt>
    <dgm:pt modelId="{98C0A377-4530-495F-B7FA-95C13CD5DB59}" type="pres">
      <dgm:prSet presAssocID="{9B2DC4FC-467B-4DB4-884A-52192BFB2D4B}" presName="level3hierChild" presStyleCnt="0"/>
      <dgm:spPr/>
    </dgm:pt>
  </dgm:ptLst>
  <dgm:cxnLst>
    <dgm:cxn modelId="{37321002-E583-44BE-AC4C-AD4D7A455610}" type="presOf" srcId="{C636B2AA-4611-453A-A6D7-90F32FF2BFFC}" destId="{4FE66020-79D7-40A0-9E3A-12637755A893}" srcOrd="0" destOrd="0" presId="urn:microsoft.com/office/officeart/2005/8/layout/hierarchy2"/>
    <dgm:cxn modelId="{D8648E05-A38C-4A82-B327-2C56C6151CA9}" type="presOf" srcId="{EF31D35C-06AF-4A63-B6E5-EB30938598B1}" destId="{E5B3A970-7024-4BA1-8552-4BB9330EF720}" srcOrd="0" destOrd="0" presId="urn:microsoft.com/office/officeart/2005/8/layout/hierarchy2"/>
    <dgm:cxn modelId="{E035220F-618F-4098-A69D-1583045A0E29}" type="presOf" srcId="{BB6BB5BD-2719-4D2D-B57B-0697BB252D62}" destId="{D62F6D19-A432-4A1B-8BCC-D0401CA11AA7}" srcOrd="0" destOrd="0" presId="urn:microsoft.com/office/officeart/2005/8/layout/hierarchy2"/>
    <dgm:cxn modelId="{E76C5C13-9D70-4543-97DB-C013F6565EA3}" type="presOf" srcId="{8A865449-5F6E-4D0C-8C4D-CD78D3949F18}" destId="{78BE26DC-0C9D-4F65-8560-1AE772894700}" srcOrd="1" destOrd="0" presId="urn:microsoft.com/office/officeart/2005/8/layout/hierarchy2"/>
    <dgm:cxn modelId="{D609F816-DE47-41EC-A003-5654395D24CB}" srcId="{E6BE5D49-8EC6-4F6E-A52C-471EF158DA19}" destId="{3FE60D0A-3742-43E4-B8F5-9383B7BC262E}" srcOrd="1" destOrd="0" parTransId="{8A865449-5F6E-4D0C-8C4D-CD78D3949F18}" sibTransId="{4515F599-185A-4F9D-905B-4F51C624876F}"/>
    <dgm:cxn modelId="{2B905D1A-769F-4704-8E5D-0C922FB64CE8}" srcId="{E6BE5D49-8EC6-4F6E-A52C-471EF158DA19}" destId="{BB6BB5BD-2719-4D2D-B57B-0697BB252D62}" srcOrd="0" destOrd="0" parTransId="{C636B2AA-4611-453A-A6D7-90F32FF2BFFC}" sibTransId="{599E93DF-9C61-4174-94FD-DBF28DCF9256}"/>
    <dgm:cxn modelId="{7341E120-DE29-41AB-9006-2879BF4EB146}" type="presOf" srcId="{E6BE5D49-8EC6-4F6E-A52C-471EF158DA19}" destId="{C8A7E7DE-ECCF-4241-86BC-6C6D9425E8E5}" srcOrd="0" destOrd="0" presId="urn:microsoft.com/office/officeart/2005/8/layout/hierarchy2"/>
    <dgm:cxn modelId="{555B0330-AD7F-40B6-BCFA-BFA1166491D1}" type="presOf" srcId="{1F4E099E-FCE5-4A78-A516-A1FEBD0018F8}" destId="{094364B7-4800-4552-A963-940F7F99A1F1}" srcOrd="0" destOrd="0" presId="urn:microsoft.com/office/officeart/2005/8/layout/hierarchy2"/>
    <dgm:cxn modelId="{2EE98160-9CFE-4FC1-A79B-11BA7872F73E}" srcId="{BB6BB5BD-2719-4D2D-B57B-0697BB252D62}" destId="{3B884294-53AA-420B-B5BA-B5FCACDD1D67}" srcOrd="0" destOrd="0" parTransId="{1F4E099E-FCE5-4A78-A516-A1FEBD0018F8}" sibTransId="{3860143C-6AAE-4CFA-92BD-4F8D4E64FBA3}"/>
    <dgm:cxn modelId="{3D84F94C-9746-412E-A564-CE0C9F674FBA}" type="presOf" srcId="{8A865449-5F6E-4D0C-8C4D-CD78D3949F18}" destId="{1062B66C-1F71-480D-9AFB-97774EB25C16}" srcOrd="0" destOrd="0" presId="urn:microsoft.com/office/officeart/2005/8/layout/hierarchy2"/>
    <dgm:cxn modelId="{41E8DA6F-76B9-430E-BDBF-896F787AAED5}" type="presOf" srcId="{9010D270-49DD-4D50-B691-00C1FC86081A}" destId="{1D76D9E3-7113-45BD-93B3-8AA15F88D039}" srcOrd="0" destOrd="0" presId="urn:microsoft.com/office/officeart/2005/8/layout/hierarchy2"/>
    <dgm:cxn modelId="{59D1845A-91A8-4F6C-9C6B-C8E2069A739B}" type="presOf" srcId="{3BACD55E-F778-4059-BA25-067A5C181182}" destId="{369BB9D9-8A71-4E3F-8B04-E481A64A74CE}" srcOrd="1" destOrd="0" presId="urn:microsoft.com/office/officeart/2005/8/layout/hierarchy2"/>
    <dgm:cxn modelId="{514F047F-2A74-4BBE-A25C-C1F84DDCC831}" type="presOf" srcId="{1F4E099E-FCE5-4A78-A516-A1FEBD0018F8}" destId="{90C2126A-A85E-4707-816C-B8B6EF9D3A7E}" srcOrd="1" destOrd="0" presId="urn:microsoft.com/office/officeart/2005/8/layout/hierarchy2"/>
    <dgm:cxn modelId="{15DA44A0-4175-46E4-9FC4-C292FD0E64F5}" type="presOf" srcId="{3B884294-53AA-420B-B5BA-B5FCACDD1D67}" destId="{F273D946-CC75-421D-B3B6-D36580D02DCE}" srcOrd="0" destOrd="0" presId="urn:microsoft.com/office/officeart/2005/8/layout/hierarchy2"/>
    <dgm:cxn modelId="{D68DA2A3-0032-4860-92F6-5FBA0327C2B2}" type="presOf" srcId="{65034E55-31BB-4813-B684-A20557422DAE}" destId="{DD423BC9-6AD8-49E1-ABD1-E2F22F842AF3}" srcOrd="0" destOrd="0" presId="urn:microsoft.com/office/officeart/2005/8/layout/hierarchy2"/>
    <dgm:cxn modelId="{3C1CB6A8-1977-4701-BD5A-5B7DB9182F87}" type="presOf" srcId="{3BACD55E-F778-4059-BA25-067A5C181182}" destId="{1BFBBB16-E825-4ABC-9FB5-C12579DF7E49}" srcOrd="0" destOrd="0" presId="urn:microsoft.com/office/officeart/2005/8/layout/hierarchy2"/>
    <dgm:cxn modelId="{077E69AC-7CAE-4B5B-84E8-B08E19578275}" srcId="{9010D270-49DD-4D50-B691-00C1FC86081A}" destId="{E6BE5D49-8EC6-4F6E-A52C-471EF158DA19}" srcOrd="0" destOrd="0" parTransId="{B552949C-2FB5-4C7A-8794-93E08253EDD8}" sibTransId="{7080843A-135C-485E-B102-667D058CD4BE}"/>
    <dgm:cxn modelId="{34BDACAC-4E9E-4CA0-8624-3D1F98184694}" type="presOf" srcId="{C636B2AA-4611-453A-A6D7-90F32FF2BFFC}" destId="{2B9603FB-677C-4AB3-A867-02185C68F431}" srcOrd="1" destOrd="0" presId="urn:microsoft.com/office/officeart/2005/8/layout/hierarchy2"/>
    <dgm:cxn modelId="{6D49C5B0-2723-45F7-BBDB-3710176B0113}" type="presOf" srcId="{EF31D35C-06AF-4A63-B6E5-EB30938598B1}" destId="{15327508-D015-4D8B-B2A3-02D8525DCEB8}" srcOrd="1" destOrd="0" presId="urn:microsoft.com/office/officeart/2005/8/layout/hierarchy2"/>
    <dgm:cxn modelId="{DCCC57BE-4982-486D-922F-13129FF42B26}" srcId="{65034E55-31BB-4813-B684-A20557422DAE}" destId="{9B2DC4FC-467B-4DB4-884A-52192BFB2D4B}" srcOrd="0" destOrd="0" parTransId="{3BACD55E-F778-4059-BA25-067A5C181182}" sibTransId="{A9125548-9AE3-4970-87F3-7A76682486E2}"/>
    <dgm:cxn modelId="{F30CA6C7-5AD5-4B7D-96A9-585BAF1BCFFD}" srcId="{E6BE5D49-8EC6-4F6E-A52C-471EF158DA19}" destId="{65034E55-31BB-4813-B684-A20557422DAE}" srcOrd="2" destOrd="0" parTransId="{EF31D35C-06AF-4A63-B6E5-EB30938598B1}" sibTransId="{4B0823E2-E976-415C-ABCC-D933267B52A8}"/>
    <dgm:cxn modelId="{9829E9E5-DC97-437E-8C63-AD1480B78228}" type="presOf" srcId="{9B2DC4FC-467B-4DB4-884A-52192BFB2D4B}" destId="{46379FB9-53D2-400E-8E25-83F5F0CDE439}" srcOrd="0" destOrd="0" presId="urn:microsoft.com/office/officeart/2005/8/layout/hierarchy2"/>
    <dgm:cxn modelId="{49E080F4-D8F8-41D6-923E-0A11BD79ABB5}" type="presOf" srcId="{3FE60D0A-3742-43E4-B8F5-9383B7BC262E}" destId="{A87C83C8-3175-4195-8346-82F6CC80AECE}" srcOrd="0" destOrd="0" presId="urn:microsoft.com/office/officeart/2005/8/layout/hierarchy2"/>
    <dgm:cxn modelId="{17022316-ECBE-47D0-A2C4-EF7C27AF7916}" type="presParOf" srcId="{1D76D9E3-7113-45BD-93B3-8AA15F88D039}" destId="{763B79AD-1CC8-4A59-94EB-667C2BCDDA21}" srcOrd="0" destOrd="0" presId="urn:microsoft.com/office/officeart/2005/8/layout/hierarchy2"/>
    <dgm:cxn modelId="{0B837B53-ADE6-440F-B151-E26F6005AA13}" type="presParOf" srcId="{763B79AD-1CC8-4A59-94EB-667C2BCDDA21}" destId="{C8A7E7DE-ECCF-4241-86BC-6C6D9425E8E5}" srcOrd="0" destOrd="0" presId="urn:microsoft.com/office/officeart/2005/8/layout/hierarchy2"/>
    <dgm:cxn modelId="{56BAE313-8698-4AEA-A5AF-DA2248874E1B}" type="presParOf" srcId="{763B79AD-1CC8-4A59-94EB-667C2BCDDA21}" destId="{ADC93118-4A8A-4CDA-BDD0-27E0CE01D302}" srcOrd="1" destOrd="0" presId="urn:microsoft.com/office/officeart/2005/8/layout/hierarchy2"/>
    <dgm:cxn modelId="{92C34DDA-D6E1-4925-A548-B45DD38AB55B}" type="presParOf" srcId="{ADC93118-4A8A-4CDA-BDD0-27E0CE01D302}" destId="{4FE66020-79D7-40A0-9E3A-12637755A893}" srcOrd="0" destOrd="0" presId="urn:microsoft.com/office/officeart/2005/8/layout/hierarchy2"/>
    <dgm:cxn modelId="{181F6E9E-1088-4AE8-8F2C-9BC39313F1E7}" type="presParOf" srcId="{4FE66020-79D7-40A0-9E3A-12637755A893}" destId="{2B9603FB-677C-4AB3-A867-02185C68F431}" srcOrd="0" destOrd="0" presId="urn:microsoft.com/office/officeart/2005/8/layout/hierarchy2"/>
    <dgm:cxn modelId="{3F4D0901-DA91-499F-BBB8-19DAF9B5B135}" type="presParOf" srcId="{ADC93118-4A8A-4CDA-BDD0-27E0CE01D302}" destId="{6E348717-09B9-4CAE-B306-C5854042BC4F}" srcOrd="1" destOrd="0" presId="urn:microsoft.com/office/officeart/2005/8/layout/hierarchy2"/>
    <dgm:cxn modelId="{360078A5-E31F-4023-8549-575D6F243746}" type="presParOf" srcId="{6E348717-09B9-4CAE-B306-C5854042BC4F}" destId="{D62F6D19-A432-4A1B-8BCC-D0401CA11AA7}" srcOrd="0" destOrd="0" presId="urn:microsoft.com/office/officeart/2005/8/layout/hierarchy2"/>
    <dgm:cxn modelId="{437E37F8-0C20-4562-8100-AE142DBDC4AD}" type="presParOf" srcId="{6E348717-09B9-4CAE-B306-C5854042BC4F}" destId="{294D7FC9-5E06-472C-A71F-DB3CB708383D}" srcOrd="1" destOrd="0" presId="urn:microsoft.com/office/officeart/2005/8/layout/hierarchy2"/>
    <dgm:cxn modelId="{B5CE16A8-129F-4FD4-8EEA-EC0A50C9FF05}" type="presParOf" srcId="{294D7FC9-5E06-472C-A71F-DB3CB708383D}" destId="{094364B7-4800-4552-A963-940F7F99A1F1}" srcOrd="0" destOrd="0" presId="urn:microsoft.com/office/officeart/2005/8/layout/hierarchy2"/>
    <dgm:cxn modelId="{327D0BD9-E87D-498A-9AC3-D6C135958E53}" type="presParOf" srcId="{094364B7-4800-4552-A963-940F7F99A1F1}" destId="{90C2126A-A85E-4707-816C-B8B6EF9D3A7E}" srcOrd="0" destOrd="0" presId="urn:microsoft.com/office/officeart/2005/8/layout/hierarchy2"/>
    <dgm:cxn modelId="{23031BC0-0878-4F24-819F-6EC145818807}" type="presParOf" srcId="{294D7FC9-5E06-472C-A71F-DB3CB708383D}" destId="{468221B2-3493-43F9-B0D5-55E88BD5760D}" srcOrd="1" destOrd="0" presId="urn:microsoft.com/office/officeart/2005/8/layout/hierarchy2"/>
    <dgm:cxn modelId="{227E387D-A0BF-44AA-BEC3-C26E46CA7B0B}" type="presParOf" srcId="{468221B2-3493-43F9-B0D5-55E88BD5760D}" destId="{F273D946-CC75-421D-B3B6-D36580D02DCE}" srcOrd="0" destOrd="0" presId="urn:microsoft.com/office/officeart/2005/8/layout/hierarchy2"/>
    <dgm:cxn modelId="{A4DBD4EB-658C-4D40-B2FA-19C92B519BA6}" type="presParOf" srcId="{468221B2-3493-43F9-B0D5-55E88BD5760D}" destId="{CBB29C08-5008-4664-92B0-A3D3D40E0612}" srcOrd="1" destOrd="0" presId="urn:microsoft.com/office/officeart/2005/8/layout/hierarchy2"/>
    <dgm:cxn modelId="{4839E628-10CB-47D8-A2E7-F3C401108084}" type="presParOf" srcId="{ADC93118-4A8A-4CDA-BDD0-27E0CE01D302}" destId="{1062B66C-1F71-480D-9AFB-97774EB25C16}" srcOrd="2" destOrd="0" presId="urn:microsoft.com/office/officeart/2005/8/layout/hierarchy2"/>
    <dgm:cxn modelId="{079A0F8C-BBC3-4DF2-BCB0-377AC9BD382D}" type="presParOf" srcId="{1062B66C-1F71-480D-9AFB-97774EB25C16}" destId="{78BE26DC-0C9D-4F65-8560-1AE772894700}" srcOrd="0" destOrd="0" presId="urn:microsoft.com/office/officeart/2005/8/layout/hierarchy2"/>
    <dgm:cxn modelId="{C15BFF23-67DF-486A-84E8-467B402DA006}" type="presParOf" srcId="{ADC93118-4A8A-4CDA-BDD0-27E0CE01D302}" destId="{D86AB9C4-EAD6-4213-9471-C55E6604764D}" srcOrd="3" destOrd="0" presId="urn:microsoft.com/office/officeart/2005/8/layout/hierarchy2"/>
    <dgm:cxn modelId="{8FC0FD6C-D9CE-4CEC-9C20-63C49081A4D5}" type="presParOf" srcId="{D86AB9C4-EAD6-4213-9471-C55E6604764D}" destId="{A87C83C8-3175-4195-8346-82F6CC80AECE}" srcOrd="0" destOrd="0" presId="urn:microsoft.com/office/officeart/2005/8/layout/hierarchy2"/>
    <dgm:cxn modelId="{0903DD9A-1819-4BA7-B132-34D0E1BF1C61}" type="presParOf" srcId="{D86AB9C4-EAD6-4213-9471-C55E6604764D}" destId="{24ED645F-3030-490D-859E-1556568D983D}" srcOrd="1" destOrd="0" presId="urn:microsoft.com/office/officeart/2005/8/layout/hierarchy2"/>
    <dgm:cxn modelId="{61B99081-2FA0-43F2-AD97-1818A689439F}" type="presParOf" srcId="{ADC93118-4A8A-4CDA-BDD0-27E0CE01D302}" destId="{E5B3A970-7024-4BA1-8552-4BB9330EF720}" srcOrd="4" destOrd="0" presId="urn:microsoft.com/office/officeart/2005/8/layout/hierarchy2"/>
    <dgm:cxn modelId="{99050E44-5FB1-4F07-B4A0-AA25079EA3F1}" type="presParOf" srcId="{E5B3A970-7024-4BA1-8552-4BB9330EF720}" destId="{15327508-D015-4D8B-B2A3-02D8525DCEB8}" srcOrd="0" destOrd="0" presId="urn:microsoft.com/office/officeart/2005/8/layout/hierarchy2"/>
    <dgm:cxn modelId="{15BEC4B5-8DBE-496C-AC93-803C860BB547}" type="presParOf" srcId="{ADC93118-4A8A-4CDA-BDD0-27E0CE01D302}" destId="{D8CDA85B-C0D4-4449-BE02-4EEF56D45328}" srcOrd="5" destOrd="0" presId="urn:microsoft.com/office/officeart/2005/8/layout/hierarchy2"/>
    <dgm:cxn modelId="{3B8FE907-3ED0-4C61-A82E-F0DE191EF6F0}" type="presParOf" srcId="{D8CDA85B-C0D4-4449-BE02-4EEF56D45328}" destId="{DD423BC9-6AD8-49E1-ABD1-E2F22F842AF3}" srcOrd="0" destOrd="0" presId="urn:microsoft.com/office/officeart/2005/8/layout/hierarchy2"/>
    <dgm:cxn modelId="{335AD24B-0698-487F-BFA8-9704BF2E8CAF}" type="presParOf" srcId="{D8CDA85B-C0D4-4449-BE02-4EEF56D45328}" destId="{0BE9C6BF-2B26-4569-8C86-18296903BCEC}" srcOrd="1" destOrd="0" presId="urn:microsoft.com/office/officeart/2005/8/layout/hierarchy2"/>
    <dgm:cxn modelId="{06DAA168-3B97-4F9C-B8D0-3ACB02F0E0CE}" type="presParOf" srcId="{0BE9C6BF-2B26-4569-8C86-18296903BCEC}" destId="{1BFBBB16-E825-4ABC-9FB5-C12579DF7E49}" srcOrd="0" destOrd="0" presId="urn:microsoft.com/office/officeart/2005/8/layout/hierarchy2"/>
    <dgm:cxn modelId="{C00334FD-BE72-4D92-A24D-ACD28F799A93}" type="presParOf" srcId="{1BFBBB16-E825-4ABC-9FB5-C12579DF7E49}" destId="{369BB9D9-8A71-4E3F-8B04-E481A64A74CE}" srcOrd="0" destOrd="0" presId="urn:microsoft.com/office/officeart/2005/8/layout/hierarchy2"/>
    <dgm:cxn modelId="{DD007E21-5FDE-491B-B48D-7CEC99D78A56}" type="presParOf" srcId="{0BE9C6BF-2B26-4569-8C86-18296903BCEC}" destId="{3E43F4AB-C2D6-4C62-8FCD-F85FC9084D0C}" srcOrd="1" destOrd="0" presId="urn:microsoft.com/office/officeart/2005/8/layout/hierarchy2"/>
    <dgm:cxn modelId="{BAA3833B-7A9C-4493-8947-8A4226DB6F2E}" type="presParOf" srcId="{3E43F4AB-C2D6-4C62-8FCD-F85FC9084D0C}" destId="{46379FB9-53D2-400E-8E25-83F5F0CDE439}" srcOrd="0" destOrd="0" presId="urn:microsoft.com/office/officeart/2005/8/layout/hierarchy2"/>
    <dgm:cxn modelId="{2BF2F3E2-0EA0-4F59-870A-128CFB78B2CB}" type="presParOf" srcId="{3E43F4AB-C2D6-4C62-8FCD-F85FC9084D0C}" destId="{98C0A377-4530-495F-B7FA-95C13CD5DB59}" srcOrd="1" destOrd="0" presId="urn:microsoft.com/office/officeart/2005/8/layout/hierarchy2"/>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DF2D0FC-33DD-4486-995C-81FF8839007B}">
      <dsp:nvSpPr>
        <dsp:cNvPr id="0" name=""/>
        <dsp:cNvSpPr/>
      </dsp:nvSpPr>
      <dsp:spPr>
        <a:xfrm>
          <a:off x="629" y="82"/>
          <a:ext cx="5485140" cy="471764"/>
        </a:xfrm>
        <a:prstGeom prst="roundRect">
          <a:avLst>
            <a:gd name="adj" fmla="val 10000"/>
          </a:avLst>
        </a:prstGeom>
        <a:solidFill>
          <a:schemeClr val="accent5"/>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i="0" kern="1200">
              <a:latin typeface="Times New Roman" panose="02020603050405020304" pitchFamily="18" charset="0"/>
              <a:cs typeface="Times New Roman" panose="02020603050405020304" pitchFamily="18" charset="0"/>
            </a:rPr>
            <a:t>Slavin Model</a:t>
          </a:r>
        </a:p>
      </dsp:txBody>
      <dsp:txXfrm>
        <a:off x="14446" y="13899"/>
        <a:ext cx="5457506" cy="444130"/>
      </dsp:txXfrm>
    </dsp:sp>
    <dsp:sp modelId="{91FD0B79-64DF-4BE7-AB91-2D458EEB89EB}">
      <dsp:nvSpPr>
        <dsp:cNvPr id="0" name=""/>
        <dsp:cNvSpPr/>
      </dsp:nvSpPr>
      <dsp:spPr>
        <a:xfrm>
          <a:off x="629" y="562607"/>
          <a:ext cx="3619912" cy="471764"/>
        </a:xfrm>
        <a:prstGeom prst="roundRect">
          <a:avLst>
            <a:gd name="adj" fmla="val 10000"/>
          </a:avLst>
        </a:prstGeom>
        <a:solidFill>
          <a:schemeClr val="bg2">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i="0" kern="1200">
              <a:latin typeface="Times New Roman" panose="02020603050405020304" pitchFamily="18" charset="0"/>
              <a:cs typeface="Times New Roman" panose="02020603050405020304" pitchFamily="18" charset="0"/>
            </a:rPr>
            <a:t>Alterable Variables </a:t>
          </a:r>
        </a:p>
        <a:p>
          <a:pPr marL="0" lvl="0" indent="0" algn="ctr" defTabSz="533400">
            <a:lnSpc>
              <a:spcPct val="90000"/>
            </a:lnSpc>
            <a:spcBef>
              <a:spcPct val="0"/>
            </a:spcBef>
            <a:spcAft>
              <a:spcPct val="35000"/>
            </a:spcAft>
            <a:buNone/>
          </a:pPr>
          <a:r>
            <a:rPr lang="en-US" sz="1200" i="0" kern="1200">
              <a:latin typeface="Times New Roman" panose="02020603050405020304" pitchFamily="18" charset="0"/>
              <a:cs typeface="Times New Roman" panose="02020603050405020304" pitchFamily="18" charset="0"/>
            </a:rPr>
            <a:t>QAIT model</a:t>
          </a:r>
        </a:p>
      </dsp:txBody>
      <dsp:txXfrm>
        <a:off x="14446" y="576424"/>
        <a:ext cx="3592278" cy="444130"/>
      </dsp:txXfrm>
    </dsp:sp>
    <dsp:sp modelId="{27F2D028-72C3-48A0-B564-4C0A69ADDA80}">
      <dsp:nvSpPr>
        <dsp:cNvPr id="0" name=""/>
        <dsp:cNvSpPr/>
      </dsp:nvSpPr>
      <dsp:spPr>
        <a:xfrm>
          <a:off x="629" y="1125133"/>
          <a:ext cx="877341" cy="47176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i="0" kern="1200">
              <a:latin typeface="Times New Roman" panose="02020603050405020304" pitchFamily="18" charset="0"/>
              <a:cs typeface="Times New Roman" panose="02020603050405020304" pitchFamily="18" charset="0"/>
            </a:rPr>
            <a:t>Quality of Instruction</a:t>
          </a:r>
          <a:endParaRPr lang="en-US" sz="1200" i="0" kern="1200">
            <a:latin typeface="Times New Roman" panose="02020603050405020304" pitchFamily="18" charset="0"/>
            <a:cs typeface="Times New Roman" panose="02020603050405020304" pitchFamily="18" charset="0"/>
          </a:endParaRPr>
        </a:p>
      </dsp:txBody>
      <dsp:txXfrm>
        <a:off x="14446" y="1138950"/>
        <a:ext cx="849707" cy="444130"/>
      </dsp:txXfrm>
    </dsp:sp>
    <dsp:sp modelId="{E0EAEFB0-1E89-470F-A801-82AE866D43B5}">
      <dsp:nvSpPr>
        <dsp:cNvPr id="0" name=""/>
        <dsp:cNvSpPr/>
      </dsp:nvSpPr>
      <dsp:spPr>
        <a:xfrm>
          <a:off x="914819" y="1125133"/>
          <a:ext cx="877341" cy="47176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GB" sz="1200" i="0" kern="1200">
              <a:latin typeface="Times New Roman" panose="02020603050405020304" pitchFamily="18" charset="0"/>
              <a:cs typeface="Times New Roman" panose="02020603050405020304" pitchFamily="18" charset="0"/>
            </a:rPr>
            <a:t>Appropriate Levels of Instruction</a:t>
          </a:r>
          <a:endParaRPr lang="en-US" sz="1200" i="0" kern="1200">
            <a:latin typeface="Times New Roman" panose="02020603050405020304" pitchFamily="18" charset="0"/>
            <a:cs typeface="Times New Roman" panose="02020603050405020304" pitchFamily="18" charset="0"/>
          </a:endParaRPr>
        </a:p>
      </dsp:txBody>
      <dsp:txXfrm>
        <a:off x="928636" y="1138950"/>
        <a:ext cx="849707" cy="444130"/>
      </dsp:txXfrm>
    </dsp:sp>
    <dsp:sp modelId="{593DB359-839C-439B-B9BE-DB383A55730C}">
      <dsp:nvSpPr>
        <dsp:cNvPr id="0" name=""/>
        <dsp:cNvSpPr/>
      </dsp:nvSpPr>
      <dsp:spPr>
        <a:xfrm>
          <a:off x="1829009" y="1125133"/>
          <a:ext cx="877341" cy="47176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i="0" kern="1200">
              <a:latin typeface="Times New Roman" panose="02020603050405020304" pitchFamily="18" charset="0"/>
              <a:cs typeface="Times New Roman" panose="02020603050405020304" pitchFamily="18" charset="0"/>
            </a:rPr>
            <a:t>Incentives</a:t>
          </a:r>
        </a:p>
      </dsp:txBody>
      <dsp:txXfrm>
        <a:off x="1842826" y="1138950"/>
        <a:ext cx="849707" cy="444130"/>
      </dsp:txXfrm>
    </dsp:sp>
    <dsp:sp modelId="{F44BD242-F58B-43CD-9543-079DC6054319}">
      <dsp:nvSpPr>
        <dsp:cNvPr id="0" name=""/>
        <dsp:cNvSpPr/>
      </dsp:nvSpPr>
      <dsp:spPr>
        <a:xfrm>
          <a:off x="2743199" y="1125133"/>
          <a:ext cx="877341" cy="47176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i="0" kern="1200">
              <a:latin typeface="Times New Roman" panose="02020603050405020304" pitchFamily="18" charset="0"/>
              <a:cs typeface="Times New Roman" panose="02020603050405020304" pitchFamily="18" charset="0"/>
            </a:rPr>
            <a:t>Time</a:t>
          </a:r>
        </a:p>
      </dsp:txBody>
      <dsp:txXfrm>
        <a:off x="2757016" y="1138950"/>
        <a:ext cx="849707" cy="444130"/>
      </dsp:txXfrm>
    </dsp:sp>
    <dsp:sp modelId="{4F194E91-116A-4B80-AC54-3F9305D5556E}">
      <dsp:nvSpPr>
        <dsp:cNvPr id="0" name=""/>
        <dsp:cNvSpPr/>
      </dsp:nvSpPr>
      <dsp:spPr>
        <a:xfrm>
          <a:off x="3694238" y="562607"/>
          <a:ext cx="1791531" cy="471764"/>
        </a:xfrm>
        <a:prstGeom prst="roundRect">
          <a:avLst>
            <a:gd name="adj" fmla="val 10000"/>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i="0" kern="1200">
              <a:latin typeface="Times New Roman" panose="02020603050405020304" pitchFamily="18" charset="0"/>
              <a:cs typeface="Times New Roman" panose="02020603050405020304" pitchFamily="18" charset="0"/>
            </a:rPr>
            <a:t>Student Input</a:t>
          </a:r>
        </a:p>
      </dsp:txBody>
      <dsp:txXfrm>
        <a:off x="3708055" y="576424"/>
        <a:ext cx="1763897" cy="444130"/>
      </dsp:txXfrm>
    </dsp:sp>
    <dsp:sp modelId="{EE5F108E-339F-42F1-9F83-47DC9BC2F3AD}">
      <dsp:nvSpPr>
        <dsp:cNvPr id="0" name=""/>
        <dsp:cNvSpPr/>
      </dsp:nvSpPr>
      <dsp:spPr>
        <a:xfrm>
          <a:off x="3694238" y="1125133"/>
          <a:ext cx="877341" cy="471764"/>
        </a:xfrm>
        <a:prstGeom prst="roundRect">
          <a:avLst>
            <a:gd name="adj" fmla="val 10000"/>
          </a:avLst>
        </a:prstGeom>
        <a:solidFill>
          <a:schemeClr val="accent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i="0" kern="1200">
              <a:latin typeface="Times New Roman" panose="02020603050405020304" pitchFamily="18" charset="0"/>
              <a:cs typeface="Times New Roman" panose="02020603050405020304" pitchFamily="18" charset="0"/>
            </a:rPr>
            <a:t>Aptitude</a:t>
          </a:r>
        </a:p>
      </dsp:txBody>
      <dsp:txXfrm>
        <a:off x="3708055" y="1138950"/>
        <a:ext cx="849707" cy="444130"/>
      </dsp:txXfrm>
    </dsp:sp>
    <dsp:sp modelId="{679BEAA8-A6A8-4F93-937B-02DB0D8CDEA7}">
      <dsp:nvSpPr>
        <dsp:cNvPr id="0" name=""/>
        <dsp:cNvSpPr/>
      </dsp:nvSpPr>
      <dsp:spPr>
        <a:xfrm>
          <a:off x="4608428" y="1125133"/>
          <a:ext cx="877341" cy="471764"/>
        </a:xfrm>
        <a:prstGeom prst="roundRect">
          <a:avLst>
            <a:gd name="adj" fmla="val 10000"/>
          </a:avLst>
        </a:prstGeom>
        <a:solidFill>
          <a:schemeClr val="accent2"/>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n-US" sz="1200" i="0" kern="1200">
              <a:latin typeface="Times New Roman" panose="02020603050405020304" pitchFamily="18" charset="0"/>
              <a:cs typeface="Times New Roman" panose="02020603050405020304" pitchFamily="18" charset="0"/>
            </a:rPr>
            <a:t>Motivation</a:t>
          </a:r>
        </a:p>
      </dsp:txBody>
      <dsp:txXfrm>
        <a:off x="4622245" y="1138950"/>
        <a:ext cx="849707" cy="44413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A7E7DE-ECCF-4241-86BC-6C6D9425E8E5}">
      <dsp:nvSpPr>
        <dsp:cNvPr id="0" name=""/>
        <dsp:cNvSpPr/>
      </dsp:nvSpPr>
      <dsp:spPr>
        <a:xfrm>
          <a:off x="3820870" y="968004"/>
          <a:ext cx="1657961" cy="168882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TIMSS 2015 Mathematics and Science Achievement </a:t>
          </a:r>
        </a:p>
        <a:p>
          <a:pPr marL="0" lvl="0" indent="0" algn="ctr" defTabSz="6223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Content Domain</a:t>
          </a:r>
        </a:p>
        <a:p>
          <a:pPr marL="0" lvl="0" indent="0" algn="ctr" defTabSz="6223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Cognitive Domain</a:t>
          </a:r>
        </a:p>
      </dsp:txBody>
      <dsp:txXfrm>
        <a:off x="3869430" y="1016564"/>
        <a:ext cx="1560841" cy="1591704"/>
      </dsp:txXfrm>
    </dsp:sp>
    <dsp:sp modelId="{4FE66020-79D7-40A0-9E3A-12637755A893}">
      <dsp:nvSpPr>
        <dsp:cNvPr id="0" name=""/>
        <dsp:cNvSpPr/>
      </dsp:nvSpPr>
      <dsp:spPr>
        <a:xfrm rot="14110531">
          <a:off x="2908622" y="1312440"/>
          <a:ext cx="1161313" cy="46624"/>
        </a:xfrm>
        <a:custGeom>
          <a:avLst/>
          <a:gdLst/>
          <a:ahLst/>
          <a:cxnLst/>
          <a:rect l="0" t="0" r="0" b="0"/>
          <a:pathLst>
            <a:path>
              <a:moveTo>
                <a:pt x="0" y="23312"/>
              </a:moveTo>
              <a:lnTo>
                <a:pt x="1161313" y="23312"/>
              </a:lnTo>
            </a:path>
          </a:pathLst>
        </a:custGeom>
        <a:noFill/>
        <a:ln w="12700" cap="flat" cmpd="sng" algn="ctr">
          <a:solidFill>
            <a:schemeClr val="accent1"/>
          </a:solidFill>
          <a:prstDash val="solid"/>
          <a:round/>
          <a:headEnd type="triangle" w="lg" len="lg"/>
          <a:tailEnd type="none" w="med" len="med"/>
        </a:ln>
        <a:effectLst/>
      </dsp:spPr>
      <dsp:style>
        <a:lnRef idx="0">
          <a:scrgbClr r="0" g="0" b="0"/>
        </a:lnRef>
        <a:fillRef idx="0">
          <a:scrgbClr r="0" g="0" b="0"/>
        </a:fillRef>
        <a:effectRef idx="0">
          <a:scrgbClr r="0" g="0" b="0"/>
        </a:effectRef>
        <a:fontRef idx="minor">
          <a:schemeClr val="tx1"/>
        </a:fontRef>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latin typeface="Times New Roman" panose="02020603050405020304" pitchFamily="18" charset="0"/>
            <a:cs typeface="Times New Roman" panose="02020603050405020304" pitchFamily="18" charset="0"/>
          </a:endParaRPr>
        </a:p>
      </dsp:txBody>
      <dsp:txXfrm rot="10800000">
        <a:off x="3460245" y="1306720"/>
        <a:ext cx="58065" cy="58065"/>
      </dsp:txXfrm>
    </dsp:sp>
    <dsp:sp modelId="{D62F6D19-A432-4A1B-8BCC-D0401CA11AA7}">
      <dsp:nvSpPr>
        <dsp:cNvPr id="0" name=""/>
        <dsp:cNvSpPr/>
      </dsp:nvSpPr>
      <dsp:spPr>
        <a:xfrm>
          <a:off x="1499724" y="444598"/>
          <a:ext cx="1657961" cy="82898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School Factors</a:t>
          </a:r>
        </a:p>
      </dsp:txBody>
      <dsp:txXfrm>
        <a:off x="1524004" y="468878"/>
        <a:ext cx="1609401" cy="780420"/>
      </dsp:txXfrm>
    </dsp:sp>
    <dsp:sp modelId="{094364B7-4800-4552-A963-940F7F99A1F1}">
      <dsp:nvSpPr>
        <dsp:cNvPr id="0" name=""/>
        <dsp:cNvSpPr/>
      </dsp:nvSpPr>
      <dsp:spPr>
        <a:xfrm rot="5944045">
          <a:off x="1227114" y="1068330"/>
          <a:ext cx="470993" cy="46624"/>
        </a:xfrm>
        <a:custGeom>
          <a:avLst/>
          <a:gdLst/>
          <a:ahLst/>
          <a:cxnLst/>
          <a:rect l="0" t="0" r="0" b="0"/>
          <a:pathLst>
            <a:path>
              <a:moveTo>
                <a:pt x="0" y="23312"/>
              </a:moveTo>
              <a:lnTo>
                <a:pt x="470993" y="23312"/>
              </a:lnTo>
            </a:path>
          </a:pathLst>
        </a:custGeom>
        <a:noFill/>
        <a:ln w="12700" cap="flat" cmpd="sng" algn="ctr">
          <a:solidFill>
            <a:schemeClr val="accent1"/>
          </a:solidFill>
          <a:prstDash val="solid"/>
          <a:miter lim="800000"/>
          <a:headEnd type="triangle"/>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latin typeface="Times New Roman" panose="02020603050405020304" pitchFamily="18" charset="0"/>
            <a:cs typeface="Times New Roman" panose="02020603050405020304" pitchFamily="18" charset="0"/>
          </a:endParaRPr>
        </a:p>
      </dsp:txBody>
      <dsp:txXfrm rot="10800000">
        <a:off x="1450836" y="1079868"/>
        <a:ext cx="23549" cy="23549"/>
      </dsp:txXfrm>
    </dsp:sp>
    <dsp:sp modelId="{F273D946-CC75-421D-B3B6-D36580D02DCE}">
      <dsp:nvSpPr>
        <dsp:cNvPr id="0" name=""/>
        <dsp:cNvSpPr/>
      </dsp:nvSpPr>
      <dsp:spPr>
        <a:xfrm>
          <a:off x="603248" y="478184"/>
          <a:ext cx="822249" cy="169202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Alterable Variables </a:t>
          </a:r>
        </a:p>
        <a:p>
          <a:pPr marL="0" lvl="0" indent="0" algn="ctr" defTabSz="6223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QAIT model</a:t>
          </a:r>
        </a:p>
      </dsp:txBody>
      <dsp:txXfrm>
        <a:off x="627331" y="502267"/>
        <a:ext cx="774083" cy="1643858"/>
      </dsp:txXfrm>
    </dsp:sp>
    <dsp:sp modelId="{1062B66C-1F71-480D-9AFB-97774EB25C16}">
      <dsp:nvSpPr>
        <dsp:cNvPr id="0" name=""/>
        <dsp:cNvSpPr/>
      </dsp:nvSpPr>
      <dsp:spPr>
        <a:xfrm rot="10800000">
          <a:off x="3148153" y="1789104"/>
          <a:ext cx="672717" cy="46624"/>
        </a:xfrm>
        <a:custGeom>
          <a:avLst/>
          <a:gdLst/>
          <a:ahLst/>
          <a:cxnLst/>
          <a:rect l="0" t="0" r="0" b="0"/>
          <a:pathLst>
            <a:path>
              <a:moveTo>
                <a:pt x="0" y="23312"/>
              </a:moveTo>
              <a:lnTo>
                <a:pt x="672717" y="23312"/>
              </a:lnTo>
            </a:path>
          </a:pathLst>
        </a:custGeom>
        <a:noFill/>
        <a:ln w="12700" cap="flat" cmpd="sng" algn="ctr">
          <a:solidFill>
            <a:schemeClr val="accent1"/>
          </a:solidFill>
          <a:prstDash val="solid"/>
          <a:miter lim="800000"/>
          <a:headEnd type="triangle" w="lg" len="me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latin typeface="Times New Roman" panose="02020603050405020304" pitchFamily="18" charset="0"/>
            <a:cs typeface="Times New Roman" panose="02020603050405020304" pitchFamily="18" charset="0"/>
          </a:endParaRPr>
        </a:p>
      </dsp:txBody>
      <dsp:txXfrm rot="10800000">
        <a:off x="3467694" y="1795599"/>
        <a:ext cx="33635" cy="33635"/>
      </dsp:txXfrm>
    </dsp:sp>
    <dsp:sp modelId="{A87C83C8-3175-4195-8346-82F6CC80AECE}">
      <dsp:nvSpPr>
        <dsp:cNvPr id="0" name=""/>
        <dsp:cNvSpPr/>
      </dsp:nvSpPr>
      <dsp:spPr>
        <a:xfrm>
          <a:off x="1490191" y="1397926"/>
          <a:ext cx="1657961" cy="82898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Classroom Factors</a:t>
          </a:r>
        </a:p>
      </dsp:txBody>
      <dsp:txXfrm>
        <a:off x="1514471" y="1422206"/>
        <a:ext cx="1609401" cy="780420"/>
      </dsp:txXfrm>
    </dsp:sp>
    <dsp:sp modelId="{E5B3A970-7024-4BA1-8552-4BB9330EF720}">
      <dsp:nvSpPr>
        <dsp:cNvPr id="0" name=""/>
        <dsp:cNvSpPr/>
      </dsp:nvSpPr>
      <dsp:spPr>
        <a:xfrm rot="7584987">
          <a:off x="2928777" y="2239573"/>
          <a:ext cx="1119560" cy="46624"/>
        </a:xfrm>
        <a:custGeom>
          <a:avLst/>
          <a:gdLst/>
          <a:ahLst/>
          <a:cxnLst/>
          <a:rect l="0" t="0" r="0" b="0"/>
          <a:pathLst>
            <a:path>
              <a:moveTo>
                <a:pt x="0" y="23312"/>
              </a:moveTo>
              <a:lnTo>
                <a:pt x="1119560" y="23312"/>
              </a:lnTo>
            </a:path>
          </a:pathLst>
        </a:custGeom>
        <a:noFill/>
        <a:ln w="12700" cap="flat" cmpd="sng" algn="ctr">
          <a:solidFill>
            <a:schemeClr val="accent1"/>
          </a:solidFill>
          <a:prstDash val="solid"/>
          <a:miter lim="800000"/>
          <a:headEnd type="triangle" w="lg" len="lg"/>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latin typeface="Times New Roman" panose="02020603050405020304" pitchFamily="18" charset="0"/>
            <a:cs typeface="Times New Roman" panose="02020603050405020304" pitchFamily="18" charset="0"/>
          </a:endParaRPr>
        </a:p>
      </dsp:txBody>
      <dsp:txXfrm rot="10800000">
        <a:off x="3460568" y="2234896"/>
        <a:ext cx="55978" cy="55978"/>
      </dsp:txXfrm>
    </dsp:sp>
    <dsp:sp modelId="{DD423BC9-6AD8-49E1-ABD1-E2F22F842AF3}">
      <dsp:nvSpPr>
        <dsp:cNvPr id="0" name=""/>
        <dsp:cNvSpPr/>
      </dsp:nvSpPr>
      <dsp:spPr>
        <a:xfrm>
          <a:off x="1498282" y="2298863"/>
          <a:ext cx="1657961" cy="828980"/>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en-US" sz="1400" kern="1200">
              <a:latin typeface="Times New Roman" panose="02020603050405020304" pitchFamily="18" charset="0"/>
              <a:cs typeface="Times New Roman" panose="02020603050405020304" pitchFamily="18" charset="0"/>
            </a:rPr>
            <a:t>Student Factors</a:t>
          </a:r>
        </a:p>
      </dsp:txBody>
      <dsp:txXfrm>
        <a:off x="1522562" y="2323143"/>
        <a:ext cx="1609401" cy="780420"/>
      </dsp:txXfrm>
    </dsp:sp>
    <dsp:sp modelId="{1BFBBB16-E825-4ABC-9FB5-C12579DF7E49}">
      <dsp:nvSpPr>
        <dsp:cNvPr id="0" name=""/>
        <dsp:cNvSpPr/>
      </dsp:nvSpPr>
      <dsp:spPr>
        <a:xfrm rot="9770672">
          <a:off x="1419307" y="2701953"/>
          <a:ext cx="80771" cy="46624"/>
        </a:xfrm>
        <a:custGeom>
          <a:avLst/>
          <a:gdLst/>
          <a:ahLst/>
          <a:cxnLst/>
          <a:rect l="0" t="0" r="0" b="0"/>
          <a:pathLst>
            <a:path>
              <a:moveTo>
                <a:pt x="0" y="23312"/>
              </a:moveTo>
              <a:lnTo>
                <a:pt x="80771" y="23312"/>
              </a:lnTo>
            </a:path>
          </a:pathLst>
        </a:custGeom>
        <a:noFill/>
        <a:ln w="12700" cap="flat" cmpd="sng" algn="ctr">
          <a:solidFill>
            <a:schemeClr val="accent1"/>
          </a:solidFill>
          <a:prstDash val="solid"/>
          <a:miter lim="800000"/>
          <a:headEnd type="triangle"/>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00050">
            <a:lnSpc>
              <a:spcPct val="90000"/>
            </a:lnSpc>
            <a:spcBef>
              <a:spcPct val="0"/>
            </a:spcBef>
            <a:spcAft>
              <a:spcPct val="35000"/>
            </a:spcAft>
            <a:buNone/>
          </a:pPr>
          <a:endParaRPr lang="en-US" sz="900" kern="1200">
            <a:latin typeface="Times New Roman" panose="02020603050405020304" pitchFamily="18" charset="0"/>
            <a:cs typeface="Times New Roman" panose="02020603050405020304" pitchFamily="18" charset="0"/>
          </a:endParaRPr>
        </a:p>
      </dsp:txBody>
      <dsp:txXfrm rot="10800000">
        <a:off x="1457673" y="2723246"/>
        <a:ext cx="4038" cy="4038"/>
      </dsp:txXfrm>
    </dsp:sp>
    <dsp:sp modelId="{46379FB9-53D2-400E-8E25-83F5F0CDE439}">
      <dsp:nvSpPr>
        <dsp:cNvPr id="0" name=""/>
        <dsp:cNvSpPr/>
      </dsp:nvSpPr>
      <dsp:spPr>
        <a:xfrm>
          <a:off x="588956" y="2315600"/>
          <a:ext cx="832147" cy="843156"/>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66725">
            <a:lnSpc>
              <a:spcPct val="90000"/>
            </a:lnSpc>
            <a:spcBef>
              <a:spcPct val="0"/>
            </a:spcBef>
            <a:spcAft>
              <a:spcPct val="35000"/>
            </a:spcAft>
            <a:buNone/>
          </a:pPr>
          <a:r>
            <a:rPr lang="en-US" sz="1050" kern="1200">
              <a:latin typeface="Times New Roman" panose="02020603050405020304" pitchFamily="18" charset="0"/>
              <a:cs typeface="Times New Roman" panose="02020603050405020304" pitchFamily="18" charset="0"/>
            </a:rPr>
            <a:t>Student Input</a:t>
          </a:r>
        </a:p>
        <a:p>
          <a:pPr marL="0" lvl="0" indent="0" algn="ctr" defTabSz="466725">
            <a:lnSpc>
              <a:spcPct val="90000"/>
            </a:lnSpc>
            <a:spcBef>
              <a:spcPct val="0"/>
            </a:spcBef>
            <a:spcAft>
              <a:spcPct val="35000"/>
            </a:spcAft>
            <a:buNone/>
          </a:pPr>
          <a:r>
            <a:rPr lang="en-US" sz="1050" kern="1200">
              <a:latin typeface="Times New Roman" panose="02020603050405020304" pitchFamily="18" charset="0"/>
              <a:cs typeface="Times New Roman" panose="02020603050405020304" pitchFamily="18" charset="0"/>
            </a:rPr>
            <a:t>(Aptitude and Motivation)</a:t>
          </a:r>
        </a:p>
      </dsp:txBody>
      <dsp:txXfrm>
        <a:off x="613329" y="2339973"/>
        <a:ext cx="783401" cy="79441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A1BF5BB5-2D88-43B8-87D7-335DB81425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92514</Words>
  <Characters>527336</Characters>
  <Application>Microsoft Office Word</Application>
  <DocSecurity>0</DocSecurity>
  <Lines>4394</Lines>
  <Paragraphs>1237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618613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Asma Balfaqeeh</dc:creator>
  <cp:keywords/>
  <dc:description/>
  <cp:lastModifiedBy>Asma Balfaqeeh</cp:lastModifiedBy>
  <cp:revision>3</cp:revision>
  <dcterms:created xsi:type="dcterms:W3CDTF">2021-03-31T10:44:00Z</dcterms:created>
  <dcterms:modified xsi:type="dcterms:W3CDTF">2021-03-31T10:44:00Z</dcterms:modified>
</cp:coreProperties>
</file>