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5A806" w14:textId="77777777" w:rsidR="007B6EE3" w:rsidRPr="006D69E1" w:rsidRDefault="007A0031" w:rsidP="005F5D0B">
      <w:pPr>
        <w:spacing w:after="0" w:line="360" w:lineRule="auto"/>
        <w:ind w:firstLine="0"/>
        <w:jc w:val="center"/>
        <w:rPr>
          <w:b/>
          <w:sz w:val="36"/>
          <w:szCs w:val="36"/>
          <w:lang w:val="en-GB"/>
        </w:rPr>
      </w:pPr>
      <w:r>
        <w:rPr>
          <w:b/>
          <w:sz w:val="36"/>
          <w:szCs w:val="36"/>
          <w:lang w:val="en-GB"/>
        </w:rPr>
        <w:t xml:space="preserve"> </w:t>
      </w:r>
      <w:r>
        <w:rPr>
          <w:b/>
          <w:noProof/>
          <w:shd w:val="clear" w:color="auto" w:fill="FFFFFF"/>
        </w:rPr>
        <w:drawing>
          <wp:inline distT="0" distB="0" distL="0" distR="0" wp14:anchorId="65CADBC3" wp14:editId="325DB17D">
            <wp:extent cx="4343400" cy="883920"/>
            <wp:effectExtent l="0" t="0" r="0" b="0"/>
            <wp:docPr id="13" name="Picture 13" descr="BUiD-Logo-with-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BUiD-Logo-with-Website"/>
                    <pic:cNvPicPr>
                      <a:picLocks noChangeAspect="1" noChangeArrowheads="1"/>
                    </pic:cNvPicPr>
                  </pic:nvPicPr>
                  <pic:blipFill>
                    <a:blip r:embed="rId11">
                      <a:extLst>
                        <a:ext uri="{28A0092B-C50C-407E-A947-70E740481C1C}">
                          <a14:useLocalDpi xmlns:a14="http://schemas.microsoft.com/office/drawing/2010/main" val="0"/>
                        </a:ext>
                      </a:extLst>
                    </a:blip>
                    <a:srcRect b="21519"/>
                    <a:stretch>
                      <a:fillRect/>
                    </a:stretch>
                  </pic:blipFill>
                  <pic:spPr bwMode="auto">
                    <a:xfrm>
                      <a:off x="0" y="0"/>
                      <a:ext cx="4343400" cy="883920"/>
                    </a:xfrm>
                    <a:prstGeom prst="rect">
                      <a:avLst/>
                    </a:prstGeom>
                    <a:noFill/>
                    <a:ln>
                      <a:noFill/>
                    </a:ln>
                  </pic:spPr>
                </pic:pic>
              </a:graphicData>
            </a:graphic>
          </wp:inline>
        </w:drawing>
      </w:r>
    </w:p>
    <w:p w14:paraId="3DDBCBEA" w14:textId="77777777" w:rsidR="00BA28B9" w:rsidRDefault="00BA28B9" w:rsidP="00000DA6">
      <w:pPr>
        <w:spacing w:after="0" w:line="240" w:lineRule="auto"/>
        <w:ind w:firstLine="0"/>
        <w:jc w:val="center"/>
        <w:rPr>
          <w:rFonts w:asciiTheme="majorBidi" w:hAnsiTheme="majorBidi" w:cstheme="majorBidi"/>
          <w:b/>
          <w:bCs/>
          <w:sz w:val="36"/>
          <w:szCs w:val="36"/>
        </w:rPr>
      </w:pPr>
    </w:p>
    <w:p w14:paraId="6518CC1D" w14:textId="29387357" w:rsidR="00216DD8" w:rsidRDefault="00AF6D77" w:rsidP="005F5D0B">
      <w:pPr>
        <w:spacing w:before="0" w:after="0" w:line="240" w:lineRule="auto"/>
        <w:ind w:firstLine="0"/>
        <w:jc w:val="center"/>
        <w:rPr>
          <w:b/>
          <w:sz w:val="36"/>
          <w:szCs w:val="36"/>
          <w:lang w:val="en-GB"/>
        </w:rPr>
      </w:pPr>
      <w:r>
        <w:rPr>
          <w:rFonts w:asciiTheme="majorBidi" w:hAnsiTheme="majorBidi" w:cstheme="majorBidi"/>
          <w:b/>
          <w:bCs/>
          <w:sz w:val="36"/>
          <w:szCs w:val="36"/>
        </w:rPr>
        <w:t>Factors Affecting Consumers' Adoption of Mobile Banking in the UAE</w:t>
      </w:r>
    </w:p>
    <w:p w14:paraId="035B563F" w14:textId="77777777" w:rsidR="00BA28B9" w:rsidRDefault="00BA28B9" w:rsidP="00AD544A">
      <w:pPr>
        <w:spacing w:after="0" w:line="240" w:lineRule="auto"/>
        <w:ind w:firstLine="0"/>
        <w:jc w:val="center"/>
        <w:rPr>
          <w:rFonts w:asciiTheme="majorBidi" w:hAnsiTheme="majorBidi" w:cstheme="majorBidi"/>
          <w:b/>
          <w:bCs/>
          <w:sz w:val="36"/>
          <w:szCs w:val="36"/>
        </w:rPr>
      </w:pPr>
      <w:bookmarkStart w:id="0" w:name="_Toc424048386"/>
    </w:p>
    <w:p w14:paraId="62085CF7" w14:textId="77777777" w:rsidR="00BA28B9" w:rsidRDefault="00BA28B9" w:rsidP="00AD544A">
      <w:pPr>
        <w:spacing w:after="0" w:line="240" w:lineRule="auto"/>
        <w:ind w:firstLine="0"/>
        <w:jc w:val="center"/>
        <w:rPr>
          <w:rFonts w:asciiTheme="majorBidi" w:hAnsiTheme="majorBidi" w:cstheme="majorBidi"/>
          <w:b/>
          <w:bCs/>
          <w:sz w:val="36"/>
          <w:szCs w:val="36"/>
        </w:rPr>
      </w:pPr>
    </w:p>
    <w:p w14:paraId="2F9DA8C4" w14:textId="12908153" w:rsidR="00216DD8" w:rsidRDefault="00AF6D77" w:rsidP="005F5D0B">
      <w:pPr>
        <w:spacing w:after="0" w:line="360" w:lineRule="auto"/>
        <w:ind w:firstLine="0"/>
        <w:jc w:val="center"/>
        <w:rPr>
          <w:b/>
          <w:sz w:val="36"/>
          <w:szCs w:val="36"/>
          <w:lang w:val="en-GB"/>
        </w:rPr>
      </w:pPr>
      <w:proofErr w:type="spellStart"/>
      <w:r>
        <w:rPr>
          <w:rFonts w:asciiTheme="majorBidi" w:hAnsiTheme="majorBidi" w:cstheme="majorBidi"/>
          <w:b/>
          <w:bCs/>
          <w:sz w:val="36"/>
          <w:szCs w:val="36"/>
        </w:rPr>
        <w:t>العوامل</w:t>
      </w:r>
      <w:proofErr w:type="spellEnd"/>
      <w:r>
        <w:rPr>
          <w:rFonts w:asciiTheme="majorBidi" w:hAnsiTheme="majorBidi" w:cstheme="majorBidi"/>
          <w:b/>
          <w:bCs/>
          <w:sz w:val="36"/>
          <w:szCs w:val="36"/>
        </w:rPr>
        <w:t xml:space="preserve"> </w:t>
      </w:r>
      <w:proofErr w:type="spellStart"/>
      <w:r>
        <w:rPr>
          <w:rFonts w:asciiTheme="majorBidi" w:hAnsiTheme="majorBidi" w:cstheme="majorBidi"/>
          <w:b/>
          <w:bCs/>
          <w:sz w:val="36"/>
          <w:szCs w:val="36"/>
        </w:rPr>
        <w:t>المؤثرة</w:t>
      </w:r>
      <w:proofErr w:type="spellEnd"/>
      <w:r>
        <w:rPr>
          <w:rFonts w:asciiTheme="majorBidi" w:hAnsiTheme="majorBidi" w:cstheme="majorBidi"/>
          <w:b/>
          <w:bCs/>
          <w:sz w:val="36"/>
          <w:szCs w:val="36"/>
        </w:rPr>
        <w:t xml:space="preserve"> </w:t>
      </w:r>
      <w:proofErr w:type="spellStart"/>
      <w:r>
        <w:rPr>
          <w:rFonts w:asciiTheme="majorBidi" w:hAnsiTheme="majorBidi" w:cstheme="majorBidi"/>
          <w:b/>
          <w:bCs/>
          <w:sz w:val="36"/>
          <w:szCs w:val="36"/>
        </w:rPr>
        <w:t>على</w:t>
      </w:r>
      <w:proofErr w:type="spellEnd"/>
      <w:r>
        <w:rPr>
          <w:rFonts w:asciiTheme="majorBidi" w:hAnsiTheme="majorBidi" w:cstheme="majorBidi"/>
          <w:b/>
          <w:bCs/>
          <w:sz w:val="36"/>
          <w:szCs w:val="36"/>
        </w:rPr>
        <w:t xml:space="preserve"> </w:t>
      </w:r>
      <w:proofErr w:type="spellStart"/>
      <w:r>
        <w:rPr>
          <w:rFonts w:asciiTheme="majorBidi" w:hAnsiTheme="majorBidi" w:cstheme="majorBidi"/>
          <w:b/>
          <w:bCs/>
          <w:sz w:val="36"/>
          <w:szCs w:val="36"/>
        </w:rPr>
        <w:t>إقبال</w:t>
      </w:r>
      <w:proofErr w:type="spellEnd"/>
      <w:r>
        <w:rPr>
          <w:rFonts w:asciiTheme="majorBidi" w:hAnsiTheme="majorBidi" w:cstheme="majorBidi"/>
          <w:b/>
          <w:bCs/>
          <w:sz w:val="36"/>
          <w:szCs w:val="36"/>
        </w:rPr>
        <w:t xml:space="preserve"> </w:t>
      </w:r>
      <w:proofErr w:type="spellStart"/>
      <w:r>
        <w:rPr>
          <w:rFonts w:asciiTheme="majorBidi" w:hAnsiTheme="majorBidi" w:cstheme="majorBidi"/>
          <w:b/>
          <w:bCs/>
          <w:sz w:val="36"/>
          <w:szCs w:val="36"/>
        </w:rPr>
        <w:t>المستهلكين</w:t>
      </w:r>
      <w:proofErr w:type="spellEnd"/>
      <w:r>
        <w:rPr>
          <w:rFonts w:asciiTheme="majorBidi" w:hAnsiTheme="majorBidi" w:cstheme="majorBidi"/>
          <w:b/>
          <w:bCs/>
          <w:sz w:val="36"/>
          <w:szCs w:val="36"/>
        </w:rPr>
        <w:t xml:space="preserve"> </w:t>
      </w:r>
      <w:proofErr w:type="spellStart"/>
      <w:r>
        <w:rPr>
          <w:rFonts w:asciiTheme="majorBidi" w:hAnsiTheme="majorBidi" w:cstheme="majorBidi"/>
          <w:b/>
          <w:bCs/>
          <w:sz w:val="36"/>
          <w:szCs w:val="36"/>
        </w:rPr>
        <w:t>على</w:t>
      </w:r>
      <w:proofErr w:type="spellEnd"/>
      <w:r>
        <w:rPr>
          <w:rFonts w:asciiTheme="majorBidi" w:hAnsiTheme="majorBidi" w:cstheme="majorBidi"/>
          <w:b/>
          <w:bCs/>
          <w:sz w:val="36"/>
          <w:szCs w:val="36"/>
        </w:rPr>
        <w:t xml:space="preserve"> </w:t>
      </w:r>
      <w:proofErr w:type="spellStart"/>
      <w:r>
        <w:rPr>
          <w:rFonts w:asciiTheme="majorBidi" w:hAnsiTheme="majorBidi" w:cstheme="majorBidi"/>
          <w:b/>
          <w:bCs/>
          <w:sz w:val="36"/>
          <w:szCs w:val="36"/>
        </w:rPr>
        <w:t>الخدمات</w:t>
      </w:r>
      <w:proofErr w:type="spellEnd"/>
      <w:r>
        <w:rPr>
          <w:rFonts w:asciiTheme="majorBidi" w:hAnsiTheme="majorBidi" w:cstheme="majorBidi"/>
          <w:b/>
          <w:bCs/>
          <w:sz w:val="36"/>
          <w:szCs w:val="36"/>
        </w:rPr>
        <w:t xml:space="preserve"> </w:t>
      </w:r>
      <w:proofErr w:type="spellStart"/>
      <w:r>
        <w:rPr>
          <w:rFonts w:asciiTheme="majorBidi" w:hAnsiTheme="majorBidi" w:cstheme="majorBidi"/>
          <w:b/>
          <w:bCs/>
          <w:sz w:val="36"/>
          <w:szCs w:val="36"/>
        </w:rPr>
        <w:t>المصرفية</w:t>
      </w:r>
      <w:proofErr w:type="spellEnd"/>
      <w:r>
        <w:rPr>
          <w:rFonts w:asciiTheme="majorBidi" w:hAnsiTheme="majorBidi" w:cstheme="majorBidi"/>
          <w:b/>
          <w:bCs/>
          <w:sz w:val="36"/>
          <w:szCs w:val="36"/>
        </w:rPr>
        <w:t xml:space="preserve"> </w:t>
      </w:r>
      <w:proofErr w:type="spellStart"/>
      <w:r>
        <w:rPr>
          <w:rFonts w:asciiTheme="majorBidi" w:hAnsiTheme="majorBidi" w:cstheme="majorBidi"/>
          <w:b/>
          <w:bCs/>
          <w:sz w:val="36"/>
          <w:szCs w:val="36"/>
        </w:rPr>
        <w:t>عبر</w:t>
      </w:r>
      <w:proofErr w:type="spellEnd"/>
      <w:r>
        <w:rPr>
          <w:rFonts w:asciiTheme="majorBidi" w:hAnsiTheme="majorBidi" w:cstheme="majorBidi"/>
          <w:b/>
          <w:bCs/>
          <w:sz w:val="36"/>
          <w:szCs w:val="36"/>
        </w:rPr>
        <w:t xml:space="preserve"> </w:t>
      </w:r>
      <w:proofErr w:type="spellStart"/>
      <w:r>
        <w:rPr>
          <w:rFonts w:asciiTheme="majorBidi" w:hAnsiTheme="majorBidi" w:cstheme="majorBidi"/>
          <w:b/>
          <w:bCs/>
          <w:sz w:val="36"/>
          <w:szCs w:val="36"/>
        </w:rPr>
        <w:t>الهاتف</w:t>
      </w:r>
      <w:proofErr w:type="spellEnd"/>
      <w:r>
        <w:rPr>
          <w:rFonts w:asciiTheme="majorBidi" w:hAnsiTheme="majorBidi" w:cstheme="majorBidi"/>
          <w:b/>
          <w:bCs/>
          <w:sz w:val="36"/>
          <w:szCs w:val="36"/>
        </w:rPr>
        <w:t xml:space="preserve"> </w:t>
      </w:r>
      <w:proofErr w:type="spellStart"/>
      <w:r>
        <w:rPr>
          <w:rFonts w:asciiTheme="majorBidi" w:hAnsiTheme="majorBidi" w:cstheme="majorBidi"/>
          <w:b/>
          <w:bCs/>
          <w:sz w:val="36"/>
          <w:szCs w:val="36"/>
        </w:rPr>
        <w:t>المحمول</w:t>
      </w:r>
      <w:proofErr w:type="spellEnd"/>
      <w:r>
        <w:rPr>
          <w:rFonts w:asciiTheme="majorBidi" w:hAnsiTheme="majorBidi" w:cstheme="majorBidi"/>
          <w:b/>
          <w:bCs/>
          <w:sz w:val="36"/>
          <w:szCs w:val="36"/>
        </w:rPr>
        <w:t xml:space="preserve"> </w:t>
      </w:r>
      <w:proofErr w:type="spellStart"/>
      <w:r>
        <w:rPr>
          <w:rFonts w:asciiTheme="majorBidi" w:hAnsiTheme="majorBidi" w:cstheme="majorBidi"/>
          <w:b/>
          <w:bCs/>
          <w:sz w:val="36"/>
          <w:szCs w:val="36"/>
        </w:rPr>
        <w:t>في</w:t>
      </w:r>
      <w:proofErr w:type="spellEnd"/>
      <w:r>
        <w:rPr>
          <w:rFonts w:asciiTheme="majorBidi" w:hAnsiTheme="majorBidi" w:cstheme="majorBidi"/>
          <w:b/>
          <w:bCs/>
          <w:sz w:val="36"/>
          <w:szCs w:val="36"/>
        </w:rPr>
        <w:t xml:space="preserve"> </w:t>
      </w:r>
      <w:proofErr w:type="spellStart"/>
      <w:r>
        <w:rPr>
          <w:rFonts w:asciiTheme="majorBidi" w:hAnsiTheme="majorBidi" w:cstheme="majorBidi"/>
          <w:b/>
          <w:bCs/>
          <w:sz w:val="36"/>
          <w:szCs w:val="36"/>
        </w:rPr>
        <w:t>الإمارات</w:t>
      </w:r>
      <w:proofErr w:type="spellEnd"/>
      <w:r>
        <w:rPr>
          <w:rFonts w:asciiTheme="majorBidi" w:hAnsiTheme="majorBidi" w:cstheme="majorBidi"/>
          <w:b/>
          <w:bCs/>
          <w:sz w:val="36"/>
          <w:szCs w:val="36"/>
        </w:rPr>
        <w:t xml:space="preserve"> </w:t>
      </w:r>
      <w:proofErr w:type="spellStart"/>
      <w:r>
        <w:rPr>
          <w:rFonts w:asciiTheme="majorBidi" w:hAnsiTheme="majorBidi" w:cstheme="majorBidi"/>
          <w:b/>
          <w:bCs/>
          <w:sz w:val="36"/>
          <w:szCs w:val="36"/>
        </w:rPr>
        <w:t>العربية</w:t>
      </w:r>
      <w:proofErr w:type="spellEnd"/>
      <w:r>
        <w:rPr>
          <w:rFonts w:asciiTheme="majorBidi" w:hAnsiTheme="majorBidi" w:cstheme="majorBidi"/>
          <w:b/>
          <w:bCs/>
          <w:sz w:val="36"/>
          <w:szCs w:val="36"/>
        </w:rPr>
        <w:t xml:space="preserve"> </w:t>
      </w:r>
      <w:proofErr w:type="spellStart"/>
      <w:r>
        <w:rPr>
          <w:rFonts w:asciiTheme="majorBidi" w:hAnsiTheme="majorBidi" w:cstheme="majorBidi"/>
          <w:b/>
          <w:bCs/>
          <w:sz w:val="36"/>
          <w:szCs w:val="36"/>
        </w:rPr>
        <w:t>المتحدة</w:t>
      </w:r>
      <w:proofErr w:type="spellEnd"/>
    </w:p>
    <w:p w14:paraId="4E6040E4" w14:textId="77777777" w:rsidR="00BA28B9" w:rsidRDefault="00BA28B9" w:rsidP="005F5D0B">
      <w:pPr>
        <w:spacing w:after="0" w:line="360" w:lineRule="auto"/>
        <w:ind w:firstLine="0"/>
        <w:jc w:val="center"/>
        <w:rPr>
          <w:b/>
          <w:sz w:val="36"/>
          <w:szCs w:val="36"/>
          <w:lang w:val="en-GB"/>
        </w:rPr>
      </w:pPr>
    </w:p>
    <w:bookmarkEnd w:id="0"/>
    <w:p w14:paraId="5DA654ED" w14:textId="77777777" w:rsidR="0070393C" w:rsidRPr="006D69E1" w:rsidRDefault="0070393C" w:rsidP="00BA28B9">
      <w:pPr>
        <w:spacing w:after="0"/>
        <w:ind w:firstLine="0"/>
        <w:jc w:val="center"/>
        <w:rPr>
          <w:b/>
          <w:bCs/>
          <w:sz w:val="36"/>
          <w:szCs w:val="36"/>
          <w:lang w:val="en-GB"/>
        </w:rPr>
      </w:pPr>
      <w:r>
        <w:rPr>
          <w:b/>
          <w:sz w:val="36"/>
          <w:szCs w:val="36"/>
          <w:lang w:val="en-GB"/>
        </w:rPr>
        <w:t>by</w:t>
      </w:r>
    </w:p>
    <w:p w14:paraId="5114E9BA" w14:textId="1E7B0153" w:rsidR="0070393C" w:rsidRPr="006D69E1" w:rsidRDefault="00AF6D77" w:rsidP="00BA28B9">
      <w:pPr>
        <w:spacing w:after="0"/>
        <w:ind w:firstLine="0"/>
        <w:jc w:val="center"/>
        <w:rPr>
          <w:b/>
          <w:sz w:val="36"/>
          <w:szCs w:val="36"/>
          <w:lang w:val="en-GB"/>
        </w:rPr>
      </w:pPr>
      <w:r>
        <w:rPr>
          <w:b/>
          <w:sz w:val="36"/>
          <w:szCs w:val="36"/>
          <w:lang w:val="en-GB"/>
        </w:rPr>
        <w:t>TAIF HASAN ALALI</w:t>
      </w:r>
    </w:p>
    <w:p w14:paraId="2A577869" w14:textId="77777777" w:rsidR="00BA28B9" w:rsidRDefault="00BA28B9" w:rsidP="00BA28B9">
      <w:pPr>
        <w:spacing w:after="0"/>
        <w:ind w:firstLine="0"/>
        <w:jc w:val="center"/>
        <w:rPr>
          <w:b/>
          <w:sz w:val="32"/>
          <w:szCs w:val="32"/>
          <w:lang w:val="en-GB"/>
        </w:rPr>
      </w:pPr>
    </w:p>
    <w:p w14:paraId="78B326F0" w14:textId="68345ACE" w:rsidR="0070393C" w:rsidRPr="006D69E1" w:rsidRDefault="00AE6112" w:rsidP="00BA28B9">
      <w:pPr>
        <w:spacing w:after="0" w:line="360" w:lineRule="auto"/>
        <w:ind w:firstLine="0"/>
        <w:jc w:val="center"/>
        <w:rPr>
          <w:b/>
          <w:bCs/>
          <w:sz w:val="32"/>
          <w:szCs w:val="32"/>
          <w:lang w:val="en-GB"/>
        </w:rPr>
      </w:pPr>
      <w:r>
        <w:rPr>
          <w:b/>
          <w:sz w:val="32"/>
          <w:szCs w:val="32"/>
          <w:lang w:val="en-GB"/>
        </w:rPr>
        <w:t>A business consultancy project submitted in partial fulfilment</w:t>
      </w:r>
    </w:p>
    <w:p w14:paraId="209FD203" w14:textId="3B8C855A" w:rsidR="0070393C" w:rsidRDefault="0070393C" w:rsidP="00AE6112">
      <w:pPr>
        <w:spacing w:after="0" w:line="360" w:lineRule="auto"/>
        <w:ind w:firstLine="0"/>
        <w:jc w:val="center"/>
        <w:rPr>
          <w:b/>
          <w:sz w:val="32"/>
          <w:szCs w:val="32"/>
          <w:lang w:val="en-GB"/>
        </w:rPr>
      </w:pPr>
      <w:r>
        <w:rPr>
          <w:b/>
          <w:sz w:val="32"/>
          <w:szCs w:val="32"/>
          <w:lang w:val="en-GB"/>
        </w:rPr>
        <w:t>of the requirements for the degree of</w:t>
      </w:r>
    </w:p>
    <w:p w14:paraId="03F23A21" w14:textId="63B5053C" w:rsidR="00AE6112" w:rsidRPr="006D69E1" w:rsidRDefault="00AE6112" w:rsidP="00AE6112">
      <w:pPr>
        <w:spacing w:after="0" w:line="360" w:lineRule="auto"/>
        <w:ind w:firstLine="0"/>
        <w:jc w:val="center"/>
        <w:rPr>
          <w:b/>
          <w:bCs/>
          <w:sz w:val="32"/>
          <w:szCs w:val="32"/>
          <w:lang w:val="en-GB"/>
        </w:rPr>
      </w:pPr>
      <w:r>
        <w:rPr>
          <w:b/>
          <w:sz w:val="32"/>
          <w:szCs w:val="32"/>
          <w:lang w:val="en-GB"/>
        </w:rPr>
        <w:t>MASTER OF BUSINESS ADMINISTRATION</w:t>
      </w:r>
    </w:p>
    <w:p w14:paraId="2E488E77" w14:textId="77777777" w:rsidR="0070393C" w:rsidRPr="006D69E1" w:rsidRDefault="0070393C" w:rsidP="00BA28B9">
      <w:pPr>
        <w:spacing w:after="0" w:line="360" w:lineRule="auto"/>
        <w:ind w:firstLine="0"/>
        <w:jc w:val="center"/>
        <w:rPr>
          <w:b/>
          <w:bCs/>
          <w:sz w:val="32"/>
          <w:szCs w:val="32"/>
          <w:lang w:val="en-GB"/>
        </w:rPr>
      </w:pPr>
      <w:r>
        <w:rPr>
          <w:b/>
          <w:sz w:val="32"/>
          <w:szCs w:val="32"/>
          <w:lang w:val="en-GB"/>
        </w:rPr>
        <w:t>at</w:t>
      </w:r>
    </w:p>
    <w:p w14:paraId="308E28BF" w14:textId="77777777" w:rsidR="0070393C" w:rsidRPr="006D69E1" w:rsidRDefault="0070393C" w:rsidP="00BA28B9">
      <w:pPr>
        <w:spacing w:after="0" w:line="360" w:lineRule="auto"/>
        <w:ind w:firstLine="0"/>
        <w:jc w:val="center"/>
        <w:rPr>
          <w:b/>
          <w:bCs/>
          <w:sz w:val="32"/>
          <w:szCs w:val="32"/>
          <w:lang w:val="en-GB"/>
        </w:rPr>
      </w:pPr>
      <w:r>
        <w:rPr>
          <w:b/>
          <w:sz w:val="32"/>
          <w:szCs w:val="32"/>
          <w:lang w:val="en-GB"/>
        </w:rPr>
        <w:t>The British University in Dubai</w:t>
      </w:r>
    </w:p>
    <w:p w14:paraId="58BE0618" w14:textId="77777777" w:rsidR="0070393C" w:rsidRDefault="0070393C" w:rsidP="0070393C">
      <w:pPr>
        <w:spacing w:after="0"/>
        <w:jc w:val="center"/>
        <w:rPr>
          <w:b/>
          <w:bCs/>
          <w:sz w:val="32"/>
          <w:szCs w:val="32"/>
          <w:lang w:val="en-GB"/>
        </w:rPr>
      </w:pPr>
    </w:p>
    <w:p w14:paraId="0CFCB757" w14:textId="77777777" w:rsidR="00BA28B9" w:rsidRDefault="00BA28B9" w:rsidP="0070393C">
      <w:pPr>
        <w:spacing w:after="0"/>
        <w:jc w:val="center"/>
        <w:rPr>
          <w:b/>
          <w:bCs/>
          <w:sz w:val="32"/>
          <w:szCs w:val="32"/>
          <w:lang w:val="en-GB"/>
        </w:rPr>
      </w:pPr>
    </w:p>
    <w:p w14:paraId="1406EEEA" w14:textId="03614F27" w:rsidR="005F5D0B" w:rsidRPr="00DE6378" w:rsidRDefault="00AF6D77" w:rsidP="00DE6378">
      <w:pPr>
        <w:spacing w:after="0"/>
        <w:ind w:firstLine="0"/>
        <w:jc w:val="center"/>
        <w:rPr>
          <w:b/>
          <w:sz w:val="32"/>
          <w:szCs w:val="32"/>
          <w:lang w:val="en-GB"/>
        </w:rPr>
      </w:pPr>
      <w:r>
        <w:rPr>
          <w:b/>
          <w:sz w:val="32"/>
          <w:szCs w:val="32"/>
          <w:lang w:val="en-GB"/>
        </w:rPr>
        <w:t>JUNE/2026</w:t>
      </w:r>
    </w:p>
    <w:p w14:paraId="55930320" w14:textId="77777777" w:rsidR="00941995" w:rsidRDefault="00941995" w:rsidP="00941995">
      <w:pPr>
        <w:spacing w:after="0" w:line="240" w:lineRule="auto"/>
        <w:ind w:firstLine="0"/>
        <w:jc w:val="center"/>
        <w:rPr>
          <w:rFonts w:cstheme="minorHAnsi"/>
          <w:u w:val="single"/>
        </w:rPr>
      </w:pPr>
      <w:r w:rsidRPr="001E4ADA">
        <w:rPr>
          <w:rFonts w:cstheme="minorHAnsi"/>
          <w:b/>
          <w:bCs/>
          <w:noProof/>
        </w:rPr>
        <w:lastRenderedPageBreak/>
        <w:drawing>
          <wp:inline distT="0" distB="0" distL="0" distR="0" wp14:anchorId="43800EDA" wp14:editId="22C69079">
            <wp:extent cx="2644063" cy="504000"/>
            <wp:effectExtent l="0" t="0" r="4445" b="0"/>
            <wp:docPr id="13475299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529971" name="Picture 1347529971"/>
                    <pic:cNvPicPr/>
                  </pic:nvPicPr>
                  <pic:blipFill>
                    <a:blip r:embed="rId12">
                      <a:extLst>
                        <a:ext uri="{28A0092B-C50C-407E-A947-70E740481C1C}">
                          <a14:useLocalDpi xmlns:a14="http://schemas.microsoft.com/office/drawing/2010/main" val="0"/>
                        </a:ext>
                      </a:extLst>
                    </a:blip>
                    <a:stretch>
                      <a:fillRect/>
                    </a:stretch>
                  </pic:blipFill>
                  <pic:spPr>
                    <a:xfrm>
                      <a:off x="0" y="0"/>
                      <a:ext cx="2644063" cy="504000"/>
                    </a:xfrm>
                    <a:prstGeom prst="rect">
                      <a:avLst/>
                    </a:prstGeom>
                  </pic:spPr>
                </pic:pic>
              </a:graphicData>
            </a:graphic>
          </wp:inline>
        </w:drawing>
      </w:r>
    </w:p>
    <w:p w14:paraId="03EBB9C5" w14:textId="77777777" w:rsidR="00941995" w:rsidRPr="00E80617" w:rsidRDefault="00941995" w:rsidP="00941995">
      <w:pPr>
        <w:spacing w:after="0" w:line="240" w:lineRule="auto"/>
        <w:jc w:val="both"/>
        <w:rPr>
          <w:rFonts w:cstheme="minorHAnsi"/>
          <w:u w:val="single"/>
        </w:rPr>
      </w:pPr>
    </w:p>
    <w:p w14:paraId="05427790" w14:textId="77777777" w:rsidR="00941995" w:rsidRPr="001B6F17" w:rsidRDefault="00941995" w:rsidP="00941995">
      <w:pPr>
        <w:spacing w:after="0" w:line="240" w:lineRule="auto"/>
        <w:ind w:firstLine="0"/>
        <w:jc w:val="center"/>
        <w:rPr>
          <w:rFonts w:cstheme="minorHAnsi"/>
          <w:b/>
          <w:bCs/>
        </w:rPr>
      </w:pPr>
      <w:r w:rsidRPr="001B6F17">
        <w:rPr>
          <w:rFonts w:cstheme="minorHAnsi"/>
          <w:b/>
          <w:bCs/>
        </w:rPr>
        <w:t>AI Usage Declaration Form for Students</w:t>
      </w:r>
    </w:p>
    <w:p w14:paraId="61F17D3E" w14:textId="77777777" w:rsidR="00941995" w:rsidRPr="00E80617" w:rsidRDefault="00941995" w:rsidP="00941995">
      <w:pPr>
        <w:spacing w:after="0" w:line="240" w:lineRule="auto"/>
        <w:jc w:val="center"/>
        <w:rPr>
          <w:rFonts w:cstheme="minorHAnsi"/>
          <w:b/>
          <w:bCs/>
          <w:u w:val="single"/>
        </w:rPr>
      </w:pPr>
    </w:p>
    <w:p w14:paraId="085E9AA1" w14:textId="77777777" w:rsidR="00941995" w:rsidRDefault="00941995" w:rsidP="00941995">
      <w:pPr>
        <w:spacing w:after="0"/>
        <w:ind w:firstLine="720"/>
        <w:jc w:val="both"/>
        <w:rPr>
          <w:rFonts w:cstheme="minorHAnsi"/>
        </w:rPr>
      </w:pPr>
      <w:r w:rsidRPr="00E80617">
        <w:rPr>
          <w:rFonts w:cstheme="minorHAnsi"/>
        </w:rPr>
        <w:t>This form ensures transparency and adheres to the British University in Dubai's AI Usage</w:t>
      </w:r>
      <w:r>
        <w:rPr>
          <w:rFonts w:cstheme="minorHAnsi"/>
        </w:rPr>
        <w:t xml:space="preserve"> Guidelines</w:t>
      </w:r>
      <w:r w:rsidRPr="00E80617">
        <w:rPr>
          <w:rFonts w:cstheme="minorHAnsi"/>
        </w:rPr>
        <w:t xml:space="preserve"> Policy. Your honest declaration is crucial for maintaining academic integrity.</w:t>
      </w:r>
    </w:p>
    <w:p w14:paraId="305EC391" w14:textId="77777777" w:rsidR="00941995" w:rsidRDefault="00941995" w:rsidP="00941995">
      <w:pPr>
        <w:spacing w:after="0"/>
        <w:ind w:firstLine="720"/>
        <w:jc w:val="both"/>
        <w:rPr>
          <w:rFonts w:cstheme="minorHAnsi"/>
        </w:rPr>
      </w:pPr>
      <w:r w:rsidRPr="00E80617">
        <w:rPr>
          <w:rFonts w:cstheme="minorHAnsi"/>
        </w:rPr>
        <w:t>Please complete and attach this form to ALL your submitted assignments,</w:t>
      </w:r>
      <w:r>
        <w:rPr>
          <w:rFonts w:cstheme="minorHAnsi"/>
        </w:rPr>
        <w:t xml:space="preserve"> </w:t>
      </w:r>
      <w:proofErr w:type="gramStart"/>
      <w:r>
        <w:rPr>
          <w:rFonts w:cstheme="minorHAnsi"/>
        </w:rPr>
        <w:t>dissertation</w:t>
      </w:r>
      <w:proofErr w:type="gramEnd"/>
      <w:r>
        <w:rPr>
          <w:rFonts w:cstheme="minorHAnsi"/>
        </w:rPr>
        <w:t xml:space="preserve"> or theses</w:t>
      </w:r>
      <w:r w:rsidRPr="00E80617">
        <w:rPr>
          <w:rFonts w:cstheme="minorHAnsi"/>
        </w:rPr>
        <w:t xml:space="preserve"> regardless of whether you used AI or not.</w:t>
      </w:r>
    </w:p>
    <w:p w14:paraId="3E816A8B" w14:textId="77777777" w:rsidR="00941995" w:rsidRPr="00BF3E30" w:rsidRDefault="00941995" w:rsidP="00941995">
      <w:pPr>
        <w:spacing w:after="0" w:line="240" w:lineRule="auto"/>
        <w:ind w:firstLine="0"/>
        <w:rPr>
          <w:rFonts w:cstheme="minorHAnsi"/>
          <w:b/>
          <w:bCs/>
        </w:rPr>
      </w:pPr>
      <w:r w:rsidRPr="00BF3E30">
        <w:rPr>
          <w:rFonts w:cstheme="minorHAnsi"/>
          <w:b/>
          <w:bCs/>
        </w:rPr>
        <w:t xml:space="preserve">A. </w:t>
      </w:r>
      <w:r>
        <w:rPr>
          <w:rFonts w:cstheme="minorHAnsi"/>
          <w:b/>
          <w:bCs/>
        </w:rPr>
        <w:t>Student</w:t>
      </w:r>
      <w:r w:rsidRPr="00BF3E30">
        <w:rPr>
          <w:rFonts w:cstheme="minorHAnsi"/>
          <w:b/>
          <w:bCs/>
        </w:rPr>
        <w:t xml:space="preserve"> Information</w:t>
      </w:r>
    </w:p>
    <w:p w14:paraId="05E11A4F" w14:textId="77777777" w:rsidR="00941995" w:rsidRPr="00E80617" w:rsidRDefault="00941995" w:rsidP="00941995">
      <w:pPr>
        <w:spacing w:after="0" w:line="240" w:lineRule="auto"/>
        <w:jc w:val="both"/>
        <w:rPr>
          <w:rFonts w:cstheme="minorHAnsi"/>
        </w:rPr>
      </w:pPr>
    </w:p>
    <w:tbl>
      <w:tblPr>
        <w:tblStyle w:val="TableGrid"/>
        <w:tblW w:w="0" w:type="auto"/>
        <w:tblLook w:val="04A0" w:firstRow="1" w:lastRow="0" w:firstColumn="1" w:lastColumn="0" w:noHBand="0" w:noVBand="1"/>
      </w:tblPr>
      <w:tblGrid>
        <w:gridCol w:w="3539"/>
        <w:gridCol w:w="5477"/>
      </w:tblGrid>
      <w:tr w:rsidR="00941995" w14:paraId="769441AA" w14:textId="77777777" w:rsidTr="0041535D">
        <w:tc>
          <w:tcPr>
            <w:tcW w:w="3539" w:type="dxa"/>
          </w:tcPr>
          <w:p w14:paraId="27BB0AF0" w14:textId="77777777" w:rsidR="00941995" w:rsidRPr="00BF3E30" w:rsidRDefault="00941995" w:rsidP="0041535D">
            <w:pPr>
              <w:spacing w:before="60" w:after="60" w:line="360" w:lineRule="auto"/>
              <w:rPr>
                <w:rFonts w:cstheme="minorHAnsi"/>
              </w:rPr>
            </w:pPr>
            <w:r w:rsidRPr="000112FB">
              <w:rPr>
                <w:rFonts w:cstheme="minorHAnsi"/>
              </w:rPr>
              <w:t>Student Full Name:</w:t>
            </w:r>
          </w:p>
        </w:tc>
        <w:tc>
          <w:tcPr>
            <w:tcW w:w="5477" w:type="dxa"/>
          </w:tcPr>
          <w:p w14:paraId="4D9F628B" w14:textId="10B99AB4" w:rsidR="00941995" w:rsidRDefault="00941995" w:rsidP="0041535D">
            <w:pPr>
              <w:spacing w:line="360" w:lineRule="auto"/>
              <w:jc w:val="both"/>
              <w:rPr>
                <w:rFonts w:cstheme="minorHAnsi"/>
              </w:rPr>
            </w:pPr>
            <w:r>
              <w:rPr>
                <w:rFonts w:cstheme="minorHAnsi"/>
              </w:rPr>
              <w:t xml:space="preserve">Taif Hasan </w:t>
            </w:r>
            <w:proofErr w:type="spellStart"/>
            <w:r>
              <w:rPr>
                <w:rFonts w:cstheme="minorHAnsi"/>
              </w:rPr>
              <w:t>AlAli</w:t>
            </w:r>
            <w:proofErr w:type="spellEnd"/>
          </w:p>
        </w:tc>
      </w:tr>
      <w:tr w:rsidR="00941995" w14:paraId="00F2D31C" w14:textId="77777777" w:rsidTr="0041535D">
        <w:tc>
          <w:tcPr>
            <w:tcW w:w="3539" w:type="dxa"/>
          </w:tcPr>
          <w:p w14:paraId="30A8086D" w14:textId="77777777" w:rsidR="00941995" w:rsidRPr="00BF3E30" w:rsidRDefault="00941995" w:rsidP="0041535D">
            <w:pPr>
              <w:spacing w:before="60" w:after="60" w:line="360" w:lineRule="auto"/>
              <w:rPr>
                <w:rFonts w:cstheme="minorHAnsi"/>
              </w:rPr>
            </w:pPr>
            <w:r w:rsidRPr="000112FB">
              <w:rPr>
                <w:rFonts w:cstheme="minorHAnsi"/>
              </w:rPr>
              <w:t>Student ID:</w:t>
            </w:r>
          </w:p>
        </w:tc>
        <w:tc>
          <w:tcPr>
            <w:tcW w:w="5477" w:type="dxa"/>
          </w:tcPr>
          <w:p w14:paraId="39580634" w14:textId="444D3D9A" w:rsidR="00941995" w:rsidRDefault="00941995" w:rsidP="0041535D">
            <w:pPr>
              <w:spacing w:line="360" w:lineRule="auto"/>
              <w:jc w:val="both"/>
              <w:rPr>
                <w:rFonts w:cstheme="minorHAnsi"/>
              </w:rPr>
            </w:pPr>
            <w:r>
              <w:rPr>
                <w:rFonts w:cstheme="minorHAnsi"/>
              </w:rPr>
              <w:t>24002541</w:t>
            </w:r>
          </w:p>
        </w:tc>
      </w:tr>
      <w:tr w:rsidR="00941995" w14:paraId="142C0DCF" w14:textId="77777777" w:rsidTr="0041535D">
        <w:tc>
          <w:tcPr>
            <w:tcW w:w="3539" w:type="dxa"/>
          </w:tcPr>
          <w:p w14:paraId="7E9980F5" w14:textId="77777777" w:rsidR="00941995" w:rsidRPr="00BF3E30" w:rsidRDefault="00941995" w:rsidP="0041535D">
            <w:pPr>
              <w:spacing w:before="60" w:after="60" w:line="360" w:lineRule="auto"/>
              <w:rPr>
                <w:rFonts w:cstheme="minorHAnsi"/>
              </w:rPr>
            </w:pPr>
            <w:r>
              <w:rPr>
                <w:rFonts w:cstheme="minorHAnsi"/>
              </w:rPr>
              <w:t>Module</w:t>
            </w:r>
            <w:r w:rsidRPr="000112FB">
              <w:rPr>
                <w:rFonts w:cstheme="minorHAnsi"/>
              </w:rPr>
              <w:t xml:space="preserve"> Name &amp; Code:</w:t>
            </w:r>
          </w:p>
        </w:tc>
        <w:tc>
          <w:tcPr>
            <w:tcW w:w="5477" w:type="dxa"/>
          </w:tcPr>
          <w:p w14:paraId="61F52227" w14:textId="2ADE9126" w:rsidR="00941995" w:rsidRDefault="00941995" w:rsidP="0041535D">
            <w:pPr>
              <w:spacing w:line="360" w:lineRule="auto"/>
              <w:jc w:val="both"/>
              <w:rPr>
                <w:rFonts w:cstheme="minorHAnsi"/>
              </w:rPr>
            </w:pPr>
            <w:r w:rsidRPr="00941995">
              <w:rPr>
                <w:rFonts w:cstheme="minorHAnsi"/>
              </w:rPr>
              <w:t>MGT524_JAN26 - Business Consultancy Project</w:t>
            </w:r>
          </w:p>
        </w:tc>
      </w:tr>
      <w:tr w:rsidR="00941995" w14:paraId="71388C94" w14:textId="77777777" w:rsidTr="0041535D">
        <w:trPr>
          <w:trHeight w:val="267"/>
        </w:trPr>
        <w:tc>
          <w:tcPr>
            <w:tcW w:w="3539" w:type="dxa"/>
          </w:tcPr>
          <w:p w14:paraId="791A774B" w14:textId="77777777" w:rsidR="00941995" w:rsidRPr="00BF3E30" w:rsidRDefault="00941995" w:rsidP="0041535D">
            <w:pPr>
              <w:spacing w:before="60" w:after="60" w:line="360" w:lineRule="auto"/>
              <w:rPr>
                <w:rFonts w:cstheme="minorHAnsi"/>
              </w:rPr>
            </w:pPr>
            <w:r w:rsidRPr="000112FB">
              <w:rPr>
                <w:rFonts w:cstheme="minorHAnsi"/>
              </w:rPr>
              <w:t>Assignment Title:</w:t>
            </w:r>
          </w:p>
        </w:tc>
        <w:tc>
          <w:tcPr>
            <w:tcW w:w="5477" w:type="dxa"/>
          </w:tcPr>
          <w:p w14:paraId="075F61D3" w14:textId="35003F7B" w:rsidR="00941995" w:rsidRDefault="00941995" w:rsidP="0041535D">
            <w:pPr>
              <w:spacing w:line="360" w:lineRule="auto"/>
              <w:jc w:val="both"/>
              <w:rPr>
                <w:rFonts w:cstheme="minorHAnsi"/>
              </w:rPr>
            </w:pPr>
            <w:r w:rsidRPr="00941995">
              <w:rPr>
                <w:rFonts w:cstheme="minorHAnsi"/>
              </w:rPr>
              <w:t>Factors Affecting Consumers' Adoption of Mobile Banking in the UAE</w:t>
            </w:r>
          </w:p>
        </w:tc>
      </w:tr>
      <w:tr w:rsidR="00941995" w14:paraId="502A285A" w14:textId="77777777" w:rsidTr="0041535D">
        <w:tc>
          <w:tcPr>
            <w:tcW w:w="3539" w:type="dxa"/>
          </w:tcPr>
          <w:p w14:paraId="2175FB0F" w14:textId="77777777" w:rsidR="00941995" w:rsidRPr="00BF3E30" w:rsidRDefault="00941995" w:rsidP="0041535D">
            <w:pPr>
              <w:spacing w:before="60" w:after="60" w:line="360" w:lineRule="auto"/>
              <w:jc w:val="both"/>
              <w:rPr>
                <w:rFonts w:cstheme="minorHAnsi"/>
              </w:rPr>
            </w:pPr>
            <w:r w:rsidRPr="004D00D2">
              <w:rPr>
                <w:rFonts w:cstheme="minorHAnsi"/>
              </w:rPr>
              <w:t>Instructor's Name:</w:t>
            </w:r>
          </w:p>
        </w:tc>
        <w:tc>
          <w:tcPr>
            <w:tcW w:w="5477" w:type="dxa"/>
          </w:tcPr>
          <w:p w14:paraId="462D3A80" w14:textId="401A387B" w:rsidR="00941995" w:rsidRDefault="00941995" w:rsidP="0041535D">
            <w:pPr>
              <w:spacing w:line="360" w:lineRule="auto"/>
              <w:jc w:val="both"/>
              <w:rPr>
                <w:rFonts w:cstheme="minorHAnsi"/>
              </w:rPr>
            </w:pPr>
            <w:proofErr w:type="spellStart"/>
            <w:proofErr w:type="gramStart"/>
            <w:r>
              <w:rPr>
                <w:rFonts w:cstheme="minorHAnsi"/>
              </w:rPr>
              <w:t>Dr.Ashmiza</w:t>
            </w:r>
            <w:proofErr w:type="spellEnd"/>
            <w:proofErr w:type="gramEnd"/>
            <w:r>
              <w:rPr>
                <w:rFonts w:cstheme="minorHAnsi"/>
              </w:rPr>
              <w:t xml:space="preserve"> Ismail</w:t>
            </w:r>
          </w:p>
        </w:tc>
      </w:tr>
    </w:tbl>
    <w:p w14:paraId="7C5AD517" w14:textId="77777777" w:rsidR="00941995" w:rsidRDefault="00941995" w:rsidP="00941995">
      <w:pPr>
        <w:spacing w:after="0" w:line="240" w:lineRule="auto"/>
        <w:rPr>
          <w:rFonts w:cstheme="minorHAnsi"/>
        </w:rPr>
      </w:pPr>
    </w:p>
    <w:p w14:paraId="43ADCFBD" w14:textId="77777777" w:rsidR="00941995" w:rsidRDefault="00941995" w:rsidP="00941995">
      <w:pPr>
        <w:spacing w:after="0" w:line="240" w:lineRule="auto"/>
        <w:ind w:firstLine="0"/>
        <w:rPr>
          <w:rFonts w:cstheme="minorHAnsi"/>
          <w:b/>
          <w:bCs/>
        </w:rPr>
      </w:pPr>
      <w:r>
        <w:rPr>
          <w:rFonts w:cstheme="minorHAnsi"/>
          <w:b/>
          <w:bCs/>
        </w:rPr>
        <w:t xml:space="preserve">B. </w:t>
      </w:r>
      <w:r w:rsidRPr="00E80617">
        <w:rPr>
          <w:rFonts w:cstheme="minorHAnsi"/>
          <w:b/>
          <w:bCs/>
        </w:rPr>
        <w:t>AI Usage Declaration:</w:t>
      </w:r>
    </w:p>
    <w:p w14:paraId="7E074D37" w14:textId="77777777" w:rsidR="00941995" w:rsidRPr="00E80617" w:rsidRDefault="00941995" w:rsidP="00941995">
      <w:pPr>
        <w:spacing w:after="0" w:line="240" w:lineRule="auto"/>
        <w:rPr>
          <w:rFonts w:cstheme="minorHAnsi"/>
          <w:b/>
          <w:bCs/>
        </w:rPr>
      </w:pPr>
    </w:p>
    <w:p w14:paraId="792A22B9" w14:textId="77777777" w:rsidR="00941995" w:rsidRDefault="00941995" w:rsidP="00941995">
      <w:pPr>
        <w:spacing w:after="0"/>
        <w:ind w:firstLine="720"/>
        <w:jc w:val="both"/>
        <w:rPr>
          <w:rFonts w:cstheme="minorHAnsi"/>
        </w:rPr>
      </w:pPr>
      <w:r w:rsidRPr="00E80617">
        <w:rPr>
          <w:rFonts w:cstheme="minorHAnsi"/>
        </w:rPr>
        <w:t xml:space="preserve">Please select ONE of the following options that best describes your use of AI in this assignment. Refer to </w:t>
      </w:r>
      <w:proofErr w:type="spellStart"/>
      <w:r w:rsidRPr="00E80617">
        <w:rPr>
          <w:rFonts w:cstheme="minorHAnsi"/>
        </w:rPr>
        <w:t>BUiD</w:t>
      </w:r>
      <w:proofErr w:type="spellEnd"/>
      <w:r w:rsidRPr="00E80617">
        <w:rPr>
          <w:rFonts w:cstheme="minorHAnsi"/>
        </w:rPr>
        <w:t xml:space="preserve"> AI Usage </w:t>
      </w:r>
      <w:r>
        <w:rPr>
          <w:rFonts w:cstheme="minorHAnsi"/>
        </w:rPr>
        <w:t xml:space="preserve">Guidelines </w:t>
      </w:r>
      <w:r w:rsidRPr="00E80617">
        <w:rPr>
          <w:rFonts w:cstheme="minorHAnsi"/>
        </w:rPr>
        <w:t xml:space="preserve">Policy for detailed definitions of each </w:t>
      </w:r>
      <w:r w:rsidRPr="00EE411D">
        <w:rPr>
          <w:rFonts w:cstheme="minorHAnsi"/>
        </w:rPr>
        <w:t>AI Assessment, Reporting and Attribution Scale (AIRA)</w:t>
      </w:r>
      <w:r w:rsidRPr="00E80617">
        <w:rPr>
          <w:rFonts w:cstheme="minorHAnsi"/>
        </w:rPr>
        <w:t xml:space="preserve"> level.</w:t>
      </w:r>
    </w:p>
    <w:p w14:paraId="60831B33" w14:textId="77777777" w:rsidR="00941995" w:rsidRPr="00E80617" w:rsidRDefault="00941995" w:rsidP="00941995">
      <w:pPr>
        <w:spacing w:after="0" w:line="240" w:lineRule="auto"/>
        <w:jc w:val="both"/>
        <w:rPr>
          <w:rFonts w:cstheme="minorHAnsi"/>
        </w:rPr>
      </w:pPr>
    </w:p>
    <w:p w14:paraId="20B76772" w14:textId="77777777" w:rsidR="00941995" w:rsidRDefault="00941995" w:rsidP="00941995">
      <w:pPr>
        <w:spacing w:after="0"/>
        <w:ind w:firstLine="0"/>
        <w:jc w:val="both"/>
        <w:rPr>
          <w:rFonts w:cstheme="minorHAnsi"/>
        </w:rPr>
      </w:pPr>
      <w:r w:rsidRPr="00E80617">
        <w:rPr>
          <w:rFonts w:cstheme="minorHAnsi"/>
          <w:b/>
          <w:bCs/>
          <w:u w:val="single"/>
        </w:rPr>
        <w:t>Option 1</w:t>
      </w:r>
      <w:r w:rsidRPr="00E80617">
        <w:rPr>
          <w:rFonts w:cstheme="minorHAnsi"/>
          <w:u w:val="single"/>
        </w:rPr>
        <w:t>: No AI Used (</w:t>
      </w:r>
      <w:r w:rsidRPr="0026471B">
        <w:rPr>
          <w:rFonts w:cstheme="minorHAnsi"/>
          <w:u w:val="single"/>
        </w:rPr>
        <w:t xml:space="preserve">AIRA </w:t>
      </w:r>
      <w:r w:rsidRPr="00E80617">
        <w:rPr>
          <w:rFonts w:cstheme="minorHAnsi"/>
          <w:u w:val="single"/>
        </w:rPr>
        <w:t xml:space="preserve">Level 1: </w:t>
      </w:r>
      <w:r w:rsidRPr="0026471B">
        <w:rPr>
          <w:rFonts w:cstheme="minorHAnsi"/>
          <w:u w:val="single"/>
        </w:rPr>
        <w:t>No AI</w:t>
      </w:r>
      <w:r w:rsidRPr="00E80617">
        <w:rPr>
          <w:rFonts w:cstheme="minorHAnsi"/>
          <w:u w:val="single"/>
        </w:rPr>
        <w:t>)</w:t>
      </w:r>
    </w:p>
    <w:p w14:paraId="370833D1" w14:textId="77777777" w:rsidR="00941995" w:rsidRPr="00E80617" w:rsidRDefault="00941995" w:rsidP="00941995">
      <w:pPr>
        <w:spacing w:after="0"/>
        <w:ind w:firstLine="720"/>
        <w:jc w:val="both"/>
        <w:rPr>
          <w:rFonts w:cstheme="minorHAnsi"/>
        </w:rPr>
      </w:pPr>
      <w:r w:rsidRPr="00E80617">
        <w:rPr>
          <w:rFonts w:cstheme="minorHAnsi"/>
        </w:rPr>
        <w:t>I declare that no AI tools or technologies were used at any point in the preparation or completion of this assignment. This includes, but is not limited to, generative AI for text, images, code, or data analysis, as well as AI for outlining, brainstorming, or extensive editing.</w:t>
      </w:r>
    </w:p>
    <w:p w14:paraId="50B8A3A1" w14:textId="7AD1E9C6" w:rsidR="00941995" w:rsidRPr="00E80617" w:rsidRDefault="00941995" w:rsidP="00941995">
      <w:pPr>
        <w:spacing w:after="0"/>
        <w:jc w:val="both"/>
        <w:rPr>
          <w:rFonts w:cstheme="minorHAnsi"/>
        </w:rPr>
      </w:pPr>
      <w:r w:rsidRPr="00E80617">
        <w:rPr>
          <w:rFonts w:cstheme="minorHAnsi"/>
        </w:rPr>
        <w:t>Signature: ____</w:t>
      </w:r>
      <w:proofErr w:type="spellStart"/>
      <w:r w:rsidRPr="00941995">
        <w:rPr>
          <w:rFonts w:ascii="Palace Script MT" w:hAnsi="Palace Script MT" w:cstheme="minorHAnsi"/>
          <w:sz w:val="44"/>
          <w:szCs w:val="44"/>
        </w:rPr>
        <w:t>taif</w:t>
      </w:r>
      <w:proofErr w:type="spellEnd"/>
      <w:r w:rsidRPr="00E80617">
        <w:rPr>
          <w:rFonts w:cstheme="minorHAnsi"/>
        </w:rPr>
        <w:t>_____________________</w:t>
      </w:r>
    </w:p>
    <w:p w14:paraId="566A34FF" w14:textId="3EA10EAA" w:rsidR="00941995" w:rsidRDefault="00941995" w:rsidP="00941995">
      <w:pPr>
        <w:spacing w:after="0"/>
        <w:jc w:val="both"/>
        <w:rPr>
          <w:rFonts w:cstheme="minorHAnsi"/>
        </w:rPr>
      </w:pPr>
      <w:r w:rsidRPr="00E80617">
        <w:rPr>
          <w:rFonts w:cstheme="minorHAnsi"/>
        </w:rPr>
        <w:t>Date: ____</w:t>
      </w:r>
      <w:r>
        <w:rPr>
          <w:rFonts w:cstheme="minorHAnsi"/>
        </w:rPr>
        <w:t>09/07/2026</w:t>
      </w:r>
      <w:r w:rsidRPr="00E80617">
        <w:rPr>
          <w:rFonts w:cstheme="minorHAnsi"/>
        </w:rPr>
        <w:t>_____________________</w:t>
      </w:r>
    </w:p>
    <w:p w14:paraId="5F5F0F0C" w14:textId="77777777" w:rsidR="00941995" w:rsidRDefault="00941995" w:rsidP="00941995">
      <w:pPr>
        <w:spacing w:after="0"/>
        <w:jc w:val="both"/>
        <w:rPr>
          <w:rFonts w:cstheme="minorHAnsi"/>
        </w:rPr>
      </w:pPr>
    </w:p>
    <w:p w14:paraId="30FDF449" w14:textId="77777777" w:rsidR="00941995" w:rsidRDefault="00941995" w:rsidP="00941995">
      <w:pPr>
        <w:spacing w:after="0" w:line="240" w:lineRule="auto"/>
        <w:ind w:firstLine="0"/>
        <w:jc w:val="both"/>
        <w:rPr>
          <w:rFonts w:cstheme="minorHAnsi"/>
          <w:u w:val="single"/>
        </w:rPr>
      </w:pPr>
      <w:r w:rsidRPr="00E80617">
        <w:rPr>
          <w:rFonts w:cstheme="minorHAnsi"/>
          <w:b/>
          <w:bCs/>
          <w:u w:val="single"/>
        </w:rPr>
        <w:t xml:space="preserve">Option 2: </w:t>
      </w:r>
      <w:r w:rsidRPr="00E80617">
        <w:rPr>
          <w:rFonts w:cstheme="minorHAnsi"/>
          <w:u w:val="single"/>
        </w:rPr>
        <w:t xml:space="preserve">AI Used (Specify </w:t>
      </w:r>
      <w:r w:rsidRPr="002F5AB6">
        <w:rPr>
          <w:rFonts w:cstheme="minorHAnsi"/>
          <w:u w:val="single"/>
        </w:rPr>
        <w:t>AIRA</w:t>
      </w:r>
      <w:r w:rsidRPr="00E80617">
        <w:rPr>
          <w:rFonts w:cstheme="minorHAnsi"/>
          <w:u w:val="single"/>
        </w:rPr>
        <w:t xml:space="preserve"> Level and Details Below)</w:t>
      </w:r>
    </w:p>
    <w:p w14:paraId="1991575C" w14:textId="77777777" w:rsidR="00941995" w:rsidRPr="00E80617" w:rsidRDefault="00941995" w:rsidP="00941995">
      <w:pPr>
        <w:spacing w:after="0" w:line="240" w:lineRule="auto"/>
        <w:jc w:val="both"/>
        <w:rPr>
          <w:rFonts w:ascii="Arial" w:eastAsia="Times New Roman" w:hAnsi="Arial" w:cs="Arial"/>
          <w:color w:val="1B1C1D"/>
          <w:lang w:val="en-AE" w:eastAsia="en-AE"/>
        </w:rPr>
      </w:pPr>
    </w:p>
    <w:p w14:paraId="77D118CB" w14:textId="77777777" w:rsidR="00941995" w:rsidRPr="00E80617" w:rsidRDefault="00941995" w:rsidP="00941995">
      <w:pPr>
        <w:spacing w:after="0"/>
        <w:ind w:firstLine="720"/>
        <w:jc w:val="both"/>
        <w:rPr>
          <w:rFonts w:cstheme="minorHAnsi"/>
        </w:rPr>
      </w:pPr>
      <w:r w:rsidRPr="00E80617">
        <w:rPr>
          <w:rFonts w:cstheme="minorHAnsi"/>
        </w:rPr>
        <w:t>I declare that I have used AI tool(s) in the preparation and/or completion of this assignment. My use of AI adheres to</w:t>
      </w:r>
      <w:r>
        <w:rPr>
          <w:rFonts w:cstheme="minorHAnsi"/>
        </w:rPr>
        <w:t xml:space="preserve"> </w:t>
      </w:r>
      <w:proofErr w:type="spellStart"/>
      <w:r w:rsidRPr="007E0078">
        <w:rPr>
          <w:rFonts w:cstheme="minorHAnsi"/>
        </w:rPr>
        <w:t>BUiD</w:t>
      </w:r>
      <w:r>
        <w:rPr>
          <w:rFonts w:cstheme="minorHAnsi"/>
        </w:rPr>
        <w:t>’s</w:t>
      </w:r>
      <w:proofErr w:type="spellEnd"/>
      <w:r w:rsidRPr="007E0078">
        <w:rPr>
          <w:rFonts w:cstheme="minorHAnsi"/>
        </w:rPr>
        <w:t xml:space="preserve"> AI Usage Guidelines Policy</w:t>
      </w:r>
      <w:r w:rsidRPr="00E80617">
        <w:rPr>
          <w:rFonts w:cstheme="minorHAnsi"/>
        </w:rPr>
        <w:t xml:space="preserve">, and the specific </w:t>
      </w:r>
      <w:r w:rsidRPr="002F5AB6">
        <w:rPr>
          <w:rFonts w:cstheme="minorHAnsi"/>
        </w:rPr>
        <w:t>AI Assessment, Reporting and Attribution Scale (AIRA) level</w:t>
      </w:r>
      <w:r>
        <w:rPr>
          <w:rFonts w:cstheme="minorHAnsi"/>
        </w:rPr>
        <w:t xml:space="preserve"> </w:t>
      </w:r>
      <w:r w:rsidRPr="00E80617">
        <w:rPr>
          <w:rFonts w:cstheme="minorHAnsi"/>
        </w:rPr>
        <w:t>prescribed for this assignment by the instructor.</w:t>
      </w:r>
    </w:p>
    <w:p w14:paraId="2BB122AD" w14:textId="77777777" w:rsidR="00941995" w:rsidRDefault="00941995" w:rsidP="00941995">
      <w:pPr>
        <w:spacing w:after="0"/>
        <w:ind w:firstLine="720"/>
        <w:jc w:val="both"/>
        <w:rPr>
          <w:rFonts w:cstheme="minorHAnsi"/>
        </w:rPr>
      </w:pPr>
      <w:r w:rsidRPr="00E80617">
        <w:rPr>
          <w:rFonts w:cstheme="minorHAnsi"/>
        </w:rPr>
        <w:t xml:space="preserve">Please indicate the </w:t>
      </w:r>
      <w:r w:rsidRPr="00185DEE">
        <w:rPr>
          <w:rFonts w:cstheme="minorHAnsi"/>
        </w:rPr>
        <w:t xml:space="preserve">AI Assessment, Reporting and Attribution Scale (AIRA) </w:t>
      </w:r>
      <w:r w:rsidRPr="00E80617">
        <w:rPr>
          <w:rFonts w:cstheme="minorHAnsi"/>
        </w:rPr>
        <w:t>Level permitted/used for this assignment (check one):</w:t>
      </w:r>
    </w:p>
    <w:p w14:paraId="458C154C" w14:textId="77777777" w:rsidR="00941995" w:rsidRPr="00E80617" w:rsidRDefault="00941995" w:rsidP="00941995">
      <w:pPr>
        <w:spacing w:after="0" w:line="240" w:lineRule="auto"/>
        <w:jc w:val="both"/>
        <w:rPr>
          <w:rFonts w:cstheme="minorHAnsi"/>
        </w:rPr>
      </w:pPr>
    </w:p>
    <w:p w14:paraId="2A19E545" w14:textId="77777777" w:rsidR="00941995" w:rsidRPr="00E80617" w:rsidRDefault="00941995" w:rsidP="00941995">
      <w:pPr>
        <w:spacing w:after="0"/>
        <w:jc w:val="both"/>
        <w:rPr>
          <w:rFonts w:eastAsia="Times New Roman" w:cstheme="minorHAnsi"/>
          <w:color w:val="1B1C1D"/>
          <w:lang w:val="en-AE" w:eastAsia="en-AE"/>
        </w:rPr>
      </w:pPr>
      <w:r w:rsidRPr="00E80617">
        <w:rPr>
          <w:rFonts w:ascii="Segoe UI Symbol" w:eastAsia="Times New Roman" w:hAnsi="Segoe UI Symbol" w:cs="Segoe UI Symbol"/>
          <w:color w:val="1B1C1D"/>
          <w:lang w:val="en-AE" w:eastAsia="en-AE"/>
        </w:rPr>
        <w:t>☐</w:t>
      </w:r>
      <w:r w:rsidRPr="00E80617">
        <w:rPr>
          <w:rFonts w:eastAsia="Times New Roman" w:cstheme="minorHAnsi"/>
          <w:color w:val="1B1C1D"/>
          <w:lang w:val="en-AE" w:eastAsia="en-AE"/>
        </w:rPr>
        <w:t xml:space="preserve"> </w:t>
      </w:r>
      <w:r w:rsidRPr="00E80998">
        <w:rPr>
          <w:rFonts w:cstheme="minorHAnsi"/>
          <w:b/>
          <w:bCs/>
        </w:rPr>
        <w:t>AIRA</w:t>
      </w:r>
      <w:r w:rsidRPr="00E80617">
        <w:rPr>
          <w:rFonts w:cstheme="minorHAnsi"/>
          <w:b/>
          <w:bCs/>
        </w:rPr>
        <w:t xml:space="preserve"> Level 2</w:t>
      </w:r>
      <w:r w:rsidRPr="00E80617">
        <w:rPr>
          <w:rFonts w:cstheme="minorHAnsi"/>
        </w:rPr>
        <w:t xml:space="preserve">: </w:t>
      </w:r>
      <w:r w:rsidRPr="00E80617">
        <w:rPr>
          <w:rFonts w:cstheme="minorHAnsi"/>
          <w:u w:val="single"/>
        </w:rPr>
        <w:t>AI-</w:t>
      </w:r>
      <w:r w:rsidRPr="00A21381">
        <w:rPr>
          <w:rFonts w:cstheme="minorHAnsi"/>
          <w:u w:val="single"/>
        </w:rPr>
        <w:t>Planned</w:t>
      </w:r>
      <w:r>
        <w:rPr>
          <w:rFonts w:cstheme="minorHAnsi"/>
          <w:u w:val="single"/>
        </w:rPr>
        <w:t>,</w:t>
      </w:r>
      <w:r w:rsidRPr="00E80617">
        <w:rPr>
          <w:rFonts w:cstheme="minorHAnsi"/>
        </w:rPr>
        <w:t xml:space="preserve"> Idea Generation and Structuring</w:t>
      </w:r>
    </w:p>
    <w:p w14:paraId="3E7D47AE" w14:textId="77777777" w:rsidR="00941995" w:rsidRPr="00A42478" w:rsidRDefault="00941995" w:rsidP="00941995">
      <w:pPr>
        <w:numPr>
          <w:ilvl w:val="1"/>
          <w:numId w:val="24"/>
        </w:numPr>
        <w:spacing w:before="0" w:beforeAutospacing="0" w:after="0" w:afterAutospacing="0"/>
        <w:contextualSpacing w:val="0"/>
        <w:jc w:val="both"/>
        <w:rPr>
          <w:rFonts w:asciiTheme="majorHAnsi" w:eastAsia="Times New Roman" w:hAnsiTheme="majorHAnsi" w:cs="Arial"/>
          <w:color w:val="1B1C1D"/>
          <w:lang w:val="en-AE" w:eastAsia="en-AE"/>
        </w:rPr>
      </w:pPr>
      <w:r w:rsidRPr="00E80617">
        <w:rPr>
          <w:rFonts w:cstheme="minorHAnsi"/>
        </w:rPr>
        <w:t>AI used only for brainstorming, outlining, or structuring ideas. No AI-generated content (text, images, code, etc.) in the final submission</w:t>
      </w:r>
      <w:r w:rsidRPr="00E80617">
        <w:rPr>
          <w:rFonts w:asciiTheme="majorHAnsi" w:eastAsia="Times New Roman" w:hAnsiTheme="majorHAnsi" w:cs="Arial"/>
          <w:color w:val="1B1C1D"/>
          <w:bdr w:val="none" w:sz="0" w:space="0" w:color="auto" w:frame="1"/>
          <w:lang w:val="en-AE" w:eastAsia="en-AE"/>
        </w:rPr>
        <w:t>.</w:t>
      </w:r>
    </w:p>
    <w:p w14:paraId="6733C037" w14:textId="77777777" w:rsidR="00941995" w:rsidRPr="00E80617" w:rsidRDefault="00941995" w:rsidP="00941995">
      <w:pPr>
        <w:spacing w:after="0" w:line="240" w:lineRule="auto"/>
        <w:ind w:left="1440"/>
        <w:jc w:val="both"/>
        <w:rPr>
          <w:rFonts w:asciiTheme="majorHAnsi" w:eastAsia="Times New Roman" w:hAnsiTheme="majorHAnsi" w:cs="Arial"/>
          <w:color w:val="1B1C1D"/>
          <w:lang w:val="en-AE" w:eastAsia="en-AE"/>
        </w:rPr>
      </w:pPr>
    </w:p>
    <w:p w14:paraId="4761EE4C" w14:textId="77777777" w:rsidR="00941995" w:rsidRPr="00E80617" w:rsidRDefault="00941995" w:rsidP="00941995">
      <w:pPr>
        <w:spacing w:after="0"/>
        <w:jc w:val="both"/>
        <w:rPr>
          <w:rFonts w:eastAsia="Times New Roman" w:cstheme="minorHAnsi"/>
          <w:color w:val="1B1C1D"/>
          <w:lang w:val="en-AE" w:eastAsia="en-AE"/>
        </w:rPr>
      </w:pPr>
      <w:r w:rsidRPr="00E80617">
        <w:rPr>
          <w:rFonts w:ascii="Segoe UI Symbol" w:eastAsia="Times New Roman" w:hAnsi="Segoe UI Symbol" w:cs="Segoe UI Symbol"/>
          <w:color w:val="1B1C1D"/>
          <w:lang w:val="en-AE" w:eastAsia="en-AE"/>
        </w:rPr>
        <w:t>☐</w:t>
      </w:r>
      <w:r w:rsidRPr="00E80617">
        <w:rPr>
          <w:rFonts w:eastAsia="Times New Roman" w:cstheme="minorHAnsi"/>
          <w:color w:val="1B1C1D"/>
          <w:lang w:val="en-AE" w:eastAsia="en-AE"/>
        </w:rPr>
        <w:t xml:space="preserve"> </w:t>
      </w:r>
      <w:r w:rsidRPr="00E80998">
        <w:rPr>
          <w:rFonts w:eastAsia="Times New Roman" w:cstheme="minorHAnsi"/>
          <w:b/>
          <w:bCs/>
          <w:color w:val="1B1C1D"/>
          <w:lang w:val="en-AE" w:eastAsia="en-AE"/>
        </w:rPr>
        <w:t>AIRA</w:t>
      </w:r>
      <w:r w:rsidRPr="00E80617">
        <w:rPr>
          <w:rFonts w:eastAsia="Times New Roman" w:cstheme="minorHAnsi"/>
          <w:b/>
          <w:bCs/>
          <w:color w:val="1B1C1D"/>
          <w:lang w:val="en-AE" w:eastAsia="en-AE"/>
        </w:rPr>
        <w:t xml:space="preserve"> Level 3</w:t>
      </w:r>
      <w:r w:rsidRPr="00E80617">
        <w:rPr>
          <w:rFonts w:eastAsia="Times New Roman" w:cstheme="minorHAnsi"/>
          <w:color w:val="1B1C1D"/>
          <w:lang w:val="en-AE" w:eastAsia="en-AE"/>
        </w:rPr>
        <w:t xml:space="preserve">: </w:t>
      </w:r>
      <w:r w:rsidRPr="00E80617">
        <w:rPr>
          <w:rFonts w:eastAsia="Times New Roman" w:cstheme="minorHAnsi"/>
          <w:color w:val="1B1C1D"/>
          <w:u w:val="single"/>
          <w:lang w:val="en-AE" w:eastAsia="en-AE"/>
        </w:rPr>
        <w:t>AI-</w:t>
      </w:r>
      <w:r w:rsidRPr="00A21381">
        <w:rPr>
          <w:u w:val="single"/>
        </w:rPr>
        <w:t xml:space="preserve"> </w:t>
      </w:r>
      <w:r w:rsidRPr="00A21381">
        <w:rPr>
          <w:rFonts w:eastAsia="Times New Roman" w:cstheme="minorHAnsi"/>
          <w:color w:val="1B1C1D"/>
          <w:u w:val="single"/>
          <w:lang w:val="en-AE" w:eastAsia="en-AE"/>
        </w:rPr>
        <w:t>Collaborated</w:t>
      </w:r>
      <w:r>
        <w:rPr>
          <w:rFonts w:eastAsia="Times New Roman" w:cstheme="minorHAnsi"/>
          <w:color w:val="1B1C1D"/>
          <w:lang w:val="en-AE" w:eastAsia="en-AE"/>
        </w:rPr>
        <w:t xml:space="preserve"> in </w:t>
      </w:r>
      <w:r w:rsidRPr="00653BFA">
        <w:rPr>
          <w:rFonts w:eastAsia="Times New Roman" w:cstheme="minorHAnsi"/>
          <w:color w:val="1B1C1D"/>
          <w:lang w:val="en-AE" w:eastAsia="en-AE"/>
        </w:rPr>
        <w:t>idea generation, drafting, feedback, and refinement</w:t>
      </w:r>
    </w:p>
    <w:p w14:paraId="12FFBE2B" w14:textId="77777777" w:rsidR="00941995" w:rsidRPr="00616805" w:rsidRDefault="00941995" w:rsidP="00941995">
      <w:pPr>
        <w:numPr>
          <w:ilvl w:val="1"/>
          <w:numId w:val="24"/>
        </w:numPr>
        <w:spacing w:before="0" w:beforeAutospacing="0" w:after="0" w:afterAutospacing="0"/>
        <w:contextualSpacing w:val="0"/>
        <w:jc w:val="both"/>
        <w:rPr>
          <w:rFonts w:cstheme="minorHAnsi"/>
        </w:rPr>
      </w:pPr>
      <w:r w:rsidRPr="00616805">
        <w:rPr>
          <w:rFonts w:cstheme="minorHAnsi"/>
        </w:rPr>
        <w:t>AI used to assist with specific tasks such as drafting text, refining and evaluating of student-created work.</w:t>
      </w:r>
    </w:p>
    <w:p w14:paraId="782F21F4" w14:textId="77777777" w:rsidR="00941995" w:rsidRPr="00E80617" w:rsidRDefault="00941995" w:rsidP="00941995">
      <w:pPr>
        <w:spacing w:after="0"/>
        <w:jc w:val="both"/>
        <w:rPr>
          <w:rFonts w:eastAsia="Times New Roman" w:cstheme="minorHAnsi"/>
          <w:color w:val="1B1C1D"/>
          <w:lang w:val="en-AE" w:eastAsia="en-AE"/>
        </w:rPr>
      </w:pPr>
      <w:r w:rsidRPr="00E80617">
        <w:rPr>
          <w:rFonts w:ascii="Segoe UI Symbol" w:eastAsia="Times New Roman" w:hAnsi="Segoe UI Symbol" w:cs="Segoe UI Symbol"/>
          <w:color w:val="1B1C1D"/>
          <w:lang w:val="en-AE" w:eastAsia="en-AE"/>
        </w:rPr>
        <w:t>☐</w:t>
      </w:r>
      <w:r w:rsidRPr="00E80617">
        <w:rPr>
          <w:rFonts w:eastAsia="Times New Roman" w:cstheme="minorHAnsi"/>
          <w:color w:val="1B1C1D"/>
          <w:lang w:val="en-AE" w:eastAsia="en-AE"/>
        </w:rPr>
        <w:t xml:space="preserve"> </w:t>
      </w:r>
      <w:r w:rsidRPr="00E80998">
        <w:rPr>
          <w:rFonts w:eastAsia="Times New Roman" w:cstheme="minorHAnsi"/>
          <w:b/>
          <w:bCs/>
          <w:color w:val="1B1C1D"/>
          <w:lang w:val="en-AE" w:eastAsia="en-AE"/>
        </w:rPr>
        <w:t>AIRA</w:t>
      </w:r>
      <w:r w:rsidRPr="00E80617">
        <w:rPr>
          <w:rFonts w:eastAsia="Times New Roman" w:cstheme="minorHAnsi"/>
          <w:b/>
          <w:bCs/>
          <w:color w:val="1B1C1D"/>
          <w:lang w:val="en-AE" w:eastAsia="en-AE"/>
        </w:rPr>
        <w:t xml:space="preserve"> Level 4</w:t>
      </w:r>
      <w:r w:rsidRPr="00E80617">
        <w:rPr>
          <w:rFonts w:eastAsia="Times New Roman" w:cstheme="minorHAnsi"/>
          <w:color w:val="1B1C1D"/>
          <w:lang w:val="en-AE" w:eastAsia="en-AE"/>
        </w:rPr>
        <w:t xml:space="preserve">: </w:t>
      </w:r>
      <w:r w:rsidRPr="00E80617">
        <w:rPr>
          <w:rFonts w:eastAsia="Times New Roman" w:cstheme="minorHAnsi"/>
          <w:color w:val="1B1C1D"/>
          <w:u w:val="single"/>
          <w:lang w:val="en-AE" w:eastAsia="en-AE"/>
        </w:rPr>
        <w:t>AI</w:t>
      </w:r>
      <w:r>
        <w:rPr>
          <w:rFonts w:eastAsia="Times New Roman" w:cstheme="minorHAnsi"/>
          <w:color w:val="1B1C1D"/>
          <w:u w:val="single"/>
          <w:lang w:val="en-AE" w:eastAsia="en-AE"/>
        </w:rPr>
        <w:t>-Driven</w:t>
      </w:r>
      <w:r w:rsidRPr="00E80617">
        <w:rPr>
          <w:rFonts w:eastAsia="Times New Roman" w:cstheme="minorHAnsi"/>
          <w:color w:val="1B1C1D"/>
          <w:lang w:val="en-AE" w:eastAsia="en-AE"/>
        </w:rPr>
        <w:t xml:space="preserve">, </w:t>
      </w:r>
      <w:r w:rsidRPr="00DE6617">
        <w:rPr>
          <w:rFonts w:eastAsia="Times New Roman" w:cstheme="minorHAnsi"/>
          <w:color w:val="1B1C1D"/>
          <w:lang w:val="en-AE" w:eastAsia="en-AE"/>
        </w:rPr>
        <w:t>directing AI to achieve your goals while demonstrating your critical thinking</w:t>
      </w:r>
    </w:p>
    <w:p w14:paraId="43367F88" w14:textId="77777777" w:rsidR="00941995" w:rsidRDefault="00941995" w:rsidP="00941995">
      <w:pPr>
        <w:numPr>
          <w:ilvl w:val="1"/>
          <w:numId w:val="24"/>
        </w:numPr>
        <w:spacing w:before="0" w:beforeAutospacing="0" w:after="0" w:afterAutospacing="0"/>
        <w:contextualSpacing w:val="0"/>
        <w:jc w:val="both"/>
        <w:rPr>
          <w:rFonts w:cstheme="minorHAnsi"/>
        </w:rPr>
      </w:pPr>
      <w:r w:rsidRPr="00E80617">
        <w:rPr>
          <w:rFonts w:cstheme="minorHAnsi"/>
        </w:rPr>
        <w:t>AI used to complete specific elements of the task, with critical human review, analysis, and integration of AI-generated content.</w:t>
      </w:r>
    </w:p>
    <w:p w14:paraId="1CC761D8" w14:textId="77777777" w:rsidR="00941995" w:rsidRPr="00E80617" w:rsidRDefault="00941995" w:rsidP="00941995">
      <w:pPr>
        <w:spacing w:after="0" w:line="240" w:lineRule="auto"/>
        <w:ind w:left="1440"/>
        <w:jc w:val="both"/>
        <w:rPr>
          <w:rFonts w:cstheme="minorHAnsi"/>
        </w:rPr>
      </w:pPr>
    </w:p>
    <w:p w14:paraId="2801625A" w14:textId="77777777" w:rsidR="00941995" w:rsidRPr="00E80617" w:rsidRDefault="00941995" w:rsidP="00941995">
      <w:pPr>
        <w:spacing w:after="0"/>
        <w:jc w:val="both"/>
        <w:rPr>
          <w:rFonts w:eastAsia="Times New Roman" w:cstheme="minorHAnsi"/>
          <w:color w:val="1B1C1D"/>
          <w:lang w:val="en-AE" w:eastAsia="en-AE"/>
        </w:rPr>
      </w:pPr>
      <w:r w:rsidRPr="00E80617">
        <w:rPr>
          <w:rFonts w:ascii="Segoe UI Symbol" w:eastAsia="Times New Roman" w:hAnsi="Segoe UI Symbol" w:cs="Segoe UI Symbol"/>
          <w:color w:val="1B1C1D"/>
          <w:lang w:val="en-AE" w:eastAsia="en-AE"/>
        </w:rPr>
        <w:t>☐</w:t>
      </w:r>
      <w:r w:rsidRPr="00E80617">
        <w:rPr>
          <w:rFonts w:eastAsia="Times New Roman" w:cstheme="minorHAnsi"/>
          <w:color w:val="1B1C1D"/>
          <w:lang w:val="en-AE" w:eastAsia="en-AE"/>
        </w:rPr>
        <w:t xml:space="preserve"> </w:t>
      </w:r>
      <w:r w:rsidRPr="00E80998">
        <w:rPr>
          <w:rFonts w:cstheme="minorHAnsi"/>
          <w:b/>
          <w:bCs/>
        </w:rPr>
        <w:t>AIRA</w:t>
      </w:r>
      <w:r w:rsidRPr="00E80617">
        <w:rPr>
          <w:rFonts w:cstheme="minorHAnsi"/>
          <w:b/>
          <w:bCs/>
        </w:rPr>
        <w:t xml:space="preserve"> </w:t>
      </w:r>
      <w:r w:rsidRPr="00E80617">
        <w:rPr>
          <w:rFonts w:eastAsia="Times New Roman" w:cstheme="minorHAnsi"/>
          <w:b/>
          <w:bCs/>
          <w:color w:val="1B1C1D"/>
          <w:lang w:val="en-AE" w:eastAsia="en-AE"/>
        </w:rPr>
        <w:t>Level 5</w:t>
      </w:r>
      <w:r w:rsidRPr="00E80617">
        <w:rPr>
          <w:rFonts w:eastAsia="Times New Roman" w:cstheme="minorHAnsi"/>
          <w:color w:val="1B1C1D"/>
          <w:lang w:val="en-AE" w:eastAsia="en-AE"/>
        </w:rPr>
        <w:t xml:space="preserve">: </w:t>
      </w:r>
      <w:r w:rsidRPr="008C0B38">
        <w:rPr>
          <w:rFonts w:eastAsia="Times New Roman" w:cstheme="minorHAnsi"/>
          <w:color w:val="1B1C1D"/>
          <w:u w:val="single"/>
          <w:lang w:val="en-AE" w:eastAsia="en-AE"/>
        </w:rPr>
        <w:t>AI-Co-Pilot</w:t>
      </w:r>
      <w:r w:rsidRPr="008C0B38">
        <w:rPr>
          <w:rFonts w:eastAsia="Times New Roman" w:cstheme="minorHAnsi"/>
          <w:color w:val="1B1C1D"/>
          <w:lang w:val="en-AE" w:eastAsia="en-AE"/>
        </w:rPr>
        <w:t>, enhancing generating novel insights and innovative solutions</w:t>
      </w:r>
    </w:p>
    <w:p w14:paraId="5826EA17" w14:textId="77777777" w:rsidR="00941995" w:rsidRDefault="00941995" w:rsidP="00941995">
      <w:pPr>
        <w:numPr>
          <w:ilvl w:val="1"/>
          <w:numId w:val="24"/>
        </w:numPr>
        <w:spacing w:before="0" w:beforeAutospacing="0" w:after="0" w:afterAutospacing="0"/>
        <w:contextualSpacing w:val="0"/>
        <w:jc w:val="both"/>
        <w:rPr>
          <w:rFonts w:cstheme="minorHAnsi"/>
        </w:rPr>
      </w:pPr>
      <w:r w:rsidRPr="00BC0B0A">
        <w:rPr>
          <w:rFonts w:cstheme="minorHAnsi"/>
        </w:rPr>
        <w:lastRenderedPageBreak/>
        <w:t>AI is used creatively to enhance problem-solving, generate novel insights, or develop innovative solutions to solve problems</w:t>
      </w:r>
      <w:r w:rsidRPr="00E80617">
        <w:rPr>
          <w:rFonts w:cstheme="minorHAnsi"/>
        </w:rPr>
        <w:t>.</w:t>
      </w:r>
    </w:p>
    <w:p w14:paraId="67EF5490" w14:textId="77777777" w:rsidR="00941995" w:rsidRDefault="00941995" w:rsidP="00941995">
      <w:pPr>
        <w:spacing w:after="0" w:line="240" w:lineRule="auto"/>
        <w:ind w:firstLine="0"/>
        <w:jc w:val="both"/>
        <w:rPr>
          <w:rFonts w:cstheme="minorHAnsi"/>
          <w:b/>
          <w:bCs/>
        </w:rPr>
      </w:pPr>
      <w:r w:rsidRPr="00E80617">
        <w:rPr>
          <w:rFonts w:cstheme="minorHAnsi"/>
          <w:b/>
          <w:bCs/>
        </w:rPr>
        <w:t xml:space="preserve">Provide specific details about your AI usage </w:t>
      </w:r>
      <w:proofErr w:type="gramStart"/>
      <w:r w:rsidRPr="00E80617">
        <w:rPr>
          <w:rFonts w:cstheme="minorHAnsi"/>
          <w:b/>
          <w:bCs/>
        </w:rPr>
        <w:t>in</w:t>
      </w:r>
      <w:proofErr w:type="gramEnd"/>
      <w:r w:rsidRPr="00E80617">
        <w:rPr>
          <w:rFonts w:cstheme="minorHAnsi"/>
          <w:b/>
          <w:bCs/>
        </w:rPr>
        <w:t xml:space="preserve"> the table below:</w:t>
      </w:r>
    </w:p>
    <w:p w14:paraId="638BFAD7" w14:textId="77777777" w:rsidR="00941995" w:rsidRDefault="00941995" w:rsidP="00941995">
      <w:pPr>
        <w:spacing w:after="0" w:line="240" w:lineRule="auto"/>
        <w:rPr>
          <w:rFonts w:cstheme="minorHAnsi"/>
          <w:b/>
          <w:bCs/>
        </w:rPr>
      </w:pPr>
    </w:p>
    <w:tbl>
      <w:tblPr>
        <w:tblStyle w:val="TableGrid"/>
        <w:tblW w:w="9424" w:type="dxa"/>
        <w:tblLook w:val="04A0" w:firstRow="1" w:lastRow="0" w:firstColumn="1" w:lastColumn="0" w:noHBand="0" w:noVBand="1"/>
      </w:tblPr>
      <w:tblGrid>
        <w:gridCol w:w="1884"/>
        <w:gridCol w:w="1884"/>
        <w:gridCol w:w="1884"/>
        <w:gridCol w:w="1886"/>
        <w:gridCol w:w="1886"/>
      </w:tblGrid>
      <w:tr w:rsidR="00941995" w:rsidRPr="007E0699" w14:paraId="10061781" w14:textId="77777777" w:rsidTr="0041535D">
        <w:trPr>
          <w:trHeight w:val="2892"/>
        </w:trPr>
        <w:tc>
          <w:tcPr>
            <w:tcW w:w="1884" w:type="dxa"/>
            <w:shd w:val="clear" w:color="auto" w:fill="D9D9D9" w:themeFill="background1" w:themeFillShade="D9"/>
          </w:tcPr>
          <w:p w14:paraId="0C2304D7" w14:textId="77777777" w:rsidR="00941995" w:rsidRPr="00866119" w:rsidRDefault="00941995" w:rsidP="0041535D">
            <w:pPr>
              <w:spacing w:line="276" w:lineRule="auto"/>
              <w:ind w:firstLine="0"/>
              <w:rPr>
                <w:rFonts w:cstheme="minorHAnsi"/>
                <w:b/>
                <w:bCs/>
              </w:rPr>
            </w:pPr>
            <w:r w:rsidRPr="00E80617">
              <w:rPr>
                <w:rFonts w:eastAsia="Times New Roman" w:cstheme="minorHAnsi"/>
                <w:b/>
                <w:bCs/>
                <w:color w:val="1B1C1D"/>
                <w:lang w:val="en-AE" w:eastAsia="en-AE"/>
              </w:rPr>
              <w:t xml:space="preserve">AI Tool Used </w:t>
            </w:r>
          </w:p>
        </w:tc>
        <w:tc>
          <w:tcPr>
            <w:tcW w:w="1884" w:type="dxa"/>
            <w:shd w:val="clear" w:color="auto" w:fill="D9D9D9" w:themeFill="background1" w:themeFillShade="D9"/>
          </w:tcPr>
          <w:p w14:paraId="367D73D0" w14:textId="77777777" w:rsidR="00941995" w:rsidRPr="007E0699" w:rsidRDefault="00941995" w:rsidP="0041535D">
            <w:pPr>
              <w:spacing w:line="276" w:lineRule="auto"/>
              <w:ind w:firstLine="0"/>
              <w:rPr>
                <w:rFonts w:cstheme="minorHAnsi"/>
                <w:b/>
                <w:bCs/>
              </w:rPr>
            </w:pPr>
            <w:r w:rsidRPr="00866119">
              <w:rPr>
                <w:b/>
                <w:bCs/>
              </w:rPr>
              <w:t>Purpose of AI Use</w:t>
            </w:r>
            <w:r w:rsidRPr="001D2634">
              <w:t xml:space="preserve"> (e.g., brainstorming, outlining, grammar check, content generation for analysis, image creation, code generation, data simulation)</w:t>
            </w:r>
          </w:p>
        </w:tc>
        <w:tc>
          <w:tcPr>
            <w:tcW w:w="1884" w:type="dxa"/>
            <w:shd w:val="clear" w:color="auto" w:fill="D9D9D9" w:themeFill="background1" w:themeFillShade="D9"/>
          </w:tcPr>
          <w:p w14:paraId="05D0C5E3" w14:textId="77777777" w:rsidR="00941995" w:rsidRDefault="00941995" w:rsidP="0041535D">
            <w:pPr>
              <w:spacing w:line="276" w:lineRule="auto"/>
              <w:ind w:firstLine="0"/>
            </w:pPr>
            <w:r w:rsidRPr="00866119">
              <w:rPr>
                <w:b/>
                <w:bCs/>
              </w:rPr>
              <w:t>Specific Prompt(s) Used</w:t>
            </w:r>
            <w:r w:rsidRPr="001D2634">
              <w:t xml:space="preserve"> </w:t>
            </w:r>
          </w:p>
          <w:p w14:paraId="35444858" w14:textId="77777777" w:rsidR="00941995" w:rsidRPr="007E0699" w:rsidRDefault="00941995" w:rsidP="0041535D">
            <w:pPr>
              <w:spacing w:line="276" w:lineRule="auto"/>
              <w:rPr>
                <w:rFonts w:cstheme="minorHAnsi"/>
                <w:b/>
                <w:bCs/>
              </w:rPr>
            </w:pPr>
            <w:r w:rsidRPr="001D2634">
              <w:t>(or a concise summary if very long; attach full prompt log in an appendix if required by instructor)</w:t>
            </w:r>
          </w:p>
        </w:tc>
        <w:tc>
          <w:tcPr>
            <w:tcW w:w="1886" w:type="dxa"/>
            <w:shd w:val="clear" w:color="auto" w:fill="D9D9D9" w:themeFill="background1" w:themeFillShade="D9"/>
          </w:tcPr>
          <w:p w14:paraId="17981843" w14:textId="77777777" w:rsidR="00941995" w:rsidRPr="007E0699" w:rsidRDefault="00941995" w:rsidP="0041535D">
            <w:pPr>
              <w:spacing w:line="276" w:lineRule="auto"/>
              <w:ind w:firstLine="0"/>
              <w:rPr>
                <w:rFonts w:cstheme="minorHAnsi"/>
                <w:b/>
                <w:bCs/>
              </w:rPr>
            </w:pPr>
            <w:r w:rsidRPr="00866119">
              <w:rPr>
                <w:b/>
                <w:bCs/>
              </w:rPr>
              <w:t>Description of AI Output's Contribution to the Final Work</w:t>
            </w:r>
            <w:r w:rsidRPr="001D2634">
              <w:t xml:space="preserve"> (e.g., provided list of ideas, corrected grammar, generated sample code for X function)</w:t>
            </w:r>
          </w:p>
        </w:tc>
        <w:tc>
          <w:tcPr>
            <w:tcW w:w="1886" w:type="dxa"/>
            <w:shd w:val="clear" w:color="auto" w:fill="D9D9D9" w:themeFill="background1" w:themeFillShade="D9"/>
          </w:tcPr>
          <w:p w14:paraId="40E76FF9" w14:textId="77777777" w:rsidR="00941995" w:rsidRDefault="00941995" w:rsidP="0041535D">
            <w:pPr>
              <w:spacing w:line="276" w:lineRule="auto"/>
              <w:ind w:firstLine="0"/>
            </w:pPr>
            <w:r w:rsidRPr="00866119">
              <w:rPr>
                <w:b/>
                <w:bCs/>
              </w:rPr>
              <w:t>Your Role / Modifications Made to AI Output</w:t>
            </w:r>
            <w:r w:rsidRPr="001D2634">
              <w:t xml:space="preserve"> </w:t>
            </w:r>
          </w:p>
          <w:p w14:paraId="09BF6EB0" w14:textId="77777777" w:rsidR="00941995" w:rsidRPr="007E0699" w:rsidRDefault="00941995" w:rsidP="0041535D">
            <w:pPr>
              <w:spacing w:line="276" w:lineRule="auto"/>
              <w:rPr>
                <w:rFonts w:cstheme="minorHAnsi"/>
                <w:b/>
                <w:bCs/>
              </w:rPr>
            </w:pPr>
            <w:r w:rsidRPr="001D2634">
              <w:t>(e.g., selected and refined ideas, critically reviewed and edited suggestions, debugged and integrated code)</w:t>
            </w:r>
          </w:p>
        </w:tc>
      </w:tr>
      <w:tr w:rsidR="00941995" w:rsidRPr="007E0699" w14:paraId="635F30A2" w14:textId="77777777" w:rsidTr="0041535D">
        <w:trPr>
          <w:trHeight w:val="284"/>
        </w:trPr>
        <w:tc>
          <w:tcPr>
            <w:tcW w:w="1884" w:type="dxa"/>
            <w:vAlign w:val="center"/>
          </w:tcPr>
          <w:p w14:paraId="54C060DE" w14:textId="77777777" w:rsidR="00941995" w:rsidRPr="00E80617" w:rsidRDefault="00941995" w:rsidP="0041535D">
            <w:pPr>
              <w:spacing w:line="276" w:lineRule="auto"/>
              <w:rPr>
                <w:rFonts w:eastAsia="Times New Roman" w:cstheme="minorHAnsi"/>
                <w:color w:val="1B1C1D"/>
                <w:lang w:val="en-AE" w:eastAsia="en-AE"/>
              </w:rPr>
            </w:pPr>
            <w:r>
              <w:rPr>
                <w:rFonts w:eastAsia="Times New Roman" w:cstheme="minorHAnsi"/>
                <w:color w:val="1B1C1D"/>
                <w:lang w:val="en-AE" w:eastAsia="en-AE"/>
              </w:rPr>
              <w:t>1.</w:t>
            </w:r>
          </w:p>
        </w:tc>
        <w:tc>
          <w:tcPr>
            <w:tcW w:w="1884" w:type="dxa"/>
            <w:vAlign w:val="center"/>
          </w:tcPr>
          <w:p w14:paraId="7350F68B" w14:textId="77777777" w:rsidR="00941995" w:rsidRPr="00E80617" w:rsidRDefault="00941995" w:rsidP="0041535D">
            <w:pPr>
              <w:spacing w:line="276" w:lineRule="auto"/>
              <w:jc w:val="center"/>
              <w:rPr>
                <w:rFonts w:eastAsia="Times New Roman" w:cstheme="minorHAnsi"/>
                <w:color w:val="1B1C1D"/>
                <w:lang w:val="en-AE" w:eastAsia="en-AE"/>
              </w:rPr>
            </w:pPr>
          </w:p>
        </w:tc>
        <w:tc>
          <w:tcPr>
            <w:tcW w:w="1884" w:type="dxa"/>
            <w:vAlign w:val="center"/>
          </w:tcPr>
          <w:p w14:paraId="040F20CB" w14:textId="77777777" w:rsidR="00941995" w:rsidRPr="00E80617" w:rsidRDefault="00941995" w:rsidP="0041535D">
            <w:pPr>
              <w:spacing w:line="276" w:lineRule="auto"/>
              <w:rPr>
                <w:rFonts w:eastAsia="Times New Roman" w:cstheme="minorHAnsi"/>
                <w:color w:val="1B1C1D"/>
                <w:lang w:val="en-AE" w:eastAsia="en-AE"/>
              </w:rPr>
            </w:pPr>
          </w:p>
        </w:tc>
        <w:tc>
          <w:tcPr>
            <w:tcW w:w="1886" w:type="dxa"/>
            <w:vAlign w:val="center"/>
          </w:tcPr>
          <w:p w14:paraId="5369CD9B" w14:textId="77777777" w:rsidR="00941995" w:rsidRPr="00E80617" w:rsidRDefault="00941995" w:rsidP="0041535D">
            <w:pPr>
              <w:spacing w:line="276" w:lineRule="auto"/>
              <w:rPr>
                <w:rFonts w:eastAsia="Times New Roman" w:cstheme="minorHAnsi"/>
                <w:color w:val="1B1C1D"/>
                <w:lang w:val="en-AE" w:eastAsia="en-AE"/>
              </w:rPr>
            </w:pPr>
          </w:p>
        </w:tc>
        <w:tc>
          <w:tcPr>
            <w:tcW w:w="1886" w:type="dxa"/>
            <w:vAlign w:val="center"/>
          </w:tcPr>
          <w:p w14:paraId="1D01A68D" w14:textId="77777777" w:rsidR="00941995" w:rsidRPr="00E80617" w:rsidRDefault="00941995" w:rsidP="0041535D">
            <w:pPr>
              <w:spacing w:line="276" w:lineRule="auto"/>
              <w:rPr>
                <w:rFonts w:eastAsia="Times New Roman" w:cstheme="minorHAnsi"/>
                <w:color w:val="1B1C1D"/>
                <w:lang w:val="en-AE" w:eastAsia="en-AE"/>
              </w:rPr>
            </w:pPr>
          </w:p>
        </w:tc>
      </w:tr>
      <w:tr w:rsidR="00941995" w:rsidRPr="007E0699" w14:paraId="44645853" w14:textId="77777777" w:rsidTr="0041535D">
        <w:trPr>
          <w:trHeight w:val="50"/>
        </w:trPr>
        <w:tc>
          <w:tcPr>
            <w:tcW w:w="1884" w:type="dxa"/>
            <w:vAlign w:val="center"/>
          </w:tcPr>
          <w:p w14:paraId="55D9A6A5" w14:textId="77777777" w:rsidR="00941995" w:rsidRPr="00E80617" w:rsidRDefault="00941995" w:rsidP="0041535D">
            <w:pPr>
              <w:spacing w:line="276" w:lineRule="auto"/>
              <w:rPr>
                <w:rFonts w:eastAsia="Times New Roman" w:cstheme="minorHAnsi"/>
                <w:color w:val="1B1C1D"/>
                <w:lang w:val="en-AE" w:eastAsia="en-AE"/>
              </w:rPr>
            </w:pPr>
            <w:r>
              <w:rPr>
                <w:rFonts w:eastAsia="Times New Roman" w:cstheme="minorHAnsi"/>
                <w:color w:val="1B1C1D"/>
                <w:lang w:val="en-AE" w:eastAsia="en-AE"/>
              </w:rPr>
              <w:t>2.</w:t>
            </w:r>
          </w:p>
        </w:tc>
        <w:tc>
          <w:tcPr>
            <w:tcW w:w="1884" w:type="dxa"/>
            <w:vAlign w:val="center"/>
          </w:tcPr>
          <w:p w14:paraId="19DAE215" w14:textId="77777777" w:rsidR="00941995" w:rsidRPr="00E80617" w:rsidRDefault="00941995" w:rsidP="0041535D">
            <w:pPr>
              <w:spacing w:line="276" w:lineRule="auto"/>
              <w:rPr>
                <w:rFonts w:eastAsia="Times New Roman" w:cstheme="minorHAnsi"/>
                <w:color w:val="1B1C1D"/>
                <w:lang w:val="en-AE" w:eastAsia="en-AE"/>
              </w:rPr>
            </w:pPr>
          </w:p>
        </w:tc>
        <w:tc>
          <w:tcPr>
            <w:tcW w:w="1884" w:type="dxa"/>
            <w:vAlign w:val="center"/>
          </w:tcPr>
          <w:p w14:paraId="7D2006CF" w14:textId="77777777" w:rsidR="00941995" w:rsidRPr="00E80617" w:rsidRDefault="00941995" w:rsidP="0041535D">
            <w:pPr>
              <w:spacing w:line="276" w:lineRule="auto"/>
              <w:rPr>
                <w:rFonts w:eastAsia="Times New Roman" w:cstheme="minorHAnsi"/>
                <w:color w:val="1B1C1D"/>
                <w:lang w:val="en-AE" w:eastAsia="en-AE"/>
              </w:rPr>
            </w:pPr>
          </w:p>
        </w:tc>
        <w:tc>
          <w:tcPr>
            <w:tcW w:w="1886" w:type="dxa"/>
            <w:vAlign w:val="center"/>
          </w:tcPr>
          <w:p w14:paraId="50B22278" w14:textId="77777777" w:rsidR="00941995" w:rsidRPr="00E80617" w:rsidRDefault="00941995" w:rsidP="0041535D">
            <w:pPr>
              <w:spacing w:line="276" w:lineRule="auto"/>
              <w:rPr>
                <w:rFonts w:eastAsia="Times New Roman" w:cstheme="minorHAnsi"/>
                <w:color w:val="1B1C1D"/>
                <w:lang w:val="en-AE" w:eastAsia="en-AE"/>
              </w:rPr>
            </w:pPr>
          </w:p>
        </w:tc>
        <w:tc>
          <w:tcPr>
            <w:tcW w:w="1886" w:type="dxa"/>
            <w:vAlign w:val="center"/>
          </w:tcPr>
          <w:p w14:paraId="5CE12564" w14:textId="77777777" w:rsidR="00941995" w:rsidRPr="00E80617" w:rsidRDefault="00941995" w:rsidP="0041535D">
            <w:pPr>
              <w:spacing w:line="276" w:lineRule="auto"/>
              <w:rPr>
                <w:rFonts w:eastAsia="Times New Roman" w:cstheme="minorHAnsi"/>
                <w:color w:val="1B1C1D"/>
                <w:lang w:val="en-AE" w:eastAsia="en-AE"/>
              </w:rPr>
            </w:pPr>
          </w:p>
        </w:tc>
      </w:tr>
      <w:tr w:rsidR="00941995" w:rsidRPr="007E0699" w14:paraId="2A57CED1" w14:textId="77777777" w:rsidTr="0041535D">
        <w:trPr>
          <w:trHeight w:val="50"/>
        </w:trPr>
        <w:tc>
          <w:tcPr>
            <w:tcW w:w="1884" w:type="dxa"/>
            <w:vAlign w:val="center"/>
          </w:tcPr>
          <w:p w14:paraId="589D50AD" w14:textId="77777777" w:rsidR="00941995" w:rsidRPr="00E80617" w:rsidRDefault="00941995" w:rsidP="0041535D">
            <w:pPr>
              <w:spacing w:line="276" w:lineRule="auto"/>
              <w:rPr>
                <w:rFonts w:eastAsia="Times New Roman" w:cstheme="minorHAnsi"/>
                <w:color w:val="1B1C1D"/>
                <w:lang w:val="en-AE" w:eastAsia="en-AE"/>
              </w:rPr>
            </w:pPr>
            <w:r>
              <w:rPr>
                <w:rFonts w:eastAsia="Times New Roman" w:cstheme="minorHAnsi"/>
                <w:color w:val="1B1C1D"/>
                <w:lang w:val="en-AE" w:eastAsia="en-AE"/>
              </w:rPr>
              <w:t>3.</w:t>
            </w:r>
          </w:p>
        </w:tc>
        <w:tc>
          <w:tcPr>
            <w:tcW w:w="1884" w:type="dxa"/>
            <w:vAlign w:val="center"/>
          </w:tcPr>
          <w:p w14:paraId="262CE599" w14:textId="77777777" w:rsidR="00941995" w:rsidRPr="00E80617" w:rsidRDefault="00941995" w:rsidP="0041535D">
            <w:pPr>
              <w:spacing w:line="276" w:lineRule="auto"/>
              <w:rPr>
                <w:rFonts w:eastAsia="Times New Roman" w:cstheme="minorHAnsi"/>
                <w:color w:val="1B1C1D"/>
                <w:lang w:val="en-AE" w:eastAsia="en-AE"/>
              </w:rPr>
            </w:pPr>
          </w:p>
        </w:tc>
        <w:tc>
          <w:tcPr>
            <w:tcW w:w="1884" w:type="dxa"/>
            <w:vAlign w:val="center"/>
          </w:tcPr>
          <w:p w14:paraId="2370F5E0" w14:textId="77777777" w:rsidR="00941995" w:rsidRPr="00E80617" w:rsidRDefault="00941995" w:rsidP="0041535D">
            <w:pPr>
              <w:spacing w:line="276" w:lineRule="auto"/>
              <w:rPr>
                <w:rFonts w:eastAsia="Times New Roman" w:cstheme="minorHAnsi"/>
                <w:color w:val="1B1C1D"/>
                <w:lang w:val="en-AE" w:eastAsia="en-AE"/>
              </w:rPr>
            </w:pPr>
          </w:p>
        </w:tc>
        <w:tc>
          <w:tcPr>
            <w:tcW w:w="1886" w:type="dxa"/>
            <w:vAlign w:val="center"/>
          </w:tcPr>
          <w:p w14:paraId="3F955D4E" w14:textId="77777777" w:rsidR="00941995" w:rsidRPr="00E80617" w:rsidRDefault="00941995" w:rsidP="0041535D">
            <w:pPr>
              <w:spacing w:line="276" w:lineRule="auto"/>
              <w:rPr>
                <w:rFonts w:eastAsia="Times New Roman" w:cstheme="minorHAnsi"/>
                <w:color w:val="1B1C1D"/>
                <w:lang w:val="en-AE" w:eastAsia="en-AE"/>
              </w:rPr>
            </w:pPr>
          </w:p>
        </w:tc>
        <w:tc>
          <w:tcPr>
            <w:tcW w:w="1886" w:type="dxa"/>
            <w:vAlign w:val="center"/>
          </w:tcPr>
          <w:p w14:paraId="60294563" w14:textId="77777777" w:rsidR="00941995" w:rsidRPr="00E80617" w:rsidRDefault="00941995" w:rsidP="0041535D">
            <w:pPr>
              <w:spacing w:line="276" w:lineRule="auto"/>
              <w:rPr>
                <w:rFonts w:eastAsia="Times New Roman" w:cstheme="minorHAnsi"/>
                <w:color w:val="1B1C1D"/>
                <w:lang w:val="en-AE" w:eastAsia="en-AE"/>
              </w:rPr>
            </w:pPr>
          </w:p>
        </w:tc>
      </w:tr>
      <w:tr w:rsidR="00941995" w:rsidRPr="007E0699" w14:paraId="563A993F" w14:textId="77777777" w:rsidTr="0041535D">
        <w:trPr>
          <w:trHeight w:val="50"/>
        </w:trPr>
        <w:tc>
          <w:tcPr>
            <w:tcW w:w="1884" w:type="dxa"/>
            <w:vAlign w:val="center"/>
          </w:tcPr>
          <w:p w14:paraId="05A5F854" w14:textId="77777777" w:rsidR="00941995" w:rsidRDefault="00941995" w:rsidP="0041535D">
            <w:pPr>
              <w:spacing w:line="276" w:lineRule="auto"/>
              <w:rPr>
                <w:rFonts w:eastAsia="Times New Roman" w:cstheme="minorHAnsi"/>
                <w:color w:val="1B1C1D"/>
                <w:lang w:val="en-AE" w:eastAsia="en-AE"/>
              </w:rPr>
            </w:pPr>
            <w:r w:rsidRPr="00C44726">
              <w:rPr>
                <w:rFonts w:eastAsia="Times New Roman" w:cstheme="minorHAnsi"/>
                <w:color w:val="1B1C1D"/>
                <w:lang w:val="en-AE" w:eastAsia="en-AE"/>
              </w:rPr>
              <w:t>(Add more rows as needed)</w:t>
            </w:r>
          </w:p>
        </w:tc>
        <w:tc>
          <w:tcPr>
            <w:tcW w:w="1884" w:type="dxa"/>
            <w:vAlign w:val="center"/>
          </w:tcPr>
          <w:p w14:paraId="4B345E2B" w14:textId="77777777" w:rsidR="00941995" w:rsidRPr="00E80617" w:rsidRDefault="00941995" w:rsidP="0041535D">
            <w:pPr>
              <w:spacing w:line="276" w:lineRule="auto"/>
              <w:rPr>
                <w:rFonts w:eastAsia="Times New Roman" w:cstheme="minorHAnsi"/>
                <w:color w:val="1B1C1D"/>
                <w:lang w:val="en-AE" w:eastAsia="en-AE"/>
              </w:rPr>
            </w:pPr>
          </w:p>
        </w:tc>
        <w:tc>
          <w:tcPr>
            <w:tcW w:w="1884" w:type="dxa"/>
            <w:vAlign w:val="center"/>
          </w:tcPr>
          <w:p w14:paraId="330D858B" w14:textId="77777777" w:rsidR="00941995" w:rsidRPr="00E80617" w:rsidRDefault="00941995" w:rsidP="0041535D">
            <w:pPr>
              <w:spacing w:line="276" w:lineRule="auto"/>
              <w:rPr>
                <w:rFonts w:eastAsia="Times New Roman" w:cstheme="minorHAnsi"/>
                <w:color w:val="1B1C1D"/>
                <w:lang w:val="en-AE" w:eastAsia="en-AE"/>
              </w:rPr>
            </w:pPr>
          </w:p>
        </w:tc>
        <w:tc>
          <w:tcPr>
            <w:tcW w:w="1886" w:type="dxa"/>
            <w:vAlign w:val="center"/>
          </w:tcPr>
          <w:p w14:paraId="28C8EAE2" w14:textId="77777777" w:rsidR="00941995" w:rsidRPr="00E80617" w:rsidRDefault="00941995" w:rsidP="0041535D">
            <w:pPr>
              <w:spacing w:line="276" w:lineRule="auto"/>
              <w:rPr>
                <w:rFonts w:eastAsia="Times New Roman" w:cstheme="minorHAnsi"/>
                <w:color w:val="1B1C1D"/>
                <w:lang w:val="en-AE" w:eastAsia="en-AE"/>
              </w:rPr>
            </w:pPr>
          </w:p>
        </w:tc>
        <w:tc>
          <w:tcPr>
            <w:tcW w:w="1886" w:type="dxa"/>
            <w:vAlign w:val="center"/>
          </w:tcPr>
          <w:p w14:paraId="3EE79B38" w14:textId="77777777" w:rsidR="00941995" w:rsidRPr="00E80617" w:rsidRDefault="00941995" w:rsidP="0041535D">
            <w:pPr>
              <w:spacing w:line="276" w:lineRule="auto"/>
              <w:rPr>
                <w:rFonts w:eastAsia="Times New Roman" w:cstheme="minorHAnsi"/>
                <w:color w:val="1B1C1D"/>
                <w:lang w:val="en-AE" w:eastAsia="en-AE"/>
              </w:rPr>
            </w:pPr>
          </w:p>
        </w:tc>
      </w:tr>
    </w:tbl>
    <w:p w14:paraId="2115E0ED" w14:textId="77777777" w:rsidR="00941995" w:rsidRDefault="00941995" w:rsidP="00941995">
      <w:pPr>
        <w:spacing w:after="0" w:line="240" w:lineRule="auto"/>
        <w:rPr>
          <w:rFonts w:cstheme="minorHAnsi"/>
          <w:b/>
          <w:bCs/>
        </w:rPr>
      </w:pPr>
    </w:p>
    <w:p w14:paraId="5F62B22C" w14:textId="77777777" w:rsidR="00941995" w:rsidRPr="00C44726" w:rsidRDefault="00941995" w:rsidP="00941995">
      <w:pPr>
        <w:spacing w:after="0"/>
        <w:ind w:firstLine="0"/>
        <w:rPr>
          <w:rFonts w:cstheme="minorHAnsi"/>
          <w:b/>
          <w:bCs/>
        </w:rPr>
      </w:pPr>
      <w:r w:rsidRPr="00C44726">
        <w:rPr>
          <w:rFonts w:cstheme="minorHAnsi"/>
          <w:b/>
          <w:bCs/>
        </w:rPr>
        <w:t>Certification:</w:t>
      </w:r>
    </w:p>
    <w:p w14:paraId="685A2629" w14:textId="77777777" w:rsidR="00941995" w:rsidRDefault="00941995" w:rsidP="00941995">
      <w:pPr>
        <w:spacing w:after="0"/>
        <w:ind w:firstLine="720"/>
        <w:jc w:val="both"/>
        <w:rPr>
          <w:rFonts w:cstheme="minorHAnsi"/>
        </w:rPr>
      </w:pPr>
      <w:r w:rsidRPr="00C44726">
        <w:rPr>
          <w:rFonts w:cstheme="minorHAnsi"/>
        </w:rPr>
        <w:t xml:space="preserve">I confirm that all information provided in this declaration is accurate and complete to the best of my knowledge. I understand that any false declaration or undisclosed use of AI will be treated as academic misconduct and subject to disciplinary action as per </w:t>
      </w:r>
      <w:proofErr w:type="spellStart"/>
      <w:r w:rsidRPr="00C44726">
        <w:rPr>
          <w:rFonts w:cstheme="minorHAnsi"/>
        </w:rPr>
        <w:t>BUiD's</w:t>
      </w:r>
      <w:proofErr w:type="spellEnd"/>
      <w:r w:rsidRPr="00C44726">
        <w:rPr>
          <w:rFonts w:cstheme="minorHAnsi"/>
        </w:rPr>
        <w:t xml:space="preserve"> Academic Integrity Policy. I have critically reviewed all AI-generated content and take full responsibility for its accuracy, originality, and integration into my work.</w:t>
      </w:r>
    </w:p>
    <w:p w14:paraId="6576ED7A" w14:textId="77777777" w:rsidR="00941995" w:rsidRPr="00C44726" w:rsidRDefault="00941995" w:rsidP="00941995">
      <w:pPr>
        <w:spacing w:after="0"/>
        <w:jc w:val="both"/>
        <w:rPr>
          <w:rFonts w:cstheme="minorHAnsi"/>
        </w:rPr>
      </w:pPr>
    </w:p>
    <w:p w14:paraId="1E814175" w14:textId="7283E8B8" w:rsidR="00941995" w:rsidRPr="00C44726" w:rsidRDefault="00941995" w:rsidP="00941995">
      <w:pPr>
        <w:spacing w:after="0"/>
        <w:ind w:firstLine="0"/>
        <w:jc w:val="both"/>
        <w:rPr>
          <w:rFonts w:cstheme="minorHAnsi"/>
        </w:rPr>
      </w:pPr>
      <w:r w:rsidRPr="00C44726">
        <w:rPr>
          <w:rFonts w:cstheme="minorHAnsi"/>
        </w:rPr>
        <w:t>Signature: ____</w:t>
      </w:r>
      <w:r w:rsidRPr="00941995">
        <w:rPr>
          <w:rFonts w:ascii="Palace Script MT" w:hAnsi="Palace Script MT" w:cstheme="minorHAnsi"/>
          <w:sz w:val="44"/>
          <w:szCs w:val="44"/>
        </w:rPr>
        <w:t xml:space="preserve"> </w:t>
      </w:r>
      <w:proofErr w:type="spellStart"/>
      <w:r w:rsidRPr="00941995">
        <w:rPr>
          <w:rFonts w:ascii="Palace Script MT" w:hAnsi="Palace Script MT" w:cstheme="minorHAnsi"/>
          <w:sz w:val="44"/>
          <w:szCs w:val="44"/>
        </w:rPr>
        <w:t>taif</w:t>
      </w:r>
      <w:proofErr w:type="spellEnd"/>
      <w:r w:rsidRPr="00C44726">
        <w:rPr>
          <w:rFonts w:cstheme="minorHAnsi"/>
        </w:rPr>
        <w:t xml:space="preserve"> </w:t>
      </w:r>
      <w:r w:rsidRPr="00C44726">
        <w:rPr>
          <w:rFonts w:cstheme="minorHAnsi"/>
        </w:rPr>
        <w:t>_____________________</w:t>
      </w:r>
    </w:p>
    <w:p w14:paraId="2437B888" w14:textId="58CBE7E6" w:rsidR="00941995" w:rsidRPr="00941995" w:rsidRDefault="00941995" w:rsidP="00941995">
      <w:pPr>
        <w:spacing w:after="0"/>
        <w:ind w:firstLine="0"/>
        <w:jc w:val="both"/>
      </w:pPr>
      <w:r w:rsidRPr="00C44726">
        <w:rPr>
          <w:rFonts w:cstheme="minorHAnsi"/>
        </w:rPr>
        <w:t>Date: ______</w:t>
      </w:r>
      <w:r>
        <w:rPr>
          <w:rFonts w:cstheme="minorHAnsi"/>
        </w:rPr>
        <w:t>09/07/2026</w:t>
      </w:r>
      <w:r w:rsidRPr="00C44726">
        <w:rPr>
          <w:rFonts w:cstheme="minorHAnsi"/>
        </w:rPr>
        <w:t>___________________</w:t>
      </w:r>
    </w:p>
    <w:p w14:paraId="39CDEB42" w14:textId="77777777" w:rsidR="00941995" w:rsidRDefault="00941995" w:rsidP="00F86DC7">
      <w:pPr>
        <w:spacing w:line="240" w:lineRule="auto"/>
        <w:ind w:firstLine="0"/>
        <w:jc w:val="center"/>
        <w:rPr>
          <w:b/>
        </w:rPr>
      </w:pPr>
    </w:p>
    <w:p w14:paraId="69085408" w14:textId="33AC4094" w:rsidR="00AC7225" w:rsidRDefault="005A12DE" w:rsidP="00F86DC7">
      <w:pPr>
        <w:spacing w:line="240" w:lineRule="auto"/>
        <w:ind w:firstLine="0"/>
        <w:jc w:val="center"/>
        <w:rPr>
          <w:b/>
        </w:rPr>
      </w:pPr>
      <w:r>
        <w:rPr>
          <w:b/>
        </w:rPr>
        <w:t xml:space="preserve">Declaration </w:t>
      </w:r>
    </w:p>
    <w:p w14:paraId="7F8CAC9D" w14:textId="77777777" w:rsidR="00BA28B9" w:rsidRPr="005A12DE" w:rsidRDefault="00BA28B9" w:rsidP="00F86DC7">
      <w:pPr>
        <w:spacing w:line="240" w:lineRule="auto"/>
        <w:ind w:firstLine="0"/>
        <w:jc w:val="center"/>
        <w:rPr>
          <w:b/>
        </w:rPr>
      </w:pPr>
    </w:p>
    <w:p w14:paraId="52C710F3" w14:textId="77777777" w:rsidR="003D6426" w:rsidRPr="003D6426" w:rsidRDefault="007B6EE3" w:rsidP="00D91311">
      <w:pPr>
        <w:jc w:val="both"/>
      </w:pPr>
      <w:r>
        <w:t>I warrant that the content of this research is the direct result of my own work and that any use made in it of published or unpublished copyright material falls within the limits permitted by international copyright conventions.</w:t>
      </w:r>
    </w:p>
    <w:p w14:paraId="39E21551" w14:textId="77777777" w:rsidR="003D6426" w:rsidRPr="003D6426" w:rsidRDefault="007B6EE3" w:rsidP="00D91311">
      <w:pPr>
        <w:jc w:val="both"/>
      </w:pPr>
      <w:r>
        <w:t xml:space="preserve">I understand that a copy of my research will be deposited in the University Library for permanent retention. </w:t>
      </w:r>
    </w:p>
    <w:p w14:paraId="31589281" w14:textId="66090FD9" w:rsidR="007B6EE3" w:rsidRPr="003D6426" w:rsidRDefault="007B6EE3" w:rsidP="00D91311">
      <w:pPr>
        <w:jc w:val="both"/>
      </w:pPr>
      <w:r>
        <w:t xml:space="preserve">I hereby agree that the contents of this project for which I am author and copyright holder may be copied and distributed by The British University in Dubai for the purposes of research, private study or education and that The British University in Dubai may recover from purchasers the costs incurred in such copying and distribution, where appropriate. </w:t>
      </w:r>
    </w:p>
    <w:p w14:paraId="2DF91CAE" w14:textId="77777777" w:rsidR="007B6EE3" w:rsidRPr="003D6426" w:rsidRDefault="007B6EE3" w:rsidP="00D91311">
      <w:pPr>
        <w:jc w:val="both"/>
      </w:pPr>
      <w:r>
        <w:t>I understand that The British University in Dubai may make a digital copy available in the institutional repository.</w:t>
      </w:r>
    </w:p>
    <w:p w14:paraId="48CE136E" w14:textId="262D83B1" w:rsidR="007B6EE3" w:rsidRPr="003D6426" w:rsidRDefault="007B6EE3" w:rsidP="00D91311">
      <w:pPr>
        <w:jc w:val="both"/>
      </w:pPr>
      <w:r>
        <w:t>I understand that I may apply to the University to retain the right to withhold or to restrict access to my thesis for a period which shall not normally exceed four calendar years from the congregation at which the degree is conferred, the length of the period to be specified in the application, together with the precise reasons for making that application.</w:t>
      </w:r>
    </w:p>
    <w:p w14:paraId="24CC4319" w14:textId="77777777" w:rsidR="001F3E8E" w:rsidRDefault="00614B8D" w:rsidP="00F804A7">
      <w:pPr>
        <w:jc w:val="both"/>
        <w:rPr>
          <w:noProof/>
        </w:rPr>
      </w:pPr>
      <w:r>
        <w:rPr>
          <w:noProof/>
        </w:rPr>
        <w:t xml:space="preserve"> </w:t>
      </w:r>
    </w:p>
    <w:p w14:paraId="4B36CB48" w14:textId="097D1A2F" w:rsidR="00BA28B9" w:rsidRPr="00324B6C" w:rsidRDefault="00324B6C" w:rsidP="00F804A7">
      <w:pPr>
        <w:jc w:val="both"/>
        <w:rPr>
          <w:rFonts w:ascii="Palace Script MT" w:hAnsi="Palace Script MT" w:cs="Aldhabi"/>
          <w:sz w:val="96"/>
          <w:szCs w:val="96"/>
          <w:lang w:val="en-GB"/>
        </w:rPr>
      </w:pPr>
      <w:proofErr w:type="spellStart"/>
      <w:r>
        <w:rPr>
          <w:rFonts w:ascii="Palace Script MT" w:hAnsi="Palace Script MT" w:cs="Aldhabi"/>
          <w:sz w:val="96"/>
          <w:szCs w:val="96"/>
          <w:lang w:val="en-GB"/>
        </w:rPr>
        <w:t>taif</w:t>
      </w:r>
      <w:proofErr w:type="spellEnd"/>
    </w:p>
    <w:p w14:paraId="102161A6" w14:textId="0235F7CB" w:rsidR="007B6EE3" w:rsidRPr="004F43CB" w:rsidRDefault="007B6EE3" w:rsidP="00614B8D">
      <w:pPr>
        <w:autoSpaceDE w:val="0"/>
        <w:autoSpaceDN w:val="0"/>
        <w:adjustRightInd w:val="0"/>
        <w:spacing w:before="0" w:beforeAutospacing="0" w:after="0" w:line="240" w:lineRule="auto"/>
        <w:ind w:firstLine="0"/>
        <w:jc w:val="both"/>
        <w:rPr>
          <w:lang w:val="en-GB"/>
        </w:rPr>
      </w:pPr>
      <w:r>
        <w:rPr>
          <w:lang w:val="en-GB"/>
        </w:rPr>
        <w:t>________________</w:t>
      </w:r>
    </w:p>
    <w:p w14:paraId="6BABE4A2" w14:textId="77777777" w:rsidR="007B6EE3" w:rsidRDefault="007B6EE3" w:rsidP="00614B8D">
      <w:pPr>
        <w:autoSpaceDE w:val="0"/>
        <w:autoSpaceDN w:val="0"/>
        <w:adjustRightInd w:val="0"/>
        <w:spacing w:before="0" w:beforeAutospacing="0" w:after="0" w:line="240" w:lineRule="auto"/>
        <w:ind w:firstLine="0"/>
        <w:jc w:val="both"/>
        <w:rPr>
          <w:lang w:val="en-GB"/>
        </w:rPr>
      </w:pPr>
      <w:r>
        <w:rPr>
          <w:lang w:val="en-GB"/>
        </w:rPr>
        <w:t>Signature of the student</w:t>
      </w:r>
    </w:p>
    <w:p w14:paraId="3C6F180F" w14:textId="77777777" w:rsidR="007B6EE3" w:rsidRPr="005A12DE" w:rsidRDefault="005A12DE" w:rsidP="00992C6A">
      <w:pPr>
        <w:ind w:firstLine="0"/>
        <w:jc w:val="center"/>
        <w:rPr>
          <w:b/>
        </w:rPr>
      </w:pPr>
      <w:r>
        <w:rPr>
          <w:b/>
        </w:rPr>
        <w:br w:type="page"/>
      </w:r>
      <w:r>
        <w:rPr>
          <w:b/>
        </w:rPr>
        <w:lastRenderedPageBreak/>
        <w:t>Copyright and Information to Users</w:t>
      </w:r>
    </w:p>
    <w:p w14:paraId="0CFABF02" w14:textId="1A6A0DFD" w:rsidR="007B6EE3" w:rsidRPr="00B2278A" w:rsidRDefault="007B6EE3" w:rsidP="00D91311">
      <w:pPr>
        <w:jc w:val="both"/>
      </w:pPr>
      <w:r>
        <w:t>The author whose copyright is declared on the title page of the work has granted to The British University in Dubai the right to lend his/her research work to users of its library and as an open source, and to make partial or single copies for educational and research use.</w:t>
      </w:r>
    </w:p>
    <w:p w14:paraId="0A7E751D" w14:textId="4FB4A65F" w:rsidR="007B6EE3" w:rsidRPr="00B2278A" w:rsidRDefault="007B6EE3" w:rsidP="00D91311">
      <w:pPr>
        <w:jc w:val="both"/>
      </w:pPr>
      <w:r>
        <w:t>The author has also granted permission to the University to keep or make a digital copy for similar use and for the purpose of the preservation of the work digitally.</w:t>
      </w:r>
    </w:p>
    <w:p w14:paraId="305F94A8" w14:textId="77777777" w:rsidR="007B6EE3" w:rsidRPr="00B2278A" w:rsidRDefault="007B6EE3" w:rsidP="00D91311">
      <w:pPr>
        <w:spacing w:after="0"/>
        <w:jc w:val="both"/>
      </w:pPr>
      <w:r>
        <w:t>Multiple copying of this work for scholarly purposes may be granted by either the author, the Registrar or the Dean only.</w:t>
      </w:r>
    </w:p>
    <w:p w14:paraId="5DD6B092" w14:textId="77777777" w:rsidR="007B6EE3" w:rsidRPr="00B2278A" w:rsidRDefault="007B6EE3" w:rsidP="00D91311">
      <w:pPr>
        <w:spacing w:after="0"/>
        <w:jc w:val="both"/>
      </w:pPr>
      <w:r>
        <w:t>Copying for financial gain shall only be allowed with the author’s express permission.</w:t>
      </w:r>
    </w:p>
    <w:p w14:paraId="1040AC15" w14:textId="77777777" w:rsidR="007B6EE3" w:rsidRPr="00B2278A" w:rsidRDefault="007B6EE3" w:rsidP="00D91311">
      <w:pPr>
        <w:spacing w:after="0"/>
        <w:jc w:val="both"/>
      </w:pPr>
      <w:r>
        <w:t>Any use of this work in whole or in part shall respect the moral rights of the author to be acknowledged and to reflect in good faith and without detriment the meaning of the content, and the original authorship.</w:t>
      </w:r>
    </w:p>
    <w:p w14:paraId="1C164958" w14:textId="77777777" w:rsidR="007B6EE3" w:rsidRDefault="007B6EE3" w:rsidP="00D91311">
      <w:pPr>
        <w:jc w:val="both"/>
      </w:pPr>
    </w:p>
    <w:p w14:paraId="1E0872C9" w14:textId="77777777" w:rsidR="007B6EE3" w:rsidRDefault="007B6EE3" w:rsidP="005A12DE"/>
    <w:p w14:paraId="45285D3D" w14:textId="77777777" w:rsidR="007B6EE3" w:rsidRDefault="007B6EE3" w:rsidP="005A12DE">
      <w:pPr>
        <w:spacing w:before="0" w:after="160"/>
      </w:pPr>
      <w:r>
        <w:br w:type="page"/>
      </w:r>
    </w:p>
    <w:p w14:paraId="4E746FA2" w14:textId="38E54EB8" w:rsidR="00462247" w:rsidRPr="00785F20" w:rsidRDefault="00587675" w:rsidP="00785F20">
      <w:pPr>
        <w:ind w:firstLine="0"/>
        <w:jc w:val="center"/>
        <w:rPr>
          <w:b/>
        </w:rPr>
      </w:pPr>
      <w:r>
        <w:rPr>
          <w:b/>
        </w:rPr>
        <w:lastRenderedPageBreak/>
        <w:t xml:space="preserve">Executive Summary </w:t>
      </w:r>
    </w:p>
    <w:p w14:paraId="4BF5C02A" w14:textId="481AD7E5" w:rsidR="00785F20" w:rsidRPr="00785F20" w:rsidRDefault="00785F20" w:rsidP="00785F20">
      <w:pPr>
        <w:ind w:firstLine="0"/>
      </w:pPr>
      <w:r>
        <w:t xml:space="preserve">Despite the near-universal penetration of smartphones, and the widespread regulatory drive towards digital banking in the UAE, adoption of mobile banking is inconsistent. It is hence practical significance to banks in the UAE market to understand the factors that influence consumers' intention to </w:t>
      </w:r>
      <w:proofErr w:type="gramStart"/>
      <w:r>
        <w:t>adopt of</w:t>
      </w:r>
      <w:proofErr w:type="gramEnd"/>
      <w:r>
        <w:t xml:space="preserve"> mobile banking. This study is based on the Unified Theory of Acceptance and Use of Technology (UTAUT) and investigates four constructs: Performance Expectancy, Effort Expectancy, Facilitating Conditions and Social Influence, which may be used to predict consumers' intention to use mobile banking in the UAE.</w:t>
      </w:r>
    </w:p>
    <w:p w14:paraId="2DD9D5E3" w14:textId="77777777" w:rsidR="00785F20" w:rsidRPr="00785F20" w:rsidRDefault="00785F20" w:rsidP="00785F20">
      <w:r>
        <w:t xml:space="preserve">The deductive research approach was used. Data were gathered using a self-administered online questionnaire that was sent out to residents of UAE which resulted in 103 </w:t>
      </w:r>
      <w:proofErr w:type="gramStart"/>
      <w:r>
        <w:t>completed</w:t>
      </w:r>
      <w:proofErr w:type="gramEnd"/>
      <w:r>
        <w:t xml:space="preserve"> questionnaires. Multiple regression analysis was used to test the four hypotheses.</w:t>
      </w:r>
    </w:p>
    <w:p w14:paraId="18EF3C02" w14:textId="5888CCCD" w:rsidR="00785F20" w:rsidRPr="00785F20" w:rsidRDefault="00785F20" w:rsidP="00785F20">
      <w:r>
        <w:t>The findings indicated that both Effort Expectancy and Facilitating Conditions were significant positive predictors of the consumers' intention to adopt mobile banking, with Facilitating Conditions being the most powerful predictor. Performance Expectancy and Social Influence were not statistically significant. The results indicate that UAE bank managers should focus on offering more customer support services (both in terms of their availability and quality) and ensure the interfaces of their mobile banking platforms are easy to use, as these factors are likely to boost their customers' intention to adopt mobile banking as a financial channel.</w:t>
      </w:r>
    </w:p>
    <w:p w14:paraId="2CDDEAB3" w14:textId="77777777" w:rsidR="00785F20" w:rsidRPr="00785F20" w:rsidRDefault="00785F20" w:rsidP="00785F20"/>
    <w:p w14:paraId="292A8439" w14:textId="5881A3ED" w:rsidR="00AC7225" w:rsidRPr="00785F20" w:rsidRDefault="00785F20" w:rsidP="00785F20">
      <w:r>
        <w:t xml:space="preserve">Keywords: Mobile Banking, Consumer Adoption, UTAUT, </w:t>
      </w:r>
      <w:proofErr w:type="spellStart"/>
      <w:r>
        <w:t>Behavioural</w:t>
      </w:r>
      <w:proofErr w:type="spellEnd"/>
      <w:r>
        <w:t xml:space="preserve"> Intention, UAE.</w:t>
      </w:r>
    </w:p>
    <w:p w14:paraId="5F1F3DF2" w14:textId="77777777" w:rsidR="00AC7225" w:rsidRDefault="00AC7225" w:rsidP="005A12DE"/>
    <w:p w14:paraId="4C985271" w14:textId="77777777" w:rsidR="00AC7225" w:rsidRDefault="00AC7225" w:rsidP="005A12DE">
      <w:pPr>
        <w:spacing w:before="0" w:after="160"/>
      </w:pPr>
      <w:r>
        <w:br w:type="page"/>
      </w:r>
    </w:p>
    <w:p w14:paraId="2A9062E2" w14:textId="77777777" w:rsidR="00785F20" w:rsidRPr="00DE6378" w:rsidRDefault="005441AB" w:rsidP="00F567F9">
      <w:pPr>
        <w:ind w:firstLine="0"/>
        <w:jc w:val="right"/>
        <w:rPr>
          <w:bCs/>
        </w:rPr>
      </w:pPr>
      <w:r>
        <w:rPr>
          <w:bCs/>
          <w:rtl/>
        </w:rPr>
        <w:lastRenderedPageBreak/>
        <w:t>خلاصة</w:t>
      </w:r>
    </w:p>
    <w:p w14:paraId="47D48479" w14:textId="77777777" w:rsidR="00F567F9" w:rsidRPr="00DE6378" w:rsidRDefault="00F567F9" w:rsidP="00F567F9">
      <w:pPr>
        <w:ind w:firstLine="0"/>
        <w:jc w:val="right"/>
        <w:rPr>
          <w:bCs/>
        </w:rPr>
      </w:pPr>
      <w:proofErr w:type="spellStart"/>
      <w:r>
        <w:rPr>
          <w:bCs/>
        </w:rPr>
        <w:t>على</w:t>
      </w:r>
      <w:proofErr w:type="spellEnd"/>
      <w:r>
        <w:rPr>
          <w:bCs/>
        </w:rPr>
        <w:t xml:space="preserve"> </w:t>
      </w:r>
      <w:proofErr w:type="spellStart"/>
      <w:r>
        <w:rPr>
          <w:bCs/>
        </w:rPr>
        <w:t>الرغم</w:t>
      </w:r>
      <w:proofErr w:type="spellEnd"/>
      <w:r>
        <w:rPr>
          <w:bCs/>
        </w:rPr>
        <w:t xml:space="preserve"> </w:t>
      </w:r>
      <w:proofErr w:type="spellStart"/>
      <w:r>
        <w:rPr>
          <w:bCs/>
        </w:rPr>
        <w:t>من</w:t>
      </w:r>
      <w:proofErr w:type="spellEnd"/>
      <w:r>
        <w:rPr>
          <w:bCs/>
        </w:rPr>
        <w:t xml:space="preserve"> </w:t>
      </w:r>
      <w:proofErr w:type="spellStart"/>
      <w:r>
        <w:rPr>
          <w:bCs/>
        </w:rPr>
        <w:t>الانتشار</w:t>
      </w:r>
      <w:proofErr w:type="spellEnd"/>
      <w:r>
        <w:rPr>
          <w:bCs/>
        </w:rPr>
        <w:t xml:space="preserve"> </w:t>
      </w:r>
      <w:proofErr w:type="spellStart"/>
      <w:r>
        <w:rPr>
          <w:bCs/>
        </w:rPr>
        <w:t>الشبه</w:t>
      </w:r>
      <w:proofErr w:type="spellEnd"/>
      <w:r>
        <w:rPr>
          <w:bCs/>
        </w:rPr>
        <w:t xml:space="preserve"> </w:t>
      </w:r>
      <w:proofErr w:type="spellStart"/>
      <w:r>
        <w:rPr>
          <w:bCs/>
        </w:rPr>
        <w:t>الشامل</w:t>
      </w:r>
      <w:proofErr w:type="spellEnd"/>
      <w:r>
        <w:rPr>
          <w:bCs/>
        </w:rPr>
        <w:t xml:space="preserve"> </w:t>
      </w:r>
      <w:proofErr w:type="spellStart"/>
      <w:r>
        <w:rPr>
          <w:bCs/>
        </w:rPr>
        <w:t>للهواتف</w:t>
      </w:r>
      <w:proofErr w:type="spellEnd"/>
      <w:r>
        <w:rPr>
          <w:bCs/>
        </w:rPr>
        <w:t xml:space="preserve"> </w:t>
      </w:r>
      <w:proofErr w:type="spellStart"/>
      <w:r>
        <w:rPr>
          <w:bCs/>
        </w:rPr>
        <w:t>الذكية</w:t>
      </w:r>
      <w:proofErr w:type="spellEnd"/>
      <w:r>
        <w:rPr>
          <w:bCs/>
        </w:rPr>
        <w:t xml:space="preserve"> </w:t>
      </w:r>
      <w:proofErr w:type="spellStart"/>
      <w:r>
        <w:rPr>
          <w:bCs/>
        </w:rPr>
        <w:t>والتعزيز</w:t>
      </w:r>
      <w:proofErr w:type="spellEnd"/>
      <w:r>
        <w:rPr>
          <w:bCs/>
        </w:rPr>
        <w:t xml:space="preserve"> </w:t>
      </w:r>
      <w:proofErr w:type="spellStart"/>
      <w:r>
        <w:rPr>
          <w:bCs/>
        </w:rPr>
        <w:t>التنظيمي</w:t>
      </w:r>
      <w:proofErr w:type="spellEnd"/>
      <w:r>
        <w:rPr>
          <w:bCs/>
        </w:rPr>
        <w:t xml:space="preserve"> </w:t>
      </w:r>
      <w:proofErr w:type="spellStart"/>
      <w:r>
        <w:rPr>
          <w:bCs/>
        </w:rPr>
        <w:t>لنشط</w:t>
      </w:r>
      <w:proofErr w:type="spellEnd"/>
      <w:r>
        <w:rPr>
          <w:bCs/>
        </w:rPr>
        <w:t xml:space="preserve"> </w:t>
      </w:r>
      <w:proofErr w:type="spellStart"/>
      <w:r>
        <w:rPr>
          <w:bCs/>
        </w:rPr>
        <w:t>الخدمات</w:t>
      </w:r>
      <w:proofErr w:type="spellEnd"/>
      <w:r>
        <w:rPr>
          <w:bCs/>
        </w:rPr>
        <w:t xml:space="preserve"> </w:t>
      </w:r>
      <w:proofErr w:type="spellStart"/>
      <w:r>
        <w:rPr>
          <w:bCs/>
        </w:rPr>
        <w:t>المصرفية</w:t>
      </w:r>
      <w:proofErr w:type="spellEnd"/>
      <w:r>
        <w:rPr>
          <w:bCs/>
        </w:rPr>
        <w:t xml:space="preserve"> </w:t>
      </w:r>
      <w:proofErr w:type="spellStart"/>
      <w:r>
        <w:rPr>
          <w:bCs/>
        </w:rPr>
        <w:t>الرقمية</w:t>
      </w:r>
      <w:proofErr w:type="spellEnd"/>
      <w:r>
        <w:rPr>
          <w:bCs/>
        </w:rPr>
        <w:t xml:space="preserve"> </w:t>
      </w:r>
      <w:proofErr w:type="spellStart"/>
      <w:r>
        <w:rPr>
          <w:bCs/>
        </w:rPr>
        <w:t>في</w:t>
      </w:r>
      <w:proofErr w:type="spellEnd"/>
      <w:r>
        <w:rPr>
          <w:bCs/>
        </w:rPr>
        <w:t xml:space="preserve"> </w:t>
      </w:r>
      <w:proofErr w:type="spellStart"/>
      <w:r>
        <w:rPr>
          <w:bCs/>
        </w:rPr>
        <w:t>دولة</w:t>
      </w:r>
      <w:proofErr w:type="spellEnd"/>
      <w:r>
        <w:rPr>
          <w:bCs/>
        </w:rPr>
        <w:t xml:space="preserve"> </w:t>
      </w:r>
      <w:proofErr w:type="spellStart"/>
      <w:r>
        <w:rPr>
          <w:bCs/>
        </w:rPr>
        <w:t>الإمارات</w:t>
      </w:r>
      <w:proofErr w:type="spellEnd"/>
      <w:r>
        <w:rPr>
          <w:bCs/>
        </w:rPr>
        <w:t xml:space="preserve"> </w:t>
      </w:r>
      <w:proofErr w:type="spellStart"/>
      <w:r>
        <w:rPr>
          <w:bCs/>
        </w:rPr>
        <w:t>العربية</w:t>
      </w:r>
      <w:proofErr w:type="spellEnd"/>
      <w:r>
        <w:rPr>
          <w:bCs/>
        </w:rPr>
        <w:t xml:space="preserve"> </w:t>
      </w:r>
      <w:proofErr w:type="spellStart"/>
      <w:r>
        <w:rPr>
          <w:bCs/>
        </w:rPr>
        <w:t>المتحدة</w:t>
      </w:r>
      <w:proofErr w:type="spellEnd"/>
      <w:r>
        <w:rPr>
          <w:bCs/>
        </w:rPr>
        <w:t xml:space="preserve">، </w:t>
      </w:r>
      <w:proofErr w:type="spellStart"/>
      <w:r>
        <w:rPr>
          <w:bCs/>
        </w:rPr>
        <w:t>يظل</w:t>
      </w:r>
      <w:proofErr w:type="spellEnd"/>
      <w:r>
        <w:rPr>
          <w:bCs/>
        </w:rPr>
        <w:t xml:space="preserve"> </w:t>
      </w:r>
      <w:proofErr w:type="spellStart"/>
      <w:r>
        <w:rPr>
          <w:bCs/>
        </w:rPr>
        <w:t>اعتماد</w:t>
      </w:r>
      <w:proofErr w:type="spellEnd"/>
      <w:r>
        <w:rPr>
          <w:bCs/>
        </w:rPr>
        <w:t xml:space="preserve"> </w:t>
      </w:r>
      <w:proofErr w:type="spellStart"/>
      <w:r>
        <w:rPr>
          <w:bCs/>
        </w:rPr>
        <w:t>المستهلكين</w:t>
      </w:r>
      <w:proofErr w:type="spellEnd"/>
      <w:r>
        <w:rPr>
          <w:bCs/>
        </w:rPr>
        <w:t xml:space="preserve"> </w:t>
      </w:r>
      <w:proofErr w:type="spellStart"/>
      <w:r>
        <w:rPr>
          <w:bCs/>
        </w:rPr>
        <w:t>للخدمات</w:t>
      </w:r>
      <w:proofErr w:type="spellEnd"/>
      <w:r>
        <w:rPr>
          <w:bCs/>
        </w:rPr>
        <w:t xml:space="preserve"> </w:t>
      </w:r>
      <w:proofErr w:type="spellStart"/>
      <w:r>
        <w:rPr>
          <w:bCs/>
        </w:rPr>
        <w:t>المصرفية</w:t>
      </w:r>
      <w:proofErr w:type="spellEnd"/>
      <w:r>
        <w:rPr>
          <w:bCs/>
        </w:rPr>
        <w:t xml:space="preserve"> </w:t>
      </w:r>
      <w:proofErr w:type="spellStart"/>
      <w:r>
        <w:rPr>
          <w:bCs/>
        </w:rPr>
        <w:t>عبر</w:t>
      </w:r>
      <w:proofErr w:type="spellEnd"/>
      <w:r>
        <w:rPr>
          <w:bCs/>
        </w:rPr>
        <w:t xml:space="preserve"> </w:t>
      </w:r>
      <w:proofErr w:type="spellStart"/>
      <w:r>
        <w:rPr>
          <w:bCs/>
        </w:rPr>
        <w:t>الهاتف</w:t>
      </w:r>
      <w:proofErr w:type="spellEnd"/>
      <w:r>
        <w:rPr>
          <w:bCs/>
        </w:rPr>
        <w:t xml:space="preserve"> </w:t>
      </w:r>
      <w:proofErr w:type="spellStart"/>
      <w:r>
        <w:rPr>
          <w:bCs/>
        </w:rPr>
        <w:t>المحمول</w:t>
      </w:r>
      <w:proofErr w:type="spellEnd"/>
      <w:r>
        <w:rPr>
          <w:bCs/>
        </w:rPr>
        <w:t xml:space="preserve"> </w:t>
      </w:r>
      <w:proofErr w:type="spellStart"/>
      <w:r>
        <w:rPr>
          <w:bCs/>
        </w:rPr>
        <w:t>متفاوتاً</w:t>
      </w:r>
      <w:proofErr w:type="spellEnd"/>
      <w:r>
        <w:rPr>
          <w:bCs/>
        </w:rPr>
        <w:t xml:space="preserve">. </w:t>
      </w:r>
      <w:proofErr w:type="spellStart"/>
      <w:r>
        <w:rPr>
          <w:bCs/>
        </w:rPr>
        <w:t>يكتسب</w:t>
      </w:r>
      <w:proofErr w:type="spellEnd"/>
      <w:r>
        <w:rPr>
          <w:bCs/>
        </w:rPr>
        <w:t xml:space="preserve"> </w:t>
      </w:r>
      <w:proofErr w:type="spellStart"/>
      <w:r>
        <w:rPr>
          <w:bCs/>
        </w:rPr>
        <w:t>فهم</w:t>
      </w:r>
      <w:proofErr w:type="spellEnd"/>
      <w:r>
        <w:rPr>
          <w:bCs/>
        </w:rPr>
        <w:t xml:space="preserve"> </w:t>
      </w:r>
      <w:proofErr w:type="spellStart"/>
      <w:r>
        <w:rPr>
          <w:bCs/>
        </w:rPr>
        <w:t>العوامل</w:t>
      </w:r>
      <w:proofErr w:type="spellEnd"/>
      <w:r>
        <w:rPr>
          <w:bCs/>
        </w:rPr>
        <w:t xml:space="preserve"> </w:t>
      </w:r>
      <w:proofErr w:type="spellStart"/>
      <w:r>
        <w:rPr>
          <w:bCs/>
        </w:rPr>
        <w:t>التي</w:t>
      </w:r>
      <w:proofErr w:type="spellEnd"/>
      <w:r>
        <w:rPr>
          <w:bCs/>
        </w:rPr>
        <w:t xml:space="preserve"> </w:t>
      </w:r>
      <w:proofErr w:type="spellStart"/>
      <w:r>
        <w:rPr>
          <w:bCs/>
        </w:rPr>
        <w:t>تدفع</w:t>
      </w:r>
      <w:proofErr w:type="spellEnd"/>
      <w:r>
        <w:rPr>
          <w:bCs/>
        </w:rPr>
        <w:t xml:space="preserve"> </w:t>
      </w:r>
      <w:proofErr w:type="spellStart"/>
      <w:r>
        <w:rPr>
          <w:bCs/>
        </w:rPr>
        <w:t>المستهلكين</w:t>
      </w:r>
      <w:proofErr w:type="spellEnd"/>
      <w:r>
        <w:rPr>
          <w:bCs/>
        </w:rPr>
        <w:t xml:space="preserve"> </w:t>
      </w:r>
      <w:proofErr w:type="spellStart"/>
      <w:r>
        <w:rPr>
          <w:bCs/>
        </w:rPr>
        <w:t>إلى</w:t>
      </w:r>
      <w:proofErr w:type="spellEnd"/>
      <w:r>
        <w:rPr>
          <w:bCs/>
        </w:rPr>
        <w:t xml:space="preserve"> </w:t>
      </w:r>
      <w:proofErr w:type="spellStart"/>
      <w:r>
        <w:rPr>
          <w:bCs/>
        </w:rPr>
        <w:t>تبنّي</w:t>
      </w:r>
      <w:proofErr w:type="spellEnd"/>
      <w:r>
        <w:rPr>
          <w:bCs/>
        </w:rPr>
        <w:t xml:space="preserve"> </w:t>
      </w:r>
      <w:proofErr w:type="spellStart"/>
      <w:r>
        <w:rPr>
          <w:bCs/>
        </w:rPr>
        <w:t>هذه</w:t>
      </w:r>
      <w:proofErr w:type="spellEnd"/>
      <w:r>
        <w:rPr>
          <w:bCs/>
        </w:rPr>
        <w:t xml:space="preserve"> </w:t>
      </w:r>
      <w:proofErr w:type="spellStart"/>
      <w:r>
        <w:rPr>
          <w:bCs/>
        </w:rPr>
        <w:t>الخدمات</w:t>
      </w:r>
      <w:proofErr w:type="spellEnd"/>
      <w:r>
        <w:rPr>
          <w:bCs/>
        </w:rPr>
        <w:t xml:space="preserve"> </w:t>
      </w:r>
      <w:proofErr w:type="spellStart"/>
      <w:r>
        <w:rPr>
          <w:bCs/>
        </w:rPr>
        <w:t>أهمية</w:t>
      </w:r>
      <w:proofErr w:type="spellEnd"/>
      <w:r>
        <w:rPr>
          <w:bCs/>
        </w:rPr>
        <w:t xml:space="preserve"> </w:t>
      </w:r>
      <w:proofErr w:type="spellStart"/>
      <w:r>
        <w:rPr>
          <w:bCs/>
        </w:rPr>
        <w:t>عملية</w:t>
      </w:r>
      <w:proofErr w:type="spellEnd"/>
      <w:r>
        <w:rPr>
          <w:bCs/>
        </w:rPr>
        <w:t xml:space="preserve"> </w:t>
      </w:r>
      <w:proofErr w:type="spellStart"/>
      <w:r>
        <w:rPr>
          <w:bCs/>
        </w:rPr>
        <w:t>بالغة</w:t>
      </w:r>
      <w:proofErr w:type="spellEnd"/>
      <w:r>
        <w:rPr>
          <w:bCs/>
        </w:rPr>
        <w:t xml:space="preserve"> </w:t>
      </w:r>
      <w:proofErr w:type="spellStart"/>
      <w:r>
        <w:rPr>
          <w:bCs/>
        </w:rPr>
        <w:t>للبنوك</w:t>
      </w:r>
      <w:proofErr w:type="spellEnd"/>
      <w:r>
        <w:rPr>
          <w:bCs/>
        </w:rPr>
        <w:t xml:space="preserve"> </w:t>
      </w:r>
      <w:proofErr w:type="spellStart"/>
      <w:r>
        <w:rPr>
          <w:bCs/>
        </w:rPr>
        <w:t>العاملة</w:t>
      </w:r>
      <w:proofErr w:type="spellEnd"/>
      <w:r>
        <w:rPr>
          <w:bCs/>
        </w:rPr>
        <w:t xml:space="preserve"> </w:t>
      </w:r>
      <w:proofErr w:type="spellStart"/>
      <w:r>
        <w:rPr>
          <w:bCs/>
        </w:rPr>
        <w:t>في</w:t>
      </w:r>
      <w:proofErr w:type="spellEnd"/>
      <w:r>
        <w:rPr>
          <w:bCs/>
        </w:rPr>
        <w:t xml:space="preserve"> </w:t>
      </w:r>
      <w:proofErr w:type="spellStart"/>
      <w:r>
        <w:rPr>
          <w:bCs/>
        </w:rPr>
        <w:t>السوق</w:t>
      </w:r>
      <w:proofErr w:type="spellEnd"/>
      <w:r>
        <w:rPr>
          <w:bCs/>
        </w:rPr>
        <w:t xml:space="preserve"> </w:t>
      </w:r>
      <w:proofErr w:type="spellStart"/>
      <w:r>
        <w:rPr>
          <w:bCs/>
        </w:rPr>
        <w:t>الإماراتي</w:t>
      </w:r>
      <w:proofErr w:type="spellEnd"/>
      <w:r>
        <w:rPr>
          <w:bCs/>
        </w:rPr>
        <w:t xml:space="preserve">. </w:t>
      </w:r>
      <w:proofErr w:type="spellStart"/>
      <w:r>
        <w:rPr>
          <w:bCs/>
        </w:rPr>
        <w:t>استناداً</w:t>
      </w:r>
      <w:proofErr w:type="spellEnd"/>
      <w:r>
        <w:rPr>
          <w:bCs/>
        </w:rPr>
        <w:t xml:space="preserve"> </w:t>
      </w:r>
      <w:proofErr w:type="spellStart"/>
      <w:r>
        <w:rPr>
          <w:bCs/>
        </w:rPr>
        <w:t>إلى</w:t>
      </w:r>
      <w:proofErr w:type="spellEnd"/>
      <w:r>
        <w:rPr>
          <w:bCs/>
        </w:rPr>
        <w:t xml:space="preserve"> </w:t>
      </w:r>
      <w:proofErr w:type="spellStart"/>
      <w:r>
        <w:rPr>
          <w:bCs/>
        </w:rPr>
        <w:t>النظرية</w:t>
      </w:r>
      <w:proofErr w:type="spellEnd"/>
      <w:r>
        <w:rPr>
          <w:bCs/>
        </w:rPr>
        <w:t xml:space="preserve"> </w:t>
      </w:r>
      <w:proofErr w:type="spellStart"/>
      <w:r>
        <w:rPr>
          <w:bCs/>
        </w:rPr>
        <w:t>الموحّدة</w:t>
      </w:r>
      <w:proofErr w:type="spellEnd"/>
      <w:r>
        <w:rPr>
          <w:bCs/>
        </w:rPr>
        <w:t xml:space="preserve"> </w:t>
      </w:r>
      <w:proofErr w:type="spellStart"/>
      <w:r>
        <w:rPr>
          <w:bCs/>
        </w:rPr>
        <w:t>لقبول</w:t>
      </w:r>
      <w:proofErr w:type="spellEnd"/>
      <w:r>
        <w:rPr>
          <w:bCs/>
        </w:rPr>
        <w:t xml:space="preserve"> </w:t>
      </w:r>
      <w:proofErr w:type="spellStart"/>
      <w:r>
        <w:rPr>
          <w:bCs/>
        </w:rPr>
        <w:t>التكنولوجيا</w:t>
      </w:r>
      <w:proofErr w:type="spellEnd"/>
      <w:r>
        <w:rPr>
          <w:bCs/>
        </w:rPr>
        <w:t xml:space="preserve"> </w:t>
      </w:r>
      <w:proofErr w:type="spellStart"/>
      <w:r>
        <w:rPr>
          <w:bCs/>
        </w:rPr>
        <w:t>واستخدامها</w:t>
      </w:r>
      <w:proofErr w:type="spellEnd"/>
      <w:r>
        <w:rPr>
          <w:bCs/>
        </w:rPr>
        <w:t xml:space="preserve"> (UTAUT)، </w:t>
      </w:r>
      <w:proofErr w:type="spellStart"/>
      <w:r>
        <w:rPr>
          <w:bCs/>
        </w:rPr>
        <w:t>تفحص</w:t>
      </w:r>
      <w:proofErr w:type="spellEnd"/>
      <w:r>
        <w:rPr>
          <w:bCs/>
        </w:rPr>
        <w:t xml:space="preserve"> </w:t>
      </w:r>
      <w:proofErr w:type="spellStart"/>
      <w:r>
        <w:rPr>
          <w:bCs/>
        </w:rPr>
        <w:t>هذه</w:t>
      </w:r>
      <w:proofErr w:type="spellEnd"/>
      <w:r>
        <w:rPr>
          <w:bCs/>
        </w:rPr>
        <w:t xml:space="preserve"> </w:t>
      </w:r>
      <w:proofErr w:type="spellStart"/>
      <w:r>
        <w:rPr>
          <w:bCs/>
        </w:rPr>
        <w:t>الدراسة</w:t>
      </w:r>
      <w:proofErr w:type="spellEnd"/>
      <w:r>
        <w:rPr>
          <w:bCs/>
        </w:rPr>
        <w:t xml:space="preserve"> </w:t>
      </w:r>
      <w:proofErr w:type="spellStart"/>
      <w:r>
        <w:rPr>
          <w:bCs/>
        </w:rPr>
        <w:t>أربعة</w:t>
      </w:r>
      <w:proofErr w:type="spellEnd"/>
      <w:r>
        <w:rPr>
          <w:bCs/>
        </w:rPr>
        <w:t xml:space="preserve"> </w:t>
      </w:r>
      <w:proofErr w:type="spellStart"/>
      <w:r>
        <w:rPr>
          <w:bCs/>
        </w:rPr>
        <w:t>عوامل</w:t>
      </w:r>
      <w:proofErr w:type="spellEnd"/>
      <w:r>
        <w:rPr>
          <w:bCs/>
        </w:rPr>
        <w:t xml:space="preserve"> — </w:t>
      </w:r>
      <w:proofErr w:type="spellStart"/>
      <w:r>
        <w:rPr>
          <w:bCs/>
        </w:rPr>
        <w:t>توقعات</w:t>
      </w:r>
      <w:proofErr w:type="spellEnd"/>
      <w:r>
        <w:rPr>
          <w:bCs/>
        </w:rPr>
        <w:t xml:space="preserve"> </w:t>
      </w:r>
      <w:proofErr w:type="spellStart"/>
      <w:r>
        <w:rPr>
          <w:bCs/>
        </w:rPr>
        <w:t>الأداء</w:t>
      </w:r>
      <w:proofErr w:type="spellEnd"/>
      <w:r>
        <w:rPr>
          <w:bCs/>
        </w:rPr>
        <w:t xml:space="preserve">، </w:t>
      </w:r>
      <w:proofErr w:type="spellStart"/>
      <w:r>
        <w:rPr>
          <w:bCs/>
        </w:rPr>
        <w:t>وتوقعات</w:t>
      </w:r>
      <w:proofErr w:type="spellEnd"/>
      <w:r>
        <w:rPr>
          <w:bCs/>
        </w:rPr>
        <w:t xml:space="preserve"> </w:t>
      </w:r>
      <w:proofErr w:type="spellStart"/>
      <w:r>
        <w:rPr>
          <w:bCs/>
        </w:rPr>
        <w:t>الجهد</w:t>
      </w:r>
      <w:proofErr w:type="spellEnd"/>
      <w:r>
        <w:rPr>
          <w:bCs/>
        </w:rPr>
        <w:t xml:space="preserve">، </w:t>
      </w:r>
      <w:proofErr w:type="spellStart"/>
      <w:r>
        <w:rPr>
          <w:bCs/>
        </w:rPr>
        <w:t>وظروف</w:t>
      </w:r>
      <w:proofErr w:type="spellEnd"/>
      <w:r>
        <w:rPr>
          <w:bCs/>
        </w:rPr>
        <w:t xml:space="preserve"> </w:t>
      </w:r>
      <w:proofErr w:type="spellStart"/>
      <w:r>
        <w:rPr>
          <w:bCs/>
        </w:rPr>
        <w:t>التيسير</w:t>
      </w:r>
      <w:proofErr w:type="spellEnd"/>
      <w:r>
        <w:rPr>
          <w:bCs/>
        </w:rPr>
        <w:t xml:space="preserve">، </w:t>
      </w:r>
      <w:proofErr w:type="spellStart"/>
      <w:r>
        <w:rPr>
          <w:bCs/>
        </w:rPr>
        <w:t>والتأثير</w:t>
      </w:r>
      <w:proofErr w:type="spellEnd"/>
      <w:r>
        <w:rPr>
          <w:bCs/>
        </w:rPr>
        <w:t xml:space="preserve"> </w:t>
      </w:r>
      <w:proofErr w:type="spellStart"/>
      <w:r>
        <w:rPr>
          <w:bCs/>
        </w:rPr>
        <w:t>الاجتماعي</w:t>
      </w:r>
      <w:proofErr w:type="spellEnd"/>
      <w:r>
        <w:rPr>
          <w:bCs/>
        </w:rPr>
        <w:t xml:space="preserve"> — </w:t>
      </w:r>
      <w:proofErr w:type="spellStart"/>
      <w:r>
        <w:rPr>
          <w:bCs/>
        </w:rPr>
        <w:t>بوصفها</w:t>
      </w:r>
      <w:proofErr w:type="spellEnd"/>
      <w:r>
        <w:rPr>
          <w:bCs/>
        </w:rPr>
        <w:t xml:space="preserve"> </w:t>
      </w:r>
      <w:proofErr w:type="spellStart"/>
      <w:r>
        <w:rPr>
          <w:bCs/>
        </w:rPr>
        <w:t>متنبئات</w:t>
      </w:r>
      <w:proofErr w:type="spellEnd"/>
      <w:r>
        <w:rPr>
          <w:bCs/>
        </w:rPr>
        <w:t xml:space="preserve"> </w:t>
      </w:r>
      <w:proofErr w:type="spellStart"/>
      <w:r>
        <w:rPr>
          <w:bCs/>
        </w:rPr>
        <w:t>بنية</w:t>
      </w:r>
      <w:proofErr w:type="spellEnd"/>
      <w:r>
        <w:rPr>
          <w:bCs/>
        </w:rPr>
        <w:t xml:space="preserve"> </w:t>
      </w:r>
      <w:proofErr w:type="spellStart"/>
      <w:r>
        <w:rPr>
          <w:bCs/>
        </w:rPr>
        <w:t>المستهلكين</w:t>
      </w:r>
      <w:proofErr w:type="spellEnd"/>
      <w:r>
        <w:rPr>
          <w:bCs/>
        </w:rPr>
        <w:t xml:space="preserve"> </w:t>
      </w:r>
      <w:proofErr w:type="spellStart"/>
      <w:r>
        <w:rPr>
          <w:bCs/>
        </w:rPr>
        <w:t>لتبنّي</w:t>
      </w:r>
      <w:proofErr w:type="spellEnd"/>
      <w:r>
        <w:rPr>
          <w:bCs/>
        </w:rPr>
        <w:t xml:space="preserve"> </w:t>
      </w:r>
      <w:proofErr w:type="spellStart"/>
      <w:r>
        <w:rPr>
          <w:bCs/>
        </w:rPr>
        <w:t>الخدمات</w:t>
      </w:r>
      <w:proofErr w:type="spellEnd"/>
      <w:r>
        <w:rPr>
          <w:bCs/>
        </w:rPr>
        <w:t xml:space="preserve"> </w:t>
      </w:r>
      <w:proofErr w:type="spellStart"/>
      <w:r>
        <w:rPr>
          <w:bCs/>
        </w:rPr>
        <w:t>المصرفية</w:t>
      </w:r>
      <w:proofErr w:type="spellEnd"/>
      <w:r>
        <w:rPr>
          <w:bCs/>
        </w:rPr>
        <w:t xml:space="preserve"> </w:t>
      </w:r>
      <w:proofErr w:type="spellStart"/>
      <w:r>
        <w:rPr>
          <w:bCs/>
        </w:rPr>
        <w:t>عبر</w:t>
      </w:r>
      <w:proofErr w:type="spellEnd"/>
      <w:r>
        <w:rPr>
          <w:bCs/>
        </w:rPr>
        <w:t xml:space="preserve"> </w:t>
      </w:r>
      <w:proofErr w:type="spellStart"/>
      <w:r>
        <w:rPr>
          <w:bCs/>
        </w:rPr>
        <w:t>الهاتف</w:t>
      </w:r>
      <w:proofErr w:type="spellEnd"/>
      <w:r>
        <w:rPr>
          <w:bCs/>
        </w:rPr>
        <w:t xml:space="preserve"> </w:t>
      </w:r>
      <w:proofErr w:type="spellStart"/>
      <w:r>
        <w:rPr>
          <w:bCs/>
        </w:rPr>
        <w:t>المحمول</w:t>
      </w:r>
      <w:proofErr w:type="spellEnd"/>
      <w:r>
        <w:rPr>
          <w:bCs/>
        </w:rPr>
        <w:t xml:space="preserve"> </w:t>
      </w:r>
      <w:proofErr w:type="spellStart"/>
      <w:r>
        <w:rPr>
          <w:bCs/>
        </w:rPr>
        <w:t>في</w:t>
      </w:r>
      <w:proofErr w:type="spellEnd"/>
      <w:r>
        <w:rPr>
          <w:bCs/>
        </w:rPr>
        <w:t xml:space="preserve"> </w:t>
      </w:r>
      <w:proofErr w:type="spellStart"/>
      <w:r>
        <w:rPr>
          <w:bCs/>
        </w:rPr>
        <w:t>دولة</w:t>
      </w:r>
      <w:proofErr w:type="spellEnd"/>
      <w:r>
        <w:rPr>
          <w:bCs/>
        </w:rPr>
        <w:t xml:space="preserve"> </w:t>
      </w:r>
      <w:proofErr w:type="spellStart"/>
      <w:r>
        <w:rPr>
          <w:bCs/>
        </w:rPr>
        <w:t>الإمارات</w:t>
      </w:r>
      <w:proofErr w:type="spellEnd"/>
      <w:r>
        <w:rPr>
          <w:bCs/>
        </w:rPr>
        <w:t>.</w:t>
      </w:r>
    </w:p>
    <w:p w14:paraId="3EEAF737" w14:textId="77777777" w:rsidR="00F567F9" w:rsidRPr="00DE6378" w:rsidRDefault="00F567F9" w:rsidP="00F567F9">
      <w:pPr>
        <w:ind w:firstLine="0"/>
        <w:jc w:val="right"/>
        <w:rPr>
          <w:bCs/>
        </w:rPr>
      </w:pPr>
      <w:proofErr w:type="spellStart"/>
      <w:r>
        <w:rPr>
          <w:bCs/>
        </w:rPr>
        <w:t>اعتُمد</w:t>
      </w:r>
      <w:proofErr w:type="spellEnd"/>
      <w:r>
        <w:rPr>
          <w:bCs/>
        </w:rPr>
        <w:t xml:space="preserve"> </w:t>
      </w:r>
      <w:proofErr w:type="spellStart"/>
      <w:r>
        <w:rPr>
          <w:bCs/>
        </w:rPr>
        <w:t>منهج</w:t>
      </w:r>
      <w:proofErr w:type="spellEnd"/>
      <w:r>
        <w:rPr>
          <w:bCs/>
        </w:rPr>
        <w:t xml:space="preserve"> </w:t>
      </w:r>
      <w:proofErr w:type="spellStart"/>
      <w:r>
        <w:rPr>
          <w:bCs/>
        </w:rPr>
        <w:t>بحثي</w:t>
      </w:r>
      <w:proofErr w:type="spellEnd"/>
      <w:r>
        <w:rPr>
          <w:bCs/>
        </w:rPr>
        <w:t xml:space="preserve"> </w:t>
      </w:r>
      <w:proofErr w:type="spellStart"/>
      <w:r>
        <w:rPr>
          <w:bCs/>
        </w:rPr>
        <w:t>استنتاجي</w:t>
      </w:r>
      <w:proofErr w:type="spellEnd"/>
      <w:r>
        <w:rPr>
          <w:bCs/>
        </w:rPr>
        <w:t xml:space="preserve">، </w:t>
      </w:r>
      <w:proofErr w:type="spellStart"/>
      <w:r>
        <w:rPr>
          <w:bCs/>
        </w:rPr>
        <w:t>وجُمعت</w:t>
      </w:r>
      <w:proofErr w:type="spellEnd"/>
      <w:r>
        <w:rPr>
          <w:bCs/>
        </w:rPr>
        <w:t xml:space="preserve"> </w:t>
      </w:r>
      <w:proofErr w:type="spellStart"/>
      <w:r>
        <w:rPr>
          <w:bCs/>
        </w:rPr>
        <w:t>البيانات</w:t>
      </w:r>
      <w:proofErr w:type="spellEnd"/>
      <w:r>
        <w:rPr>
          <w:bCs/>
        </w:rPr>
        <w:t xml:space="preserve"> </w:t>
      </w:r>
      <w:proofErr w:type="spellStart"/>
      <w:r>
        <w:rPr>
          <w:bCs/>
        </w:rPr>
        <w:t>عبر</w:t>
      </w:r>
      <w:proofErr w:type="spellEnd"/>
      <w:r>
        <w:rPr>
          <w:bCs/>
        </w:rPr>
        <w:t xml:space="preserve"> </w:t>
      </w:r>
      <w:proofErr w:type="spellStart"/>
      <w:r>
        <w:rPr>
          <w:bCs/>
        </w:rPr>
        <w:t>استبانة</w:t>
      </w:r>
      <w:proofErr w:type="spellEnd"/>
      <w:r>
        <w:rPr>
          <w:bCs/>
        </w:rPr>
        <w:t xml:space="preserve"> </w:t>
      </w:r>
      <w:proofErr w:type="spellStart"/>
      <w:r>
        <w:rPr>
          <w:bCs/>
        </w:rPr>
        <w:t>إلكترونية</w:t>
      </w:r>
      <w:proofErr w:type="spellEnd"/>
      <w:r>
        <w:rPr>
          <w:bCs/>
        </w:rPr>
        <w:t xml:space="preserve"> </w:t>
      </w:r>
      <w:proofErr w:type="spellStart"/>
      <w:r>
        <w:rPr>
          <w:bCs/>
        </w:rPr>
        <w:t>ذاتية</w:t>
      </w:r>
      <w:proofErr w:type="spellEnd"/>
      <w:r>
        <w:rPr>
          <w:bCs/>
        </w:rPr>
        <w:t xml:space="preserve"> </w:t>
      </w:r>
      <w:proofErr w:type="spellStart"/>
      <w:r>
        <w:rPr>
          <w:bCs/>
        </w:rPr>
        <w:t>الإجابة</w:t>
      </w:r>
      <w:proofErr w:type="spellEnd"/>
      <w:r>
        <w:rPr>
          <w:bCs/>
        </w:rPr>
        <w:t xml:space="preserve"> </w:t>
      </w:r>
      <w:proofErr w:type="spellStart"/>
      <w:r>
        <w:rPr>
          <w:bCs/>
        </w:rPr>
        <w:t>وُزِّعت</w:t>
      </w:r>
      <w:proofErr w:type="spellEnd"/>
      <w:r>
        <w:rPr>
          <w:bCs/>
        </w:rPr>
        <w:t xml:space="preserve"> </w:t>
      </w:r>
      <w:proofErr w:type="spellStart"/>
      <w:r>
        <w:rPr>
          <w:bCs/>
        </w:rPr>
        <w:t>على</w:t>
      </w:r>
      <w:proofErr w:type="spellEnd"/>
      <w:r>
        <w:rPr>
          <w:bCs/>
        </w:rPr>
        <w:t xml:space="preserve"> </w:t>
      </w:r>
      <w:proofErr w:type="spellStart"/>
      <w:r>
        <w:rPr>
          <w:bCs/>
        </w:rPr>
        <w:t>مقيمين</w:t>
      </w:r>
      <w:proofErr w:type="spellEnd"/>
      <w:r>
        <w:rPr>
          <w:bCs/>
        </w:rPr>
        <w:t xml:space="preserve"> </w:t>
      </w:r>
      <w:proofErr w:type="spellStart"/>
      <w:r>
        <w:rPr>
          <w:bCs/>
        </w:rPr>
        <w:t>في</w:t>
      </w:r>
      <w:proofErr w:type="spellEnd"/>
      <w:r>
        <w:rPr>
          <w:bCs/>
        </w:rPr>
        <w:t xml:space="preserve"> </w:t>
      </w:r>
      <w:proofErr w:type="spellStart"/>
      <w:r>
        <w:rPr>
          <w:bCs/>
        </w:rPr>
        <w:t>الدولة</w:t>
      </w:r>
      <w:proofErr w:type="spellEnd"/>
      <w:r>
        <w:rPr>
          <w:bCs/>
        </w:rPr>
        <w:t xml:space="preserve">، </w:t>
      </w:r>
      <w:proofErr w:type="spellStart"/>
      <w:r>
        <w:rPr>
          <w:bCs/>
        </w:rPr>
        <w:t>وبلغ</w:t>
      </w:r>
      <w:proofErr w:type="spellEnd"/>
      <w:r>
        <w:rPr>
          <w:bCs/>
        </w:rPr>
        <w:t xml:space="preserve"> </w:t>
      </w:r>
      <w:proofErr w:type="spellStart"/>
      <w:r>
        <w:rPr>
          <w:bCs/>
        </w:rPr>
        <w:t>إجمالي</w:t>
      </w:r>
      <w:proofErr w:type="spellEnd"/>
      <w:r>
        <w:rPr>
          <w:bCs/>
        </w:rPr>
        <w:t xml:space="preserve"> </w:t>
      </w:r>
      <w:proofErr w:type="spellStart"/>
      <w:r>
        <w:rPr>
          <w:bCs/>
        </w:rPr>
        <w:t>الاستجابات</w:t>
      </w:r>
      <w:proofErr w:type="spellEnd"/>
      <w:r>
        <w:rPr>
          <w:bCs/>
        </w:rPr>
        <w:t xml:space="preserve"> </w:t>
      </w:r>
      <w:proofErr w:type="spellStart"/>
      <w:r>
        <w:rPr>
          <w:bCs/>
        </w:rPr>
        <w:t>المكتملة</w:t>
      </w:r>
      <w:proofErr w:type="spellEnd"/>
      <w:r>
        <w:rPr>
          <w:bCs/>
        </w:rPr>
        <w:t xml:space="preserve"> 103 </w:t>
      </w:r>
      <w:proofErr w:type="spellStart"/>
      <w:r>
        <w:rPr>
          <w:bCs/>
        </w:rPr>
        <w:t>استجابات</w:t>
      </w:r>
      <w:proofErr w:type="spellEnd"/>
      <w:r>
        <w:rPr>
          <w:bCs/>
        </w:rPr>
        <w:t xml:space="preserve">. </w:t>
      </w:r>
      <w:proofErr w:type="spellStart"/>
      <w:r>
        <w:rPr>
          <w:bCs/>
        </w:rPr>
        <w:t>وقد</w:t>
      </w:r>
      <w:proofErr w:type="spellEnd"/>
      <w:r>
        <w:rPr>
          <w:bCs/>
        </w:rPr>
        <w:t xml:space="preserve"> </w:t>
      </w:r>
      <w:proofErr w:type="spellStart"/>
      <w:r>
        <w:rPr>
          <w:bCs/>
        </w:rPr>
        <w:t>استُخدم</w:t>
      </w:r>
      <w:proofErr w:type="spellEnd"/>
      <w:r>
        <w:rPr>
          <w:bCs/>
        </w:rPr>
        <w:t xml:space="preserve"> </w:t>
      </w:r>
      <w:proofErr w:type="spellStart"/>
      <w:r>
        <w:rPr>
          <w:bCs/>
        </w:rPr>
        <w:t>تحليل</w:t>
      </w:r>
      <w:proofErr w:type="spellEnd"/>
      <w:r>
        <w:rPr>
          <w:bCs/>
        </w:rPr>
        <w:t xml:space="preserve"> </w:t>
      </w:r>
      <w:proofErr w:type="spellStart"/>
      <w:r>
        <w:rPr>
          <w:bCs/>
        </w:rPr>
        <w:t>الانحدار</w:t>
      </w:r>
      <w:proofErr w:type="spellEnd"/>
      <w:r>
        <w:rPr>
          <w:bCs/>
        </w:rPr>
        <w:t xml:space="preserve"> </w:t>
      </w:r>
      <w:proofErr w:type="spellStart"/>
      <w:r>
        <w:rPr>
          <w:bCs/>
        </w:rPr>
        <w:t>المتعدد</w:t>
      </w:r>
      <w:proofErr w:type="spellEnd"/>
      <w:r>
        <w:rPr>
          <w:bCs/>
        </w:rPr>
        <w:t xml:space="preserve"> </w:t>
      </w:r>
      <w:proofErr w:type="spellStart"/>
      <w:r>
        <w:rPr>
          <w:bCs/>
        </w:rPr>
        <w:t>لاختبار</w:t>
      </w:r>
      <w:proofErr w:type="spellEnd"/>
      <w:r>
        <w:rPr>
          <w:bCs/>
        </w:rPr>
        <w:t xml:space="preserve"> </w:t>
      </w:r>
      <w:proofErr w:type="spellStart"/>
      <w:r>
        <w:rPr>
          <w:bCs/>
        </w:rPr>
        <w:t>الفرضيات</w:t>
      </w:r>
      <w:proofErr w:type="spellEnd"/>
      <w:r>
        <w:rPr>
          <w:bCs/>
        </w:rPr>
        <w:t xml:space="preserve"> </w:t>
      </w:r>
      <w:proofErr w:type="spellStart"/>
      <w:r>
        <w:rPr>
          <w:bCs/>
        </w:rPr>
        <w:t>الأربع</w:t>
      </w:r>
      <w:proofErr w:type="spellEnd"/>
      <w:r>
        <w:rPr>
          <w:bCs/>
        </w:rPr>
        <w:t>.</w:t>
      </w:r>
    </w:p>
    <w:p w14:paraId="571AC9FA" w14:textId="77777777" w:rsidR="00F567F9" w:rsidRPr="00DE6378" w:rsidRDefault="00F567F9" w:rsidP="00F567F9">
      <w:pPr>
        <w:ind w:firstLine="0"/>
        <w:jc w:val="right"/>
        <w:rPr>
          <w:bCs/>
        </w:rPr>
      </w:pPr>
      <w:proofErr w:type="spellStart"/>
      <w:r>
        <w:rPr>
          <w:bCs/>
        </w:rPr>
        <w:t>كشفت</w:t>
      </w:r>
      <w:proofErr w:type="spellEnd"/>
      <w:r>
        <w:rPr>
          <w:bCs/>
        </w:rPr>
        <w:t xml:space="preserve"> </w:t>
      </w:r>
      <w:proofErr w:type="spellStart"/>
      <w:r>
        <w:rPr>
          <w:bCs/>
        </w:rPr>
        <w:t>النتائج</w:t>
      </w:r>
      <w:proofErr w:type="spellEnd"/>
      <w:r>
        <w:rPr>
          <w:bCs/>
        </w:rPr>
        <w:t xml:space="preserve"> </w:t>
      </w:r>
      <w:proofErr w:type="spellStart"/>
      <w:r>
        <w:rPr>
          <w:bCs/>
        </w:rPr>
        <w:t>أن</w:t>
      </w:r>
      <w:proofErr w:type="spellEnd"/>
      <w:r>
        <w:rPr>
          <w:bCs/>
        </w:rPr>
        <w:t xml:space="preserve"> </w:t>
      </w:r>
      <w:proofErr w:type="spellStart"/>
      <w:r>
        <w:rPr>
          <w:bCs/>
        </w:rPr>
        <w:t>توقعات</w:t>
      </w:r>
      <w:proofErr w:type="spellEnd"/>
      <w:r>
        <w:rPr>
          <w:bCs/>
        </w:rPr>
        <w:t xml:space="preserve"> </w:t>
      </w:r>
      <w:proofErr w:type="spellStart"/>
      <w:r>
        <w:rPr>
          <w:bCs/>
        </w:rPr>
        <w:t>الجهد</w:t>
      </w:r>
      <w:proofErr w:type="spellEnd"/>
      <w:r>
        <w:rPr>
          <w:bCs/>
        </w:rPr>
        <w:t xml:space="preserve"> </w:t>
      </w:r>
      <w:proofErr w:type="spellStart"/>
      <w:r>
        <w:rPr>
          <w:bCs/>
        </w:rPr>
        <w:t>وظروف</w:t>
      </w:r>
      <w:proofErr w:type="spellEnd"/>
      <w:r>
        <w:rPr>
          <w:bCs/>
        </w:rPr>
        <w:t xml:space="preserve"> </w:t>
      </w:r>
      <w:proofErr w:type="spellStart"/>
      <w:r>
        <w:rPr>
          <w:bCs/>
        </w:rPr>
        <w:t>التيسير</w:t>
      </w:r>
      <w:proofErr w:type="spellEnd"/>
      <w:r>
        <w:rPr>
          <w:bCs/>
        </w:rPr>
        <w:t xml:space="preserve"> </w:t>
      </w:r>
      <w:proofErr w:type="spellStart"/>
      <w:r>
        <w:rPr>
          <w:bCs/>
        </w:rPr>
        <w:t>يُمثّلان</w:t>
      </w:r>
      <w:proofErr w:type="spellEnd"/>
      <w:r>
        <w:rPr>
          <w:bCs/>
        </w:rPr>
        <w:t xml:space="preserve"> </w:t>
      </w:r>
      <w:proofErr w:type="spellStart"/>
      <w:r>
        <w:rPr>
          <w:bCs/>
        </w:rPr>
        <w:t>متنبئين</w:t>
      </w:r>
      <w:proofErr w:type="spellEnd"/>
      <w:r>
        <w:rPr>
          <w:bCs/>
        </w:rPr>
        <w:t xml:space="preserve"> </w:t>
      </w:r>
      <w:proofErr w:type="spellStart"/>
      <w:r>
        <w:rPr>
          <w:bCs/>
        </w:rPr>
        <w:t>إيجابيين</w:t>
      </w:r>
      <w:proofErr w:type="spellEnd"/>
      <w:r>
        <w:rPr>
          <w:bCs/>
        </w:rPr>
        <w:t xml:space="preserve"> </w:t>
      </w:r>
      <w:proofErr w:type="spellStart"/>
      <w:r>
        <w:rPr>
          <w:bCs/>
        </w:rPr>
        <w:t>ذوَي</w:t>
      </w:r>
      <w:proofErr w:type="spellEnd"/>
      <w:r>
        <w:rPr>
          <w:bCs/>
        </w:rPr>
        <w:t xml:space="preserve"> </w:t>
      </w:r>
      <w:proofErr w:type="spellStart"/>
      <w:r>
        <w:rPr>
          <w:bCs/>
        </w:rPr>
        <w:t>دلالة</w:t>
      </w:r>
      <w:proofErr w:type="spellEnd"/>
      <w:r>
        <w:rPr>
          <w:bCs/>
        </w:rPr>
        <w:t xml:space="preserve"> </w:t>
      </w:r>
      <w:proofErr w:type="spellStart"/>
      <w:r>
        <w:rPr>
          <w:bCs/>
        </w:rPr>
        <w:t>إحصائية</w:t>
      </w:r>
      <w:proofErr w:type="spellEnd"/>
      <w:r>
        <w:rPr>
          <w:bCs/>
        </w:rPr>
        <w:t xml:space="preserve"> </w:t>
      </w:r>
      <w:proofErr w:type="spellStart"/>
      <w:r>
        <w:rPr>
          <w:bCs/>
        </w:rPr>
        <w:t>بنية</w:t>
      </w:r>
      <w:proofErr w:type="spellEnd"/>
      <w:r>
        <w:rPr>
          <w:bCs/>
        </w:rPr>
        <w:t xml:space="preserve"> </w:t>
      </w:r>
      <w:proofErr w:type="spellStart"/>
      <w:r>
        <w:rPr>
          <w:bCs/>
        </w:rPr>
        <w:t>المستهلكين</w:t>
      </w:r>
      <w:proofErr w:type="spellEnd"/>
      <w:r>
        <w:rPr>
          <w:bCs/>
        </w:rPr>
        <w:t xml:space="preserve"> </w:t>
      </w:r>
      <w:proofErr w:type="spellStart"/>
      <w:r>
        <w:rPr>
          <w:bCs/>
        </w:rPr>
        <w:t>لتبنّي</w:t>
      </w:r>
      <w:proofErr w:type="spellEnd"/>
      <w:r>
        <w:rPr>
          <w:bCs/>
        </w:rPr>
        <w:t xml:space="preserve"> </w:t>
      </w:r>
      <w:proofErr w:type="spellStart"/>
      <w:r>
        <w:rPr>
          <w:bCs/>
        </w:rPr>
        <w:t>الخدمات</w:t>
      </w:r>
      <w:proofErr w:type="spellEnd"/>
      <w:r>
        <w:rPr>
          <w:bCs/>
        </w:rPr>
        <w:t xml:space="preserve"> </w:t>
      </w:r>
      <w:proofErr w:type="spellStart"/>
      <w:r>
        <w:rPr>
          <w:bCs/>
        </w:rPr>
        <w:t>المصرفية</w:t>
      </w:r>
      <w:proofErr w:type="spellEnd"/>
      <w:r>
        <w:rPr>
          <w:bCs/>
        </w:rPr>
        <w:t xml:space="preserve"> </w:t>
      </w:r>
      <w:proofErr w:type="spellStart"/>
      <w:r>
        <w:rPr>
          <w:bCs/>
        </w:rPr>
        <w:t>عبر</w:t>
      </w:r>
      <w:proofErr w:type="spellEnd"/>
      <w:r>
        <w:rPr>
          <w:bCs/>
        </w:rPr>
        <w:t xml:space="preserve"> </w:t>
      </w:r>
      <w:proofErr w:type="spellStart"/>
      <w:r>
        <w:rPr>
          <w:bCs/>
        </w:rPr>
        <w:t>الهاتف</w:t>
      </w:r>
      <w:proofErr w:type="spellEnd"/>
      <w:r>
        <w:rPr>
          <w:bCs/>
        </w:rPr>
        <w:t xml:space="preserve"> </w:t>
      </w:r>
      <w:proofErr w:type="spellStart"/>
      <w:r>
        <w:rPr>
          <w:bCs/>
        </w:rPr>
        <w:t>المحمول</w:t>
      </w:r>
      <w:proofErr w:type="spellEnd"/>
      <w:r>
        <w:rPr>
          <w:bCs/>
        </w:rPr>
        <w:t xml:space="preserve">، </w:t>
      </w:r>
      <w:proofErr w:type="spellStart"/>
      <w:r>
        <w:rPr>
          <w:bCs/>
        </w:rPr>
        <w:t>إذ</w:t>
      </w:r>
      <w:proofErr w:type="spellEnd"/>
      <w:r>
        <w:rPr>
          <w:bCs/>
        </w:rPr>
        <w:t xml:space="preserve"> </w:t>
      </w:r>
      <w:proofErr w:type="spellStart"/>
      <w:r>
        <w:rPr>
          <w:bCs/>
        </w:rPr>
        <w:t>برزت</w:t>
      </w:r>
      <w:proofErr w:type="spellEnd"/>
      <w:r>
        <w:rPr>
          <w:bCs/>
        </w:rPr>
        <w:t xml:space="preserve"> </w:t>
      </w:r>
      <w:proofErr w:type="spellStart"/>
      <w:r>
        <w:rPr>
          <w:bCs/>
        </w:rPr>
        <w:t>ظروف</w:t>
      </w:r>
      <w:proofErr w:type="spellEnd"/>
      <w:r>
        <w:rPr>
          <w:bCs/>
        </w:rPr>
        <w:t xml:space="preserve"> </w:t>
      </w:r>
      <w:proofErr w:type="spellStart"/>
      <w:r>
        <w:rPr>
          <w:bCs/>
        </w:rPr>
        <w:t>التيسير</w:t>
      </w:r>
      <w:proofErr w:type="spellEnd"/>
      <w:r>
        <w:rPr>
          <w:bCs/>
        </w:rPr>
        <w:t xml:space="preserve"> </w:t>
      </w:r>
      <w:proofErr w:type="spellStart"/>
      <w:r>
        <w:rPr>
          <w:bCs/>
        </w:rPr>
        <w:t>باعتبارها</w:t>
      </w:r>
      <w:proofErr w:type="spellEnd"/>
      <w:r>
        <w:rPr>
          <w:bCs/>
        </w:rPr>
        <w:t xml:space="preserve"> </w:t>
      </w:r>
      <w:proofErr w:type="spellStart"/>
      <w:r>
        <w:rPr>
          <w:bCs/>
        </w:rPr>
        <w:t>العامل</w:t>
      </w:r>
      <w:proofErr w:type="spellEnd"/>
      <w:r>
        <w:rPr>
          <w:bCs/>
        </w:rPr>
        <w:t xml:space="preserve"> </w:t>
      </w:r>
      <w:proofErr w:type="spellStart"/>
      <w:r>
        <w:rPr>
          <w:bCs/>
        </w:rPr>
        <w:t>الأكثر</w:t>
      </w:r>
      <w:proofErr w:type="spellEnd"/>
      <w:r>
        <w:rPr>
          <w:bCs/>
        </w:rPr>
        <w:t xml:space="preserve"> </w:t>
      </w:r>
      <w:proofErr w:type="spellStart"/>
      <w:r>
        <w:rPr>
          <w:bCs/>
        </w:rPr>
        <w:t>تأثيراً</w:t>
      </w:r>
      <w:proofErr w:type="spellEnd"/>
      <w:r>
        <w:rPr>
          <w:bCs/>
        </w:rPr>
        <w:t xml:space="preserve">. </w:t>
      </w:r>
      <w:proofErr w:type="spellStart"/>
      <w:r>
        <w:rPr>
          <w:bCs/>
        </w:rPr>
        <w:t>في</w:t>
      </w:r>
      <w:proofErr w:type="spellEnd"/>
      <w:r>
        <w:rPr>
          <w:bCs/>
        </w:rPr>
        <w:t xml:space="preserve"> </w:t>
      </w:r>
      <w:proofErr w:type="spellStart"/>
      <w:r>
        <w:rPr>
          <w:bCs/>
        </w:rPr>
        <w:t>المقابل</w:t>
      </w:r>
      <w:proofErr w:type="spellEnd"/>
      <w:r>
        <w:rPr>
          <w:bCs/>
        </w:rPr>
        <w:t xml:space="preserve">، </w:t>
      </w:r>
      <w:proofErr w:type="spellStart"/>
      <w:r>
        <w:rPr>
          <w:bCs/>
        </w:rPr>
        <w:t>لم</w:t>
      </w:r>
      <w:proofErr w:type="spellEnd"/>
      <w:r>
        <w:rPr>
          <w:bCs/>
        </w:rPr>
        <w:t xml:space="preserve"> </w:t>
      </w:r>
      <w:proofErr w:type="spellStart"/>
      <w:r>
        <w:rPr>
          <w:bCs/>
        </w:rPr>
        <w:t>يبلغ</w:t>
      </w:r>
      <w:proofErr w:type="spellEnd"/>
      <w:r>
        <w:rPr>
          <w:bCs/>
        </w:rPr>
        <w:t xml:space="preserve"> </w:t>
      </w:r>
      <w:proofErr w:type="spellStart"/>
      <w:r>
        <w:rPr>
          <w:bCs/>
        </w:rPr>
        <w:t>كلٌّ</w:t>
      </w:r>
      <w:proofErr w:type="spellEnd"/>
      <w:r>
        <w:rPr>
          <w:bCs/>
        </w:rPr>
        <w:t xml:space="preserve"> </w:t>
      </w:r>
      <w:proofErr w:type="spellStart"/>
      <w:r>
        <w:rPr>
          <w:bCs/>
        </w:rPr>
        <w:t>من</w:t>
      </w:r>
      <w:proofErr w:type="spellEnd"/>
      <w:r>
        <w:rPr>
          <w:bCs/>
        </w:rPr>
        <w:t xml:space="preserve"> </w:t>
      </w:r>
      <w:proofErr w:type="spellStart"/>
      <w:r>
        <w:rPr>
          <w:bCs/>
        </w:rPr>
        <w:t>توقعات</w:t>
      </w:r>
      <w:proofErr w:type="spellEnd"/>
      <w:r>
        <w:rPr>
          <w:bCs/>
        </w:rPr>
        <w:t xml:space="preserve"> </w:t>
      </w:r>
      <w:proofErr w:type="spellStart"/>
      <w:r>
        <w:rPr>
          <w:bCs/>
        </w:rPr>
        <w:t>الأداء</w:t>
      </w:r>
      <w:proofErr w:type="spellEnd"/>
      <w:r>
        <w:rPr>
          <w:bCs/>
        </w:rPr>
        <w:t xml:space="preserve"> </w:t>
      </w:r>
      <w:proofErr w:type="spellStart"/>
      <w:r>
        <w:rPr>
          <w:bCs/>
        </w:rPr>
        <w:t>والتأثير</w:t>
      </w:r>
      <w:proofErr w:type="spellEnd"/>
      <w:r>
        <w:rPr>
          <w:bCs/>
        </w:rPr>
        <w:t xml:space="preserve"> </w:t>
      </w:r>
      <w:proofErr w:type="spellStart"/>
      <w:r>
        <w:rPr>
          <w:bCs/>
        </w:rPr>
        <w:t>الاجتماعي</w:t>
      </w:r>
      <w:proofErr w:type="spellEnd"/>
      <w:r>
        <w:rPr>
          <w:bCs/>
        </w:rPr>
        <w:t xml:space="preserve"> </w:t>
      </w:r>
      <w:proofErr w:type="spellStart"/>
      <w:r>
        <w:rPr>
          <w:bCs/>
        </w:rPr>
        <w:t>مستوى</w:t>
      </w:r>
      <w:proofErr w:type="spellEnd"/>
      <w:r>
        <w:rPr>
          <w:bCs/>
        </w:rPr>
        <w:t xml:space="preserve"> </w:t>
      </w:r>
      <w:proofErr w:type="spellStart"/>
      <w:r>
        <w:rPr>
          <w:bCs/>
        </w:rPr>
        <w:t>الدلالة</w:t>
      </w:r>
      <w:proofErr w:type="spellEnd"/>
      <w:r>
        <w:rPr>
          <w:bCs/>
        </w:rPr>
        <w:t xml:space="preserve"> </w:t>
      </w:r>
      <w:proofErr w:type="spellStart"/>
      <w:r>
        <w:rPr>
          <w:bCs/>
        </w:rPr>
        <w:t>الإحصائية</w:t>
      </w:r>
      <w:proofErr w:type="spellEnd"/>
      <w:r>
        <w:rPr>
          <w:bCs/>
        </w:rPr>
        <w:t xml:space="preserve">. </w:t>
      </w:r>
      <w:proofErr w:type="spellStart"/>
      <w:r>
        <w:rPr>
          <w:bCs/>
        </w:rPr>
        <w:t>تشير</w:t>
      </w:r>
      <w:proofErr w:type="spellEnd"/>
      <w:r>
        <w:rPr>
          <w:bCs/>
        </w:rPr>
        <w:t xml:space="preserve"> </w:t>
      </w:r>
      <w:proofErr w:type="spellStart"/>
      <w:r>
        <w:rPr>
          <w:bCs/>
        </w:rPr>
        <w:t>هذه</w:t>
      </w:r>
      <w:proofErr w:type="spellEnd"/>
      <w:r>
        <w:rPr>
          <w:bCs/>
        </w:rPr>
        <w:t xml:space="preserve"> </w:t>
      </w:r>
      <w:proofErr w:type="spellStart"/>
      <w:r>
        <w:rPr>
          <w:bCs/>
        </w:rPr>
        <w:t>النتائج</w:t>
      </w:r>
      <w:proofErr w:type="spellEnd"/>
      <w:r>
        <w:rPr>
          <w:bCs/>
        </w:rPr>
        <w:t xml:space="preserve"> </w:t>
      </w:r>
      <w:proofErr w:type="spellStart"/>
      <w:r>
        <w:rPr>
          <w:bCs/>
        </w:rPr>
        <w:t>إلى</w:t>
      </w:r>
      <w:proofErr w:type="spellEnd"/>
      <w:r>
        <w:rPr>
          <w:bCs/>
        </w:rPr>
        <w:t xml:space="preserve"> </w:t>
      </w:r>
      <w:proofErr w:type="spellStart"/>
      <w:r>
        <w:rPr>
          <w:bCs/>
        </w:rPr>
        <w:t>أن</w:t>
      </w:r>
      <w:proofErr w:type="spellEnd"/>
      <w:r>
        <w:rPr>
          <w:bCs/>
        </w:rPr>
        <w:t xml:space="preserve"> </w:t>
      </w:r>
      <w:proofErr w:type="spellStart"/>
      <w:r>
        <w:rPr>
          <w:bCs/>
        </w:rPr>
        <w:t>مديري</w:t>
      </w:r>
      <w:proofErr w:type="spellEnd"/>
      <w:r>
        <w:rPr>
          <w:bCs/>
        </w:rPr>
        <w:t xml:space="preserve"> </w:t>
      </w:r>
      <w:proofErr w:type="spellStart"/>
      <w:r>
        <w:rPr>
          <w:bCs/>
        </w:rPr>
        <w:t>البنوك</w:t>
      </w:r>
      <w:proofErr w:type="spellEnd"/>
      <w:r>
        <w:rPr>
          <w:bCs/>
        </w:rPr>
        <w:t xml:space="preserve"> </w:t>
      </w:r>
      <w:proofErr w:type="spellStart"/>
      <w:r>
        <w:rPr>
          <w:bCs/>
        </w:rPr>
        <w:t>في</w:t>
      </w:r>
      <w:proofErr w:type="spellEnd"/>
      <w:r>
        <w:rPr>
          <w:bCs/>
        </w:rPr>
        <w:t xml:space="preserve"> </w:t>
      </w:r>
      <w:proofErr w:type="spellStart"/>
      <w:r>
        <w:rPr>
          <w:bCs/>
        </w:rPr>
        <w:t>الإمارات</w:t>
      </w:r>
      <w:proofErr w:type="spellEnd"/>
      <w:r>
        <w:rPr>
          <w:bCs/>
        </w:rPr>
        <w:t xml:space="preserve"> </w:t>
      </w:r>
      <w:proofErr w:type="spellStart"/>
      <w:r>
        <w:rPr>
          <w:bCs/>
        </w:rPr>
        <w:t>ينبغي</w:t>
      </w:r>
      <w:proofErr w:type="spellEnd"/>
      <w:r>
        <w:rPr>
          <w:bCs/>
        </w:rPr>
        <w:t xml:space="preserve"> </w:t>
      </w:r>
      <w:proofErr w:type="spellStart"/>
      <w:r>
        <w:rPr>
          <w:bCs/>
        </w:rPr>
        <w:t>أن</w:t>
      </w:r>
      <w:proofErr w:type="spellEnd"/>
      <w:r>
        <w:rPr>
          <w:bCs/>
        </w:rPr>
        <w:t xml:space="preserve"> </w:t>
      </w:r>
      <w:proofErr w:type="spellStart"/>
      <w:r>
        <w:rPr>
          <w:bCs/>
        </w:rPr>
        <w:t>يُولوا</w:t>
      </w:r>
      <w:proofErr w:type="spellEnd"/>
      <w:r>
        <w:rPr>
          <w:bCs/>
        </w:rPr>
        <w:t xml:space="preserve"> </w:t>
      </w:r>
      <w:proofErr w:type="spellStart"/>
      <w:r>
        <w:rPr>
          <w:bCs/>
        </w:rPr>
        <w:t>الأولوية</w:t>
      </w:r>
      <w:proofErr w:type="spellEnd"/>
      <w:r>
        <w:rPr>
          <w:bCs/>
        </w:rPr>
        <w:t xml:space="preserve"> </w:t>
      </w:r>
      <w:proofErr w:type="spellStart"/>
      <w:r>
        <w:rPr>
          <w:bCs/>
        </w:rPr>
        <w:t>لتوافر</w:t>
      </w:r>
      <w:proofErr w:type="spellEnd"/>
      <w:r>
        <w:rPr>
          <w:bCs/>
        </w:rPr>
        <w:t xml:space="preserve"> </w:t>
      </w:r>
      <w:proofErr w:type="spellStart"/>
      <w:r>
        <w:rPr>
          <w:bCs/>
        </w:rPr>
        <w:t>خدمات</w:t>
      </w:r>
      <w:proofErr w:type="spellEnd"/>
      <w:r>
        <w:rPr>
          <w:bCs/>
        </w:rPr>
        <w:t xml:space="preserve"> </w:t>
      </w:r>
      <w:proofErr w:type="spellStart"/>
      <w:r>
        <w:rPr>
          <w:bCs/>
        </w:rPr>
        <w:t>دعم</w:t>
      </w:r>
      <w:proofErr w:type="spellEnd"/>
      <w:r>
        <w:rPr>
          <w:bCs/>
        </w:rPr>
        <w:t xml:space="preserve"> </w:t>
      </w:r>
      <w:proofErr w:type="spellStart"/>
      <w:r>
        <w:rPr>
          <w:bCs/>
        </w:rPr>
        <w:t>العملاء</w:t>
      </w:r>
      <w:proofErr w:type="spellEnd"/>
      <w:r>
        <w:rPr>
          <w:bCs/>
        </w:rPr>
        <w:t xml:space="preserve"> </w:t>
      </w:r>
      <w:proofErr w:type="spellStart"/>
      <w:r>
        <w:rPr>
          <w:bCs/>
        </w:rPr>
        <w:t>وجودتها</w:t>
      </w:r>
      <w:proofErr w:type="spellEnd"/>
      <w:r>
        <w:rPr>
          <w:bCs/>
        </w:rPr>
        <w:t xml:space="preserve">، </w:t>
      </w:r>
      <w:proofErr w:type="spellStart"/>
      <w:r>
        <w:rPr>
          <w:bCs/>
        </w:rPr>
        <w:t>فضلاً</w:t>
      </w:r>
      <w:proofErr w:type="spellEnd"/>
      <w:r>
        <w:rPr>
          <w:bCs/>
        </w:rPr>
        <w:t xml:space="preserve"> </w:t>
      </w:r>
      <w:proofErr w:type="spellStart"/>
      <w:r>
        <w:rPr>
          <w:bCs/>
        </w:rPr>
        <w:t>عن</w:t>
      </w:r>
      <w:proofErr w:type="spellEnd"/>
      <w:r>
        <w:rPr>
          <w:bCs/>
        </w:rPr>
        <w:t xml:space="preserve"> </w:t>
      </w:r>
      <w:proofErr w:type="spellStart"/>
      <w:r>
        <w:rPr>
          <w:bCs/>
        </w:rPr>
        <w:t>تبسيط</w:t>
      </w:r>
      <w:proofErr w:type="spellEnd"/>
      <w:r>
        <w:rPr>
          <w:bCs/>
        </w:rPr>
        <w:t xml:space="preserve"> </w:t>
      </w:r>
      <w:proofErr w:type="spellStart"/>
      <w:r>
        <w:rPr>
          <w:bCs/>
        </w:rPr>
        <w:t>واجهات</w:t>
      </w:r>
      <w:proofErr w:type="spellEnd"/>
      <w:r>
        <w:rPr>
          <w:bCs/>
        </w:rPr>
        <w:t xml:space="preserve"> </w:t>
      </w:r>
      <w:proofErr w:type="spellStart"/>
      <w:r>
        <w:rPr>
          <w:bCs/>
        </w:rPr>
        <w:t>تطبيقات</w:t>
      </w:r>
      <w:proofErr w:type="spellEnd"/>
      <w:r>
        <w:rPr>
          <w:bCs/>
        </w:rPr>
        <w:t xml:space="preserve"> </w:t>
      </w:r>
      <w:proofErr w:type="spellStart"/>
      <w:r>
        <w:rPr>
          <w:bCs/>
        </w:rPr>
        <w:t>الخدمات</w:t>
      </w:r>
      <w:proofErr w:type="spellEnd"/>
      <w:r>
        <w:rPr>
          <w:bCs/>
        </w:rPr>
        <w:t xml:space="preserve"> </w:t>
      </w:r>
      <w:proofErr w:type="spellStart"/>
      <w:r>
        <w:rPr>
          <w:bCs/>
        </w:rPr>
        <w:t>المصرفية</w:t>
      </w:r>
      <w:proofErr w:type="spellEnd"/>
      <w:r>
        <w:rPr>
          <w:bCs/>
        </w:rPr>
        <w:t xml:space="preserve">، </w:t>
      </w:r>
      <w:proofErr w:type="spellStart"/>
      <w:r>
        <w:rPr>
          <w:bCs/>
        </w:rPr>
        <w:t>بوصفها</w:t>
      </w:r>
      <w:proofErr w:type="spellEnd"/>
      <w:r>
        <w:rPr>
          <w:bCs/>
        </w:rPr>
        <w:t xml:space="preserve"> </w:t>
      </w:r>
      <w:proofErr w:type="spellStart"/>
      <w:r>
        <w:rPr>
          <w:bCs/>
        </w:rPr>
        <w:t>العوامل</w:t>
      </w:r>
      <w:proofErr w:type="spellEnd"/>
      <w:r>
        <w:rPr>
          <w:bCs/>
        </w:rPr>
        <w:t xml:space="preserve"> </w:t>
      </w:r>
      <w:proofErr w:type="spellStart"/>
      <w:r>
        <w:rPr>
          <w:bCs/>
        </w:rPr>
        <w:t>الأكثر</w:t>
      </w:r>
      <w:proofErr w:type="spellEnd"/>
      <w:r>
        <w:rPr>
          <w:bCs/>
        </w:rPr>
        <w:t xml:space="preserve"> </w:t>
      </w:r>
      <w:proofErr w:type="spellStart"/>
      <w:r>
        <w:rPr>
          <w:bCs/>
        </w:rPr>
        <w:t>احتمالاً</w:t>
      </w:r>
      <w:proofErr w:type="spellEnd"/>
      <w:r>
        <w:rPr>
          <w:bCs/>
        </w:rPr>
        <w:t xml:space="preserve"> </w:t>
      </w:r>
      <w:proofErr w:type="spellStart"/>
      <w:r>
        <w:rPr>
          <w:bCs/>
        </w:rPr>
        <w:t>لتعزيز</w:t>
      </w:r>
      <w:proofErr w:type="spellEnd"/>
      <w:r>
        <w:rPr>
          <w:bCs/>
        </w:rPr>
        <w:t xml:space="preserve"> </w:t>
      </w:r>
      <w:proofErr w:type="spellStart"/>
      <w:r>
        <w:rPr>
          <w:bCs/>
        </w:rPr>
        <w:t>نية</w:t>
      </w:r>
      <w:proofErr w:type="spellEnd"/>
      <w:r>
        <w:rPr>
          <w:bCs/>
        </w:rPr>
        <w:t xml:space="preserve"> </w:t>
      </w:r>
      <w:proofErr w:type="spellStart"/>
      <w:r>
        <w:rPr>
          <w:bCs/>
        </w:rPr>
        <w:t>المستهلكين</w:t>
      </w:r>
      <w:proofErr w:type="spellEnd"/>
      <w:r>
        <w:rPr>
          <w:bCs/>
        </w:rPr>
        <w:t xml:space="preserve"> </w:t>
      </w:r>
      <w:proofErr w:type="spellStart"/>
      <w:r>
        <w:rPr>
          <w:bCs/>
        </w:rPr>
        <w:t>لاعتماد</w:t>
      </w:r>
      <w:proofErr w:type="spellEnd"/>
      <w:r>
        <w:rPr>
          <w:bCs/>
        </w:rPr>
        <w:t xml:space="preserve"> </w:t>
      </w:r>
      <w:proofErr w:type="spellStart"/>
      <w:r>
        <w:rPr>
          <w:bCs/>
        </w:rPr>
        <w:t>الخدمات</w:t>
      </w:r>
      <w:proofErr w:type="spellEnd"/>
      <w:r>
        <w:rPr>
          <w:bCs/>
        </w:rPr>
        <w:t xml:space="preserve"> </w:t>
      </w:r>
      <w:proofErr w:type="spellStart"/>
      <w:r>
        <w:rPr>
          <w:bCs/>
        </w:rPr>
        <w:t>المصرفية</w:t>
      </w:r>
      <w:proofErr w:type="spellEnd"/>
      <w:r>
        <w:rPr>
          <w:bCs/>
        </w:rPr>
        <w:t xml:space="preserve"> </w:t>
      </w:r>
      <w:proofErr w:type="spellStart"/>
      <w:r>
        <w:rPr>
          <w:bCs/>
        </w:rPr>
        <w:t>عبر</w:t>
      </w:r>
      <w:proofErr w:type="spellEnd"/>
      <w:r>
        <w:rPr>
          <w:bCs/>
        </w:rPr>
        <w:t xml:space="preserve"> </w:t>
      </w:r>
      <w:proofErr w:type="spellStart"/>
      <w:r>
        <w:rPr>
          <w:bCs/>
        </w:rPr>
        <w:t>الهاتف</w:t>
      </w:r>
      <w:proofErr w:type="spellEnd"/>
      <w:r>
        <w:rPr>
          <w:bCs/>
        </w:rPr>
        <w:t xml:space="preserve"> </w:t>
      </w:r>
      <w:proofErr w:type="spellStart"/>
      <w:r>
        <w:rPr>
          <w:bCs/>
        </w:rPr>
        <w:t>المحمول</w:t>
      </w:r>
      <w:proofErr w:type="spellEnd"/>
      <w:r>
        <w:rPr>
          <w:bCs/>
        </w:rPr>
        <w:t xml:space="preserve"> </w:t>
      </w:r>
      <w:proofErr w:type="spellStart"/>
      <w:r>
        <w:rPr>
          <w:bCs/>
        </w:rPr>
        <w:t>قناةً</w:t>
      </w:r>
      <w:proofErr w:type="spellEnd"/>
      <w:r>
        <w:rPr>
          <w:bCs/>
        </w:rPr>
        <w:t xml:space="preserve"> </w:t>
      </w:r>
      <w:proofErr w:type="spellStart"/>
      <w:r>
        <w:rPr>
          <w:bCs/>
        </w:rPr>
        <w:t>ماليةً</w:t>
      </w:r>
      <w:proofErr w:type="spellEnd"/>
      <w:r>
        <w:rPr>
          <w:bCs/>
        </w:rPr>
        <w:t xml:space="preserve"> </w:t>
      </w:r>
      <w:proofErr w:type="spellStart"/>
      <w:r>
        <w:rPr>
          <w:bCs/>
        </w:rPr>
        <w:t>أساسية</w:t>
      </w:r>
      <w:proofErr w:type="spellEnd"/>
      <w:r>
        <w:rPr>
          <w:bCs/>
        </w:rPr>
        <w:t>.</w:t>
      </w:r>
    </w:p>
    <w:p w14:paraId="39C36339" w14:textId="77777777" w:rsidR="00F567F9" w:rsidRPr="00DE6378" w:rsidRDefault="00F567F9" w:rsidP="00F567F9">
      <w:pPr>
        <w:ind w:firstLine="0"/>
        <w:jc w:val="right"/>
        <w:rPr>
          <w:bCs/>
        </w:rPr>
      </w:pPr>
    </w:p>
    <w:p w14:paraId="2750EA3E" w14:textId="42C1954E" w:rsidR="007B6EE3" w:rsidRPr="00DE6378" w:rsidRDefault="00F567F9" w:rsidP="00F567F9">
      <w:pPr>
        <w:ind w:firstLine="0"/>
        <w:jc w:val="center"/>
        <w:rPr>
          <w:bCs/>
        </w:rPr>
      </w:pPr>
      <w:proofErr w:type="spellStart"/>
      <w:r>
        <w:rPr>
          <w:bCs/>
        </w:rPr>
        <w:t>الكلمات</w:t>
      </w:r>
      <w:proofErr w:type="spellEnd"/>
      <w:r>
        <w:rPr>
          <w:bCs/>
        </w:rPr>
        <w:t xml:space="preserve"> </w:t>
      </w:r>
      <w:proofErr w:type="spellStart"/>
      <w:r>
        <w:rPr>
          <w:bCs/>
        </w:rPr>
        <w:t>المفتاحية</w:t>
      </w:r>
      <w:proofErr w:type="spellEnd"/>
      <w:r>
        <w:rPr>
          <w:bCs/>
        </w:rPr>
        <w:t xml:space="preserve">: </w:t>
      </w:r>
      <w:proofErr w:type="spellStart"/>
      <w:r>
        <w:rPr>
          <w:bCs/>
        </w:rPr>
        <w:t>الخدمات</w:t>
      </w:r>
      <w:proofErr w:type="spellEnd"/>
      <w:r>
        <w:rPr>
          <w:bCs/>
        </w:rPr>
        <w:t xml:space="preserve"> </w:t>
      </w:r>
      <w:proofErr w:type="spellStart"/>
      <w:r>
        <w:rPr>
          <w:bCs/>
        </w:rPr>
        <w:t>المصرفية</w:t>
      </w:r>
      <w:proofErr w:type="spellEnd"/>
      <w:r>
        <w:rPr>
          <w:bCs/>
        </w:rPr>
        <w:t xml:space="preserve"> </w:t>
      </w:r>
      <w:proofErr w:type="spellStart"/>
      <w:r>
        <w:rPr>
          <w:bCs/>
        </w:rPr>
        <w:t>عبر</w:t>
      </w:r>
      <w:proofErr w:type="spellEnd"/>
      <w:r>
        <w:rPr>
          <w:bCs/>
        </w:rPr>
        <w:t xml:space="preserve"> </w:t>
      </w:r>
      <w:proofErr w:type="spellStart"/>
      <w:r>
        <w:rPr>
          <w:bCs/>
        </w:rPr>
        <w:t>الهاتف</w:t>
      </w:r>
      <w:proofErr w:type="spellEnd"/>
      <w:r>
        <w:rPr>
          <w:bCs/>
        </w:rPr>
        <w:t xml:space="preserve"> </w:t>
      </w:r>
      <w:proofErr w:type="spellStart"/>
      <w:r>
        <w:rPr>
          <w:bCs/>
        </w:rPr>
        <w:t>المحمول</w:t>
      </w:r>
      <w:proofErr w:type="spellEnd"/>
      <w:r>
        <w:rPr>
          <w:bCs/>
        </w:rPr>
        <w:t xml:space="preserve">، </w:t>
      </w:r>
      <w:proofErr w:type="spellStart"/>
      <w:r>
        <w:rPr>
          <w:bCs/>
        </w:rPr>
        <w:t>اعتماد</w:t>
      </w:r>
      <w:proofErr w:type="spellEnd"/>
      <w:r>
        <w:rPr>
          <w:bCs/>
        </w:rPr>
        <w:t xml:space="preserve"> </w:t>
      </w:r>
      <w:proofErr w:type="spellStart"/>
      <w:r>
        <w:rPr>
          <w:bCs/>
        </w:rPr>
        <w:t>المستهلك</w:t>
      </w:r>
      <w:proofErr w:type="spellEnd"/>
      <w:r>
        <w:rPr>
          <w:bCs/>
        </w:rPr>
        <w:t xml:space="preserve">، </w:t>
      </w:r>
      <w:proofErr w:type="spellStart"/>
      <w:r>
        <w:rPr>
          <w:bCs/>
        </w:rPr>
        <w:t>النظرية</w:t>
      </w:r>
      <w:proofErr w:type="spellEnd"/>
      <w:r>
        <w:rPr>
          <w:bCs/>
        </w:rPr>
        <w:t xml:space="preserve"> </w:t>
      </w:r>
      <w:proofErr w:type="spellStart"/>
      <w:r>
        <w:rPr>
          <w:bCs/>
        </w:rPr>
        <w:t>الموحّدة</w:t>
      </w:r>
      <w:proofErr w:type="spellEnd"/>
      <w:r>
        <w:rPr>
          <w:bCs/>
        </w:rPr>
        <w:t xml:space="preserve"> </w:t>
      </w:r>
      <w:proofErr w:type="spellStart"/>
      <w:r>
        <w:rPr>
          <w:bCs/>
        </w:rPr>
        <w:t>لقبول</w:t>
      </w:r>
      <w:proofErr w:type="spellEnd"/>
      <w:r>
        <w:rPr>
          <w:bCs/>
        </w:rPr>
        <w:t xml:space="preserve"> </w:t>
      </w:r>
      <w:proofErr w:type="spellStart"/>
      <w:r>
        <w:rPr>
          <w:bCs/>
        </w:rPr>
        <w:t>التكنولوجيا</w:t>
      </w:r>
      <w:proofErr w:type="spellEnd"/>
      <w:r>
        <w:rPr>
          <w:bCs/>
        </w:rPr>
        <w:t xml:space="preserve">، </w:t>
      </w:r>
      <w:proofErr w:type="spellStart"/>
      <w:r>
        <w:rPr>
          <w:bCs/>
        </w:rPr>
        <w:t>النية</w:t>
      </w:r>
      <w:proofErr w:type="spellEnd"/>
      <w:r>
        <w:rPr>
          <w:bCs/>
        </w:rPr>
        <w:t xml:space="preserve"> </w:t>
      </w:r>
      <w:proofErr w:type="spellStart"/>
      <w:r>
        <w:rPr>
          <w:bCs/>
        </w:rPr>
        <w:t>السلوكية</w:t>
      </w:r>
      <w:proofErr w:type="spellEnd"/>
      <w:r>
        <w:rPr>
          <w:bCs/>
        </w:rPr>
        <w:t xml:space="preserve">، </w:t>
      </w:r>
      <w:proofErr w:type="spellStart"/>
      <w:r>
        <w:rPr>
          <w:bCs/>
        </w:rPr>
        <w:t>الإمارات</w:t>
      </w:r>
      <w:proofErr w:type="spellEnd"/>
      <w:r>
        <w:rPr>
          <w:bCs/>
        </w:rPr>
        <w:t xml:space="preserve"> </w:t>
      </w:r>
      <w:proofErr w:type="spellStart"/>
      <w:r>
        <w:rPr>
          <w:bCs/>
        </w:rPr>
        <w:t>العربية</w:t>
      </w:r>
      <w:proofErr w:type="spellEnd"/>
      <w:r>
        <w:rPr>
          <w:bCs/>
        </w:rPr>
        <w:t xml:space="preserve"> </w:t>
      </w:r>
      <w:proofErr w:type="spellStart"/>
      <w:r>
        <w:rPr>
          <w:bCs/>
        </w:rPr>
        <w:t>المتحدة</w:t>
      </w:r>
      <w:proofErr w:type="spellEnd"/>
    </w:p>
    <w:p w14:paraId="66372443" w14:textId="77777777" w:rsidR="009829F1" w:rsidRDefault="009829F1" w:rsidP="009829F1">
      <w:pPr>
        <w:jc w:val="center"/>
        <w:rPr>
          <w:b/>
          <w:color w:val="333333"/>
          <w:sz w:val="28"/>
          <w:szCs w:val="28"/>
          <w:lang w:val="en-GB" w:eastAsia="en-GB"/>
        </w:rPr>
      </w:pPr>
      <w:r>
        <w:rPr>
          <w:b/>
          <w:color w:val="333333"/>
          <w:sz w:val="28"/>
          <w:szCs w:val="28"/>
          <w:lang w:val="en-GB" w:eastAsia="en-GB"/>
        </w:rPr>
        <w:br w:type="page"/>
      </w:r>
    </w:p>
    <w:p w14:paraId="6C771313" w14:textId="77777777" w:rsidR="007B6EE3" w:rsidRPr="009829F1" w:rsidRDefault="009829F1" w:rsidP="00992C6A">
      <w:pPr>
        <w:ind w:firstLine="0"/>
        <w:jc w:val="center"/>
        <w:rPr>
          <w:b/>
        </w:rPr>
      </w:pPr>
      <w:r>
        <w:rPr>
          <w:b/>
        </w:rPr>
        <w:lastRenderedPageBreak/>
        <w:t>Acknowledgements</w:t>
      </w:r>
    </w:p>
    <w:p w14:paraId="26FFB4F5" w14:textId="76CBBDEC" w:rsidR="00DE6378" w:rsidRDefault="00DE6378" w:rsidP="00355B08">
      <w:pPr>
        <w:spacing w:before="0" w:after="160"/>
      </w:pPr>
      <w:r>
        <w:t>I would like to express sincere gratitude to my supervisors</w:t>
      </w:r>
      <w:r w:rsidR="00AE6FD4">
        <w:t>, Dr. Ashmiza and Dr. Yacine, for their guidance and feedback,</w:t>
      </w:r>
      <w:r>
        <w:t xml:space="preserve"> as well as their constant support in the development of this thesis. They were very helpful with their knowledge and guidance </w:t>
      </w:r>
      <w:proofErr w:type="gramStart"/>
      <w:r>
        <w:t>on</w:t>
      </w:r>
      <w:proofErr w:type="gramEnd"/>
      <w:r>
        <w:t xml:space="preserve"> this study.</w:t>
      </w:r>
    </w:p>
    <w:p w14:paraId="06147E83" w14:textId="77777777" w:rsidR="00355B08" w:rsidRDefault="00355B08" w:rsidP="00355B08">
      <w:pPr>
        <w:spacing w:before="0" w:after="160"/>
      </w:pPr>
    </w:p>
    <w:p w14:paraId="0825EBF1" w14:textId="33613959" w:rsidR="00DE6378" w:rsidRDefault="00DE6378" w:rsidP="00355B08">
      <w:pPr>
        <w:spacing w:before="0" w:after="160"/>
      </w:pPr>
      <w:r>
        <w:t xml:space="preserve">I also owe thanks to all the faculty members of this master's program for their teaching, and for the academic support they gave me as I pursued my studies in the </w:t>
      </w:r>
      <w:r w:rsidR="00AE6FD4">
        <w:t>British University in</w:t>
      </w:r>
      <w:r>
        <w:t xml:space="preserve"> Dubai.</w:t>
      </w:r>
    </w:p>
    <w:p w14:paraId="2AEB13F6" w14:textId="77777777" w:rsidR="00355B08" w:rsidRDefault="00355B08" w:rsidP="00355B08">
      <w:pPr>
        <w:spacing w:before="0" w:after="160"/>
      </w:pPr>
    </w:p>
    <w:p w14:paraId="31E3DD9D" w14:textId="564D7E73" w:rsidR="00A066C8" w:rsidRDefault="00DE6378" w:rsidP="00DE6378">
      <w:pPr>
        <w:spacing w:before="0" w:after="160"/>
        <w:sectPr w:rsidR="00A066C8" w:rsidSect="00F4431E">
          <w:pgSz w:w="12240" w:h="15840"/>
          <w:pgMar w:top="1701" w:right="1701" w:bottom="1134" w:left="1418" w:header="709" w:footer="709" w:gutter="0"/>
          <w:cols w:space="708"/>
          <w:docGrid w:linePitch="360"/>
        </w:sectPr>
      </w:pPr>
      <w:r>
        <w:t>I am grateful to my family and friends for their encouragement, patience</w:t>
      </w:r>
      <w:r w:rsidR="00AE6FD4">
        <w:t>,</w:t>
      </w:r>
      <w:r>
        <w:t xml:space="preserve"> and support during this journey. Their understanding and motivation were of great value to me in </w:t>
      </w:r>
      <w:r w:rsidR="00AE6FD4">
        <w:t>completing</w:t>
      </w:r>
      <w:r>
        <w:t xml:space="preserve"> this thesis.</w:t>
      </w:r>
    </w:p>
    <w:sdt>
      <w:sdtPr>
        <w:rPr>
          <w:rFonts w:cs="Times New Roman"/>
          <w:b w:val="0"/>
          <w:sz w:val="22"/>
        </w:rPr>
        <w:id w:val="-1675260463"/>
        <w:docPartObj>
          <w:docPartGallery w:val="Table of Contents"/>
          <w:docPartUnique/>
        </w:docPartObj>
      </w:sdtPr>
      <w:sdtEndPr>
        <w:rPr>
          <w:noProof/>
        </w:rPr>
      </w:sdtEndPr>
      <w:sdtContent>
        <w:p w14:paraId="0DB9A335" w14:textId="77777777" w:rsidR="00A64BE5" w:rsidRPr="002041DE" w:rsidRDefault="00A64BE5" w:rsidP="00F250FC">
          <w:pPr>
            <w:pStyle w:val="TOCHeading"/>
            <w:rPr>
              <w:b w:val="0"/>
            </w:rPr>
          </w:pPr>
          <w:r>
            <w:t>Table of Contents</w:t>
          </w:r>
        </w:p>
        <w:p w14:paraId="682F7747" w14:textId="3040A29F" w:rsidR="00A80BBF" w:rsidRDefault="00BC13EC" w:rsidP="00A80BBF">
          <w:pPr>
            <w:pStyle w:val="TOC1"/>
            <w:rPr>
              <w:rFonts w:asciiTheme="minorHAnsi" w:eastAsiaTheme="minorEastAsia" w:hAnsiTheme="minorHAnsi" w:cstheme="minorBidi"/>
              <w:kern w:val="2"/>
              <w:lang w:val="en-AE" w:eastAsia="en-AE"/>
              <w14:ligatures w14:val="standardContextual"/>
            </w:rPr>
          </w:pPr>
          <w:r>
            <w:fldChar w:fldCharType="begin"/>
          </w:r>
          <w:r>
            <w:instrText xml:space="preserve"> TOC \o "1-3" \h \z \t "References,4,Appendices,5" </w:instrText>
          </w:r>
          <w:r>
            <w:fldChar w:fldCharType="separate"/>
          </w:r>
          <w:hyperlink w:anchor="_Toc208830516" w:history="1">
            <w:r>
              <w:rPr>
                <w:rStyle w:val="Hyperlink"/>
              </w:rPr>
              <w:t>Chapter 1: Introduction</w:t>
            </w:r>
            <w:r>
              <w:rPr>
                <w:webHidden/>
              </w:rPr>
              <w:tab/>
            </w:r>
            <w:r w:rsidR="00981644">
              <w:rPr>
                <w:webHidden/>
              </w:rPr>
              <w:t>1</w:t>
            </w:r>
          </w:hyperlink>
        </w:p>
        <w:p w14:paraId="7FFFD879" w14:textId="06200C22" w:rsidR="00A80BBF" w:rsidRDefault="00A80BBF">
          <w:pPr>
            <w:pStyle w:val="TOC2"/>
          </w:pPr>
          <w:hyperlink w:anchor="_Toc208830517" w:history="1">
            <w:r>
              <w:rPr>
                <w:rStyle w:val="Hyperlink"/>
              </w:rPr>
              <w:t>1.1 Research Background</w:t>
            </w:r>
            <w:r>
              <w:rPr>
                <w:webHidden/>
              </w:rPr>
              <w:tab/>
            </w:r>
            <w:r w:rsidR="007534DC">
              <w:rPr>
                <w:webHidden/>
              </w:rPr>
              <w:t>1</w:t>
            </w:r>
          </w:hyperlink>
        </w:p>
        <w:p w14:paraId="15209990" w14:textId="00BC6257" w:rsidR="00A80BBF" w:rsidRDefault="00A80BBF">
          <w:pPr>
            <w:pStyle w:val="TOC2"/>
          </w:pPr>
          <w:hyperlink w:anchor="_Toc208830518" w:history="1">
            <w:r>
              <w:rPr>
                <w:rStyle w:val="Hyperlink"/>
              </w:rPr>
              <w:t>1.2 Research Context – UAE</w:t>
            </w:r>
            <w:r>
              <w:rPr>
                <w:webHidden/>
              </w:rPr>
              <w:tab/>
            </w:r>
            <w:r w:rsidR="007534DC">
              <w:rPr>
                <w:webHidden/>
              </w:rPr>
              <w:t>2</w:t>
            </w:r>
          </w:hyperlink>
        </w:p>
        <w:p w14:paraId="1EAFE9AE" w14:textId="533701F3" w:rsidR="00A80BBF" w:rsidRDefault="00A80BBF">
          <w:pPr>
            <w:pStyle w:val="TOC2"/>
          </w:pPr>
          <w:hyperlink w:anchor="_Toc208830519" w:history="1">
            <w:r>
              <w:rPr>
                <w:rStyle w:val="Hyperlink"/>
              </w:rPr>
              <w:t>1.3 Aim and Objectives</w:t>
            </w:r>
            <w:r>
              <w:rPr>
                <w:webHidden/>
              </w:rPr>
              <w:tab/>
            </w:r>
            <w:r w:rsidR="007534DC">
              <w:rPr>
                <w:webHidden/>
              </w:rPr>
              <w:t>2</w:t>
            </w:r>
          </w:hyperlink>
        </w:p>
        <w:p w14:paraId="2EAFE9AF" w14:textId="7FE16C33" w:rsidR="00A80BBF" w:rsidRDefault="00A80BBF">
          <w:pPr>
            <w:pStyle w:val="TOC2"/>
          </w:pPr>
          <w:hyperlink w:anchor="_Toc208830519b" w:history="1">
            <w:r>
              <w:rPr>
                <w:rStyle w:val="Hyperlink"/>
              </w:rPr>
              <w:t>1.4 Report Structure</w:t>
            </w:r>
            <w:r>
              <w:rPr>
                <w:webHidden/>
              </w:rPr>
              <w:tab/>
            </w:r>
            <w:r w:rsidR="007534DC">
              <w:rPr>
                <w:webHidden/>
              </w:rPr>
              <w:t>3</w:t>
            </w:r>
          </w:hyperlink>
        </w:p>
        <w:p w14:paraId="5DA46CCF" w14:textId="6C4CB3F5" w:rsidR="00A80BBF" w:rsidRDefault="00A80BBF" w:rsidP="00A80BBF">
          <w:pPr>
            <w:pStyle w:val="TOC1"/>
          </w:pPr>
          <w:hyperlink w:anchor="_Toc208830520" w:history="1">
            <w:r>
              <w:rPr>
                <w:rStyle w:val="Hyperlink"/>
              </w:rPr>
              <w:t>Chapter 2: Conceptual Framework and Literature Review</w:t>
            </w:r>
            <w:r>
              <w:rPr>
                <w:webHidden/>
              </w:rPr>
              <w:tab/>
            </w:r>
            <w:r w:rsidR="007534DC">
              <w:rPr>
                <w:webHidden/>
              </w:rPr>
              <w:t>4</w:t>
            </w:r>
          </w:hyperlink>
        </w:p>
        <w:p w14:paraId="6DA46CD0" w14:textId="12B668B1" w:rsidR="00A80BBF" w:rsidRDefault="00A80BBF">
          <w:pPr>
            <w:pStyle w:val="TOC2"/>
          </w:pPr>
          <w:hyperlink w:anchor="_Toc208830520a" w:history="1">
            <w:r>
              <w:rPr>
                <w:rStyle w:val="Hyperlink"/>
              </w:rPr>
              <w:t>2.1 Conceptualisation of Mobile Banking Adoption</w:t>
            </w:r>
            <w:r>
              <w:rPr>
                <w:webHidden/>
              </w:rPr>
              <w:tab/>
            </w:r>
            <w:r w:rsidR="007534DC">
              <w:rPr>
                <w:webHidden/>
              </w:rPr>
              <w:t>4</w:t>
            </w:r>
          </w:hyperlink>
        </w:p>
        <w:p w14:paraId="7DA46CD1" w14:textId="3F0B1F06" w:rsidR="00A80BBF" w:rsidRDefault="00A80BBF">
          <w:pPr>
            <w:pStyle w:val="TOC2"/>
          </w:pPr>
          <w:hyperlink w:anchor="_Toc208830520b" w:history="1">
            <w:r>
              <w:rPr>
                <w:rStyle w:val="Hyperlink"/>
              </w:rPr>
              <w:t>2.2 Theoretical Framework</w:t>
            </w:r>
            <w:r>
              <w:rPr>
                <w:webHidden/>
              </w:rPr>
              <w:tab/>
            </w:r>
            <w:r w:rsidR="007534DC">
              <w:rPr>
                <w:webHidden/>
              </w:rPr>
              <w:t>5</w:t>
            </w:r>
          </w:hyperlink>
        </w:p>
        <w:p w14:paraId="5DA46CD2" w14:textId="52584F66" w:rsidR="00A80BBF" w:rsidRDefault="00A80BBF">
          <w:pPr>
            <w:pStyle w:val="TOC2"/>
          </w:pPr>
          <w:hyperlink w:anchor="_Toc208830520c" w:history="1">
            <w:r>
              <w:rPr>
                <w:rStyle w:val="Hyperlink"/>
              </w:rPr>
              <w:t>2.3 Hypothesis Development</w:t>
            </w:r>
            <w:r>
              <w:rPr>
                <w:webHidden/>
              </w:rPr>
              <w:tab/>
            </w:r>
            <w:r w:rsidR="007534DC">
              <w:rPr>
                <w:webHidden/>
              </w:rPr>
              <w:t>6</w:t>
            </w:r>
          </w:hyperlink>
        </w:p>
        <w:p w14:paraId="6DA46CD3" w14:textId="6CF6FA08" w:rsidR="00A80BBF" w:rsidRDefault="00A80BBF">
          <w:pPr>
            <w:pStyle w:val="TOC3"/>
          </w:pPr>
          <w:hyperlink w:anchor="_Toc208830520d" w:history="1">
            <w:r>
              <w:rPr>
                <w:rStyle w:val="Hyperlink"/>
              </w:rPr>
              <w:t>2.3.1 Performance Expectancy and Mobile Banking Adoption</w:t>
            </w:r>
            <w:r>
              <w:rPr>
                <w:webHidden/>
              </w:rPr>
              <w:tab/>
            </w:r>
            <w:r w:rsidR="007534DC">
              <w:rPr>
                <w:webHidden/>
              </w:rPr>
              <w:t>6</w:t>
            </w:r>
          </w:hyperlink>
        </w:p>
        <w:p w14:paraId="4DA46CD4" w14:textId="7445208E" w:rsidR="00A80BBF" w:rsidRDefault="00A80BBF">
          <w:pPr>
            <w:pStyle w:val="TOC3"/>
          </w:pPr>
          <w:hyperlink w:anchor="_Toc208830520e" w:history="1">
            <w:r>
              <w:rPr>
                <w:rStyle w:val="Hyperlink"/>
              </w:rPr>
              <w:t>2.3.2 Effort Expectancy and Mobile Banking Adoption</w:t>
            </w:r>
            <w:r>
              <w:rPr>
                <w:webHidden/>
              </w:rPr>
              <w:tab/>
            </w:r>
            <w:r w:rsidR="007534DC">
              <w:rPr>
                <w:webHidden/>
              </w:rPr>
              <w:t>7</w:t>
            </w:r>
          </w:hyperlink>
        </w:p>
        <w:p w14:paraId="3DA46CD5" w14:textId="3F206CCA" w:rsidR="00A80BBF" w:rsidRDefault="00A80BBF">
          <w:pPr>
            <w:pStyle w:val="TOC3"/>
          </w:pPr>
          <w:hyperlink w:anchor="_Toc208830520f" w:history="1">
            <w:r>
              <w:rPr>
                <w:rStyle w:val="Hyperlink"/>
              </w:rPr>
              <w:t>2.3.3 Facilitating Conditions and Mobile Banking Adoption</w:t>
            </w:r>
            <w:r>
              <w:rPr>
                <w:webHidden/>
              </w:rPr>
              <w:tab/>
            </w:r>
            <w:r w:rsidR="007534DC">
              <w:rPr>
                <w:webHidden/>
              </w:rPr>
              <w:t>8</w:t>
            </w:r>
          </w:hyperlink>
        </w:p>
        <w:p w14:paraId="69B531C7" w14:textId="2108793F" w:rsidR="007534DC" w:rsidRPr="007534DC" w:rsidRDefault="00A80BBF" w:rsidP="007534DC">
          <w:pPr>
            <w:pStyle w:val="TOC3"/>
          </w:pPr>
          <w:hyperlink w:anchor="_Toc208830520g" w:history="1">
            <w:r>
              <w:rPr>
                <w:rStyle w:val="Hyperlink"/>
              </w:rPr>
              <w:t>2.3.4 Social Influence and Mobile Banking Adoption</w:t>
            </w:r>
            <w:r>
              <w:rPr>
                <w:webHidden/>
              </w:rPr>
              <w:tab/>
            </w:r>
            <w:r w:rsidR="007534DC">
              <w:rPr>
                <w:webHidden/>
              </w:rPr>
              <w:t>9</w:t>
            </w:r>
          </w:hyperlink>
        </w:p>
        <w:p w14:paraId="1DA46CD7" w14:textId="35D35AB6" w:rsidR="00A80BBF" w:rsidRDefault="00A80BBF">
          <w:pPr>
            <w:pStyle w:val="TOC2"/>
          </w:pPr>
          <w:hyperlink w:anchor="_Toc208830520h" w:history="1">
            <w:r>
              <w:rPr>
                <w:rStyle w:val="Hyperlink"/>
              </w:rPr>
              <w:t>2.4 Proposed Research Model</w:t>
            </w:r>
            <w:r>
              <w:rPr>
                <w:webHidden/>
              </w:rPr>
              <w:tab/>
            </w:r>
            <w:r w:rsidR="007534DC">
              <w:rPr>
                <w:webHidden/>
              </w:rPr>
              <w:t>9</w:t>
            </w:r>
          </w:hyperlink>
        </w:p>
        <w:p w14:paraId="07EF2EAC" w14:textId="26AF0299" w:rsidR="00A80BBF" w:rsidRDefault="00A80BBF" w:rsidP="00A80BBF">
          <w:pPr>
            <w:pStyle w:val="TOC1"/>
          </w:pPr>
          <w:hyperlink w:anchor="_Toc208830521" w:history="1">
            <w:r>
              <w:rPr>
                <w:rStyle w:val="Hyperlink"/>
              </w:rPr>
              <w:t>Chapter 3: Methodology</w:t>
            </w:r>
            <w:r>
              <w:rPr>
                <w:webHidden/>
              </w:rPr>
              <w:tab/>
            </w:r>
            <w:r w:rsidR="007534DC">
              <w:rPr>
                <w:webHidden/>
              </w:rPr>
              <w:t>11</w:t>
            </w:r>
          </w:hyperlink>
        </w:p>
        <w:p w14:paraId="01EF2EAD" w14:textId="47B07268" w:rsidR="00A80BBF" w:rsidRDefault="00A80BBF">
          <w:pPr>
            <w:pStyle w:val="TOC2"/>
          </w:pPr>
          <w:hyperlink w:anchor="_Toc208830521a" w:history="1">
            <w:r>
              <w:rPr>
                <w:rStyle w:val="Hyperlink"/>
              </w:rPr>
              <w:t>3.1 Research Approach</w:t>
            </w:r>
            <w:r>
              <w:rPr>
                <w:webHidden/>
              </w:rPr>
              <w:tab/>
            </w:r>
            <w:r w:rsidR="007534DC">
              <w:rPr>
                <w:webHidden/>
              </w:rPr>
              <w:t>11</w:t>
            </w:r>
          </w:hyperlink>
        </w:p>
        <w:p w14:paraId="02EF2EAE" w14:textId="1E458B6A" w:rsidR="00A80BBF" w:rsidRDefault="00A80BBF">
          <w:pPr>
            <w:pStyle w:val="TOC2"/>
          </w:pPr>
          <w:hyperlink w:anchor="_Toc208830521b" w:history="1">
            <w:r>
              <w:rPr>
                <w:rStyle w:val="Hyperlink"/>
              </w:rPr>
              <w:t>3.2 Research Strategy</w:t>
            </w:r>
            <w:r>
              <w:rPr>
                <w:webHidden/>
              </w:rPr>
              <w:tab/>
            </w:r>
            <w:r w:rsidR="007534DC">
              <w:rPr>
                <w:webHidden/>
              </w:rPr>
              <w:t>11</w:t>
            </w:r>
          </w:hyperlink>
        </w:p>
        <w:p w14:paraId="03EF2EAF" w14:textId="69D73A36" w:rsidR="00A80BBF" w:rsidRDefault="00A80BBF">
          <w:pPr>
            <w:pStyle w:val="TOC2"/>
          </w:pPr>
          <w:hyperlink w:anchor="_Toc208830521c" w:history="1">
            <w:r>
              <w:rPr>
                <w:rStyle w:val="Hyperlink"/>
              </w:rPr>
              <w:t>3.3 Methods of Data Collection</w:t>
            </w:r>
            <w:r>
              <w:rPr>
                <w:webHidden/>
              </w:rPr>
              <w:tab/>
            </w:r>
            <w:r w:rsidR="007534DC">
              <w:rPr>
                <w:webHidden/>
              </w:rPr>
              <w:t>12</w:t>
            </w:r>
          </w:hyperlink>
        </w:p>
        <w:p w14:paraId="04EF2EB0" w14:textId="0465BD0F" w:rsidR="00A80BBF" w:rsidRDefault="00A80BBF">
          <w:pPr>
            <w:pStyle w:val="TOC3"/>
          </w:pPr>
          <w:hyperlink w:anchor="_Toc208830521d" w:history="1">
            <w:r>
              <w:rPr>
                <w:rStyle w:val="Hyperlink"/>
              </w:rPr>
              <w:t>3.3.1 Research Tool: Questionnaire</w:t>
            </w:r>
            <w:r>
              <w:rPr>
                <w:webHidden/>
              </w:rPr>
              <w:tab/>
            </w:r>
            <w:r w:rsidR="007534DC">
              <w:rPr>
                <w:webHidden/>
              </w:rPr>
              <w:t>12</w:t>
            </w:r>
          </w:hyperlink>
        </w:p>
        <w:p w14:paraId="05EF2EB1" w14:textId="3EF3B0A8" w:rsidR="00A80BBF" w:rsidRDefault="00A80BBF">
          <w:pPr>
            <w:pStyle w:val="TOC3"/>
          </w:pPr>
          <w:hyperlink w:anchor="_Toc208830521e" w:history="1">
            <w:r>
              <w:rPr>
                <w:rStyle w:val="Hyperlink"/>
              </w:rPr>
              <w:t>3.3.2 Sampling</w:t>
            </w:r>
            <w:r>
              <w:rPr>
                <w:webHidden/>
              </w:rPr>
              <w:tab/>
            </w:r>
            <w:r w:rsidR="007534DC">
              <w:rPr>
                <w:webHidden/>
              </w:rPr>
              <w:t>12</w:t>
            </w:r>
          </w:hyperlink>
        </w:p>
        <w:p w14:paraId="06EF2EB2" w14:textId="3470646D" w:rsidR="00A80BBF" w:rsidRDefault="00A80BBF">
          <w:pPr>
            <w:pStyle w:val="TOC3"/>
          </w:pPr>
          <w:hyperlink w:anchor="_Toc208830521f" w:history="1">
            <w:r>
              <w:rPr>
                <w:rStyle w:val="Hyperlink"/>
              </w:rPr>
              <w:t>3.3.3 Measures</w:t>
            </w:r>
            <w:r>
              <w:rPr>
                <w:webHidden/>
              </w:rPr>
              <w:tab/>
            </w:r>
            <w:r w:rsidR="007534DC">
              <w:rPr>
                <w:webHidden/>
              </w:rPr>
              <w:t>13</w:t>
            </w:r>
          </w:hyperlink>
        </w:p>
        <w:p w14:paraId="07EF2EB3" w14:textId="74DFC01B" w:rsidR="00A80BBF" w:rsidRDefault="00A80BBF">
          <w:pPr>
            <w:pStyle w:val="TOC2"/>
          </w:pPr>
          <w:hyperlink w:anchor="_Toc208830521g" w:history="1">
            <w:r>
              <w:rPr>
                <w:rStyle w:val="Hyperlink"/>
              </w:rPr>
              <w:t>3.4 Methods of Data Analysis</w:t>
            </w:r>
            <w:r>
              <w:rPr>
                <w:webHidden/>
              </w:rPr>
              <w:tab/>
            </w:r>
            <w:r w:rsidR="007534DC">
              <w:rPr>
                <w:webHidden/>
              </w:rPr>
              <w:t>14</w:t>
            </w:r>
          </w:hyperlink>
        </w:p>
        <w:p w14:paraId="08EF2EB4" w14:textId="08304688" w:rsidR="00A80BBF" w:rsidRDefault="00A80BBF">
          <w:pPr>
            <w:pStyle w:val="TOC2"/>
          </w:pPr>
          <w:hyperlink w:anchor="_Toc208830521h" w:history="1">
            <w:r>
              <w:rPr>
                <w:rStyle w:val="Hyperlink"/>
              </w:rPr>
              <w:t>3.5 Ethics</w:t>
            </w:r>
            <w:r>
              <w:rPr>
                <w:webHidden/>
              </w:rPr>
              <w:tab/>
            </w:r>
            <w:r w:rsidR="007534DC">
              <w:rPr>
                <w:webHidden/>
              </w:rPr>
              <w:t>15</w:t>
            </w:r>
          </w:hyperlink>
        </w:p>
        <w:p w14:paraId="7DDE3E6B" w14:textId="529EEB7A" w:rsidR="00A80BBF" w:rsidRDefault="00A80BBF" w:rsidP="00A80BBF">
          <w:pPr>
            <w:pStyle w:val="TOC1"/>
          </w:pPr>
          <w:hyperlink w:anchor="_Toc208830522" w:history="1">
            <w:r>
              <w:rPr>
                <w:rStyle w:val="Hyperlink"/>
              </w:rPr>
              <w:t>Chapter 4: Analysis</w:t>
            </w:r>
            <w:r>
              <w:rPr>
                <w:webHidden/>
              </w:rPr>
              <w:tab/>
            </w:r>
            <w:r w:rsidR="007534DC">
              <w:rPr>
                <w:webHidden/>
              </w:rPr>
              <w:t>16</w:t>
            </w:r>
          </w:hyperlink>
        </w:p>
        <w:p w14:paraId="6DDE3E6C" w14:textId="17E7E3CD" w:rsidR="00A80BBF" w:rsidRDefault="00A80BBF">
          <w:pPr>
            <w:pStyle w:val="TOC2"/>
          </w:pPr>
          <w:hyperlink w:anchor="_Toc208830522a" w:history="1">
            <w:r>
              <w:rPr>
                <w:rStyle w:val="Hyperlink"/>
              </w:rPr>
              <w:t>4.1 Sample Characteristics</w:t>
            </w:r>
            <w:r>
              <w:rPr>
                <w:webHidden/>
              </w:rPr>
              <w:tab/>
            </w:r>
            <w:r w:rsidR="007534DC">
              <w:rPr>
                <w:webHidden/>
              </w:rPr>
              <w:t>16</w:t>
            </w:r>
          </w:hyperlink>
        </w:p>
        <w:p w14:paraId="4DDE3E6D" w14:textId="2C9B1B4D" w:rsidR="00A80BBF" w:rsidRDefault="00A80BBF">
          <w:pPr>
            <w:pStyle w:val="TOC2"/>
          </w:pPr>
          <w:hyperlink w:anchor="_Toc208830522b" w:history="1">
            <w:r>
              <w:rPr>
                <w:rStyle w:val="Hyperlink"/>
              </w:rPr>
              <w:t>4.2 Hypothesis Testing</w:t>
            </w:r>
            <w:r>
              <w:rPr>
                <w:webHidden/>
              </w:rPr>
              <w:tab/>
            </w:r>
            <w:r w:rsidR="007534DC">
              <w:rPr>
                <w:webHidden/>
              </w:rPr>
              <w:t>18</w:t>
            </w:r>
          </w:hyperlink>
        </w:p>
        <w:p w14:paraId="3DDE3E6E" w14:textId="43C12644" w:rsidR="00A80BBF" w:rsidRDefault="00A80BBF">
          <w:pPr>
            <w:pStyle w:val="TOC3"/>
          </w:pPr>
          <w:hyperlink w:anchor="_Toc208830522c" w:history="1">
            <w:r>
              <w:rPr>
                <w:rStyle w:val="Hyperlink"/>
              </w:rPr>
              <w:t>4.2.1 Reliability</w:t>
            </w:r>
            <w:r>
              <w:rPr>
                <w:webHidden/>
              </w:rPr>
              <w:tab/>
            </w:r>
            <w:r w:rsidR="007534DC">
              <w:rPr>
                <w:webHidden/>
              </w:rPr>
              <w:t>18</w:t>
            </w:r>
          </w:hyperlink>
        </w:p>
        <w:p w14:paraId="2DDE3E6F" w14:textId="0C1BC859" w:rsidR="00A80BBF" w:rsidRDefault="00A80BBF">
          <w:pPr>
            <w:pStyle w:val="TOC3"/>
          </w:pPr>
          <w:hyperlink w:anchor="_Toc208830522d" w:history="1">
            <w:r>
              <w:rPr>
                <w:rStyle w:val="Hyperlink"/>
              </w:rPr>
              <w:t>4.2.2 Multicollinearity</w:t>
            </w:r>
            <w:r>
              <w:rPr>
                <w:webHidden/>
              </w:rPr>
              <w:tab/>
            </w:r>
            <w:r w:rsidR="007534DC">
              <w:rPr>
                <w:webHidden/>
              </w:rPr>
              <w:t>19</w:t>
            </w:r>
          </w:hyperlink>
        </w:p>
        <w:p w14:paraId="1DDE3E70" w14:textId="6B816739" w:rsidR="00A80BBF" w:rsidRDefault="00A80BBF">
          <w:pPr>
            <w:pStyle w:val="TOC3"/>
          </w:pPr>
          <w:hyperlink w:anchor="_Toc208830522e" w:history="1">
            <w:r>
              <w:rPr>
                <w:rStyle w:val="Hyperlink"/>
              </w:rPr>
              <w:t>4.2.3 Multiple Regression</w:t>
            </w:r>
            <w:r>
              <w:rPr>
                <w:webHidden/>
              </w:rPr>
              <w:tab/>
            </w:r>
            <w:r w:rsidR="007534DC">
              <w:rPr>
                <w:webHidden/>
              </w:rPr>
              <w:t>20</w:t>
            </w:r>
          </w:hyperlink>
        </w:p>
        <w:p w14:paraId="520D8914" w14:textId="7C5D4554" w:rsidR="00A80BBF" w:rsidRDefault="00A80BBF" w:rsidP="00A80BBF">
          <w:pPr>
            <w:pStyle w:val="TOC1"/>
          </w:pPr>
          <w:hyperlink w:anchor="_Toc208830523" w:history="1">
            <w:r>
              <w:rPr>
                <w:rStyle w:val="Hyperlink"/>
              </w:rPr>
              <w:t>Chapter 5: Discussion</w:t>
            </w:r>
            <w:r>
              <w:rPr>
                <w:webHidden/>
              </w:rPr>
              <w:tab/>
            </w:r>
            <w:r w:rsidR="007534DC">
              <w:rPr>
                <w:webHidden/>
              </w:rPr>
              <w:t>22</w:t>
            </w:r>
          </w:hyperlink>
        </w:p>
        <w:p w14:paraId="620D8915" w14:textId="39A37BB1" w:rsidR="00A80BBF" w:rsidRDefault="00A80BBF">
          <w:pPr>
            <w:pStyle w:val="TOC2"/>
          </w:pPr>
          <w:hyperlink w:anchor="_Toc208830523a" w:history="1">
            <w:r>
              <w:rPr>
                <w:rStyle w:val="Hyperlink"/>
              </w:rPr>
              <w:t>5.1 Performance Expectancy (H1 – Not Supported)</w:t>
            </w:r>
            <w:r>
              <w:rPr>
                <w:webHidden/>
              </w:rPr>
              <w:tab/>
            </w:r>
            <w:r w:rsidR="007534DC">
              <w:rPr>
                <w:webHidden/>
              </w:rPr>
              <w:t>22</w:t>
            </w:r>
          </w:hyperlink>
        </w:p>
        <w:p w14:paraId="720D8916" w14:textId="28C55C94" w:rsidR="00A80BBF" w:rsidRDefault="00A80BBF">
          <w:pPr>
            <w:pStyle w:val="TOC2"/>
          </w:pPr>
          <w:hyperlink w:anchor="_Toc208830523b" w:history="1">
            <w:r>
              <w:rPr>
                <w:rStyle w:val="Hyperlink"/>
              </w:rPr>
              <w:t>5.2 Effort Expectancy (H2 – Supported)</w:t>
            </w:r>
            <w:r>
              <w:rPr>
                <w:webHidden/>
              </w:rPr>
              <w:tab/>
            </w:r>
            <w:r w:rsidR="007534DC">
              <w:rPr>
                <w:webHidden/>
              </w:rPr>
              <w:t>23</w:t>
            </w:r>
          </w:hyperlink>
        </w:p>
        <w:p w14:paraId="520D8917" w14:textId="572FD3AA" w:rsidR="00A80BBF" w:rsidRDefault="00A80BBF">
          <w:pPr>
            <w:pStyle w:val="TOC2"/>
          </w:pPr>
          <w:hyperlink w:anchor="_Toc208830523c" w:history="1">
            <w:r>
              <w:rPr>
                <w:rStyle w:val="Hyperlink"/>
              </w:rPr>
              <w:t>5.3 Facilitating Conditions (H3 – Supported)</w:t>
            </w:r>
            <w:r>
              <w:rPr>
                <w:webHidden/>
              </w:rPr>
              <w:tab/>
            </w:r>
            <w:r w:rsidR="007534DC">
              <w:rPr>
                <w:webHidden/>
              </w:rPr>
              <w:t>24</w:t>
            </w:r>
          </w:hyperlink>
        </w:p>
        <w:p w14:paraId="420D8918" w14:textId="59B04894" w:rsidR="00A80BBF" w:rsidRDefault="00A80BBF">
          <w:pPr>
            <w:pStyle w:val="TOC2"/>
          </w:pPr>
          <w:hyperlink w:anchor="_Toc208830523d" w:history="1">
            <w:r>
              <w:rPr>
                <w:rStyle w:val="Hyperlink"/>
              </w:rPr>
              <w:t>5.4 Social Influence (H4 – Not Supported)</w:t>
            </w:r>
            <w:r>
              <w:rPr>
                <w:webHidden/>
              </w:rPr>
              <w:tab/>
            </w:r>
            <w:r w:rsidR="007534DC">
              <w:rPr>
                <w:webHidden/>
              </w:rPr>
              <w:t>26</w:t>
            </w:r>
          </w:hyperlink>
        </w:p>
        <w:p w14:paraId="6C50A7FE" w14:textId="6FC1FE55" w:rsidR="00A80BBF" w:rsidRDefault="00A80BBF" w:rsidP="00A80BBF">
          <w:pPr>
            <w:pStyle w:val="TOC1"/>
          </w:pPr>
          <w:hyperlink w:anchor="_Toc208830524" w:history="1">
            <w:r>
              <w:rPr>
                <w:rStyle w:val="Hyperlink"/>
              </w:rPr>
              <w:t>Chapter 6: Conclusion</w:t>
            </w:r>
            <w:r>
              <w:rPr>
                <w:webHidden/>
              </w:rPr>
              <w:tab/>
            </w:r>
            <w:r w:rsidR="007534DC">
              <w:rPr>
                <w:webHidden/>
              </w:rPr>
              <w:t>27</w:t>
            </w:r>
          </w:hyperlink>
        </w:p>
        <w:p w14:paraId="7C50A7FF" w14:textId="69A400CB" w:rsidR="00A80BBF" w:rsidRDefault="00A80BBF">
          <w:pPr>
            <w:pStyle w:val="TOC2"/>
          </w:pPr>
          <w:hyperlink w:anchor="_Toc208830524a" w:history="1">
            <w:r>
              <w:rPr>
                <w:rStyle w:val="Hyperlink"/>
              </w:rPr>
              <w:t>6.1 Study Objectives</w:t>
            </w:r>
            <w:r>
              <w:rPr>
                <w:webHidden/>
              </w:rPr>
              <w:tab/>
            </w:r>
            <w:r w:rsidR="007534DC">
              <w:rPr>
                <w:webHidden/>
              </w:rPr>
              <w:t>27</w:t>
            </w:r>
          </w:hyperlink>
        </w:p>
        <w:p w14:paraId="5C50A800" w14:textId="0FAC8974" w:rsidR="00A80BBF" w:rsidRDefault="00A80BBF">
          <w:pPr>
            <w:pStyle w:val="TOC2"/>
          </w:pPr>
          <w:hyperlink w:anchor="_Toc208830524b" w:history="1">
            <w:r>
              <w:rPr>
                <w:rStyle w:val="Hyperlink"/>
              </w:rPr>
              <w:t>6.2 Practical Recommendations</w:t>
            </w:r>
            <w:r>
              <w:rPr>
                <w:webHidden/>
              </w:rPr>
              <w:tab/>
            </w:r>
            <w:r w:rsidR="007534DC">
              <w:rPr>
                <w:webHidden/>
              </w:rPr>
              <w:t>28</w:t>
            </w:r>
          </w:hyperlink>
        </w:p>
        <w:p w14:paraId="4C50A801" w14:textId="13EED37E" w:rsidR="00A80BBF" w:rsidRDefault="00A80BBF">
          <w:pPr>
            <w:pStyle w:val="TOC2"/>
          </w:pPr>
          <w:hyperlink w:anchor="_Toc208830524c" w:history="1">
            <w:r>
              <w:rPr>
                <w:rStyle w:val="Hyperlink"/>
              </w:rPr>
              <w:t>6.3 Limitations and Future Research</w:t>
            </w:r>
            <w:r>
              <w:rPr>
                <w:webHidden/>
              </w:rPr>
              <w:tab/>
            </w:r>
          </w:hyperlink>
          <w:r w:rsidR="007534DC">
            <w:t>29</w:t>
          </w:r>
        </w:p>
        <w:p w14:paraId="6D49B268" w14:textId="322BAB6F" w:rsidR="00A80BBF" w:rsidRDefault="00A80BBF">
          <w:pPr>
            <w:pStyle w:val="TOC4"/>
          </w:pPr>
          <w:hyperlink w:anchor="_Toc208830525" w:history="1">
            <w:r>
              <w:rPr>
                <w:rStyle w:val="Hyperlink"/>
              </w:rPr>
              <w:t>References</w:t>
            </w:r>
            <w:r>
              <w:rPr>
                <w:webHidden/>
              </w:rPr>
              <w:tab/>
            </w:r>
            <w:r w:rsidR="007534DC">
              <w:rPr>
                <w:webHidden/>
              </w:rPr>
              <w:t>30</w:t>
            </w:r>
          </w:hyperlink>
        </w:p>
        <w:p w14:paraId="3F4E38CA" w14:textId="7B1ADF5D" w:rsidR="00A80BBF" w:rsidRDefault="00A80BBF">
          <w:pPr>
            <w:pStyle w:val="TOC5"/>
          </w:pPr>
          <w:hyperlink w:anchor="_Toc208830526" w:history="1">
            <w:r>
              <w:rPr>
                <w:rStyle w:val="Hyperlink"/>
              </w:rPr>
              <w:t>Appendices</w:t>
            </w:r>
            <w:r>
              <w:rPr>
                <w:webHidden/>
              </w:rPr>
              <w:tab/>
            </w:r>
            <w:r w:rsidR="007534DC">
              <w:rPr>
                <w:webHidden/>
              </w:rPr>
              <w:t>33</w:t>
            </w:r>
          </w:hyperlink>
        </w:p>
        <w:p w14:paraId="3E17BFF5" w14:textId="210B191B" w:rsidR="005C575E" w:rsidRPr="00981644" w:rsidRDefault="00BC13EC" w:rsidP="00981644">
          <w:pPr>
            <w:pStyle w:val="TOC3"/>
          </w:pPr>
          <w:r>
            <w:rPr>
              <w:noProof/>
              <w:sz w:val="24"/>
            </w:rPr>
            <w:fldChar w:fldCharType="end"/>
          </w:r>
        </w:p>
      </w:sdtContent>
    </w:sdt>
    <w:p w14:paraId="302C01A2" w14:textId="77777777" w:rsidR="0045722D" w:rsidRDefault="0045722D" w:rsidP="0045722D">
      <w:pPr>
        <w:ind w:firstLine="0"/>
        <w:jc w:val="center"/>
        <w:rPr>
          <w:b/>
        </w:rPr>
      </w:pPr>
      <w:r>
        <w:rPr>
          <w:b/>
        </w:rPr>
        <w:br w:type="page"/>
      </w:r>
    </w:p>
    <w:p w14:paraId="23475F59" w14:textId="77777777" w:rsidR="007B6EE3" w:rsidRPr="0016612B" w:rsidRDefault="00786C02" w:rsidP="0045722D">
      <w:pPr>
        <w:ind w:firstLine="0"/>
        <w:jc w:val="center"/>
        <w:rPr>
          <w:b/>
        </w:rPr>
      </w:pPr>
      <w:r>
        <w:rPr>
          <w:b/>
        </w:rPr>
        <w:lastRenderedPageBreak/>
        <w:t>List of Tables</w:t>
      </w:r>
    </w:p>
    <w:p w14:paraId="30E4AE20" w14:textId="77777777" w:rsidR="00176984" w:rsidRDefault="00176984" w:rsidP="00176984">
      <w:pPr>
        <w:spacing w:after="280"/>
      </w:pPr>
    </w:p>
    <w:p w14:paraId="4FF8DB8A" w14:textId="450A5D0C" w:rsidR="00176984" w:rsidRDefault="00176984" w:rsidP="00176984">
      <w:pPr>
        <w:tabs>
          <w:tab w:val="right" w:pos="8500"/>
        </w:tabs>
        <w:spacing w:after="160"/>
      </w:pPr>
      <w:r>
        <w:t>Table 1: Measurement Constructs, Items, and Sources</w:t>
      </w:r>
      <w:r>
        <w:tab/>
      </w:r>
      <w:r w:rsidR="007534DC">
        <w:t>13</w:t>
      </w:r>
    </w:p>
    <w:p w14:paraId="190B15C7" w14:textId="0B8E8106" w:rsidR="00176984" w:rsidRDefault="00176984" w:rsidP="00176984">
      <w:pPr>
        <w:tabs>
          <w:tab w:val="right" w:pos="8500"/>
        </w:tabs>
        <w:spacing w:after="160"/>
      </w:pPr>
      <w:r>
        <w:t>Table 2: Sample Demographic Profile (n = 103)</w:t>
      </w:r>
      <w:r>
        <w:tab/>
      </w:r>
      <w:r w:rsidR="007534DC">
        <w:t>17</w:t>
      </w:r>
    </w:p>
    <w:p w14:paraId="594F2232" w14:textId="662712BC" w:rsidR="00176984" w:rsidRDefault="00176984" w:rsidP="00176984">
      <w:pPr>
        <w:tabs>
          <w:tab w:val="right" w:pos="8500"/>
        </w:tabs>
        <w:spacing w:after="160"/>
      </w:pPr>
      <w:r>
        <w:t>Table 3: Construct Reliability, Means, and Standard Deviations</w:t>
      </w:r>
      <w:r>
        <w:tab/>
      </w:r>
      <w:r w:rsidR="007534DC">
        <w:t>18</w:t>
      </w:r>
    </w:p>
    <w:p w14:paraId="4BDFCD20" w14:textId="566FFEEF" w:rsidR="00176984" w:rsidRDefault="00176984" w:rsidP="00176984">
      <w:pPr>
        <w:tabs>
          <w:tab w:val="right" w:pos="8500"/>
        </w:tabs>
        <w:spacing w:after="160"/>
      </w:pPr>
      <w:r>
        <w:t>Table 4: Multicollinearity Statistics — Tolerance and VIF</w:t>
      </w:r>
      <w:r>
        <w:tab/>
      </w:r>
      <w:r w:rsidR="007534DC">
        <w:t>19</w:t>
      </w:r>
    </w:p>
    <w:p w14:paraId="63CD3338" w14:textId="2D0D599A" w:rsidR="00176984" w:rsidRDefault="00176984" w:rsidP="00176984">
      <w:pPr>
        <w:tabs>
          <w:tab w:val="right" w:pos="8500"/>
        </w:tabs>
        <w:spacing w:after="160"/>
      </w:pPr>
      <w:r>
        <w:t xml:space="preserve">Table 5: Multiple Regression Results — Predictors of </w:t>
      </w:r>
      <w:proofErr w:type="spellStart"/>
      <w:r>
        <w:t>Behavioural</w:t>
      </w:r>
      <w:proofErr w:type="spellEnd"/>
      <w:r>
        <w:t xml:space="preserve"> Intention</w:t>
      </w:r>
      <w:r>
        <w:tab/>
      </w:r>
      <w:r w:rsidR="007534DC">
        <w:t>21</w:t>
      </w:r>
    </w:p>
    <w:p w14:paraId="5232C914" w14:textId="77777777" w:rsidR="00176984" w:rsidRDefault="00176984" w:rsidP="00176984">
      <w:pPr>
        <w:spacing w:after="280"/>
      </w:pPr>
    </w:p>
    <w:p w14:paraId="0158E706" w14:textId="5B57F707" w:rsidR="00176984" w:rsidRDefault="00176984" w:rsidP="00176984">
      <w:pPr>
        <w:spacing w:after="200" w:line="360" w:lineRule="auto"/>
        <w:jc w:val="both"/>
      </w:pPr>
      <w:r>
        <w:t>.</w:t>
      </w:r>
    </w:p>
    <w:p w14:paraId="5C5F74C2" w14:textId="77777777" w:rsidR="005D4F3F" w:rsidRDefault="005D4F3F" w:rsidP="0016612B">
      <w:pPr>
        <w:spacing w:before="0" w:after="160"/>
        <w:rPr>
          <w:b/>
          <w:sz w:val="28"/>
          <w:szCs w:val="28"/>
        </w:rPr>
      </w:pPr>
    </w:p>
    <w:p w14:paraId="550F1FFA" w14:textId="77777777" w:rsidR="005D4F3F" w:rsidRPr="005D4F3F" w:rsidRDefault="005D4F3F" w:rsidP="0016612B"/>
    <w:p w14:paraId="404A8A12" w14:textId="77777777" w:rsidR="007B6EE3" w:rsidRDefault="007B6EE3" w:rsidP="005A12DE">
      <w:pPr>
        <w:spacing w:before="0" w:after="160"/>
        <w:rPr>
          <w:b/>
          <w:sz w:val="28"/>
          <w:szCs w:val="28"/>
        </w:rPr>
      </w:pPr>
      <w:r>
        <w:rPr>
          <w:b/>
          <w:sz w:val="28"/>
          <w:szCs w:val="28"/>
        </w:rPr>
        <w:br w:type="page"/>
      </w:r>
    </w:p>
    <w:p w14:paraId="069F9CA0" w14:textId="77777777" w:rsidR="007B6EE3" w:rsidRPr="0016612B" w:rsidRDefault="00786C02" w:rsidP="00043549">
      <w:pPr>
        <w:ind w:firstLine="0"/>
        <w:jc w:val="center"/>
        <w:rPr>
          <w:b/>
        </w:rPr>
      </w:pPr>
      <w:r>
        <w:rPr>
          <w:b/>
        </w:rPr>
        <w:lastRenderedPageBreak/>
        <w:t>List of Figures</w:t>
      </w:r>
    </w:p>
    <w:p w14:paraId="4C6DC172" w14:textId="77777777" w:rsidR="00176984" w:rsidRDefault="00176984" w:rsidP="00176984">
      <w:pPr>
        <w:spacing w:after="280"/>
      </w:pPr>
    </w:p>
    <w:p w14:paraId="29A31B77" w14:textId="5B6D0982" w:rsidR="00176984" w:rsidRDefault="00176984" w:rsidP="007534DC">
      <w:pPr>
        <w:tabs>
          <w:tab w:val="right" w:pos="8500"/>
        </w:tabs>
        <w:spacing w:after="160"/>
        <w:ind w:firstLine="0"/>
      </w:pPr>
      <w:r>
        <w:t>Figure 1: Proposed Research Model — Performance Expectancy, Effort Expectancy, Facilitating Conditions, and Social Influence as independent predictors of Consumers' Intention to Adopt Mobile Banking in the UAE</w:t>
      </w:r>
      <w:r>
        <w:tab/>
      </w:r>
      <w:r w:rsidR="007534DC">
        <w:t>10</w:t>
      </w:r>
    </w:p>
    <w:p w14:paraId="71617107" w14:textId="77777777" w:rsidR="00176984" w:rsidRDefault="00176984" w:rsidP="00176984">
      <w:pPr>
        <w:spacing w:after="280"/>
      </w:pPr>
    </w:p>
    <w:p w14:paraId="2AEA29C0" w14:textId="7957A610" w:rsidR="001B4B0C" w:rsidRPr="00176984" w:rsidRDefault="00176984" w:rsidP="00176984">
      <w:r>
        <w:br w:type="page"/>
      </w:r>
    </w:p>
    <w:p w14:paraId="3A199FDA" w14:textId="3EFB8F86" w:rsidR="00176984" w:rsidRPr="00176984" w:rsidRDefault="00786C02" w:rsidP="00176984">
      <w:pPr>
        <w:spacing w:before="0" w:after="160"/>
        <w:ind w:firstLine="0"/>
        <w:jc w:val="center"/>
        <w:rPr>
          <w:b/>
        </w:rPr>
      </w:pPr>
      <w:r>
        <w:rPr>
          <w:b/>
        </w:rPr>
        <w:lastRenderedPageBreak/>
        <w:t>List of Abbreviations</w:t>
      </w:r>
    </w:p>
    <w:p w14:paraId="04164FFB" w14:textId="77777777" w:rsidR="00176984" w:rsidRDefault="00176984" w:rsidP="00176984">
      <w:pPr>
        <w:tabs>
          <w:tab w:val="left" w:pos="1800"/>
        </w:tabs>
        <w:spacing w:after="140"/>
        <w:jc w:val="both"/>
      </w:pPr>
      <w:r>
        <w:rPr>
          <w:b/>
          <w:bCs/>
        </w:rPr>
        <w:t>ADCB</w:t>
      </w:r>
      <w:r>
        <w:tab/>
      </w:r>
      <w:r>
        <w:tab/>
        <w:t>Abu Dhabi Commercial Bank</w:t>
      </w:r>
    </w:p>
    <w:p w14:paraId="6707053B" w14:textId="77777777" w:rsidR="00176984" w:rsidRDefault="00176984" w:rsidP="00176984">
      <w:pPr>
        <w:tabs>
          <w:tab w:val="left" w:pos="1800"/>
        </w:tabs>
        <w:spacing w:after="140"/>
        <w:jc w:val="both"/>
      </w:pPr>
      <w:r>
        <w:rPr>
          <w:b/>
          <w:bCs/>
        </w:rPr>
        <w:t>BI</w:t>
      </w:r>
      <w:r>
        <w:tab/>
      </w:r>
      <w:r>
        <w:tab/>
      </w:r>
      <w:proofErr w:type="spellStart"/>
      <w:r>
        <w:t>Behavioural</w:t>
      </w:r>
      <w:proofErr w:type="spellEnd"/>
      <w:r>
        <w:t xml:space="preserve"> Intention</w:t>
      </w:r>
    </w:p>
    <w:p w14:paraId="1360995B" w14:textId="77777777" w:rsidR="00176984" w:rsidRDefault="00176984" w:rsidP="00176984">
      <w:pPr>
        <w:tabs>
          <w:tab w:val="left" w:pos="1800"/>
        </w:tabs>
        <w:spacing w:after="140"/>
        <w:jc w:val="both"/>
      </w:pPr>
      <w:r>
        <w:rPr>
          <w:b/>
          <w:bCs/>
        </w:rPr>
        <w:t>C-TAM-TPB</w:t>
      </w:r>
      <w:r>
        <w:tab/>
      </w:r>
      <w:r>
        <w:tab/>
        <w:t xml:space="preserve">Combined Technology Acceptance Model and Theory of Planned </w:t>
      </w:r>
      <w:proofErr w:type="spellStart"/>
      <w:r>
        <w:t>Behaviour</w:t>
      </w:r>
      <w:proofErr w:type="spellEnd"/>
    </w:p>
    <w:p w14:paraId="7BE7E144" w14:textId="77777777" w:rsidR="00176984" w:rsidRDefault="00176984" w:rsidP="00176984">
      <w:pPr>
        <w:tabs>
          <w:tab w:val="left" w:pos="1800"/>
        </w:tabs>
        <w:spacing w:after="140"/>
        <w:jc w:val="both"/>
      </w:pPr>
      <w:r>
        <w:rPr>
          <w:b/>
          <w:bCs/>
        </w:rPr>
        <w:t>EE</w:t>
      </w:r>
      <w:r>
        <w:tab/>
      </w:r>
      <w:r>
        <w:tab/>
        <w:t>Effort Expectancy</w:t>
      </w:r>
    </w:p>
    <w:p w14:paraId="09B9EA2A" w14:textId="77777777" w:rsidR="00176984" w:rsidRDefault="00176984" w:rsidP="00176984">
      <w:pPr>
        <w:tabs>
          <w:tab w:val="left" w:pos="1800"/>
        </w:tabs>
        <w:spacing w:after="140"/>
        <w:jc w:val="both"/>
      </w:pPr>
      <w:r>
        <w:rPr>
          <w:b/>
          <w:bCs/>
        </w:rPr>
        <w:t>Emirates NBD</w:t>
      </w:r>
      <w:r>
        <w:tab/>
      </w:r>
      <w:r>
        <w:tab/>
        <w:t>Emirates National Bank of Dubai</w:t>
      </w:r>
    </w:p>
    <w:p w14:paraId="3C58F57F" w14:textId="77777777" w:rsidR="00176984" w:rsidRDefault="00176984" w:rsidP="00176984">
      <w:pPr>
        <w:tabs>
          <w:tab w:val="left" w:pos="1800"/>
        </w:tabs>
        <w:spacing w:after="140"/>
        <w:jc w:val="both"/>
      </w:pPr>
      <w:r>
        <w:rPr>
          <w:b/>
          <w:bCs/>
        </w:rPr>
        <w:t>FC</w:t>
      </w:r>
      <w:r>
        <w:tab/>
      </w:r>
      <w:r>
        <w:tab/>
        <w:t>Facilitating Conditions</w:t>
      </w:r>
    </w:p>
    <w:p w14:paraId="3BCED15E" w14:textId="77777777" w:rsidR="00176984" w:rsidRDefault="00176984" w:rsidP="00176984">
      <w:pPr>
        <w:tabs>
          <w:tab w:val="left" w:pos="1800"/>
        </w:tabs>
        <w:spacing w:after="140"/>
        <w:jc w:val="both"/>
      </w:pPr>
      <w:r>
        <w:rPr>
          <w:b/>
          <w:bCs/>
        </w:rPr>
        <w:t>IDT</w:t>
      </w:r>
      <w:r>
        <w:tab/>
      </w:r>
      <w:r>
        <w:tab/>
        <w:t>Innovation Diffusion Theory</w:t>
      </w:r>
    </w:p>
    <w:p w14:paraId="0842E0E3" w14:textId="77777777" w:rsidR="00176984" w:rsidRDefault="00176984" w:rsidP="00176984">
      <w:pPr>
        <w:tabs>
          <w:tab w:val="left" w:pos="1800"/>
        </w:tabs>
        <w:spacing w:after="140"/>
        <w:jc w:val="both"/>
      </w:pPr>
      <w:r>
        <w:rPr>
          <w:b/>
          <w:bCs/>
        </w:rPr>
        <w:t>MB</w:t>
      </w:r>
      <w:r>
        <w:tab/>
      </w:r>
      <w:r>
        <w:tab/>
        <w:t>Mobile Banking</w:t>
      </w:r>
    </w:p>
    <w:p w14:paraId="08BA20DC" w14:textId="77777777" w:rsidR="00176984" w:rsidRDefault="00176984" w:rsidP="00176984">
      <w:pPr>
        <w:tabs>
          <w:tab w:val="left" w:pos="1800"/>
        </w:tabs>
        <w:spacing w:after="140"/>
        <w:jc w:val="both"/>
      </w:pPr>
      <w:r>
        <w:rPr>
          <w:b/>
          <w:bCs/>
        </w:rPr>
        <w:t>MPCU</w:t>
      </w:r>
      <w:r>
        <w:tab/>
      </w:r>
      <w:r>
        <w:tab/>
        <w:t xml:space="preserve">Model of PC </w:t>
      </w:r>
      <w:proofErr w:type="spellStart"/>
      <w:r>
        <w:t>Utilisation</w:t>
      </w:r>
      <w:proofErr w:type="spellEnd"/>
    </w:p>
    <w:p w14:paraId="678B5AD5" w14:textId="77777777" w:rsidR="00176984" w:rsidRDefault="00176984" w:rsidP="00176984">
      <w:pPr>
        <w:tabs>
          <w:tab w:val="left" w:pos="1800"/>
        </w:tabs>
        <w:spacing w:after="140"/>
        <w:jc w:val="both"/>
      </w:pPr>
      <w:r>
        <w:rPr>
          <w:b/>
          <w:bCs/>
        </w:rPr>
        <w:t>PE</w:t>
      </w:r>
      <w:r>
        <w:tab/>
      </w:r>
      <w:r>
        <w:tab/>
        <w:t>Performance Expectancy</w:t>
      </w:r>
    </w:p>
    <w:p w14:paraId="68287F15" w14:textId="77777777" w:rsidR="00176984" w:rsidRDefault="00176984" w:rsidP="00176984">
      <w:pPr>
        <w:tabs>
          <w:tab w:val="left" w:pos="1800"/>
        </w:tabs>
        <w:spacing w:after="140"/>
        <w:jc w:val="both"/>
      </w:pPr>
      <w:r>
        <w:rPr>
          <w:b/>
          <w:bCs/>
        </w:rPr>
        <w:t>RQ</w:t>
      </w:r>
      <w:r>
        <w:tab/>
      </w:r>
      <w:r>
        <w:tab/>
        <w:t>Research Question</w:t>
      </w:r>
    </w:p>
    <w:p w14:paraId="74A0436F" w14:textId="77777777" w:rsidR="00176984" w:rsidRDefault="00176984" w:rsidP="00176984">
      <w:pPr>
        <w:tabs>
          <w:tab w:val="left" w:pos="1800"/>
        </w:tabs>
        <w:spacing w:after="140"/>
        <w:jc w:val="both"/>
      </w:pPr>
      <w:r>
        <w:rPr>
          <w:b/>
          <w:bCs/>
        </w:rPr>
        <w:t>SCT</w:t>
      </w:r>
      <w:r>
        <w:tab/>
      </w:r>
      <w:r>
        <w:tab/>
        <w:t>Social Cognitive Theory</w:t>
      </w:r>
    </w:p>
    <w:p w14:paraId="4347EE5D" w14:textId="77777777" w:rsidR="00176984" w:rsidRDefault="00176984" w:rsidP="00176984">
      <w:pPr>
        <w:tabs>
          <w:tab w:val="left" w:pos="1800"/>
        </w:tabs>
        <w:spacing w:after="140"/>
        <w:jc w:val="both"/>
      </w:pPr>
      <w:r>
        <w:rPr>
          <w:b/>
          <w:bCs/>
        </w:rPr>
        <w:t>SD</w:t>
      </w:r>
      <w:r>
        <w:tab/>
      </w:r>
      <w:r>
        <w:tab/>
        <w:t>Standard Deviation</w:t>
      </w:r>
    </w:p>
    <w:p w14:paraId="39903523" w14:textId="77777777" w:rsidR="00176984" w:rsidRDefault="00176984" w:rsidP="00176984">
      <w:pPr>
        <w:tabs>
          <w:tab w:val="left" w:pos="1800"/>
        </w:tabs>
        <w:spacing w:after="140"/>
        <w:jc w:val="both"/>
      </w:pPr>
      <w:r>
        <w:rPr>
          <w:b/>
          <w:bCs/>
        </w:rPr>
        <w:t>SI</w:t>
      </w:r>
      <w:r>
        <w:tab/>
      </w:r>
      <w:r>
        <w:tab/>
        <w:t>Social Influence</w:t>
      </w:r>
    </w:p>
    <w:p w14:paraId="6C5340E6" w14:textId="77777777" w:rsidR="00176984" w:rsidRDefault="00176984" w:rsidP="00176984">
      <w:pPr>
        <w:tabs>
          <w:tab w:val="left" w:pos="1800"/>
        </w:tabs>
        <w:spacing w:after="140"/>
        <w:jc w:val="both"/>
      </w:pPr>
      <w:r>
        <w:rPr>
          <w:b/>
          <w:bCs/>
        </w:rPr>
        <w:t>SPSS</w:t>
      </w:r>
      <w:r>
        <w:tab/>
      </w:r>
      <w:r>
        <w:tab/>
        <w:t>Statistical Package for the Social Sciences</w:t>
      </w:r>
    </w:p>
    <w:p w14:paraId="50EDB8CE" w14:textId="77777777" w:rsidR="00176984" w:rsidRDefault="00176984" w:rsidP="00176984">
      <w:pPr>
        <w:tabs>
          <w:tab w:val="left" w:pos="1800"/>
        </w:tabs>
        <w:spacing w:after="140"/>
        <w:jc w:val="both"/>
      </w:pPr>
      <w:r>
        <w:rPr>
          <w:b/>
          <w:bCs/>
        </w:rPr>
        <w:t>TAM</w:t>
      </w:r>
      <w:r>
        <w:tab/>
      </w:r>
      <w:r>
        <w:tab/>
        <w:t>Technology Acceptance Model</w:t>
      </w:r>
    </w:p>
    <w:p w14:paraId="4AD79D6A" w14:textId="77777777" w:rsidR="00176984" w:rsidRDefault="00176984" w:rsidP="00176984">
      <w:pPr>
        <w:tabs>
          <w:tab w:val="left" w:pos="1800"/>
        </w:tabs>
        <w:spacing w:after="140"/>
        <w:jc w:val="both"/>
      </w:pPr>
      <w:r>
        <w:rPr>
          <w:b/>
          <w:bCs/>
        </w:rPr>
        <w:t>TPB</w:t>
      </w:r>
      <w:r>
        <w:tab/>
      </w:r>
      <w:r>
        <w:tab/>
        <w:t xml:space="preserve">Theory of Planned </w:t>
      </w:r>
      <w:proofErr w:type="spellStart"/>
      <w:r>
        <w:t>Behaviour</w:t>
      </w:r>
      <w:proofErr w:type="spellEnd"/>
    </w:p>
    <w:p w14:paraId="4CBEB889" w14:textId="77777777" w:rsidR="00176984" w:rsidRDefault="00176984" w:rsidP="00176984">
      <w:pPr>
        <w:tabs>
          <w:tab w:val="left" w:pos="1800"/>
        </w:tabs>
        <w:spacing w:after="140"/>
        <w:jc w:val="both"/>
      </w:pPr>
      <w:r>
        <w:rPr>
          <w:b/>
          <w:bCs/>
        </w:rPr>
        <w:t>TRA</w:t>
      </w:r>
      <w:r>
        <w:tab/>
      </w:r>
      <w:r>
        <w:tab/>
        <w:t>Theory of Reasoned Action</w:t>
      </w:r>
    </w:p>
    <w:p w14:paraId="4BBA2F1E" w14:textId="77777777" w:rsidR="00176984" w:rsidRDefault="00176984" w:rsidP="00176984">
      <w:pPr>
        <w:tabs>
          <w:tab w:val="left" w:pos="1800"/>
        </w:tabs>
        <w:spacing w:after="140"/>
        <w:jc w:val="both"/>
      </w:pPr>
      <w:r>
        <w:rPr>
          <w:b/>
          <w:bCs/>
        </w:rPr>
        <w:t>UAE</w:t>
      </w:r>
      <w:r>
        <w:tab/>
      </w:r>
      <w:r>
        <w:tab/>
        <w:t>United Arab Emirates</w:t>
      </w:r>
    </w:p>
    <w:p w14:paraId="40AE7973" w14:textId="77777777" w:rsidR="00176984" w:rsidRDefault="00176984" w:rsidP="00176984">
      <w:pPr>
        <w:tabs>
          <w:tab w:val="left" w:pos="1800"/>
        </w:tabs>
        <w:spacing w:after="140"/>
        <w:jc w:val="both"/>
      </w:pPr>
      <w:r>
        <w:rPr>
          <w:b/>
          <w:bCs/>
        </w:rPr>
        <w:t>UTAUT</w:t>
      </w:r>
      <w:r>
        <w:tab/>
      </w:r>
      <w:r>
        <w:tab/>
        <w:t>Unified Theory of Acceptance and Use of Technology</w:t>
      </w:r>
    </w:p>
    <w:p w14:paraId="33706646" w14:textId="464ABAB2" w:rsidR="001B4B0C" w:rsidRPr="007362AF" w:rsidRDefault="00176984" w:rsidP="007362AF">
      <w:pPr>
        <w:tabs>
          <w:tab w:val="left" w:pos="1800"/>
        </w:tabs>
        <w:spacing w:after="140"/>
        <w:jc w:val="both"/>
        <w:sectPr w:rsidR="001B4B0C" w:rsidRPr="007362AF" w:rsidSect="00F4431E">
          <w:headerReference w:type="default" r:id="rId13"/>
          <w:footerReference w:type="default" r:id="rId14"/>
          <w:pgSz w:w="12240" w:h="15840"/>
          <w:pgMar w:top="1701" w:right="1701" w:bottom="1134" w:left="1418" w:header="709" w:footer="709" w:gutter="0"/>
          <w:pgNumType w:fmt="lowerRoman" w:start="1"/>
          <w:cols w:space="708"/>
          <w:docGrid w:linePitch="360"/>
        </w:sectPr>
      </w:pPr>
      <w:r>
        <w:rPr>
          <w:b/>
          <w:bCs/>
        </w:rPr>
        <w:t>VIF</w:t>
      </w:r>
      <w:r>
        <w:tab/>
      </w:r>
      <w:r>
        <w:tab/>
        <w:t>Variance Inflation Fac</w:t>
      </w:r>
      <w:r w:rsidR="007534DC">
        <w:t>t</w:t>
      </w:r>
    </w:p>
    <w:p w14:paraId="747B1E75" w14:textId="77777777" w:rsidR="00DE6378" w:rsidRPr="007362AF" w:rsidRDefault="00DE6378" w:rsidP="007534DC">
      <w:pPr>
        <w:pStyle w:val="Appendices"/>
        <w:jc w:val="left"/>
      </w:pPr>
      <w:bookmarkStart w:id="1" w:name="_Toc208830526"/>
    </w:p>
    <w:p w14:paraId="507C4258" w14:textId="20CF2504" w:rsidR="007362AF" w:rsidRPr="0017024F" w:rsidRDefault="0012386E" w:rsidP="00DD7134">
      <w:pPr>
        <w:pStyle w:val="Heading1"/>
      </w:pPr>
      <w:r w:rsidRPr="0017024F">
        <w:t>Chapter 1: Introduction</w:t>
      </w:r>
    </w:p>
    <w:p w14:paraId="4A09FF3D" w14:textId="3DDDBA77" w:rsidR="007362AF" w:rsidRPr="0017024F" w:rsidRDefault="0012386E" w:rsidP="0012386E">
      <w:pPr>
        <w:pStyle w:val="Heading2"/>
        <w:ind w:left="0"/>
      </w:pPr>
      <w:r w:rsidRPr="0017024F">
        <w:t>1.1 Research Background</w:t>
      </w:r>
    </w:p>
    <w:p w14:paraId="7C9195C2" w14:textId="67911FC0" w:rsidR="007362AF" w:rsidRPr="0017024F" w:rsidRDefault="007362AF" w:rsidP="007362AF">
      <w:pPr>
        <w:spacing w:after="240" w:line="360" w:lineRule="auto"/>
        <w:jc w:val="both"/>
      </w:pPr>
      <w:r w:rsidRPr="0017024F">
        <w:t xml:space="preserve">A major paradigmatic shift in </w:t>
      </w:r>
      <w:r w:rsidR="008F05C8" w:rsidRPr="0017024F">
        <w:t>how banking services are delivered has taken place in the global financial services sector,</w:t>
      </w:r>
      <w:r w:rsidRPr="0017024F">
        <w:t xml:space="preserve"> as traditional branch-based models give way to digital platforms and mobile banking becomes the predominant service channel in markets with widespread smartphone usage. The drivers behind this shift are based upon clearly articulated operational advantages: lower cost per transaction; wider geographical reach; and greater ability for real-time customer engagement than can be replicated through large-scale branch infrastructure. However, these advantages will only be </w:t>
      </w:r>
      <w:proofErr w:type="spellStart"/>
      <w:r w:rsidRPr="0017024F">
        <w:t>realised</w:t>
      </w:r>
      <w:proofErr w:type="spellEnd"/>
      <w:r w:rsidRPr="0017024F">
        <w:t xml:space="preserve"> if there is consumer adoption of mobile banking channels.</w:t>
      </w:r>
    </w:p>
    <w:p w14:paraId="782B2211" w14:textId="77777777" w:rsidR="007362AF" w:rsidRPr="0017024F" w:rsidRDefault="007362AF" w:rsidP="007362AF">
      <w:pPr>
        <w:spacing w:after="240" w:line="360" w:lineRule="auto"/>
        <w:jc w:val="both"/>
      </w:pPr>
      <w:r w:rsidRPr="0017024F">
        <w:t xml:space="preserve">Technology enables </w:t>
      </w:r>
      <w:proofErr w:type="spellStart"/>
      <w:r w:rsidRPr="0017024F">
        <w:t>organisations</w:t>
      </w:r>
      <w:proofErr w:type="spellEnd"/>
      <w:r w:rsidRPr="0017024F">
        <w:t xml:space="preserve"> to derive value through three mechanisms: it reduces transactional friction; shortens processing times; and enables the reallocation of human capital from routine activities to higher value-added functions. Carlson, </w:t>
      </w:r>
      <w:proofErr w:type="spellStart"/>
      <w:r w:rsidRPr="0017024F">
        <w:t>O'Cass</w:t>
      </w:r>
      <w:proofErr w:type="spellEnd"/>
      <w:r w:rsidRPr="0017024F">
        <w:t xml:space="preserve"> and </w:t>
      </w:r>
      <w:proofErr w:type="spellStart"/>
      <w:r w:rsidRPr="0017024F">
        <w:t>Ahrholdt</w:t>
      </w:r>
      <w:proofErr w:type="spellEnd"/>
      <w:r w:rsidRPr="0017024F">
        <w:t xml:space="preserve"> (2015) reported that investments in digital channels in retail banking resulted in lower costs per service delivery, improved customer satisfaction, and faster, more available core transactions due to the increased use of self-service functions. As such, technology represents both a tool for managing costs and a means of increasing competitiveness, enabling banks to service a larger number of customers without an associated increase in operational expenditure.</w:t>
      </w:r>
    </w:p>
    <w:p w14:paraId="29C6EA47" w14:textId="77777777" w:rsidR="007362AF" w:rsidRPr="0017024F" w:rsidRDefault="007362AF" w:rsidP="007362AF">
      <w:pPr>
        <w:spacing w:after="240" w:line="360" w:lineRule="auto"/>
        <w:jc w:val="both"/>
      </w:pPr>
      <w:r w:rsidRPr="0017024F">
        <w:t xml:space="preserve">In terms of the banking sector specifically, mobile applications provide a near-zero cost digital alternative to the marginal cost of interacting with branches, reduce errors caused by manual processing, and facilitate the generation of transactional data that is useful for product development and risk assessment. As a result, banks that successfully promote mobile banking shift </w:t>
      </w:r>
      <w:proofErr w:type="gramStart"/>
      <w:r w:rsidRPr="0017024F">
        <w:t>operationally-intensive</w:t>
      </w:r>
      <w:proofErr w:type="gramEnd"/>
      <w:r w:rsidRPr="0017024F">
        <w:t xml:space="preserve"> transactions away from high-cost physical channels. For example, Emirates NBD, First Abu Dhabi Bank, and ADCB are among the institutions in the UAE that have positioned mobile applications as primary service channels. Further, the UAE Central Bank's Financial Infrastructure Transformation </w:t>
      </w:r>
      <w:proofErr w:type="spellStart"/>
      <w:r w:rsidRPr="0017024F">
        <w:t>Programme</w:t>
      </w:r>
      <w:proofErr w:type="spellEnd"/>
      <w:r w:rsidRPr="0017024F">
        <w:t xml:space="preserve"> provides regulatory encouragement for the rapid expansion of digital banking across all sectors (UAE Central Bank, 2023).</w:t>
      </w:r>
    </w:p>
    <w:p w14:paraId="28C46E39" w14:textId="17699A3D" w:rsidR="007362AF" w:rsidRPr="0017024F" w:rsidRDefault="007362AF" w:rsidP="00355B08">
      <w:pPr>
        <w:spacing w:after="240" w:line="360" w:lineRule="auto"/>
        <w:jc w:val="both"/>
      </w:pPr>
      <w:r w:rsidRPr="0017024F">
        <w:lastRenderedPageBreak/>
        <w:t xml:space="preserve">Notwithstanding these potential benefits, user resistance to mobile banking persists across many markets in which sophisticated digital infrastructures already exist. Laukkanen (2016) identified perceived risk, perceived interface complexity, and the absence of a compelling reason to alter existing patterns of banking </w:t>
      </w:r>
      <w:proofErr w:type="spellStart"/>
      <w:r w:rsidRPr="0017024F">
        <w:t>behaviour</w:t>
      </w:r>
      <w:proofErr w:type="spellEnd"/>
      <w:r w:rsidRPr="0017024F">
        <w:t xml:space="preserve"> as the most significant impediments to adoption. Moreover, he noted that a considerable proportion of customers who possess mobile banking applications continue to </w:t>
      </w:r>
      <w:proofErr w:type="spellStart"/>
      <w:r w:rsidRPr="0017024F">
        <w:t>utilise</w:t>
      </w:r>
      <w:proofErr w:type="spellEnd"/>
      <w:r w:rsidRPr="0017024F">
        <w:t xml:space="preserve"> branch or internet banking as their primary channel. Performance expectancy, effort expectancy, facilitating conditions, and social influence are the four perceptions that have been studied in this investigation based on UTAUT by Venkatesh et al. (2003) since they represent the primary issues driving or impeding the adoption of mobile services from a consumer perspective, with institutional support being essential to the acceleration of the shift toward mobile first service delivery.</w:t>
      </w:r>
    </w:p>
    <w:p w14:paraId="12C537EF" w14:textId="0B3A29D7" w:rsidR="007362AF" w:rsidRPr="0017024F" w:rsidRDefault="0012386E" w:rsidP="0012386E">
      <w:pPr>
        <w:pStyle w:val="Heading2"/>
        <w:ind w:left="0"/>
      </w:pPr>
      <w:r w:rsidRPr="0017024F">
        <w:t>1.2 Research Context – UAE</w:t>
      </w:r>
    </w:p>
    <w:p w14:paraId="3609347D" w14:textId="77777777" w:rsidR="00355B08" w:rsidRPr="0017024F" w:rsidRDefault="007362AF" w:rsidP="00355B08">
      <w:pPr>
        <w:spacing w:after="240" w:line="360" w:lineRule="auto"/>
        <w:jc w:val="both"/>
      </w:pPr>
      <w:r w:rsidRPr="0017024F">
        <w:t>The UAE provides a particularly suitable setting for conducting this research. Given its highly developed smartphone market, whereby over 98 percent of the population possesses a smartphone (Global Media Insight, 2023), combined with an active regulatory environment promoting the development of digital financial services, the UAE serves as an appropriate context in which to investigate consumer perceptions regarding mobile banking. Additionally, more than 89 percent of UAE residents are expatriates from various countries with differing prior experiences of banking systems and digital services (UAE Government Portal, 2023). Therefore, the available infrastructures along with diverse prior banking experiences among the consumers show that supply side explanations alone cannot establish why consumers vary in their adoption of mobile banking. Accordingly, an examination of how consumers perceive mobile banking services (i.e., a demand side explanation) is needed to identify the factors shaping consumers’ intentions to adopt mobile banking services within the UAE.</w:t>
      </w:r>
    </w:p>
    <w:p w14:paraId="560DFF87" w14:textId="77777777" w:rsidR="00355B08" w:rsidRPr="0017024F" w:rsidRDefault="00355B08" w:rsidP="00355B08">
      <w:pPr>
        <w:spacing w:after="240" w:line="360" w:lineRule="auto"/>
        <w:jc w:val="both"/>
      </w:pPr>
    </w:p>
    <w:p w14:paraId="1C1CE285" w14:textId="6A373C46" w:rsidR="007362AF" w:rsidRPr="0017024F" w:rsidRDefault="00355B08" w:rsidP="00355B08">
      <w:pPr>
        <w:spacing w:after="240" w:line="360" w:lineRule="auto"/>
        <w:ind w:firstLine="0"/>
        <w:jc w:val="both"/>
        <w:rPr>
          <w:b/>
          <w:bCs/>
        </w:rPr>
      </w:pPr>
      <w:r w:rsidRPr="0017024F">
        <w:rPr>
          <w:b/>
          <w:bCs/>
        </w:rPr>
        <w:t>1.3 Aim and Objectives</w:t>
      </w:r>
    </w:p>
    <w:p w14:paraId="1B2AD9D7" w14:textId="77777777" w:rsidR="007362AF" w:rsidRPr="0017024F" w:rsidRDefault="007362AF" w:rsidP="007362AF">
      <w:pPr>
        <w:spacing w:after="240" w:line="360" w:lineRule="auto"/>
        <w:jc w:val="both"/>
      </w:pPr>
      <w:r w:rsidRPr="0017024F">
        <w:t xml:space="preserve">The aim of this study is to examine the factors that affect consumers' intention to adopt mobile banking services in the UAE. </w:t>
      </w:r>
      <w:proofErr w:type="spellStart"/>
      <w:r w:rsidRPr="0017024F">
        <w:t>Behavioural</w:t>
      </w:r>
      <w:proofErr w:type="spellEnd"/>
      <w:r w:rsidRPr="0017024F">
        <w:t xml:space="preserve"> intention is used as the dependent variable in this study and defined as a consumer's expressed intent to adopt their bank's official smartphone </w:t>
      </w:r>
      <w:r w:rsidRPr="0017024F">
        <w:lastRenderedPageBreak/>
        <w:t xml:space="preserve">app as an ongoing primary financial channel. This approach is consistent with the literature in technology adoption research (Venkatesh et al. 2003; </w:t>
      </w:r>
      <w:proofErr w:type="spellStart"/>
      <w:r w:rsidRPr="0017024F">
        <w:t>Alalwan</w:t>
      </w:r>
      <w:proofErr w:type="spellEnd"/>
      <w:r w:rsidRPr="0017024F">
        <w:t xml:space="preserve"> et al. 2017). There are four objectives which are designed to accomplish this goal.</w:t>
      </w:r>
    </w:p>
    <w:p w14:paraId="0979079A" w14:textId="77777777" w:rsidR="00355B08" w:rsidRPr="0017024F" w:rsidRDefault="00355B08" w:rsidP="007362AF">
      <w:pPr>
        <w:spacing w:after="240" w:line="360" w:lineRule="auto"/>
        <w:jc w:val="both"/>
      </w:pPr>
    </w:p>
    <w:p w14:paraId="55F3D88F" w14:textId="77777777" w:rsidR="007362AF" w:rsidRPr="0017024F" w:rsidRDefault="007362AF" w:rsidP="00355B08">
      <w:pPr>
        <w:spacing w:after="240" w:line="360" w:lineRule="auto"/>
        <w:ind w:firstLine="0"/>
        <w:jc w:val="both"/>
      </w:pPr>
      <w:r w:rsidRPr="0017024F">
        <w:t>Objective 1: To examine the relationship between Performance Expectancy (the belief that mobile banking will improve the efficiency of financial tasks) and consumers' intention to adopt mobile banking in the UAE.</w:t>
      </w:r>
    </w:p>
    <w:p w14:paraId="06C7BC6C" w14:textId="77777777" w:rsidR="007362AF" w:rsidRPr="0017024F" w:rsidRDefault="007362AF" w:rsidP="00355B08">
      <w:pPr>
        <w:spacing w:after="240" w:line="360" w:lineRule="auto"/>
        <w:ind w:firstLine="0"/>
        <w:jc w:val="both"/>
      </w:pPr>
      <w:r w:rsidRPr="0017024F">
        <w:t>Objective 2: To examine the relationship between Effort Expectancy (the belief that mobile banking is easy to use) and consumers' intention to adopt mobile banking in the UAE.</w:t>
      </w:r>
    </w:p>
    <w:p w14:paraId="37941FE0" w14:textId="77777777" w:rsidR="007362AF" w:rsidRPr="0017024F" w:rsidRDefault="007362AF" w:rsidP="00355B08">
      <w:pPr>
        <w:spacing w:after="240" w:line="360" w:lineRule="auto"/>
        <w:ind w:firstLine="0"/>
        <w:jc w:val="both"/>
      </w:pPr>
      <w:r w:rsidRPr="0017024F">
        <w:t>Objective 3: To assess the relationship between Facilitating Conditions (the availability of resources and institutional support) and consumers' intention to adopt mobile banking in the UAE.</w:t>
      </w:r>
    </w:p>
    <w:p w14:paraId="4897A765" w14:textId="77777777" w:rsidR="007362AF" w:rsidRPr="0017024F" w:rsidRDefault="007362AF" w:rsidP="00355B08">
      <w:pPr>
        <w:spacing w:after="240" w:line="360" w:lineRule="auto"/>
        <w:ind w:firstLine="0"/>
        <w:jc w:val="both"/>
      </w:pPr>
      <w:r w:rsidRPr="0017024F">
        <w:t xml:space="preserve">Objective 4: To investigate the relationship between Social Influence (normative pressures and peer </w:t>
      </w:r>
      <w:proofErr w:type="spellStart"/>
      <w:r w:rsidRPr="0017024F">
        <w:t>behaviour</w:t>
      </w:r>
      <w:proofErr w:type="spellEnd"/>
      <w:r w:rsidRPr="0017024F">
        <w:t>) and consumers' intention to adopt mobile banking in the UAE.</w:t>
      </w:r>
    </w:p>
    <w:p w14:paraId="488A59E8" w14:textId="77777777" w:rsidR="00355B08" w:rsidRPr="0017024F" w:rsidRDefault="00355B08" w:rsidP="00355B08">
      <w:pPr>
        <w:spacing w:after="240" w:line="360" w:lineRule="auto"/>
        <w:ind w:firstLine="0"/>
        <w:jc w:val="both"/>
      </w:pPr>
    </w:p>
    <w:p w14:paraId="54DAE6B2" w14:textId="3AB252D8" w:rsidR="00355B08" w:rsidRPr="0017024F" w:rsidRDefault="007362AF" w:rsidP="00981644">
      <w:pPr>
        <w:spacing w:after="240" w:line="360" w:lineRule="auto"/>
        <w:ind w:firstLine="0"/>
        <w:jc w:val="both"/>
      </w:pPr>
      <w:r w:rsidRPr="0017024F">
        <w:t>Each objective corresponds directly to a single construct from UTAUT, providing the conceptual foundation for this research. The overall research question guiding this study is: What is the relationship between Performance Expectancy, Effort Expectancy, Facilitating Conditions, and Social Influence, and consumers’ intention to adopt mobile banking in the UAE?</w:t>
      </w:r>
    </w:p>
    <w:p w14:paraId="4073185F" w14:textId="3BE77CFA" w:rsidR="007362AF" w:rsidRPr="0017024F" w:rsidRDefault="0012386E" w:rsidP="0012386E">
      <w:pPr>
        <w:pStyle w:val="Heading2"/>
        <w:ind w:left="0"/>
      </w:pPr>
      <w:r w:rsidRPr="0017024F">
        <w:t>1.</w:t>
      </w:r>
      <w:r w:rsidR="00981644">
        <w:t>4</w:t>
      </w:r>
      <w:r w:rsidRPr="0017024F">
        <w:t xml:space="preserve"> Report Structure</w:t>
      </w:r>
    </w:p>
    <w:p w14:paraId="4C5EB29D" w14:textId="56CA3EEF" w:rsidR="00355B08" w:rsidRPr="0017024F" w:rsidRDefault="007362AF" w:rsidP="007D387F">
      <w:pPr>
        <w:spacing w:after="240" w:line="360" w:lineRule="auto"/>
        <w:jc w:val="both"/>
      </w:pPr>
      <w:r w:rsidRPr="0017024F">
        <w:t xml:space="preserve">This study progresses as follows. Section 2 reviews the relevant literature and develops four testable hypotheses. Section 3 outlines the methodology employed. Section 4 reports </w:t>
      </w:r>
      <w:proofErr w:type="gramStart"/>
      <w:r w:rsidRPr="0017024F">
        <w:t>the empirical</w:t>
      </w:r>
      <w:proofErr w:type="gramEnd"/>
      <w:r w:rsidRPr="0017024F">
        <w:t xml:space="preserve"> findings. Section 5 discusses the findings against prior evidence. Section 6 </w:t>
      </w:r>
      <w:proofErr w:type="spellStart"/>
      <w:r w:rsidRPr="0017024F">
        <w:t>summarises</w:t>
      </w:r>
      <w:proofErr w:type="spellEnd"/>
      <w:r w:rsidRPr="0017024F">
        <w:t xml:space="preserve"> the objectives, provides practical recommendations, and identifies the limitations of this study.</w:t>
      </w:r>
    </w:p>
    <w:p w14:paraId="482B39A7" w14:textId="0DC9FF4C" w:rsidR="00CC2E26" w:rsidRPr="0017024F" w:rsidRDefault="0012386E" w:rsidP="00DD7134">
      <w:pPr>
        <w:pStyle w:val="Heading1"/>
      </w:pPr>
      <w:r w:rsidRPr="0017024F">
        <w:lastRenderedPageBreak/>
        <w:t>Chapter 2: Conceptual Framework and Literature Review</w:t>
      </w:r>
    </w:p>
    <w:p w14:paraId="1CFB0DF8" w14:textId="513320AA" w:rsidR="007362AF" w:rsidRPr="0017024F" w:rsidRDefault="0012386E" w:rsidP="0012386E">
      <w:pPr>
        <w:pStyle w:val="Heading2"/>
        <w:ind w:left="0"/>
      </w:pPr>
      <w:r w:rsidRPr="0017024F">
        <w:t xml:space="preserve">2.1 </w:t>
      </w:r>
      <w:proofErr w:type="spellStart"/>
      <w:r w:rsidRPr="0017024F">
        <w:t>Conceptualisation</w:t>
      </w:r>
      <w:proofErr w:type="spellEnd"/>
      <w:r w:rsidRPr="0017024F">
        <w:t xml:space="preserve"> of Mobile Banking Adoption</w:t>
      </w:r>
    </w:p>
    <w:p w14:paraId="6653A7A7" w14:textId="77777777" w:rsidR="007362AF" w:rsidRPr="0017024F" w:rsidRDefault="007362AF" w:rsidP="007362AF">
      <w:pPr>
        <w:spacing w:after="240" w:line="360" w:lineRule="auto"/>
        <w:jc w:val="both"/>
      </w:pPr>
      <w:r w:rsidRPr="0017024F">
        <w:t xml:space="preserve">The terms 'acceptance', 'use' and 'adoption' are used in </w:t>
      </w:r>
      <w:proofErr w:type="gramStart"/>
      <w:r w:rsidRPr="0017024F">
        <w:t>the literature</w:t>
      </w:r>
      <w:proofErr w:type="gramEnd"/>
      <w:r w:rsidRPr="0017024F">
        <w:t xml:space="preserve"> regarding technology </w:t>
      </w:r>
      <w:proofErr w:type="spellStart"/>
      <w:r w:rsidRPr="0017024F">
        <w:t>behaviours</w:t>
      </w:r>
      <w:proofErr w:type="spellEnd"/>
      <w:r w:rsidRPr="0017024F">
        <w:t xml:space="preserve"> and there exists considerable overlap in the definitions. While these terms are often used interchangeably, they represent important differences in an analytical sense. Acceptance represents an attitudinal position — i.e. an individual's </w:t>
      </w:r>
      <w:proofErr w:type="spellStart"/>
      <w:r w:rsidRPr="0017024F">
        <w:t>favourable</w:t>
      </w:r>
      <w:proofErr w:type="spellEnd"/>
      <w:r w:rsidRPr="0017024F">
        <w:t xml:space="preserve"> assessment of a technology as being useful and easy to use prior to changes in </w:t>
      </w:r>
      <w:proofErr w:type="spellStart"/>
      <w:r w:rsidRPr="0017024F">
        <w:t>behaviour</w:t>
      </w:r>
      <w:proofErr w:type="spellEnd"/>
      <w:r w:rsidRPr="0017024F">
        <w:t xml:space="preserve">. Use is represented as </w:t>
      </w:r>
      <w:proofErr w:type="spellStart"/>
      <w:r w:rsidRPr="0017024F">
        <w:t>behaviour</w:t>
      </w:r>
      <w:proofErr w:type="spellEnd"/>
      <w:r w:rsidRPr="0017024F">
        <w:t xml:space="preserve"> and can be measured either directly through a technology's system logs or indirectly via self-report. Adoption is a process of decision-making whereby an individual transitions from an initial awareness and evaluation of an innovation to the continued integration of that innovation into their routine practices. As such, the conceptual difference between acceptance and adoption is significant in the context of mobile banking. For example, an individual may perceive a mobile banking application positively yet continue to perform most of their financial transactions at a physical branch or via internet banking. It is the gap between consumers' perceptions of mobile banking and their expressed intention to adopt it as a primary financial channel that commercial entities need to understand. Therefore, the key commercial issue is not whether consumers perceive mobile banking positively, but whether they intend to adopt it as the main channel for managing their finances on </w:t>
      </w:r>
      <w:proofErr w:type="gramStart"/>
      <w:r w:rsidRPr="0017024F">
        <w:t>an</w:t>
      </w:r>
      <w:proofErr w:type="gramEnd"/>
      <w:r w:rsidRPr="0017024F">
        <w:t xml:space="preserve"> daily basis, and conflating acceptance with adoption forecloses consideration of this key commercial issue early in the research process.</w:t>
      </w:r>
    </w:p>
    <w:p w14:paraId="2FF1DDA9" w14:textId="77777777" w:rsidR="00355B08" w:rsidRPr="0017024F" w:rsidRDefault="00355B08" w:rsidP="007362AF">
      <w:pPr>
        <w:spacing w:after="240" w:line="360" w:lineRule="auto"/>
        <w:jc w:val="both"/>
      </w:pPr>
    </w:p>
    <w:p w14:paraId="3253933A" w14:textId="6CD12E80" w:rsidR="007362AF" w:rsidRPr="0017024F" w:rsidRDefault="007362AF" w:rsidP="007362AF">
      <w:pPr>
        <w:spacing w:after="240" w:line="360" w:lineRule="auto"/>
        <w:jc w:val="both"/>
      </w:pPr>
      <w:r w:rsidRPr="0017024F">
        <w:t xml:space="preserve">Definitions of mobile banking adoption vary widely across </w:t>
      </w:r>
      <w:proofErr w:type="gramStart"/>
      <w:r w:rsidRPr="0017024F">
        <w:t>the literature</w:t>
      </w:r>
      <w:proofErr w:type="gramEnd"/>
      <w:r w:rsidRPr="0017024F">
        <w:t xml:space="preserve"> in terms of focus and </w:t>
      </w:r>
      <w:proofErr w:type="spellStart"/>
      <w:r w:rsidRPr="0017024F">
        <w:t>operationalisation</w:t>
      </w:r>
      <w:proofErr w:type="spellEnd"/>
      <w:r w:rsidRPr="0017024F">
        <w:t xml:space="preserve">, and the selection of a particular definition has direct implications for research design. Luo et al. (2010) </w:t>
      </w:r>
      <w:proofErr w:type="gramStart"/>
      <w:r w:rsidRPr="0017024F">
        <w:t>define</w:t>
      </w:r>
      <w:proofErr w:type="gramEnd"/>
      <w:r w:rsidRPr="0017024F">
        <w:t xml:space="preserve"> mobile banking adoption as an individual's initial decision to use a bank's mobile service, focusing on the transition from non-use to first-time use. While this definition captures take-up, it does not capture sustained reliance. </w:t>
      </w:r>
      <w:proofErr w:type="spellStart"/>
      <w:r w:rsidRPr="0017024F">
        <w:t>Hanafizadeh</w:t>
      </w:r>
      <w:proofErr w:type="spellEnd"/>
      <w:r w:rsidRPr="0017024F">
        <w:t xml:space="preserve"> et al. (2014) broaden this definition to include long-term and voluntary use as part of an established routine for managing one's finances, thereby incorporating elements of embedded adoption. Finally, </w:t>
      </w:r>
      <w:proofErr w:type="spellStart"/>
      <w:r w:rsidRPr="0017024F">
        <w:t>Alalwan</w:t>
      </w:r>
      <w:proofErr w:type="spellEnd"/>
      <w:r w:rsidRPr="0017024F">
        <w:t xml:space="preserve"> et al. (2017) </w:t>
      </w:r>
      <w:proofErr w:type="spellStart"/>
      <w:r w:rsidRPr="0017024F">
        <w:t>operationalise</w:t>
      </w:r>
      <w:proofErr w:type="spellEnd"/>
      <w:r w:rsidRPr="0017024F">
        <w:t xml:space="preserve"> adoption through </w:t>
      </w:r>
      <w:proofErr w:type="spellStart"/>
      <w:r w:rsidRPr="0017024F">
        <w:t>behavioural</w:t>
      </w:r>
      <w:proofErr w:type="spellEnd"/>
      <w:r w:rsidRPr="0017024F">
        <w:t xml:space="preserve"> intention, as </w:t>
      </w:r>
      <w:proofErr w:type="spellStart"/>
      <w:r w:rsidRPr="0017024F">
        <w:t>behavioural</w:t>
      </w:r>
      <w:proofErr w:type="spellEnd"/>
      <w:r w:rsidRPr="0017024F">
        <w:t xml:space="preserve"> intention is typically viewed as the immediate cognitive precursor to </w:t>
      </w:r>
      <w:proofErr w:type="spellStart"/>
      <w:r w:rsidRPr="0017024F">
        <w:t>behaviour</w:t>
      </w:r>
      <w:proofErr w:type="spellEnd"/>
      <w:r w:rsidRPr="0017024F">
        <w:t xml:space="preserve"> </w:t>
      </w:r>
      <w:r w:rsidRPr="0017024F">
        <w:lastRenderedPageBreak/>
        <w:t xml:space="preserve">and thus serves as a more appropriate indicator of intent to adopt a technology than the ultimate outcome of adoption itself. This study adopts the </w:t>
      </w:r>
      <w:proofErr w:type="spellStart"/>
      <w:r w:rsidRPr="0017024F">
        <w:t>operationalisation</w:t>
      </w:r>
      <w:proofErr w:type="spellEnd"/>
      <w:r w:rsidRPr="0017024F">
        <w:t xml:space="preserve"> of </w:t>
      </w:r>
      <w:proofErr w:type="spellStart"/>
      <w:r w:rsidRPr="0017024F">
        <w:t>Alalwan</w:t>
      </w:r>
      <w:proofErr w:type="spellEnd"/>
      <w:r w:rsidRPr="0017024F">
        <w:t xml:space="preserve"> et al. (2017). Mobile banking adoption refers to consumer's intention to adopt a bank's official smartphone application (e.g. for fund transfers, account management, bill payment, and transaction monitoring) as an ongoing primary financial channel. </w:t>
      </w:r>
      <w:proofErr w:type="spellStart"/>
      <w:r w:rsidRPr="0017024F">
        <w:t>Behavioural</w:t>
      </w:r>
      <w:proofErr w:type="spellEnd"/>
      <w:r w:rsidRPr="0017024F">
        <w:t xml:space="preserve"> intention is also utilized as the dependent variable throughout this study since it is the construct that UTAUT's structural model is designed to predict.</w:t>
      </w:r>
    </w:p>
    <w:p w14:paraId="4B43DE94" w14:textId="25070336" w:rsidR="007362AF" w:rsidRPr="0017024F" w:rsidRDefault="0012386E" w:rsidP="0012386E">
      <w:pPr>
        <w:pStyle w:val="Heading2"/>
        <w:ind w:left="0"/>
      </w:pPr>
      <w:r w:rsidRPr="0017024F">
        <w:t>2.2 Theoretical Framework</w:t>
      </w:r>
    </w:p>
    <w:p w14:paraId="05BEAAB0" w14:textId="77777777" w:rsidR="007362AF" w:rsidRPr="0017024F" w:rsidRDefault="007362AF" w:rsidP="007362AF">
      <w:pPr>
        <w:spacing w:after="240" w:line="360" w:lineRule="auto"/>
        <w:jc w:val="both"/>
      </w:pPr>
      <w:r w:rsidRPr="0017024F">
        <w:t xml:space="preserve">Research on technology adoption has generated numerous competing theoretical frameworks. Davis (1989) developed the Technology Acceptance Model (TAM), which argued that perceived usefulness and perceived ease of use are the primary predictors of adoption intention. While TAM provided parsimony and demonstrated good predictive capability, it did not account for social influences, contextual factors, and institutional support structures that subsequent research identified as consequential. Notwithstanding these limitations, TAM remains generally applied. Ajzen (1991) developed the Theory of Planned </w:t>
      </w:r>
      <w:proofErr w:type="spellStart"/>
      <w:r w:rsidRPr="0017024F">
        <w:t>Behaviour</w:t>
      </w:r>
      <w:proofErr w:type="spellEnd"/>
      <w:r w:rsidRPr="0017024F">
        <w:t xml:space="preserve"> (TPB), which incorporates subjective norms and perceived </w:t>
      </w:r>
      <w:proofErr w:type="spellStart"/>
      <w:r w:rsidRPr="0017024F">
        <w:t>behavioural</w:t>
      </w:r>
      <w:proofErr w:type="spellEnd"/>
      <w:r w:rsidRPr="0017024F">
        <w:t xml:space="preserve"> control alongside attitude; however, it does not lend itself easily to the technology-specific dimensions of user perception. Rogers (1995) provided further insight on why some technologies have greater diffusion potential through innovation characteristics such as relative advantage, compatibility, and complexity, though primarily at a macro level. Although each of the models accounted for a significant amount of variance in adoption intentions across multiple settings, they had varying levels of explanatory value based upon the type of technology, the population, and the context examined.</w:t>
      </w:r>
    </w:p>
    <w:p w14:paraId="7EA6CA05" w14:textId="77777777" w:rsidR="007362AF" w:rsidRPr="0017024F" w:rsidRDefault="007362AF" w:rsidP="007362AF">
      <w:pPr>
        <w:spacing w:after="240" w:line="360" w:lineRule="auto"/>
        <w:jc w:val="both"/>
      </w:pPr>
      <w:r w:rsidRPr="0017024F">
        <w:t xml:space="preserve">In response to this fragmentation, Venkatesh et al. (2003) developed the Unified Theory of Acceptance and Use of Technology (UTAUT) through an empirical comparison of eight competing models: TAM, TRA, TPB, the Motivational Model, C-TAM-TPB, MPCU, IDT and SCT. UTAUT retained four core constructs as direct determinants of </w:t>
      </w:r>
      <w:proofErr w:type="spellStart"/>
      <w:r w:rsidRPr="0017024F">
        <w:t>behavioural</w:t>
      </w:r>
      <w:proofErr w:type="spellEnd"/>
      <w:r w:rsidRPr="0017024F">
        <w:t xml:space="preserve"> intention: Performance Expectancy, Effort Expectancy, Social Influence, and Facilitating Conditions. UTAUT explained approximately 69 to 70 </w:t>
      </w:r>
      <w:proofErr w:type="gramStart"/>
      <w:r w:rsidRPr="0017024F">
        <w:t>percent of</w:t>
      </w:r>
      <w:proofErr w:type="gramEnd"/>
      <w:r w:rsidRPr="0017024F">
        <w:t xml:space="preserve"> variance in </w:t>
      </w:r>
      <w:proofErr w:type="spellStart"/>
      <w:r w:rsidRPr="0017024F">
        <w:t>behavioural</w:t>
      </w:r>
      <w:proofErr w:type="spellEnd"/>
      <w:r w:rsidRPr="0017024F">
        <w:t xml:space="preserve"> intention, </w:t>
      </w:r>
      <w:r w:rsidRPr="0017024F">
        <w:lastRenderedPageBreak/>
        <w:t>outperforming each of the eight models included in the comparison. Given its ability to integrate the explanatory strengths of previous frameworks into a single validated structure and its application across multiple national mobile banking adoption studies, UTAUT was selected as the theoretical framework for this study.</w:t>
      </w:r>
    </w:p>
    <w:p w14:paraId="5FA128D6" w14:textId="4064D813" w:rsidR="007362AF" w:rsidRPr="007362AF" w:rsidRDefault="007362AF" w:rsidP="007362AF">
      <w:pPr>
        <w:spacing w:after="240" w:line="360" w:lineRule="auto"/>
        <w:jc w:val="both"/>
      </w:pPr>
      <w:r w:rsidRPr="0017024F">
        <w:t xml:space="preserve">Studies applying UTAUT to mobile banking adoption have produced consistent findings for Performance Expectancy and Effort Expectancy across diverse national contexts, whereas Social Influence and Facilitating Conditions have exhibited variability depending on the cultural, infrastructural and regulatory characteristics of the study population (Baptista and Oliveira, 2015; </w:t>
      </w:r>
      <w:proofErr w:type="spellStart"/>
      <w:r w:rsidRPr="0017024F">
        <w:t>Alalwan</w:t>
      </w:r>
      <w:proofErr w:type="spellEnd"/>
      <w:r w:rsidRPr="0017024F">
        <w:t xml:space="preserve"> et al., 2017; Zhou et al., 2010; Raza et al., 2017). To date, no published study has applied UTAUT to consumer mobile banking adoption in the UAE using primary survey data collected from UAE residents (based on the review of the literature). The UAE presents a unique set of circumstances: near-universal smartphone penetration, regulatory encouragement of digital financial services, and a culturally diverse expatriate-majority resident population with varied prior experiences of banking systems. Whether the predictive architecture of UTAUT applies similarly in this context is the empirical question this study addresses.</w:t>
      </w:r>
    </w:p>
    <w:p w14:paraId="44A87FDF" w14:textId="2C11E9A3" w:rsidR="007362AF" w:rsidRPr="007362AF" w:rsidRDefault="007362AF" w:rsidP="008212B5">
      <w:pPr>
        <w:pStyle w:val="Heading2"/>
        <w:numPr>
          <w:ilvl w:val="1"/>
          <w:numId w:val="22"/>
        </w:numPr>
      </w:pPr>
      <w:r>
        <w:t>Hypothesis Development</w:t>
      </w:r>
    </w:p>
    <w:p w14:paraId="0F3E5798" w14:textId="49D0B6A8" w:rsidR="007362AF" w:rsidRPr="007362AF" w:rsidRDefault="008212B5" w:rsidP="008212B5">
      <w:pPr>
        <w:pStyle w:val="Heading3"/>
        <w:numPr>
          <w:ilvl w:val="0"/>
          <w:numId w:val="0"/>
        </w:numPr>
        <w:spacing w:line="360" w:lineRule="auto"/>
        <w:ind w:left="720" w:hanging="720"/>
        <w:jc w:val="both"/>
        <w:rPr>
          <w:b w:val="0"/>
          <w:bCs/>
        </w:rPr>
      </w:pPr>
      <w:r>
        <w:rPr>
          <w:bCs/>
        </w:rPr>
        <w:t>2.3.1 Performance Expectancy and Mobile Banking Adoption</w:t>
      </w:r>
    </w:p>
    <w:p w14:paraId="3C905249" w14:textId="77777777" w:rsidR="00355B08" w:rsidRDefault="007362AF" w:rsidP="007362AF">
      <w:pPr>
        <w:spacing w:after="240" w:line="360" w:lineRule="auto"/>
        <w:jc w:val="both"/>
      </w:pPr>
      <w:r>
        <w:t xml:space="preserve">Performance Expectancy refers to the extent to which individuals believe that using a particular technology will enhance their performance in executing tasks (Venkatesh et al., 2003). It is consistently cited as the strongest predictor of </w:t>
      </w:r>
      <w:proofErr w:type="spellStart"/>
      <w:r>
        <w:t>behavioural</w:t>
      </w:r>
      <w:proofErr w:type="spellEnd"/>
      <w:r>
        <w:t xml:space="preserve"> intention across UTAUT-based studies of mobile banking adoption. Mobile banking offers options to consumers such as being able to complete routine transactions remotely, monitor account activity in real time, and consolidate multiple financial services in one platform, which reduces the cost of time and physical demands typically associated with traditional banking. </w:t>
      </w:r>
      <w:proofErr w:type="spellStart"/>
      <w:r>
        <w:t>Luarn</w:t>
      </w:r>
      <w:proofErr w:type="spellEnd"/>
      <w:r>
        <w:t xml:space="preserve"> and Lin (2005) identified perceived usefulness as the leading predictor of mobile banking adoption intention in Taiwan, a finding consistently replicated across further national contexts, with </w:t>
      </w:r>
      <w:proofErr w:type="spellStart"/>
      <w:r>
        <w:t>Alalwan</w:t>
      </w:r>
      <w:proofErr w:type="spellEnd"/>
      <w:r>
        <w:t xml:space="preserve"> et al. (2017) identifying Performance Expectancy as the most powerful predictor in Jordan, and Baptista and </w:t>
      </w:r>
      <w:r>
        <w:lastRenderedPageBreak/>
        <w:t xml:space="preserve">Oliveira (2015) and Raza et al. (2017) confirming the relationship in Mozambique and Pakistan respectively. </w:t>
      </w:r>
    </w:p>
    <w:p w14:paraId="18F9C0C4" w14:textId="77777777" w:rsidR="00355B08" w:rsidRDefault="00355B08" w:rsidP="007362AF">
      <w:pPr>
        <w:spacing w:after="240" w:line="360" w:lineRule="auto"/>
        <w:jc w:val="both"/>
      </w:pPr>
    </w:p>
    <w:p w14:paraId="65B323EE" w14:textId="5D2614D3" w:rsidR="007362AF" w:rsidRPr="007362AF" w:rsidRDefault="007362AF" w:rsidP="007362AF">
      <w:pPr>
        <w:spacing w:after="240" w:line="360" w:lineRule="auto"/>
        <w:jc w:val="both"/>
      </w:pPr>
      <w:r>
        <w:t>The consistency of these findings across diverse economic and cultural contexts, combined with the perceived advantages that mobile banking offers in terms of time and convenience in the UAE — a very competitive digital banking environment exists in the UAE where numerous local and international institutions are competing for customer loyalty based upon the quality of their digital products (UAE Central Bank, 2023)— lends empirical support to the following hypothesis.  Hypothesis 1: There will be a significant positive relationship between consumers' perception of Performance Expectancy toward mobile banking and their intention to adopt mobile banking in the UAE.</w:t>
      </w:r>
    </w:p>
    <w:p w14:paraId="247646C4" w14:textId="32E8AC6C" w:rsidR="007362AF" w:rsidRPr="007362AF" w:rsidRDefault="007362AF" w:rsidP="008212B5">
      <w:pPr>
        <w:pStyle w:val="Heading3"/>
        <w:numPr>
          <w:ilvl w:val="2"/>
          <w:numId w:val="23"/>
        </w:numPr>
        <w:spacing w:line="360" w:lineRule="auto"/>
        <w:jc w:val="both"/>
        <w:rPr>
          <w:b w:val="0"/>
          <w:bCs/>
        </w:rPr>
      </w:pPr>
      <w:r>
        <w:rPr>
          <w:bCs/>
        </w:rPr>
        <w:t>Effort Expectancy and Mobile Banking Adoption</w:t>
      </w:r>
    </w:p>
    <w:p w14:paraId="43F40F51" w14:textId="77777777" w:rsidR="00355B08" w:rsidRDefault="007362AF" w:rsidP="007362AF">
      <w:pPr>
        <w:spacing w:after="240" w:line="360" w:lineRule="auto"/>
        <w:jc w:val="both"/>
      </w:pPr>
      <w:r>
        <w:t xml:space="preserve">Effort Expectancy is defined as "the degree to which an individual believes that using a specific system would require effort" (Venkatesh et al., 2003, p. 450). According to Venkatesh et al. (2003), the impact of Effort Expectancy on </w:t>
      </w:r>
      <w:proofErr w:type="spellStart"/>
      <w:r>
        <w:t>behavioural</w:t>
      </w:r>
      <w:proofErr w:type="spellEnd"/>
      <w:r>
        <w:t xml:space="preserve"> intention is expected to be highest at early stages of use and among users with limited prior experience with technology, as the cognitive cost of learning a new interface is most salient before familiarity has reduced it. Once users develop familiarity with an interface, the cognitive cost of effort </w:t>
      </w:r>
      <w:proofErr w:type="gramStart"/>
      <w:r>
        <w:t>diminishes</w:t>
      </w:r>
      <w:proofErr w:type="gramEnd"/>
      <w:r>
        <w:t xml:space="preserve"> and performance-related concerns become more dominant. A consistent positive relationship between Effort Expectancy and mobile banking adoption intention has been reported across diverse national contexts, including findings from </w:t>
      </w:r>
      <w:proofErr w:type="spellStart"/>
      <w:r>
        <w:t>Hanafizadeh</w:t>
      </w:r>
      <w:proofErr w:type="spellEnd"/>
      <w:r>
        <w:t xml:space="preserve"> et al. (2014) across 49 studies in a meta-analysis, and individual studies in China (Zhou et al., 2010), Mozambique (Baptista and Oliveira, 2015), and Jordan (</w:t>
      </w:r>
      <w:proofErr w:type="spellStart"/>
      <w:r>
        <w:t>Alalwan</w:t>
      </w:r>
      <w:proofErr w:type="spellEnd"/>
      <w:r>
        <w:t xml:space="preserve"> et al., 2017). </w:t>
      </w:r>
    </w:p>
    <w:p w14:paraId="62BF3A22" w14:textId="77777777" w:rsidR="00355B08" w:rsidRDefault="00355B08" w:rsidP="007362AF">
      <w:pPr>
        <w:spacing w:after="240" w:line="360" w:lineRule="auto"/>
        <w:jc w:val="both"/>
      </w:pPr>
    </w:p>
    <w:p w14:paraId="688596DB" w14:textId="04FC6BC6" w:rsidR="007362AF" w:rsidRPr="007362AF" w:rsidRDefault="007362AF" w:rsidP="007362AF">
      <w:pPr>
        <w:spacing w:after="240" w:line="360" w:lineRule="auto"/>
        <w:jc w:val="both"/>
      </w:pPr>
      <w:r>
        <w:t xml:space="preserve">In the UAE, where users are generally highly familiar with smartphones, effort concerns are more likely to relate to security authentication processes, error recovery in failed transactions, and the perceived irreversibility of digital payment operations — issues that are conceptually distinct from typical app usability concerns and provide </w:t>
      </w:r>
      <w:proofErr w:type="spellStart"/>
      <w:r>
        <w:t>contextualised</w:t>
      </w:r>
      <w:proofErr w:type="spellEnd"/>
      <w:r>
        <w:t xml:space="preserve"> support for why Effort Expectancy remains a significant predictor of adoption intention even among </w:t>
      </w:r>
      <w:r>
        <w:lastRenderedPageBreak/>
        <w:t>digitally proficient users.  Hypothesis 2: Effort Expectancy will have a significant positive effect on consumers' intention to adopt mobile banking in the UAE.</w:t>
      </w:r>
    </w:p>
    <w:p w14:paraId="67F93E9A" w14:textId="47BE2224" w:rsidR="007362AF" w:rsidRPr="007362AF" w:rsidRDefault="007362AF" w:rsidP="008212B5">
      <w:pPr>
        <w:pStyle w:val="Heading3"/>
        <w:numPr>
          <w:ilvl w:val="2"/>
          <w:numId w:val="23"/>
        </w:numPr>
        <w:spacing w:line="360" w:lineRule="auto"/>
        <w:jc w:val="both"/>
        <w:rPr>
          <w:b w:val="0"/>
          <w:bCs/>
        </w:rPr>
      </w:pPr>
      <w:r>
        <w:rPr>
          <w:bCs/>
        </w:rPr>
        <w:t>Facilitating Conditions and Mobile Banking Adoption</w:t>
      </w:r>
    </w:p>
    <w:p w14:paraId="5FE37B20" w14:textId="77777777" w:rsidR="007362AF" w:rsidRPr="007362AF" w:rsidRDefault="007362AF" w:rsidP="007362AF">
      <w:pPr>
        <w:spacing w:after="240" w:line="360" w:lineRule="auto"/>
        <w:jc w:val="both"/>
      </w:pPr>
      <w:r>
        <w:t xml:space="preserve">Facilitating Conditions represent "an individual's beliefs concerning whether an </w:t>
      </w:r>
      <w:proofErr w:type="spellStart"/>
      <w:r>
        <w:t>organisational</w:t>
      </w:r>
      <w:proofErr w:type="spellEnd"/>
      <w:r>
        <w:t xml:space="preserve"> and technical infrastructure exists to support system use" (Venkatesh et al., 2003, p. 453). </w:t>
      </w:r>
      <w:proofErr w:type="gramStart"/>
      <w:r>
        <w:t>Specifically</w:t>
      </w:r>
      <w:proofErr w:type="gramEnd"/>
      <w:r>
        <w:t xml:space="preserve"> within the context of this research, facilitating conditions refers to; available resources, knowledge, and support provided by banks to enable customers to successfully utilize mobile banking. In the original UTAUT validation study, Facilitating Conditions did not demonstrate a statistically significant relationship with </w:t>
      </w:r>
      <w:proofErr w:type="spellStart"/>
      <w:r>
        <w:t>behavioural</w:t>
      </w:r>
      <w:proofErr w:type="spellEnd"/>
      <w:r>
        <w:t xml:space="preserve"> intention once Performance Expectancy and Effort Expectancy were entered into the model as predictors. However, Facilitating Conditions were shown to directly affect actual usage </w:t>
      </w:r>
      <w:proofErr w:type="spellStart"/>
      <w:r>
        <w:t>behaviour</w:t>
      </w:r>
      <w:proofErr w:type="spellEnd"/>
      <w:r>
        <w:t xml:space="preserve">, particularly among older users with extensive experience. In a consumer-based mobile banking context where no employer-provided IT support exists and the bank is solely responsible for supporting user needs, Facilitating Conditions may apply an influence on </w:t>
      </w:r>
      <w:proofErr w:type="spellStart"/>
      <w:r>
        <w:t>behavioural</w:t>
      </w:r>
      <w:proofErr w:type="spellEnd"/>
      <w:r>
        <w:t xml:space="preserve"> intention independent of users’ perceptions of ease of use. Subsequent studies across multiple national contexts have consistently confirmed this relationship, including Jordan (</w:t>
      </w:r>
      <w:proofErr w:type="spellStart"/>
      <w:r>
        <w:t>Alalwan</w:t>
      </w:r>
      <w:proofErr w:type="spellEnd"/>
      <w:r>
        <w:t xml:space="preserve"> et al., 2016), Mozambique (Baptista and Oliveira, 2015), Pakistan (Raza et al., 2017), and China (Zhou et al., 2010). In the UAE, where device access is not a barrier, the operative dimension of Facilitating Conditions relates to the perceived quality and accessibility of bank-provided digital support — namely live chat functionality, in-application support features, and dedicated helplines — which vary across institutions and shape consumer confidence in using mobile banking as a primary financial channel. If consumers believe that support will not be made readily available to them when they encounter difficulty with mobile banking, it is likely that they will hesitate to depend on mobile banking as one of their primary channels for conducting financial transactions even if the application itself appears to be simple to operate (</w:t>
      </w:r>
      <w:proofErr w:type="spellStart"/>
      <w:r>
        <w:t>Alalwan</w:t>
      </w:r>
      <w:proofErr w:type="spellEnd"/>
      <w:r>
        <w:t xml:space="preserve"> et al., 2016). Hypothesis 3: Facilitating Conditions will have a significant positive effect on consumers’ intention to adopt mobile banking in the UAE.</w:t>
      </w:r>
    </w:p>
    <w:p w14:paraId="34F76B05" w14:textId="6A5D594D" w:rsidR="007362AF" w:rsidRPr="007362AF" w:rsidRDefault="007362AF" w:rsidP="008212B5">
      <w:pPr>
        <w:pStyle w:val="Heading3"/>
        <w:numPr>
          <w:ilvl w:val="2"/>
          <w:numId w:val="23"/>
        </w:numPr>
        <w:spacing w:line="360" w:lineRule="auto"/>
        <w:jc w:val="both"/>
        <w:rPr>
          <w:b w:val="0"/>
          <w:bCs/>
        </w:rPr>
      </w:pPr>
      <w:r>
        <w:rPr>
          <w:bCs/>
        </w:rPr>
        <w:lastRenderedPageBreak/>
        <w:t>Social Influence and Mobile Banking Adoption</w:t>
      </w:r>
    </w:p>
    <w:p w14:paraId="390E005A" w14:textId="77777777" w:rsidR="00355B08" w:rsidRDefault="007362AF" w:rsidP="007362AF">
      <w:pPr>
        <w:spacing w:after="240" w:line="360" w:lineRule="auto"/>
        <w:jc w:val="both"/>
      </w:pPr>
      <w:r>
        <w:t>Social Influence represents "the degree to which an individual perceives that important others believe they should use the new system" (Venkatesh et al., 2003, p</w:t>
      </w:r>
      <w:proofErr w:type="gramStart"/>
      <w:r>
        <w:t>. 451</w:t>
      </w:r>
      <w:proofErr w:type="gramEnd"/>
      <w:r>
        <w:t xml:space="preserve">). In voluntary contexts, social influence constructs tend to be less significant than in mandatory </w:t>
      </w:r>
      <w:proofErr w:type="spellStart"/>
      <w:r>
        <w:t>organisational</w:t>
      </w:r>
      <w:proofErr w:type="spellEnd"/>
      <w:r>
        <w:t xml:space="preserve"> settings; however, several studies examining the role of social influence in voluntary mobile banking adoption contexts have yielded contrary results. Zhou et al. (2010) and </w:t>
      </w:r>
      <w:proofErr w:type="spellStart"/>
      <w:r>
        <w:t>Alalwan</w:t>
      </w:r>
      <w:proofErr w:type="spellEnd"/>
      <w:r>
        <w:t xml:space="preserve"> et al. (2017) demonstrated significant positive relationships between Social Influence and mobile banking adoption intention in China and Jordan respectively, with </w:t>
      </w:r>
      <w:proofErr w:type="spellStart"/>
      <w:r>
        <w:t>Alalwan</w:t>
      </w:r>
      <w:proofErr w:type="spellEnd"/>
      <w:r>
        <w:t xml:space="preserve"> et al. (2017) noting that Social Influence represented the second largest predictor in their model. Similar results were reported by Baptista and Oliveira (2015) in Mozambique, and a meta-analytic review by </w:t>
      </w:r>
      <w:proofErr w:type="spellStart"/>
      <w:r>
        <w:t>Hanafizadeh</w:t>
      </w:r>
      <w:proofErr w:type="spellEnd"/>
      <w:r>
        <w:t xml:space="preserve"> et al. (2014) confirmed Social Influence as consistently significant across 49 studies regardless of whether adoption was </w:t>
      </w:r>
      <w:proofErr w:type="spellStart"/>
      <w:r>
        <w:t>characterised</w:t>
      </w:r>
      <w:proofErr w:type="spellEnd"/>
      <w:r>
        <w:t xml:space="preserve"> as voluntary or mandatory. </w:t>
      </w:r>
    </w:p>
    <w:p w14:paraId="7C91AD2A" w14:textId="77777777" w:rsidR="00355B08" w:rsidRDefault="00355B08" w:rsidP="007362AF">
      <w:pPr>
        <w:spacing w:after="240" w:line="360" w:lineRule="auto"/>
        <w:jc w:val="both"/>
      </w:pPr>
    </w:p>
    <w:p w14:paraId="12D163FA" w14:textId="4AFBA9EC" w:rsidR="007362AF" w:rsidRPr="007362AF" w:rsidRDefault="007362AF" w:rsidP="007362AF">
      <w:pPr>
        <w:spacing w:after="240" w:line="360" w:lineRule="auto"/>
        <w:jc w:val="both"/>
        <w:rPr>
          <w:highlight w:val="yellow"/>
        </w:rPr>
      </w:pPr>
      <w:r>
        <w:t xml:space="preserve">Collectively, these findings indicate that Social Influence operates actively in shaping consumers' intention to adopt mobile banking in voluntary contexts, through peer identification and social </w:t>
      </w:r>
      <w:proofErr w:type="spellStart"/>
      <w:r>
        <w:t>normalisation</w:t>
      </w:r>
      <w:proofErr w:type="spellEnd"/>
      <w:r>
        <w:t xml:space="preserve">. </w:t>
      </w:r>
      <w:proofErr w:type="gramStart"/>
      <w:r>
        <w:t>Peer normalization of mobile banking usage,</w:t>
      </w:r>
      <w:proofErr w:type="gramEnd"/>
      <w:r>
        <w:t xml:space="preserve"> occurs when customers observe their peers and work associates utilizing mobile banking frequently and consequently - view these observations as examples of what they could do </w:t>
      </w:r>
      <w:proofErr w:type="gramStart"/>
      <w:r>
        <w:t>in order to</w:t>
      </w:r>
      <w:proofErr w:type="gramEnd"/>
      <w:r>
        <w:t xml:space="preserve"> begin adopting mobile banking</w:t>
      </w:r>
      <w:r w:rsidR="0017024F">
        <w:t xml:space="preserve">. </w:t>
      </w:r>
      <w:r>
        <w:t>It is a plausible and well-supported empirical factor driving the intention to adopt mobile banking among peers in the UAE given its culturally diverse professional and social networks (</w:t>
      </w:r>
      <w:proofErr w:type="spellStart"/>
      <w:r>
        <w:t>Alalwan</w:t>
      </w:r>
      <w:proofErr w:type="spellEnd"/>
      <w:r>
        <w:t xml:space="preserve"> et al., 2017; Zhou et al., 2010)Hypothesis 4: Social Influence will have a significant positive effect on consumers' intention to adopt mobile banking in the UAE.</w:t>
      </w:r>
    </w:p>
    <w:p w14:paraId="05F53A67" w14:textId="6B2A05F1" w:rsidR="007362AF" w:rsidRPr="007362AF" w:rsidRDefault="008212B5" w:rsidP="008212B5">
      <w:pPr>
        <w:pStyle w:val="Heading2"/>
        <w:ind w:left="0"/>
      </w:pPr>
      <w:r>
        <w:t>2.3.5 Proposed Research Model</w:t>
      </w:r>
    </w:p>
    <w:p w14:paraId="2BCE26F5" w14:textId="77777777" w:rsidR="007362AF" w:rsidRPr="007362AF" w:rsidRDefault="007362AF" w:rsidP="007362AF">
      <w:pPr>
        <w:spacing w:after="240" w:line="360" w:lineRule="auto"/>
        <w:jc w:val="both"/>
      </w:pPr>
      <w:r>
        <w:t xml:space="preserve">The four hypotheses established above position Performance Expectancy, Effort Expectancy, Facilitating Conditions, and Social Influence as independent variables with </w:t>
      </w:r>
      <w:proofErr w:type="spellStart"/>
      <w:r>
        <w:t>hypothesised</w:t>
      </w:r>
      <w:proofErr w:type="spellEnd"/>
      <w:r>
        <w:t xml:space="preserve"> direct relationships with consumers' intention to adopt mobile banking in the UAE. </w:t>
      </w:r>
    </w:p>
    <w:p w14:paraId="1EB95EEC" w14:textId="1DB7FE9E" w:rsidR="007362AF" w:rsidRPr="007362AF" w:rsidRDefault="007362AF" w:rsidP="007362AF">
      <w:pPr>
        <w:spacing w:after="240" w:line="360" w:lineRule="auto"/>
        <w:jc w:val="both"/>
        <w:rPr>
          <w:i/>
          <w:iCs/>
        </w:rPr>
      </w:pPr>
      <w:r>
        <w:rPr>
          <w:i/>
          <w:iCs/>
        </w:rPr>
        <w:t xml:space="preserve">Figure 1 illustrates the proposed research model, depicting the </w:t>
      </w:r>
      <w:proofErr w:type="spellStart"/>
      <w:r>
        <w:rPr>
          <w:i/>
          <w:iCs/>
        </w:rPr>
        <w:t>hypothesised</w:t>
      </w:r>
      <w:proofErr w:type="spellEnd"/>
      <w:r>
        <w:rPr>
          <w:i/>
          <w:iCs/>
        </w:rPr>
        <w:t xml:space="preserve"> relationships corresponding to Hypotheses 1 through 4.</w:t>
      </w:r>
    </w:p>
    <w:p w14:paraId="487B3603" w14:textId="5E577F9F" w:rsidR="007362AF" w:rsidRPr="007362AF" w:rsidRDefault="007362AF" w:rsidP="007362AF">
      <w:pPr>
        <w:spacing w:after="240" w:line="360" w:lineRule="auto"/>
        <w:jc w:val="both"/>
      </w:pPr>
      <w:r>
        <w:rPr>
          <w:noProof/>
        </w:rPr>
        <w:lastRenderedPageBreak/>
        <mc:AlternateContent>
          <mc:Choice Requires="wps">
            <w:drawing>
              <wp:anchor distT="0" distB="0" distL="114300" distR="114300" simplePos="0" relativeHeight="251671552" behindDoc="1" locked="0" layoutInCell="1" allowOverlap="1" wp14:anchorId="193FB60A" wp14:editId="55D3F308">
                <wp:simplePos x="0" y="0"/>
                <wp:positionH relativeFrom="margin">
                  <wp:align>left</wp:align>
                </wp:positionH>
                <wp:positionV relativeFrom="paragraph">
                  <wp:posOffset>6492</wp:posOffset>
                </wp:positionV>
                <wp:extent cx="1562100" cy="614045"/>
                <wp:effectExtent l="0" t="0" r="19050" b="14605"/>
                <wp:wrapTight wrapText="bothSides">
                  <wp:wrapPolygon edited="0">
                    <wp:start x="0" y="0"/>
                    <wp:lineTo x="0" y="21444"/>
                    <wp:lineTo x="21600" y="21444"/>
                    <wp:lineTo x="21600" y="0"/>
                    <wp:lineTo x="0" y="0"/>
                  </wp:wrapPolygon>
                </wp:wrapTight>
                <wp:docPr id="425746120" name="Rectangle 1"/>
                <wp:cNvGraphicFramePr/>
                <a:graphic xmlns:a="http://schemas.openxmlformats.org/drawingml/2006/main">
                  <a:graphicData uri="http://schemas.microsoft.com/office/word/2010/wordprocessingShape">
                    <wps:wsp>
                      <wps:cNvSpPr/>
                      <wps:spPr>
                        <a:xfrm>
                          <a:off x="0" y="0"/>
                          <a:ext cx="1562100" cy="614045"/>
                        </a:xfrm>
                        <a:prstGeom prst="rect">
                          <a:avLst/>
                        </a:prstGeom>
                        <a:solidFill>
                          <a:sysClr val="window" lastClr="FFFFFF"/>
                        </a:solidFill>
                        <a:ln w="19050" cap="flat" cmpd="sng" algn="ctr">
                          <a:solidFill>
                            <a:srgbClr val="4EA72E"/>
                          </a:solidFill>
                          <a:prstDash val="solid"/>
                          <a:miter lim="800000"/>
                        </a:ln>
                        <a:effectLst/>
                      </wps:spPr>
                      <wps:txbx>
                        <w:txbxContent>
                          <w:p w14:paraId="56807964" w14:textId="77777777" w:rsidR="007362AF" w:rsidRPr="0017024F" w:rsidRDefault="007362AF" w:rsidP="0017024F">
                            <w:pPr>
                              <w:ind w:firstLine="0"/>
                              <w:jc w:val="center"/>
                              <w:rPr>
                                <w:sz w:val="22"/>
                                <w:szCs w:val="22"/>
                              </w:rPr>
                            </w:pPr>
                            <w:r w:rsidRPr="0017024F">
                              <w:rPr>
                                <w:sz w:val="22"/>
                                <w:szCs w:val="22"/>
                              </w:rPr>
                              <w:t>Performance expectancy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3FB60A" id="Rectangle 1" o:spid="_x0000_s1026" style="position:absolute;left:0;text-align:left;margin-left:0;margin-top:.5pt;width:123pt;height:48.35pt;z-index:-2516449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" fillcolor="window" strokecolor="#4ea72e" strokeweight="1.5pt">
                <v:textbox>
                  <w:txbxContent>
                    <w:p w14:paraId="56807964" w14:textId="77777777" w:rsidR="007362AF" w:rsidRPr="0017024F" w:rsidRDefault="007362AF" w:rsidP="0017024F">
                      <w:pPr>
                        <w:ind w:firstLine="0"/>
                        <w:jc w:val="center"/>
                        <w:rPr>
                          <w:sz w:val="22"/>
                          <w:szCs w:val="22"/>
                        </w:rPr>
                      </w:pPr>
                      <w:r w:rsidRPr="0017024F">
                        <w:rPr>
                          <w:sz w:val="22"/>
                          <w:szCs w:val="22"/>
                        </w:rPr>
                        <w:t>Performance expectancy</w:t>
                      </w:r>
                    </w:p>
                  </w:txbxContent>
                </v:textbox>
                <w10:wrap type="tight" anchorx="margin"/>
              </v:rect>
            </w:pict>
          </mc:Fallback>
        </mc:AlternateContent>
      </w:r>
    </w:p>
    <w:p w14:paraId="39D3E65C" w14:textId="05C46715" w:rsidR="007362AF" w:rsidRPr="007362AF" w:rsidRDefault="0017024F" w:rsidP="007362AF">
      <w:pPr>
        <w:spacing w:after="240" w:line="360" w:lineRule="auto"/>
        <w:jc w:val="both"/>
      </w:pPr>
      <w:r>
        <w:rPr>
          <w:noProof/>
        </w:rPr>
        <mc:AlternateContent>
          <mc:Choice Requires="wps">
            <w:drawing>
              <wp:anchor distT="0" distB="0" distL="114300" distR="114300" simplePos="0" relativeHeight="251667456" behindDoc="0" locked="0" layoutInCell="1" allowOverlap="1" wp14:anchorId="0BA73BAD" wp14:editId="11CBE8A1">
                <wp:simplePos x="0" y="0"/>
                <wp:positionH relativeFrom="column">
                  <wp:posOffset>2013585</wp:posOffset>
                </wp:positionH>
                <wp:positionV relativeFrom="paragraph">
                  <wp:posOffset>38735</wp:posOffset>
                </wp:positionV>
                <wp:extent cx="1054578" cy="292100"/>
                <wp:effectExtent l="0" t="57150" r="0" b="69850"/>
                <wp:wrapNone/>
                <wp:docPr id="762270146" name="Oval 4"/>
                <wp:cNvGraphicFramePr/>
                <a:graphic xmlns:a="http://schemas.openxmlformats.org/drawingml/2006/main">
                  <a:graphicData uri="http://schemas.microsoft.com/office/word/2010/wordprocessingShape">
                    <wps:wsp>
                      <wps:cNvSpPr/>
                      <wps:spPr>
                        <a:xfrm rot="1411620">
                          <a:off x="0" y="0"/>
                          <a:ext cx="1054578" cy="292100"/>
                        </a:xfrm>
                        <a:prstGeom prst="ellipse">
                          <a:avLst/>
                        </a:prstGeom>
                        <a:noFill/>
                        <a:ln>
                          <a:noFill/>
                        </a:ln>
                      </wps:spPr>
                      <wps:style>
                        <a:lnRef idx="0">
                          <a:scrgbClr r="0" g="0" b="0"/>
                        </a:lnRef>
                        <a:fillRef idx="0">
                          <a:scrgbClr r="0" g="0" b="0"/>
                        </a:fillRef>
                        <a:effectRef idx="0">
                          <a:scrgbClr r="0" g="0" b="0"/>
                        </a:effectRef>
                        <a:fontRef idx="minor">
                          <a:schemeClr val="accent6"/>
                        </a:fontRef>
                      </wps:style>
                      <wps:txbx>
                        <w:txbxContent>
                          <w:p w14:paraId="2583501E" w14:textId="77777777" w:rsidR="007362AF" w:rsidRPr="003845C8" w:rsidRDefault="007362AF" w:rsidP="007362AF">
                            <w:pPr>
                              <w:jc w:val="center"/>
                              <w:rPr>
                                <w:sz w:val="16"/>
                                <w:szCs w:val="16"/>
                              </w:rPr>
                            </w:pPr>
                            <w:r>
                              <w:rPr>
                                <w:sz w:val="16"/>
                                <w:szCs w:val="16"/>
                              </w:rPr>
                              <w:t xml:space="preserve">H1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BA73BAD" id="Oval 4" o:spid="_x0000_s1027" style="position:absolute;left:0;text-align:left;margin-left:158.55pt;margin-top:3.05pt;width:83.05pt;height:23pt;rotation:1541865fd;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" filled="f" stroked="f">
                <v:textbox>
                  <w:txbxContent>
                    <w:p w14:paraId="2583501E" w14:textId="77777777" w:rsidR="007362AF" w:rsidRPr="003845C8" w:rsidRDefault="007362AF" w:rsidP="007362AF">
                      <w:pPr>
                        <w:jc w:val="center"/>
                        <w:rPr>
                          <w:sz w:val="16"/>
                          <w:szCs w:val="16"/>
                        </w:rPr>
                      </w:pPr>
                      <w:r>
                        <w:rPr>
                          <w:sz w:val="16"/>
                          <w:szCs w:val="16"/>
                        </w:rPr>
                        <w:t xml:space="preserve">H1 </w:t>
                      </w:r>
                    </w:p>
                  </w:txbxContent>
                </v:textbox>
              </v:oval>
            </w:pict>
          </mc:Fallback>
        </mc:AlternateContent>
      </w:r>
      <w:r w:rsidR="00355B08">
        <w:rPr>
          <w:noProof/>
        </w:rPr>
        <mc:AlternateContent>
          <mc:Choice Requires="wps">
            <w:drawing>
              <wp:anchor distT="0" distB="0" distL="114300" distR="114300" simplePos="0" relativeHeight="251662336" behindDoc="0" locked="0" layoutInCell="1" allowOverlap="1" wp14:anchorId="30E1D456" wp14:editId="580826D8">
                <wp:simplePos x="0" y="0"/>
                <wp:positionH relativeFrom="column">
                  <wp:posOffset>1604644</wp:posOffset>
                </wp:positionH>
                <wp:positionV relativeFrom="paragraph">
                  <wp:posOffset>10796</wp:posOffset>
                </wp:positionV>
                <wp:extent cx="2033905" cy="571500"/>
                <wp:effectExtent l="0" t="0" r="80645" b="76200"/>
                <wp:wrapNone/>
                <wp:docPr id="862806571" name="Straight Arrow Connector 3"/>
                <wp:cNvGraphicFramePr/>
                <a:graphic xmlns:a="http://schemas.openxmlformats.org/drawingml/2006/main">
                  <a:graphicData uri="http://schemas.microsoft.com/office/word/2010/wordprocessingShape">
                    <wps:wsp>
                      <wps:cNvCnPr/>
                      <wps:spPr>
                        <a:xfrm>
                          <a:off x="0" y="0"/>
                          <a:ext cx="2033905" cy="571500"/>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CA23CA2" id="_x0000_t32" coordsize="21600,21600" o:spt="32" o:oned="t" path="m,l21600,21600e" filled="f">
                <v:path arrowok="t" fillok="f" o:connecttype="none"/>
                <o:lock v:ext="edit" shapetype="t"/>
              </v:shapetype>
              <v:shape id="Straight Arrow Connector 3" o:spid="_x0000_s1026" type="#_x0000_t32" style="position:absolute;margin-left:126.35pt;margin-top:.85pt;width:160.15pt;height: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" strokecolor="#70ad47 [3209]" strokeweight=".5pt">
                <v:stroke endarrow="block" joinstyle="miter"/>
              </v:shape>
            </w:pict>
          </mc:Fallback>
        </mc:AlternateContent>
      </w:r>
    </w:p>
    <w:p w14:paraId="11392606" w14:textId="20A0476B" w:rsidR="007362AF" w:rsidRPr="007362AF" w:rsidRDefault="0017024F" w:rsidP="007362AF">
      <w:pPr>
        <w:spacing w:after="240" w:line="360" w:lineRule="auto"/>
        <w:jc w:val="both"/>
      </w:pPr>
      <w:r>
        <w:rPr>
          <w:noProof/>
        </w:rPr>
        <mc:AlternateContent>
          <mc:Choice Requires="wps">
            <w:drawing>
              <wp:anchor distT="0" distB="0" distL="114300" distR="114300" simplePos="0" relativeHeight="251668480" behindDoc="0" locked="0" layoutInCell="1" allowOverlap="1" wp14:anchorId="0D1C26CD" wp14:editId="60DC332C">
                <wp:simplePos x="0" y="0"/>
                <wp:positionH relativeFrom="column">
                  <wp:posOffset>1924896</wp:posOffset>
                </wp:positionH>
                <wp:positionV relativeFrom="paragraph">
                  <wp:posOffset>100473</wp:posOffset>
                </wp:positionV>
                <wp:extent cx="1070131" cy="292100"/>
                <wp:effectExtent l="0" t="19050" r="0" b="31750"/>
                <wp:wrapNone/>
                <wp:docPr id="1928824096" name="Oval 4"/>
                <wp:cNvGraphicFramePr/>
                <a:graphic xmlns:a="http://schemas.openxmlformats.org/drawingml/2006/main">
                  <a:graphicData uri="http://schemas.microsoft.com/office/word/2010/wordprocessingShape">
                    <wps:wsp>
                      <wps:cNvSpPr/>
                      <wps:spPr>
                        <a:xfrm rot="821074">
                          <a:off x="0" y="0"/>
                          <a:ext cx="1070131" cy="292100"/>
                        </a:xfrm>
                        <a:prstGeom prst="ellipse">
                          <a:avLst/>
                        </a:prstGeom>
                        <a:noFill/>
                        <a:ln>
                          <a:noFill/>
                        </a:ln>
                      </wps:spPr>
                      <wps:style>
                        <a:lnRef idx="0">
                          <a:scrgbClr r="0" g="0" b="0"/>
                        </a:lnRef>
                        <a:fillRef idx="0">
                          <a:scrgbClr r="0" g="0" b="0"/>
                        </a:fillRef>
                        <a:effectRef idx="0">
                          <a:scrgbClr r="0" g="0" b="0"/>
                        </a:effectRef>
                        <a:fontRef idx="minor">
                          <a:schemeClr val="accent6"/>
                        </a:fontRef>
                      </wps:style>
                      <wps:txbx>
                        <w:txbxContent>
                          <w:p w14:paraId="44763319" w14:textId="77777777" w:rsidR="007362AF" w:rsidRPr="003845C8" w:rsidRDefault="007362AF" w:rsidP="007362AF">
                            <w:pPr>
                              <w:jc w:val="center"/>
                              <w:rPr>
                                <w:sz w:val="16"/>
                                <w:szCs w:val="16"/>
                              </w:rPr>
                            </w:pPr>
                            <w:r>
                              <w:rPr>
                                <w:sz w:val="16"/>
                                <w:szCs w:val="16"/>
                              </w:rPr>
                              <w:t xml:space="preserve">H2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D1C26CD" id="_x0000_s1028" style="position:absolute;left:0;text-align:left;margin-left:151.55pt;margin-top:7.9pt;width:84.25pt;height:23pt;rotation:896832fd;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" filled="f" stroked="f">
                <v:textbox>
                  <w:txbxContent>
                    <w:p w14:paraId="44763319" w14:textId="77777777" w:rsidR="007362AF" w:rsidRPr="003845C8" w:rsidRDefault="007362AF" w:rsidP="007362AF">
                      <w:pPr>
                        <w:jc w:val="center"/>
                        <w:rPr>
                          <w:sz w:val="16"/>
                          <w:szCs w:val="16"/>
                        </w:rPr>
                      </w:pPr>
                      <w:r>
                        <w:rPr>
                          <w:sz w:val="16"/>
                          <w:szCs w:val="16"/>
                        </w:rPr>
                        <w:t xml:space="preserve">H2 </w:t>
                      </w:r>
                    </w:p>
                  </w:txbxContent>
                </v:textbox>
              </v:oval>
            </w:pict>
          </mc:Fallback>
        </mc:AlternateContent>
      </w:r>
      <w:r>
        <w:rPr>
          <w:noProof/>
        </w:rPr>
        <mc:AlternateContent>
          <mc:Choice Requires="wps">
            <w:drawing>
              <wp:anchor distT="0" distB="0" distL="114300" distR="114300" simplePos="0" relativeHeight="251666432" behindDoc="1" locked="0" layoutInCell="1" allowOverlap="1" wp14:anchorId="7BDA3BC7" wp14:editId="0839E1CD">
                <wp:simplePos x="0" y="0"/>
                <wp:positionH relativeFrom="margin">
                  <wp:align>right</wp:align>
                </wp:positionH>
                <wp:positionV relativeFrom="paragraph">
                  <wp:posOffset>13335</wp:posOffset>
                </wp:positionV>
                <wp:extent cx="1800225" cy="990600"/>
                <wp:effectExtent l="0" t="0" r="28575" b="19050"/>
                <wp:wrapTight wrapText="bothSides">
                  <wp:wrapPolygon edited="0">
                    <wp:start x="0" y="0"/>
                    <wp:lineTo x="0" y="21600"/>
                    <wp:lineTo x="21714" y="21600"/>
                    <wp:lineTo x="21714" y="0"/>
                    <wp:lineTo x="0" y="0"/>
                  </wp:wrapPolygon>
                </wp:wrapTight>
                <wp:docPr id="1602660309" name="Rectangle 1"/>
                <wp:cNvGraphicFramePr/>
                <a:graphic xmlns:a="http://schemas.openxmlformats.org/drawingml/2006/main">
                  <a:graphicData uri="http://schemas.microsoft.com/office/word/2010/wordprocessingShape">
                    <wps:wsp>
                      <wps:cNvSpPr/>
                      <wps:spPr>
                        <a:xfrm>
                          <a:off x="0" y="0"/>
                          <a:ext cx="1800225" cy="9906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507C0783" w14:textId="2860CFBA" w:rsidR="007362AF" w:rsidRDefault="007362AF" w:rsidP="0017024F">
                            <w:pPr>
                              <w:ind w:firstLine="0"/>
                              <w:jc w:val="center"/>
                            </w:pPr>
                            <w:r>
                              <w:t>Consumers' Intention to</w:t>
                            </w:r>
                            <w:r w:rsidR="0017024F">
                              <w:t xml:space="preserve"> </w:t>
                            </w:r>
                            <w:r>
                              <w:t>Adopt Mobile Banking in the UAE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DA3BC7" id="_x0000_s1029" style="position:absolute;left:0;text-align:left;margin-left:90.55pt;margin-top:1.05pt;width:141.75pt;height:78pt;z-index:-2516500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" fillcolor="white [3201]" strokecolor="#70ad47 [3209]" strokeweight="1pt">
                <v:textbox>
                  <w:txbxContent>
                    <w:p w14:paraId="507C0783" w14:textId="2860CFBA" w:rsidR="007362AF" w:rsidRDefault="007362AF" w:rsidP="0017024F">
                      <w:pPr>
                        <w:ind w:firstLine="0"/>
                        <w:jc w:val="center"/>
                      </w:pPr>
                      <w:r>
                        <w:t>Consumers' Intention to</w:t>
                      </w:r>
                      <w:r w:rsidR="0017024F">
                        <w:t xml:space="preserve"> </w:t>
                      </w:r>
                      <w:r>
                        <w:t>Adopt Mobile Banking in the UAE</w:t>
                      </w:r>
                    </w:p>
                  </w:txbxContent>
                </v:textbox>
                <w10:wrap type="tight" anchorx="margin"/>
              </v:rect>
            </w:pict>
          </mc:Fallback>
        </mc:AlternateContent>
      </w:r>
      <w:r>
        <w:rPr>
          <w:noProof/>
        </w:rPr>
        <mc:AlternateContent>
          <mc:Choice Requires="wps">
            <w:drawing>
              <wp:anchor distT="0" distB="0" distL="114300" distR="114300" simplePos="0" relativeHeight="251659264" behindDoc="1" locked="0" layoutInCell="1" allowOverlap="1" wp14:anchorId="56618D74" wp14:editId="63F5672D">
                <wp:simplePos x="0" y="0"/>
                <wp:positionH relativeFrom="margin">
                  <wp:align>left</wp:align>
                </wp:positionH>
                <wp:positionV relativeFrom="paragraph">
                  <wp:posOffset>134620</wp:posOffset>
                </wp:positionV>
                <wp:extent cx="1581150" cy="614045"/>
                <wp:effectExtent l="0" t="0" r="19050" b="14605"/>
                <wp:wrapTight wrapText="bothSides">
                  <wp:wrapPolygon edited="0">
                    <wp:start x="0" y="0"/>
                    <wp:lineTo x="0" y="21444"/>
                    <wp:lineTo x="21600" y="21444"/>
                    <wp:lineTo x="21600" y="0"/>
                    <wp:lineTo x="0" y="0"/>
                  </wp:wrapPolygon>
                </wp:wrapTight>
                <wp:docPr id="249040511" name="Rectangle 1"/>
                <wp:cNvGraphicFramePr/>
                <a:graphic xmlns:a="http://schemas.openxmlformats.org/drawingml/2006/main">
                  <a:graphicData uri="http://schemas.microsoft.com/office/word/2010/wordprocessingShape">
                    <wps:wsp>
                      <wps:cNvSpPr/>
                      <wps:spPr>
                        <a:xfrm>
                          <a:off x="0" y="0"/>
                          <a:ext cx="1581150" cy="614045"/>
                        </a:xfrm>
                        <a:prstGeom prst="rect">
                          <a:avLst/>
                        </a:prstGeom>
                        <a:solidFill>
                          <a:sysClr val="window" lastClr="FFFFFF"/>
                        </a:solidFill>
                        <a:ln w="19050" cap="flat" cmpd="sng" algn="ctr">
                          <a:solidFill>
                            <a:srgbClr val="4EA72E"/>
                          </a:solidFill>
                          <a:prstDash val="solid"/>
                          <a:miter lim="800000"/>
                        </a:ln>
                        <a:effectLst/>
                      </wps:spPr>
                      <wps:txbx>
                        <w:txbxContent>
                          <w:p w14:paraId="15B65A1E" w14:textId="77777777" w:rsidR="007362AF" w:rsidRDefault="007362AF" w:rsidP="0017024F">
                            <w:pPr>
                              <w:ind w:firstLine="0"/>
                            </w:pPr>
                            <w:r>
                              <w:t>Effort Expectancy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618D74" id="_x0000_s1030" style="position:absolute;left:0;text-align:left;margin-left:0;margin-top:10.6pt;width:124.5pt;height:48.3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" fillcolor="window" strokecolor="#4ea72e" strokeweight="1.5pt">
                <v:textbox>
                  <w:txbxContent>
                    <w:p w14:paraId="15B65A1E" w14:textId="77777777" w:rsidR="007362AF" w:rsidRDefault="007362AF" w:rsidP="0017024F">
                      <w:pPr>
                        <w:ind w:firstLine="0"/>
                      </w:pPr>
                      <w:r>
                        <w:t>Effort Expectancy</w:t>
                      </w:r>
                    </w:p>
                  </w:txbxContent>
                </v:textbox>
                <w10:wrap type="tight" anchorx="margin"/>
              </v:rect>
            </w:pict>
          </mc:Fallback>
        </mc:AlternateContent>
      </w:r>
      <w:r w:rsidR="007362AF">
        <w:rPr>
          <w:noProof/>
        </w:rPr>
        <mc:AlternateContent>
          <mc:Choice Requires="wps">
            <w:drawing>
              <wp:anchor distT="0" distB="0" distL="114300" distR="114300" simplePos="0" relativeHeight="251663360" behindDoc="0" locked="0" layoutInCell="1" allowOverlap="1" wp14:anchorId="3251DE75" wp14:editId="5D6734D6">
                <wp:simplePos x="0" y="0"/>
                <wp:positionH relativeFrom="column">
                  <wp:posOffset>1603612</wp:posOffset>
                </wp:positionH>
                <wp:positionV relativeFrom="paragraph">
                  <wp:posOffset>194736</wp:posOffset>
                </wp:positionV>
                <wp:extent cx="1999397" cy="300251"/>
                <wp:effectExtent l="0" t="0" r="77470" b="81280"/>
                <wp:wrapNone/>
                <wp:docPr id="1904189403" name="Straight Arrow Connector 3"/>
                <wp:cNvGraphicFramePr/>
                <a:graphic xmlns:a="http://schemas.openxmlformats.org/drawingml/2006/main">
                  <a:graphicData uri="http://schemas.microsoft.com/office/word/2010/wordprocessingShape">
                    <wps:wsp>
                      <wps:cNvCnPr/>
                      <wps:spPr>
                        <a:xfrm>
                          <a:off x="0" y="0"/>
                          <a:ext cx="1999397" cy="300251"/>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77C936B" id="Straight Arrow Connector 3" o:spid="_x0000_s1026" type="#_x0000_t32" style="position:absolute;margin-left:126.25pt;margin-top:15.35pt;width:157.45pt;height:23.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" strokecolor="#70ad47 [3209]" strokeweight=".5pt">
                <v:stroke endarrow="block" joinstyle="miter"/>
              </v:shape>
            </w:pict>
          </mc:Fallback>
        </mc:AlternateContent>
      </w:r>
    </w:p>
    <w:p w14:paraId="58747C69" w14:textId="77777777" w:rsidR="007362AF" w:rsidRPr="007362AF" w:rsidRDefault="007362AF" w:rsidP="007362AF">
      <w:pPr>
        <w:spacing w:line="360" w:lineRule="auto"/>
        <w:jc w:val="both"/>
      </w:pPr>
      <w:r>
        <w:rPr>
          <w:noProof/>
        </w:rPr>
        <mc:AlternateContent>
          <mc:Choice Requires="wps">
            <w:drawing>
              <wp:anchor distT="0" distB="0" distL="114300" distR="114300" simplePos="0" relativeHeight="251669504" behindDoc="0" locked="0" layoutInCell="1" allowOverlap="1" wp14:anchorId="11ECE103" wp14:editId="5B2F71A6">
                <wp:simplePos x="0" y="0"/>
                <wp:positionH relativeFrom="column">
                  <wp:posOffset>1852294</wp:posOffset>
                </wp:positionH>
                <wp:positionV relativeFrom="paragraph">
                  <wp:posOffset>169545</wp:posOffset>
                </wp:positionV>
                <wp:extent cx="1114425" cy="292147"/>
                <wp:effectExtent l="0" t="0" r="0" b="0"/>
                <wp:wrapNone/>
                <wp:docPr id="624111084" name="Oval 4"/>
                <wp:cNvGraphicFramePr/>
                <a:graphic xmlns:a="http://schemas.openxmlformats.org/drawingml/2006/main">
                  <a:graphicData uri="http://schemas.microsoft.com/office/word/2010/wordprocessingShape">
                    <wps:wsp>
                      <wps:cNvSpPr/>
                      <wps:spPr>
                        <a:xfrm>
                          <a:off x="0" y="0"/>
                          <a:ext cx="1114425" cy="292147"/>
                        </a:xfrm>
                        <a:prstGeom prst="ellipse">
                          <a:avLst/>
                        </a:prstGeom>
                        <a:noFill/>
                        <a:ln>
                          <a:noFill/>
                        </a:ln>
                      </wps:spPr>
                      <wps:style>
                        <a:lnRef idx="0">
                          <a:scrgbClr r="0" g="0" b="0"/>
                        </a:lnRef>
                        <a:fillRef idx="0">
                          <a:scrgbClr r="0" g="0" b="0"/>
                        </a:fillRef>
                        <a:effectRef idx="0">
                          <a:scrgbClr r="0" g="0" b="0"/>
                        </a:effectRef>
                        <a:fontRef idx="minor">
                          <a:schemeClr val="accent6"/>
                        </a:fontRef>
                      </wps:style>
                      <wps:txbx>
                        <w:txbxContent>
                          <w:p w14:paraId="69EAA53E" w14:textId="77777777" w:rsidR="007362AF" w:rsidRPr="003845C8" w:rsidRDefault="007362AF" w:rsidP="007362AF">
                            <w:pPr>
                              <w:jc w:val="center"/>
                              <w:rPr>
                                <w:sz w:val="16"/>
                                <w:szCs w:val="16"/>
                              </w:rPr>
                            </w:pPr>
                            <w:r>
                              <w:rPr>
                                <w:sz w:val="16"/>
                                <w:szCs w:val="16"/>
                              </w:rPr>
                              <w:t>H3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1ECE103" id="_x0000_s1031" style="position:absolute;left:0;text-align:left;margin-left:145.85pt;margin-top:13.35pt;width:87.75pt;height:2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" filled="f" stroked="f">
                <v:textbox>
                  <w:txbxContent>
                    <w:p w14:paraId="69EAA53E" w14:textId="77777777" w:rsidR="007362AF" w:rsidRPr="003845C8" w:rsidRDefault="007362AF" w:rsidP="007362AF">
                      <w:pPr>
                        <w:jc w:val="center"/>
                        <w:rPr>
                          <w:sz w:val="16"/>
                          <w:szCs w:val="16"/>
                        </w:rPr>
                      </w:pPr>
                      <w:r>
                        <w:rPr>
                          <w:sz w:val="16"/>
                          <w:szCs w:val="16"/>
                        </w:rPr>
                        <w:t>H3</w:t>
                      </w:r>
                    </w:p>
                  </w:txbxContent>
                </v:textbox>
              </v:oval>
            </w:pict>
          </mc:Fallback>
        </mc:AlternateContent>
      </w:r>
      <w:r>
        <w:rPr>
          <w:noProof/>
        </w:rPr>
        <mc:AlternateContent>
          <mc:Choice Requires="wps">
            <w:drawing>
              <wp:anchor distT="0" distB="0" distL="114300" distR="114300" simplePos="0" relativeHeight="251664384" behindDoc="0" locked="0" layoutInCell="1" allowOverlap="1" wp14:anchorId="3698A3FF" wp14:editId="18D83545">
                <wp:simplePos x="0" y="0"/>
                <wp:positionH relativeFrom="page">
                  <wp:posOffset>2538654</wp:posOffset>
                </wp:positionH>
                <wp:positionV relativeFrom="paragraph">
                  <wp:posOffset>230220</wp:posOffset>
                </wp:positionV>
                <wp:extent cx="2005662" cy="288925"/>
                <wp:effectExtent l="0" t="57150" r="13970" b="34925"/>
                <wp:wrapNone/>
                <wp:docPr id="856278669" name="Straight Arrow Connector 3"/>
                <wp:cNvGraphicFramePr/>
                <a:graphic xmlns:a="http://schemas.openxmlformats.org/drawingml/2006/main">
                  <a:graphicData uri="http://schemas.microsoft.com/office/word/2010/wordprocessingShape">
                    <wps:wsp>
                      <wps:cNvCnPr/>
                      <wps:spPr>
                        <a:xfrm flipV="1">
                          <a:off x="0" y="0"/>
                          <a:ext cx="2005662" cy="288925"/>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DFEC9C6" id="Straight Arrow Connector 3" o:spid="_x0000_s1026" type="#_x0000_t32" style="position:absolute;margin-left:199.9pt;margin-top:18.15pt;width:157.95pt;height:22.75pt;flip:y;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MScPCxAEAANoDAAAOAAAAZHJzL2Uyb0RvYy54bWysU8GO1DAMvSPxD1HuTDuVdjRU09nDLHBB sAKWezZ12khpEiVm2v49TtrtIkBIIC5Wmvg9+z27p9tpMOwKIWpnG77flZyBla7Vtmv4w5e3r46c RRS2FcZZaPgMkd+eX744jb6GyvXOtBAYkdhYj77hPaKviyLKHgYRd86DpUflwiCQPkNXtEGMxD6Y oirLQzG60PrgJMRIt3fLIz9nfqVA4kelIiAzDafeMMeQ42OKxfkk6i4I32u5tiH+oYtBaEtFN6o7 gYJ9C/oXqkHL4KJTuJNuKJxSWkLWQGr25U9qPvfCQ9ZC5kS/2RT/H638cL3Y+0A2jD7W0d+HpGJS YWDKaP+VZpp1UadsyrbNm20wIZN0SXO4ORwqziS9Vcfj6+om+VosPInPh4jvwA0sHRoeMQjd9Xhx 1tKEXFhqiOv7iAvwCZDAxqaIQps3tmU4e1ojDFrYzsBaJ6UUzwLyCWcDC/wTKKZbanQpk3cLLiaw q6CtEFKCxcPGRNkJprQxG7DMHvwRuOYnKOS9+xvwhsiVncUNPGjrwu+q47RfW1ZL/pMDi+5kwaNr 5zzabA0tUJ7JuuxpQ3/8zvDnX/L8HQAA//8DAFBLAwQUAAYACAAAACEAAawy398AAAAJAQAADwAA AGRycy9kb3ducmV2LnhtbEyPy07DMBBF90j8gzVIbBB1QtU2DXEqymPVDbT9ANeexhHxOIrdNvD1 DCvYzWiuzpxbrUbfiTMOsQ2kIJ9kIJBMsC01Cva7t/sCREyarO4CoYIvjLCqr68qXdpwoQ88b1Mj GEKx1ApcSn0pZTQOvY6T0CPx7RgGrxOvQyPtoC8M9518yLK59Lol/uB0j88Ozef25BUUs+a9X5vX TTLuJVvfme+xTTulbm/Gp0cQCcf0F4ZffVaHmp0O4UQ2ik7BdLlk9cTDfAqCA4t8tgBxYHpegKwr +b9B/QMAAP//AwBQSwECLQAUAAYACAAAACEAtoM4kv4AAADhAQAAEwAAAAAAAAAAAAAAAAAAAAAA W0NvbnRlbnRfVHlwZXNdLnhtbFBLAQItABQABgAIAAAAIQA4/SH/1gAAAJQBAAALAAAAAAAAAAAA AAAAAC8BAABfcmVscy8ucmVsc1BLAQItABQABgAIAAAAIQBMScPCxAEAANoDAAAOAAAAAAAAAAAA AAAAAC4CAABkcnMvZTJvRG9jLnhtbFBLAQItABQABgAIAAAAIQABrDLf3wAAAAkBAAAPAAAAAAAA AAAAAAAAAB4EAABkcnMvZG93bnJldi54bWxQSwUGAAAAAAQABADzAAAAKgUAAAAA " strokecolor="#70ad47 [3209]" strokeweight=".5pt">
                <v:stroke endarrow="block" joinstyle="miter"/>
                <w10:wrap anchorx="page"/>
              </v:shape>
            </w:pict>
          </mc:Fallback>
        </mc:AlternateContent>
      </w:r>
    </w:p>
    <w:p w14:paraId="07D5A5E2" w14:textId="60E8412E" w:rsidR="007362AF" w:rsidRPr="007362AF" w:rsidRDefault="0017024F" w:rsidP="007362AF">
      <w:pPr>
        <w:spacing w:line="360" w:lineRule="auto"/>
        <w:jc w:val="both"/>
      </w:pPr>
      <w:r>
        <w:rPr>
          <w:noProof/>
        </w:rPr>
        <mc:AlternateContent>
          <mc:Choice Requires="wps">
            <w:drawing>
              <wp:anchor distT="0" distB="0" distL="114300" distR="114300" simplePos="0" relativeHeight="251661312" behindDoc="1" locked="0" layoutInCell="1" allowOverlap="1" wp14:anchorId="75AE0E6A" wp14:editId="588C5B3D">
                <wp:simplePos x="0" y="0"/>
                <wp:positionH relativeFrom="margin">
                  <wp:align>left</wp:align>
                </wp:positionH>
                <wp:positionV relativeFrom="paragraph">
                  <wp:posOffset>255270</wp:posOffset>
                </wp:positionV>
                <wp:extent cx="1590675" cy="614045"/>
                <wp:effectExtent l="0" t="0" r="28575" b="14605"/>
                <wp:wrapTight wrapText="bothSides">
                  <wp:wrapPolygon edited="0">
                    <wp:start x="0" y="0"/>
                    <wp:lineTo x="0" y="21444"/>
                    <wp:lineTo x="21729" y="21444"/>
                    <wp:lineTo x="21729" y="0"/>
                    <wp:lineTo x="0" y="0"/>
                  </wp:wrapPolygon>
                </wp:wrapTight>
                <wp:docPr id="2072237262" name="Rectangle 1"/>
                <wp:cNvGraphicFramePr/>
                <a:graphic xmlns:a="http://schemas.openxmlformats.org/drawingml/2006/main">
                  <a:graphicData uri="http://schemas.microsoft.com/office/word/2010/wordprocessingShape">
                    <wps:wsp>
                      <wps:cNvSpPr/>
                      <wps:spPr>
                        <a:xfrm>
                          <a:off x="0" y="0"/>
                          <a:ext cx="1590675" cy="614045"/>
                        </a:xfrm>
                        <a:prstGeom prst="rect">
                          <a:avLst/>
                        </a:prstGeom>
                        <a:solidFill>
                          <a:sysClr val="window" lastClr="FFFFFF"/>
                        </a:solidFill>
                        <a:ln w="19050" cap="flat" cmpd="sng" algn="ctr">
                          <a:solidFill>
                            <a:srgbClr val="4EA72E"/>
                          </a:solidFill>
                          <a:prstDash val="solid"/>
                          <a:miter lim="800000"/>
                        </a:ln>
                        <a:effectLst/>
                      </wps:spPr>
                      <wps:txbx>
                        <w:txbxContent>
                          <w:p w14:paraId="1700F0BE" w14:textId="77777777" w:rsidR="007362AF" w:rsidRDefault="007362AF" w:rsidP="0017024F">
                            <w:pPr>
                              <w:ind w:firstLine="0"/>
                              <w:jc w:val="center"/>
                            </w:pPr>
                            <w:r>
                              <w:t>Facilitating Conditions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AE0E6A" id="_x0000_s1032" style="position:absolute;left:0;text-align:left;margin-left:0;margin-top:20.1pt;width:125.25pt;height:48.35pt;z-index:-251655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" fillcolor="window" strokecolor="#4ea72e" strokeweight="1.5pt">
                <v:textbox>
                  <w:txbxContent>
                    <w:p w14:paraId="1700F0BE" w14:textId="77777777" w:rsidR="007362AF" w:rsidRDefault="007362AF" w:rsidP="0017024F">
                      <w:pPr>
                        <w:ind w:firstLine="0"/>
                        <w:jc w:val="center"/>
                      </w:pPr>
                      <w:r>
                        <w:t>Facilitating Conditions</w:t>
                      </w:r>
                    </w:p>
                  </w:txbxContent>
                </v:textbox>
                <w10:wrap type="tight" anchorx="margin"/>
              </v:rect>
            </w:pict>
          </mc:Fallback>
        </mc:AlternateContent>
      </w:r>
      <w:r w:rsidR="007362AF">
        <w:rPr>
          <w:noProof/>
        </w:rPr>
        <mc:AlternateContent>
          <mc:Choice Requires="wps">
            <w:drawing>
              <wp:anchor distT="0" distB="0" distL="114300" distR="114300" simplePos="0" relativeHeight="251665408" behindDoc="0" locked="0" layoutInCell="1" allowOverlap="1" wp14:anchorId="3980646B" wp14:editId="0D993A3C">
                <wp:simplePos x="0" y="0"/>
                <wp:positionH relativeFrom="column">
                  <wp:posOffset>1641143</wp:posOffset>
                </wp:positionH>
                <wp:positionV relativeFrom="paragraph">
                  <wp:posOffset>145064</wp:posOffset>
                </wp:positionV>
                <wp:extent cx="1985750" cy="904240"/>
                <wp:effectExtent l="0" t="38100" r="52705" b="29210"/>
                <wp:wrapNone/>
                <wp:docPr id="1747560454" name="Straight Arrow Connector 3"/>
                <wp:cNvGraphicFramePr/>
                <a:graphic xmlns:a="http://schemas.openxmlformats.org/drawingml/2006/main">
                  <a:graphicData uri="http://schemas.microsoft.com/office/word/2010/wordprocessingShape">
                    <wps:wsp>
                      <wps:cNvCnPr/>
                      <wps:spPr>
                        <a:xfrm flipV="1">
                          <a:off x="0" y="0"/>
                          <a:ext cx="1985750" cy="904240"/>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AF70F43" id="Straight Arrow Connector 3" o:spid="_x0000_s1026" type="#_x0000_t32" style="position:absolute;margin-left:129.2pt;margin-top:11.4pt;width:156.35pt;height:71.2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hUIIrxgEAANoDAAAOAAAAZHJzL2Uyb0RvYy54bWysU01v1DAQvSPxHyzf2WRXbWmjzfawBS4I KgrcXWecWPKX7GGT/HvGzjZFgIRAXEaOPe/NvDeT/e1kDTtBTNq7lm83NWfgpO+061v+5fPbV9ec JRSuE8Y7aPkMid8eXr7Yj6GBnR+86SAyInGpGUPLB8TQVFWSA1iRNj6Ao0floxVIn7GvuihGYrem 2tX1VTX62IXoJaREt3fLIz8UfqVA4kelEiAzLafesMRY4mOO1WEvmj6KMGh5bkP8QxdWaEdFV6o7 gYJ9i/oXKqtl9Mkr3EhvK6+UllA0kJpt/ZOah0EEKFrInBRWm9L/o5UfTkd3H8mGMaQmhfuYVUwq WqaMDl9ppkUXdcqmYtu82gYTMkmX25vry9eX5K6kt5v6YndRfK0WnswXYsJ34C3Lh5YnjEL3Ax69 czQhH5ca4vQ+IXVCwCdABhuXIwpt3riO4RxojTBq4XoDeX6UnlOqZwHlhLOBBf4JFNNdbrRIKbsF RxPZSdBWCCnB4dXKRNkZprQxK7D+M/Ccn6FQ9u5vwCuiVPYOV7DVzsffVcdpe25ZLflPDiy6swWP vpvLaIs1tEDFq/Oy5w398bvAn3/Jw3cAAAD//wMAUEsDBBQABgAIAAAAIQDpVqUB3wAAAAoBAAAP AAAAZHJzL2Rvd25yZXYueG1sTI/LTsMwEEX3SPyDNUhsEHUSkRKlcSrKY8UG2n6Aaw9xRDyOYrcN fD3DCnYzmqM75zbr2Q/ihFPsAynIFxkIJBNsT52C/e7ltgIRkyarh0Co4AsjrNvLi0bXNpzpHU/b 1AkOoVhrBS6lsZYyGodex0UYkfj2ESavE69TJ+2kzxzuB1lk2VJ63RN/cHrER4fmc3v0Cqqyexs3 5vk1GfeUbW7M99ynnVLXV/PDCkTCOf3B8KvP6tCy0yEcyUYxKCjK6o5RHgquwEB5n+cgDkwuywJk 28j/FdofAAAA//8DAFBLAQItABQABgAIAAAAIQC2gziS/gAAAOEBAAATAAAAAAAAAAAAAAAAAAAA AABbQ29udGVudF9UeXBlc10ueG1sUEsBAi0AFAAGAAgAAAAhADj9If/WAAAAlAEAAAsAAAAAAAAA AAAAAAAALwEAAF9yZWxzLy5yZWxzUEsBAi0AFAAGAAgAAAAhAGFQgivGAQAA2gMAAA4AAAAAAAAA AAAAAAAALgIAAGRycy9lMm9Eb2MueG1sUEsBAi0AFAAGAAgAAAAhAOlWpQHfAAAACgEAAA8AAAAA AAAAAAAAAAAAIAQAAGRycy9kb3ducmV2LnhtbFBLBQYAAAAABAAEAPMAAAAsBQAAAAA= " strokecolor="#70ad47 [3209]" strokeweight=".5pt">
                <v:stroke endarrow="block" joinstyle="miter"/>
              </v:shape>
            </w:pict>
          </mc:Fallback>
        </mc:AlternateContent>
      </w:r>
    </w:p>
    <w:p w14:paraId="2A498B7F" w14:textId="77777777" w:rsidR="007362AF" w:rsidRPr="007362AF" w:rsidRDefault="007362AF" w:rsidP="007362AF">
      <w:pPr>
        <w:spacing w:line="360" w:lineRule="auto"/>
        <w:jc w:val="both"/>
      </w:pPr>
      <w:r>
        <w:rPr>
          <w:noProof/>
        </w:rPr>
        <mc:AlternateContent>
          <mc:Choice Requires="wps">
            <w:drawing>
              <wp:anchor distT="0" distB="0" distL="114300" distR="114300" simplePos="0" relativeHeight="251670528" behindDoc="0" locked="0" layoutInCell="1" allowOverlap="1" wp14:anchorId="4A5BCFB6" wp14:editId="53BBB97E">
                <wp:simplePos x="0" y="0"/>
                <wp:positionH relativeFrom="column">
                  <wp:posOffset>1986915</wp:posOffset>
                </wp:positionH>
                <wp:positionV relativeFrom="paragraph">
                  <wp:posOffset>164916</wp:posOffset>
                </wp:positionV>
                <wp:extent cx="1048575" cy="292147"/>
                <wp:effectExtent l="0" t="57150" r="0" b="50800"/>
                <wp:wrapNone/>
                <wp:docPr id="743523914" name="Oval 4"/>
                <wp:cNvGraphicFramePr/>
                <a:graphic xmlns:a="http://schemas.openxmlformats.org/drawingml/2006/main">
                  <a:graphicData uri="http://schemas.microsoft.com/office/word/2010/wordprocessingShape">
                    <wps:wsp>
                      <wps:cNvSpPr/>
                      <wps:spPr>
                        <a:xfrm rot="20334242">
                          <a:off x="0" y="0"/>
                          <a:ext cx="1048575" cy="292147"/>
                        </a:xfrm>
                        <a:prstGeom prst="ellipse">
                          <a:avLst/>
                        </a:prstGeom>
                        <a:noFill/>
                        <a:ln>
                          <a:noFill/>
                        </a:ln>
                      </wps:spPr>
                      <wps:style>
                        <a:lnRef idx="0">
                          <a:scrgbClr r="0" g="0" b="0"/>
                        </a:lnRef>
                        <a:fillRef idx="0">
                          <a:scrgbClr r="0" g="0" b="0"/>
                        </a:fillRef>
                        <a:effectRef idx="0">
                          <a:scrgbClr r="0" g="0" b="0"/>
                        </a:effectRef>
                        <a:fontRef idx="minor">
                          <a:schemeClr val="accent6"/>
                        </a:fontRef>
                      </wps:style>
                      <wps:txbx>
                        <w:txbxContent>
                          <w:p w14:paraId="3F4D5722" w14:textId="77777777" w:rsidR="007362AF" w:rsidRPr="003845C8" w:rsidRDefault="007362AF" w:rsidP="007362AF">
                            <w:pPr>
                              <w:jc w:val="center"/>
                              <w:rPr>
                                <w:sz w:val="16"/>
                                <w:szCs w:val="16"/>
                              </w:rPr>
                            </w:pPr>
                            <w:r>
                              <w:rPr>
                                <w:sz w:val="16"/>
                                <w:szCs w:val="16"/>
                              </w:rPr>
                              <w:t xml:space="preserve">H4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A5BCFB6" id="_x0000_s1033" style="position:absolute;left:0;text-align:left;margin-left:156.45pt;margin-top:13pt;width:82.55pt;height:23pt;rotation:-1382545fd;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" filled="f" stroked="f">
                <v:textbox>
                  <w:txbxContent>
                    <w:p w14:paraId="3F4D5722" w14:textId="77777777" w:rsidR="007362AF" w:rsidRPr="003845C8" w:rsidRDefault="007362AF" w:rsidP="007362AF">
                      <w:pPr>
                        <w:jc w:val="center"/>
                        <w:rPr>
                          <w:sz w:val="16"/>
                          <w:szCs w:val="16"/>
                        </w:rPr>
                      </w:pPr>
                      <w:r>
                        <w:rPr>
                          <w:sz w:val="16"/>
                          <w:szCs w:val="16"/>
                        </w:rPr>
                        <w:t xml:space="preserve">H4 </w:t>
                      </w:r>
                    </w:p>
                  </w:txbxContent>
                </v:textbox>
              </v:oval>
            </w:pict>
          </mc:Fallback>
        </mc:AlternateContent>
      </w:r>
    </w:p>
    <w:p w14:paraId="62794A0C" w14:textId="77777777" w:rsidR="007362AF" w:rsidRPr="007362AF" w:rsidRDefault="007362AF" w:rsidP="007362AF">
      <w:pPr>
        <w:spacing w:line="360" w:lineRule="auto"/>
        <w:jc w:val="both"/>
      </w:pPr>
    </w:p>
    <w:p w14:paraId="621A9010" w14:textId="3E37FDB9" w:rsidR="007362AF" w:rsidRPr="007362AF" w:rsidRDefault="0017024F" w:rsidP="007362AF">
      <w:pPr>
        <w:spacing w:line="360" w:lineRule="auto"/>
        <w:jc w:val="both"/>
      </w:pPr>
      <w:r>
        <w:rPr>
          <w:noProof/>
        </w:rPr>
        <mc:AlternateContent>
          <mc:Choice Requires="wps">
            <w:drawing>
              <wp:anchor distT="0" distB="0" distL="114300" distR="114300" simplePos="0" relativeHeight="251660288" behindDoc="1" locked="0" layoutInCell="1" allowOverlap="1" wp14:anchorId="56D909C7" wp14:editId="6074709E">
                <wp:simplePos x="0" y="0"/>
                <wp:positionH relativeFrom="margin">
                  <wp:align>left</wp:align>
                </wp:positionH>
                <wp:positionV relativeFrom="paragraph">
                  <wp:posOffset>177165</wp:posOffset>
                </wp:positionV>
                <wp:extent cx="1628775" cy="614045"/>
                <wp:effectExtent l="0" t="0" r="28575" b="14605"/>
                <wp:wrapTight wrapText="bothSides">
                  <wp:wrapPolygon edited="0">
                    <wp:start x="0" y="0"/>
                    <wp:lineTo x="0" y="21444"/>
                    <wp:lineTo x="21726" y="21444"/>
                    <wp:lineTo x="21726" y="0"/>
                    <wp:lineTo x="0" y="0"/>
                  </wp:wrapPolygon>
                </wp:wrapTight>
                <wp:docPr id="601767220" name="Rectangle 1"/>
                <wp:cNvGraphicFramePr/>
                <a:graphic xmlns:a="http://schemas.openxmlformats.org/drawingml/2006/main">
                  <a:graphicData uri="http://schemas.microsoft.com/office/word/2010/wordprocessingShape">
                    <wps:wsp>
                      <wps:cNvSpPr/>
                      <wps:spPr>
                        <a:xfrm>
                          <a:off x="0" y="0"/>
                          <a:ext cx="1628775" cy="614045"/>
                        </a:xfrm>
                        <a:prstGeom prst="rect">
                          <a:avLst/>
                        </a:prstGeom>
                        <a:solidFill>
                          <a:sysClr val="window" lastClr="FFFFFF"/>
                        </a:solidFill>
                        <a:ln w="19050" cap="flat" cmpd="sng" algn="ctr">
                          <a:solidFill>
                            <a:srgbClr val="4EA72E"/>
                          </a:solidFill>
                          <a:prstDash val="solid"/>
                          <a:miter lim="800000"/>
                        </a:ln>
                        <a:effectLst/>
                      </wps:spPr>
                      <wps:txbx>
                        <w:txbxContent>
                          <w:p w14:paraId="77A6F921" w14:textId="77777777" w:rsidR="007362AF" w:rsidRDefault="007362AF" w:rsidP="0017024F">
                            <w:pPr>
                              <w:ind w:firstLine="0"/>
                              <w:jc w:val="center"/>
                            </w:pPr>
                            <w:r>
                              <w:t>Social Influence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D909C7" id="_x0000_s1034" style="position:absolute;left:0;text-align:left;margin-left:0;margin-top:13.95pt;width:128.25pt;height:48.35pt;z-index:-251656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" fillcolor="window" strokecolor="#4ea72e" strokeweight="1.5pt">
                <v:textbox>
                  <w:txbxContent>
                    <w:p w14:paraId="77A6F921" w14:textId="77777777" w:rsidR="007362AF" w:rsidRDefault="007362AF" w:rsidP="0017024F">
                      <w:pPr>
                        <w:ind w:firstLine="0"/>
                        <w:jc w:val="center"/>
                      </w:pPr>
                      <w:r>
                        <w:t>Social Influence</w:t>
                      </w:r>
                    </w:p>
                  </w:txbxContent>
                </v:textbox>
                <w10:wrap type="tight" anchorx="margin"/>
              </v:rect>
            </w:pict>
          </mc:Fallback>
        </mc:AlternateContent>
      </w:r>
    </w:p>
    <w:p w14:paraId="3015B09F" w14:textId="77777777" w:rsidR="007362AF" w:rsidRDefault="007362AF" w:rsidP="007362AF">
      <w:pPr>
        <w:spacing w:line="360" w:lineRule="auto"/>
        <w:jc w:val="both"/>
      </w:pPr>
    </w:p>
    <w:p w14:paraId="27B64F19" w14:textId="77777777" w:rsidR="0017024F" w:rsidRPr="007362AF" w:rsidRDefault="0017024F" w:rsidP="007362AF">
      <w:pPr>
        <w:spacing w:line="360" w:lineRule="auto"/>
        <w:jc w:val="both"/>
      </w:pPr>
    </w:p>
    <w:p w14:paraId="04A25B15" w14:textId="77777777" w:rsidR="007362AF" w:rsidRPr="007362AF" w:rsidRDefault="007362AF" w:rsidP="007362AF">
      <w:pPr>
        <w:spacing w:line="360" w:lineRule="auto"/>
        <w:ind w:firstLine="0"/>
        <w:jc w:val="both"/>
      </w:pPr>
    </w:p>
    <w:p w14:paraId="638CF165" w14:textId="00111697" w:rsidR="007362AF" w:rsidRPr="007362AF" w:rsidRDefault="007362AF" w:rsidP="007362AF">
      <w:pPr>
        <w:spacing w:line="360" w:lineRule="auto"/>
        <w:jc w:val="both"/>
        <w:rPr>
          <w:i/>
          <w:iCs/>
        </w:rPr>
      </w:pPr>
      <w:r>
        <w:rPr>
          <w:i/>
          <w:iCs/>
        </w:rPr>
        <w:t xml:space="preserve">Figure 1: Proposed Research Model — Performance Expectancy, Effort Expectancy, Facilitating Conditions, and Social Influence as independent predictors of </w:t>
      </w:r>
      <w:r w:rsidR="0017024F" w:rsidRPr="0017024F">
        <w:rPr>
          <w:i/>
          <w:iCs/>
        </w:rPr>
        <w:t>Consumers' Intention to Adopt Mobile Banking in the UAE</w:t>
      </w:r>
    </w:p>
    <w:p w14:paraId="179DD7AD" w14:textId="77777777" w:rsidR="00355B08" w:rsidRDefault="00355B08" w:rsidP="007362AF">
      <w:pPr>
        <w:spacing w:after="240" w:line="360" w:lineRule="auto"/>
        <w:jc w:val="both"/>
        <w:rPr>
          <w:b/>
          <w:bCs/>
        </w:rPr>
      </w:pPr>
    </w:p>
    <w:p w14:paraId="6F5B107E" w14:textId="77777777" w:rsidR="007D387F" w:rsidRDefault="007D387F" w:rsidP="007362AF">
      <w:pPr>
        <w:spacing w:after="240" w:line="360" w:lineRule="auto"/>
        <w:jc w:val="both"/>
        <w:rPr>
          <w:b/>
          <w:bCs/>
        </w:rPr>
      </w:pPr>
    </w:p>
    <w:p w14:paraId="469A0250" w14:textId="77777777" w:rsidR="007D387F" w:rsidRDefault="007D387F" w:rsidP="007362AF">
      <w:pPr>
        <w:spacing w:after="240" w:line="360" w:lineRule="auto"/>
        <w:jc w:val="both"/>
        <w:rPr>
          <w:b/>
          <w:bCs/>
        </w:rPr>
      </w:pPr>
    </w:p>
    <w:p w14:paraId="45500937" w14:textId="77777777" w:rsidR="007D387F" w:rsidRDefault="007D387F" w:rsidP="007362AF">
      <w:pPr>
        <w:spacing w:after="240" w:line="360" w:lineRule="auto"/>
        <w:jc w:val="both"/>
        <w:rPr>
          <w:b/>
          <w:bCs/>
        </w:rPr>
      </w:pPr>
    </w:p>
    <w:p w14:paraId="4F0EBB31" w14:textId="77777777" w:rsidR="007D387F" w:rsidRDefault="007D387F" w:rsidP="007362AF">
      <w:pPr>
        <w:spacing w:after="240" w:line="360" w:lineRule="auto"/>
        <w:jc w:val="both"/>
        <w:rPr>
          <w:b/>
          <w:bCs/>
        </w:rPr>
      </w:pPr>
    </w:p>
    <w:p w14:paraId="66F3F5AC" w14:textId="77777777" w:rsidR="007D387F" w:rsidRDefault="007D387F" w:rsidP="007362AF">
      <w:pPr>
        <w:spacing w:after="240" w:line="360" w:lineRule="auto"/>
        <w:jc w:val="both"/>
        <w:rPr>
          <w:b/>
          <w:bCs/>
        </w:rPr>
      </w:pPr>
    </w:p>
    <w:p w14:paraId="73EE4C0D" w14:textId="77777777" w:rsidR="007D387F" w:rsidRDefault="007D387F" w:rsidP="007362AF">
      <w:pPr>
        <w:spacing w:after="240" w:line="360" w:lineRule="auto"/>
        <w:jc w:val="both"/>
        <w:rPr>
          <w:b/>
          <w:bCs/>
        </w:rPr>
      </w:pPr>
    </w:p>
    <w:p w14:paraId="50106839" w14:textId="77777777" w:rsidR="007D387F" w:rsidRDefault="007D387F" w:rsidP="007362AF">
      <w:pPr>
        <w:spacing w:after="240" w:line="360" w:lineRule="auto"/>
        <w:jc w:val="both"/>
        <w:rPr>
          <w:b/>
          <w:bCs/>
        </w:rPr>
      </w:pPr>
    </w:p>
    <w:p w14:paraId="31575DCC" w14:textId="77777777" w:rsidR="007D387F" w:rsidRDefault="007D387F" w:rsidP="007362AF">
      <w:pPr>
        <w:spacing w:after="240" w:line="360" w:lineRule="auto"/>
        <w:jc w:val="both"/>
        <w:rPr>
          <w:b/>
          <w:bCs/>
        </w:rPr>
      </w:pPr>
    </w:p>
    <w:p w14:paraId="0C847B2B" w14:textId="77777777" w:rsidR="007D387F" w:rsidRDefault="007D387F" w:rsidP="007362AF">
      <w:pPr>
        <w:spacing w:after="240" w:line="360" w:lineRule="auto"/>
        <w:jc w:val="both"/>
        <w:rPr>
          <w:b/>
          <w:bCs/>
        </w:rPr>
      </w:pPr>
    </w:p>
    <w:p w14:paraId="306D93B8" w14:textId="77777777" w:rsidR="007D387F" w:rsidRDefault="007D387F" w:rsidP="007362AF">
      <w:pPr>
        <w:spacing w:after="240" w:line="360" w:lineRule="auto"/>
        <w:jc w:val="both"/>
        <w:rPr>
          <w:b/>
          <w:bCs/>
        </w:rPr>
      </w:pPr>
    </w:p>
    <w:p w14:paraId="122B69B7" w14:textId="77777777" w:rsidR="007D387F" w:rsidRDefault="007D387F" w:rsidP="007362AF">
      <w:pPr>
        <w:spacing w:after="240" w:line="360" w:lineRule="auto"/>
        <w:jc w:val="both"/>
        <w:rPr>
          <w:b/>
          <w:bCs/>
        </w:rPr>
      </w:pPr>
    </w:p>
    <w:p w14:paraId="1463C367" w14:textId="77777777" w:rsidR="007D387F" w:rsidRDefault="007D387F" w:rsidP="007362AF">
      <w:pPr>
        <w:spacing w:after="240" w:line="360" w:lineRule="auto"/>
        <w:jc w:val="both"/>
        <w:rPr>
          <w:b/>
          <w:bCs/>
        </w:rPr>
      </w:pPr>
    </w:p>
    <w:p w14:paraId="4B0BB1D7" w14:textId="77777777" w:rsidR="007D387F" w:rsidRDefault="007D387F" w:rsidP="007362AF">
      <w:pPr>
        <w:spacing w:after="240" w:line="360" w:lineRule="auto"/>
        <w:jc w:val="both"/>
        <w:rPr>
          <w:b/>
          <w:bCs/>
        </w:rPr>
      </w:pPr>
    </w:p>
    <w:p w14:paraId="4A4720B0" w14:textId="77777777" w:rsidR="007D387F" w:rsidRDefault="007D387F" w:rsidP="007362AF">
      <w:pPr>
        <w:spacing w:after="240" w:line="360" w:lineRule="auto"/>
        <w:jc w:val="both"/>
        <w:rPr>
          <w:b/>
          <w:bCs/>
        </w:rPr>
      </w:pPr>
    </w:p>
    <w:p w14:paraId="7D4D5080" w14:textId="77777777" w:rsidR="007D387F" w:rsidRDefault="007D387F" w:rsidP="007362AF">
      <w:pPr>
        <w:spacing w:after="240" w:line="360" w:lineRule="auto"/>
        <w:jc w:val="both"/>
        <w:rPr>
          <w:b/>
          <w:bCs/>
        </w:rPr>
      </w:pPr>
    </w:p>
    <w:p w14:paraId="5FC9EFA8" w14:textId="77777777" w:rsidR="007D387F" w:rsidRDefault="007D387F" w:rsidP="007362AF">
      <w:pPr>
        <w:spacing w:after="240" w:line="360" w:lineRule="auto"/>
        <w:jc w:val="both"/>
        <w:rPr>
          <w:b/>
          <w:bCs/>
        </w:rPr>
      </w:pPr>
    </w:p>
    <w:p w14:paraId="13F88382" w14:textId="30BAE31E" w:rsidR="007362AF" w:rsidRPr="007362AF" w:rsidRDefault="007362AF" w:rsidP="00355B08">
      <w:pPr>
        <w:spacing w:after="240" w:line="360" w:lineRule="auto"/>
        <w:jc w:val="center"/>
        <w:rPr>
          <w:b/>
          <w:bCs/>
        </w:rPr>
      </w:pPr>
      <w:r>
        <w:rPr>
          <w:b/>
          <w:bCs/>
        </w:rPr>
        <w:t>Chapter 3: Methodology</w:t>
      </w:r>
    </w:p>
    <w:p w14:paraId="3FD9DF2E" w14:textId="23B708EE" w:rsidR="007362AF" w:rsidRPr="007362AF" w:rsidRDefault="00355B08" w:rsidP="00355B08">
      <w:pPr>
        <w:spacing w:after="240" w:line="360" w:lineRule="auto"/>
        <w:ind w:firstLine="0"/>
        <w:jc w:val="both"/>
        <w:rPr>
          <w:b/>
          <w:bCs/>
        </w:rPr>
      </w:pPr>
      <w:proofErr w:type="gramStart"/>
      <w:r>
        <w:rPr>
          <w:b/>
          <w:bCs/>
        </w:rPr>
        <w:t>3.1  Research</w:t>
      </w:r>
      <w:proofErr w:type="gramEnd"/>
      <w:r>
        <w:rPr>
          <w:b/>
          <w:bCs/>
        </w:rPr>
        <w:t xml:space="preserve"> Approach</w:t>
      </w:r>
    </w:p>
    <w:p w14:paraId="2453B018" w14:textId="77777777" w:rsidR="007362AF" w:rsidRPr="0017024F" w:rsidRDefault="007362AF" w:rsidP="007362AF">
      <w:pPr>
        <w:spacing w:after="240" w:line="360" w:lineRule="auto"/>
        <w:jc w:val="both"/>
      </w:pPr>
      <w:r w:rsidRPr="0017024F">
        <w:t xml:space="preserve">A deductive research approach is </w:t>
      </w:r>
      <w:proofErr w:type="spellStart"/>
      <w:r w:rsidRPr="0017024F">
        <w:t>utilised</w:t>
      </w:r>
      <w:proofErr w:type="spellEnd"/>
      <w:r w:rsidRPr="0017024F">
        <w:t xml:space="preserve"> in this study. As Bryman (2016) stated, deductive reasoning is based on the idea that we start with an established theory and move towards empirical evidence. This study contains four hypotheses related to the relationship between the four variables (Performance Expectancy, Effort Expectancy, Facilitating Conditions, and Social Influence) and consumers’ intention to adopt mobile banking in the UAE, which is </w:t>
      </w:r>
      <w:proofErr w:type="spellStart"/>
      <w:r w:rsidRPr="0017024F">
        <w:t>operationalised</w:t>
      </w:r>
      <w:proofErr w:type="spellEnd"/>
      <w:r w:rsidRPr="0017024F">
        <w:t xml:space="preserve"> as </w:t>
      </w:r>
      <w:proofErr w:type="spellStart"/>
      <w:r w:rsidRPr="0017024F">
        <w:t>behavioural</w:t>
      </w:r>
      <w:proofErr w:type="spellEnd"/>
      <w:r w:rsidRPr="0017024F">
        <w:t xml:space="preserve"> intention consistent with established UTAUT research (Venkatesh et al., 2003; </w:t>
      </w:r>
      <w:proofErr w:type="spellStart"/>
      <w:r w:rsidRPr="0017024F">
        <w:t>Alalwan</w:t>
      </w:r>
      <w:proofErr w:type="spellEnd"/>
      <w:r w:rsidRPr="0017024F">
        <w:t xml:space="preserve"> et al., 2017). Data collected from UAE residents were used to test whether the </w:t>
      </w:r>
      <w:proofErr w:type="spellStart"/>
      <w:r w:rsidRPr="0017024F">
        <w:t>hypothesised</w:t>
      </w:r>
      <w:proofErr w:type="spellEnd"/>
      <w:r w:rsidRPr="0017024F">
        <w:t xml:space="preserve"> relationships between those variables are statistically supported in this sample, and whether, based on statistical significance, each hypothesis can be supported or rejected.</w:t>
      </w:r>
    </w:p>
    <w:p w14:paraId="39974E07" w14:textId="3FDE53B9" w:rsidR="007362AF" w:rsidRPr="0017024F" w:rsidRDefault="007362AF" w:rsidP="007362AF">
      <w:pPr>
        <w:spacing w:after="240" w:line="360" w:lineRule="auto"/>
        <w:jc w:val="both"/>
      </w:pPr>
      <w:r w:rsidRPr="0017024F">
        <w:t xml:space="preserve">A deductive approach is appropriate for this study for two reasons. Firstly, UTAUT is one of the most well-validated and extensively tested theoretical frameworks (Venkatesh et al., 2003; </w:t>
      </w:r>
      <w:proofErr w:type="spellStart"/>
      <w:r w:rsidRPr="0017024F">
        <w:t>Alalwan</w:t>
      </w:r>
      <w:proofErr w:type="spellEnd"/>
      <w:r w:rsidRPr="0017024F">
        <w:t xml:space="preserve"> et al., 2017), offering a solid basis for developing testable hypotheses, making this a confirmatory rather than exploratory study. Secondly, an inductive approach is better suited where limited established theory exists — which is not applicable here.</w:t>
      </w:r>
    </w:p>
    <w:p w14:paraId="7FD1BE98" w14:textId="77777777" w:rsidR="00355B08" w:rsidRPr="0017024F" w:rsidRDefault="00355B08" w:rsidP="00355B08">
      <w:pPr>
        <w:spacing w:after="240" w:line="360" w:lineRule="auto"/>
        <w:ind w:firstLine="0"/>
        <w:jc w:val="both"/>
      </w:pPr>
    </w:p>
    <w:p w14:paraId="1DC82C1D" w14:textId="3C1F0B0D" w:rsidR="007362AF" w:rsidRPr="0017024F" w:rsidRDefault="00355B08" w:rsidP="00355B08">
      <w:pPr>
        <w:spacing w:after="240" w:line="360" w:lineRule="auto"/>
        <w:ind w:firstLine="0"/>
        <w:jc w:val="both"/>
        <w:rPr>
          <w:b/>
          <w:bCs/>
        </w:rPr>
      </w:pPr>
      <w:r w:rsidRPr="0017024F">
        <w:rPr>
          <w:b/>
          <w:bCs/>
        </w:rPr>
        <w:t>3.2 Research Strategy</w:t>
      </w:r>
    </w:p>
    <w:p w14:paraId="235108EA" w14:textId="77777777" w:rsidR="007362AF" w:rsidRDefault="007362AF" w:rsidP="007362AF">
      <w:pPr>
        <w:spacing w:after="240" w:line="360" w:lineRule="auto"/>
        <w:jc w:val="both"/>
      </w:pPr>
      <w:r w:rsidRPr="0017024F">
        <w:t xml:space="preserve">The selected research strategy is a survey, which </w:t>
      </w:r>
      <w:proofErr w:type="spellStart"/>
      <w:r w:rsidRPr="0017024F">
        <w:t>utilises</w:t>
      </w:r>
      <w:proofErr w:type="spellEnd"/>
      <w:r w:rsidRPr="0017024F">
        <w:t xml:space="preserve"> </w:t>
      </w:r>
      <w:proofErr w:type="spellStart"/>
      <w:r w:rsidRPr="0017024F">
        <w:t>standardised</w:t>
      </w:r>
      <w:proofErr w:type="spellEnd"/>
      <w:r w:rsidRPr="0017024F">
        <w:t xml:space="preserve"> procedures to collect data from a defined sample by means of questionnaires, and the collected quantitative data are then statistically </w:t>
      </w:r>
      <w:proofErr w:type="spellStart"/>
      <w:r w:rsidRPr="0017024F">
        <w:t>analysed</w:t>
      </w:r>
      <w:proofErr w:type="spellEnd"/>
      <w:r w:rsidRPr="0017024F">
        <w:t xml:space="preserve"> (Saunders et al., 2019). The survey strategy is particularly suitable for this study since the four UTAUT variables being assessed exist as internal states of respondents that cannot be observed directly and must be elicited through self-report, with validated Likert scale items enabling inferential statistics to be performed to test the four hypotheses.</w:t>
      </w:r>
    </w:p>
    <w:p w14:paraId="2EDD12F5" w14:textId="77777777" w:rsidR="00355B08" w:rsidRDefault="00355B08" w:rsidP="00355B08">
      <w:pPr>
        <w:spacing w:after="240" w:line="360" w:lineRule="auto"/>
        <w:ind w:firstLine="0"/>
        <w:jc w:val="both"/>
        <w:rPr>
          <w:b/>
          <w:bCs/>
        </w:rPr>
      </w:pPr>
    </w:p>
    <w:p w14:paraId="4806DB28" w14:textId="77777777" w:rsidR="00355B08" w:rsidRDefault="00355B08" w:rsidP="00355B08">
      <w:pPr>
        <w:spacing w:after="240" w:line="360" w:lineRule="auto"/>
        <w:ind w:firstLine="0"/>
        <w:jc w:val="both"/>
        <w:rPr>
          <w:b/>
          <w:bCs/>
        </w:rPr>
      </w:pPr>
    </w:p>
    <w:p w14:paraId="40286CC5" w14:textId="77777777" w:rsidR="00355B08" w:rsidRDefault="00355B08" w:rsidP="00355B08">
      <w:pPr>
        <w:spacing w:after="240" w:line="360" w:lineRule="auto"/>
        <w:ind w:firstLine="0"/>
        <w:jc w:val="both"/>
        <w:rPr>
          <w:b/>
          <w:bCs/>
        </w:rPr>
      </w:pPr>
    </w:p>
    <w:p w14:paraId="0D368BED" w14:textId="77777777" w:rsidR="00355B08" w:rsidRDefault="00355B08" w:rsidP="00355B08">
      <w:pPr>
        <w:spacing w:after="240" w:line="360" w:lineRule="auto"/>
        <w:ind w:firstLine="0"/>
        <w:jc w:val="both"/>
        <w:rPr>
          <w:b/>
          <w:bCs/>
        </w:rPr>
      </w:pPr>
    </w:p>
    <w:p w14:paraId="17E804EC" w14:textId="66378091" w:rsidR="007362AF" w:rsidRPr="007362AF" w:rsidRDefault="005776B9" w:rsidP="00355B08">
      <w:pPr>
        <w:spacing w:after="240" w:line="360" w:lineRule="auto"/>
        <w:ind w:firstLine="0"/>
        <w:jc w:val="both"/>
        <w:rPr>
          <w:b/>
          <w:bCs/>
        </w:rPr>
      </w:pPr>
      <w:r>
        <w:rPr>
          <w:b/>
          <w:bCs/>
        </w:rPr>
        <w:t>3.3 Methods of Data Collection</w:t>
      </w:r>
    </w:p>
    <w:p w14:paraId="3B117E2B" w14:textId="5750D45E" w:rsidR="007362AF" w:rsidRPr="007362AF" w:rsidRDefault="005776B9" w:rsidP="00CC2E26">
      <w:pPr>
        <w:spacing w:after="240" w:line="360" w:lineRule="auto"/>
        <w:ind w:firstLine="0"/>
        <w:jc w:val="both"/>
        <w:rPr>
          <w:b/>
          <w:bCs/>
          <w:i/>
          <w:iCs/>
        </w:rPr>
      </w:pPr>
      <w:r>
        <w:rPr>
          <w:b/>
          <w:bCs/>
          <w:i/>
          <w:iCs/>
        </w:rPr>
        <w:t>3.3.1 Research Tool: Questionnaire</w:t>
      </w:r>
    </w:p>
    <w:p w14:paraId="29220673" w14:textId="332D59F5" w:rsidR="007362AF" w:rsidRPr="0017024F" w:rsidRDefault="007362AF" w:rsidP="007362AF">
      <w:pPr>
        <w:spacing w:after="240" w:line="360" w:lineRule="auto"/>
        <w:jc w:val="both"/>
      </w:pPr>
      <w:r w:rsidRPr="0017024F">
        <w:t xml:space="preserve">A self-administered structured questionnaire was used as the primary data collection instrument. The survey was conducted online via Google Forms and distributed to UAE residents through personal networks, professional contacts, and social media channels. The questionnaire is an appropriate method for gathering attitudes and perceptions from numerous respondents in a </w:t>
      </w:r>
      <w:proofErr w:type="spellStart"/>
      <w:r w:rsidRPr="0017024F">
        <w:t>standardised</w:t>
      </w:r>
      <w:proofErr w:type="spellEnd"/>
      <w:r w:rsidRPr="0017024F">
        <w:t xml:space="preserve"> format that enables comparison across respondents (Bryman, 2016). Each item </w:t>
      </w:r>
      <w:r w:rsidR="007D387F" w:rsidRPr="0017024F">
        <w:t>in the questionnaire was closed-ended, reducing ambiguity in</w:t>
      </w:r>
      <w:r w:rsidRPr="0017024F">
        <w:t xml:space="preserve"> interpreting participants’ responses and simplifying the coding process. Although it is important to note that respondents may still interpret closed-ended items differently.</w:t>
      </w:r>
    </w:p>
    <w:p w14:paraId="195E208D" w14:textId="3BE18F27" w:rsidR="007362AF" w:rsidRDefault="007362AF" w:rsidP="007362AF">
      <w:pPr>
        <w:spacing w:after="240" w:line="360" w:lineRule="auto"/>
        <w:jc w:val="both"/>
      </w:pPr>
      <w:r w:rsidRPr="0017024F">
        <w:t>The questionnaire contained two main components. Part 1 contained six demographic questions: Gender</w:t>
      </w:r>
      <w:r w:rsidR="007D387F" w:rsidRPr="0017024F">
        <w:t>, Age Group, Occupation, Educational Level, Duration of Mobile Banking Use,</w:t>
      </w:r>
      <w:r w:rsidRPr="0017024F">
        <w:t xml:space="preserve"> and Frequency of Current Use. Parts 2 through 6 assessed the five constructs using Likert-scale items, as outlined in Section 3.3.3. The questionnaire was completed in approximately eight to ten minutes and was provided exclusively in English. A total of 103 </w:t>
      </w:r>
      <w:proofErr w:type="gramStart"/>
      <w:r w:rsidRPr="0017024F">
        <w:t>completed</w:t>
      </w:r>
      <w:proofErr w:type="gramEnd"/>
      <w:r w:rsidRPr="0017024F">
        <w:t xml:space="preserve"> responses were obtained from UAE residents.</w:t>
      </w:r>
    </w:p>
    <w:p w14:paraId="4B139298" w14:textId="5E9792BB" w:rsidR="007362AF" w:rsidRPr="007362AF" w:rsidRDefault="005776B9" w:rsidP="00CC2E26">
      <w:pPr>
        <w:spacing w:after="240" w:line="360" w:lineRule="auto"/>
        <w:ind w:firstLine="0"/>
        <w:jc w:val="both"/>
        <w:rPr>
          <w:b/>
          <w:bCs/>
          <w:i/>
          <w:iCs/>
        </w:rPr>
      </w:pPr>
      <w:r>
        <w:rPr>
          <w:b/>
          <w:bCs/>
          <w:i/>
          <w:iCs/>
        </w:rPr>
        <w:t>3.3.2 Sampling</w:t>
      </w:r>
    </w:p>
    <w:p w14:paraId="48EBB519" w14:textId="7325D1DC" w:rsidR="007362AF" w:rsidRDefault="007362AF" w:rsidP="007362AF">
      <w:pPr>
        <w:spacing w:after="240" w:line="360" w:lineRule="auto"/>
        <w:jc w:val="both"/>
      </w:pPr>
      <w:r>
        <w:t xml:space="preserve">This study </w:t>
      </w:r>
      <w:r w:rsidR="007D387F">
        <w:t>used non-probability convenience sampling, including people living in the UAE who are currently using their banks' official mobile banking applications</w:t>
      </w:r>
      <w:r>
        <w:t>. Convenience sampling relies on selecting participants based upon their accessibility to the researcher instead of a selection process leading to a randomized pool of participants (Bryman, 2016). This sampling method was selected because of practical constraints</w:t>
      </w:r>
      <w:r w:rsidR="007D387F">
        <w:t>,</w:t>
      </w:r>
      <w:r>
        <w:t xml:space="preserve"> since there is no comprehensive sampling frame available covering all mobile banking users within the UAE that would allow probability-based sampling within the scope of this study. Participants of the questionnaire were sought out by personal and professional networks, including colleagues, social contacts, and social media channels. All the participants were required to be UAE residents aged 18 and above.</w:t>
      </w:r>
    </w:p>
    <w:p w14:paraId="158F5ECB" w14:textId="27B19A96" w:rsidR="007362AF" w:rsidRDefault="007362AF" w:rsidP="007362AF">
      <w:pPr>
        <w:spacing w:after="240" w:line="360" w:lineRule="auto"/>
        <w:jc w:val="both"/>
      </w:pPr>
      <w:r>
        <w:t xml:space="preserve">The number of observations (respondents) exceeds the commonly recommended base of 100 observations for multiple regression analysis with less than six predictor variables (Hair et </w:t>
      </w:r>
      <w:r>
        <w:lastRenderedPageBreak/>
        <w:t xml:space="preserve">al., 2019) at 103 completed responses from UAE residents, which also fulfills the "rule of thumb" of at least ten observations per predictor variable, with four independent variables and one dependent variable in this study. While this sample size is considered sufficient to perform regression analysis, it is important to highlight that the findings of this study may not be </w:t>
      </w:r>
      <w:proofErr w:type="spellStart"/>
      <w:r>
        <w:t>generalisable</w:t>
      </w:r>
      <w:proofErr w:type="spellEnd"/>
      <w:r>
        <w:t xml:space="preserve"> across all segments of the broader UAE mobile banking users via a population convenience sampling approach. One specific disadvantage of convenience sampling is that respondents are selected from a specific demographic and may not accurately represent the wider population </w:t>
      </w:r>
      <w:proofErr w:type="gramStart"/>
      <w:r>
        <w:t xml:space="preserve">with </w:t>
      </w:r>
      <w:r w:rsidR="007D387F">
        <w:t>regard</w:t>
      </w:r>
      <w:r>
        <w:t xml:space="preserve"> to</w:t>
      </w:r>
      <w:proofErr w:type="gramEnd"/>
      <w:r>
        <w:t xml:space="preserve"> their banking </w:t>
      </w:r>
      <w:proofErr w:type="spellStart"/>
      <w:r>
        <w:t>behaviours</w:t>
      </w:r>
      <w:proofErr w:type="spellEnd"/>
      <w:r>
        <w:t xml:space="preserve"> and experiences with mobile technology. This limitation is further addressed in Section 6.3.</w:t>
      </w:r>
    </w:p>
    <w:p w14:paraId="38345C00" w14:textId="254D9291" w:rsidR="007362AF" w:rsidRPr="007362AF" w:rsidRDefault="005776B9" w:rsidP="00CC2E26">
      <w:pPr>
        <w:spacing w:after="240" w:line="360" w:lineRule="auto"/>
        <w:ind w:firstLine="0"/>
        <w:jc w:val="both"/>
        <w:rPr>
          <w:b/>
          <w:bCs/>
          <w:i/>
          <w:iCs/>
        </w:rPr>
      </w:pPr>
      <w:r>
        <w:rPr>
          <w:b/>
          <w:bCs/>
          <w:i/>
          <w:iCs/>
        </w:rPr>
        <w:t>3.3.3 Measures</w:t>
      </w:r>
    </w:p>
    <w:p w14:paraId="4BBA4610" w14:textId="77777777" w:rsidR="007362AF" w:rsidRDefault="007362AF" w:rsidP="007362AF">
      <w:pPr>
        <w:spacing w:after="240" w:line="360" w:lineRule="auto"/>
        <w:jc w:val="both"/>
      </w:pPr>
      <w:r>
        <w:t>Likert-scale items adapted from the measurement instruments developed by Venkatesh et al. (2003) for the UTAUT framework were utilized to assess each construct. The original items were then altered to specifically refer to mobile banking services instead of general information technology, to specify the contextual relevance to the study setting (</w:t>
      </w:r>
      <w:proofErr w:type="spellStart"/>
      <w:r>
        <w:t>Alalwan</w:t>
      </w:r>
      <w:proofErr w:type="spellEnd"/>
      <w:r>
        <w:t xml:space="preserve"> et al., 2017). Each scale used a five-point rating scheme from Strongly Disagree (1), Disagree (2), Neutral (3), Agree (4), and Strongly Agree (5). This format is typically used in UTAUT studies surrounding mobile banking that </w:t>
      </w:r>
      <w:proofErr w:type="spellStart"/>
      <w:r>
        <w:t>utilise</w:t>
      </w:r>
      <w:proofErr w:type="spellEnd"/>
      <w:r>
        <w:t xml:space="preserve"> similar item wordings and scales present in previous research.</w:t>
      </w:r>
    </w:p>
    <w:p w14:paraId="441EBA64" w14:textId="77777777" w:rsidR="007362AF" w:rsidRDefault="007362AF" w:rsidP="007362AF">
      <w:pPr>
        <w:spacing w:after="240" w:line="360" w:lineRule="auto"/>
        <w:jc w:val="both"/>
      </w:pPr>
      <w:r w:rsidRPr="0017024F">
        <w:t xml:space="preserve">Each construct was measured using adapted Likert-scale items, with Performance Expectancy, Effort Expectancy, and Facilitating Conditions each assessed using four items, and Social Influence and </w:t>
      </w:r>
      <w:proofErr w:type="spellStart"/>
      <w:r w:rsidRPr="0017024F">
        <w:t>Behavioural</w:t>
      </w:r>
      <w:proofErr w:type="spellEnd"/>
      <w:r w:rsidRPr="0017024F">
        <w:t xml:space="preserve"> Intention each assessed using three items. Table 1 </w:t>
      </w:r>
      <w:proofErr w:type="spellStart"/>
      <w:r w:rsidRPr="0017024F">
        <w:t>summarises</w:t>
      </w:r>
      <w:proofErr w:type="spellEnd"/>
      <w:r w:rsidRPr="0017024F">
        <w:t xml:space="preserve"> the constructs, number of items, scale, and sources.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1400"/>
        <w:gridCol w:w="2226"/>
        <w:gridCol w:w="3200"/>
      </w:tblGrid>
      <w:tr w:rsidR="0012386E" w:rsidRPr="003845CD" w14:paraId="5A679F61" w14:textId="77777777" w:rsidTr="00731A48">
        <w:tc>
          <w:tcPr>
            <w:tcW w:w="2200" w:type="dxa"/>
            <w:tcBorders>
              <w:top w:val="single" w:sz="4" w:space="0" w:color="999999"/>
              <w:left w:val="single" w:sz="4" w:space="0" w:color="999999"/>
              <w:bottom w:val="single" w:sz="4" w:space="0" w:color="999999"/>
              <w:right w:val="single" w:sz="4" w:space="0" w:color="999999"/>
            </w:tcBorders>
            <w:shd w:val="clear" w:color="auto" w:fill="D9D9D9"/>
            <w:tcMar>
              <w:top w:w="80" w:type="dxa"/>
              <w:left w:w="120" w:type="dxa"/>
              <w:bottom w:w="80" w:type="dxa"/>
              <w:right w:w="120" w:type="dxa"/>
            </w:tcMar>
          </w:tcPr>
          <w:p w14:paraId="13C47385" w14:textId="77777777" w:rsidR="0012386E" w:rsidRPr="003845CD" w:rsidRDefault="0012386E" w:rsidP="00731A48">
            <w:pPr>
              <w:spacing w:line="360" w:lineRule="auto"/>
              <w:jc w:val="both"/>
              <w:rPr>
                <w:sz w:val="22"/>
                <w:szCs w:val="22"/>
              </w:rPr>
            </w:pPr>
            <w:r>
              <w:rPr>
                <w:b/>
                <w:bCs/>
                <w:sz w:val="22"/>
                <w:szCs w:val="22"/>
              </w:rPr>
              <w:t>Construct</w:t>
            </w:r>
          </w:p>
        </w:tc>
        <w:tc>
          <w:tcPr>
            <w:tcW w:w="1400" w:type="dxa"/>
            <w:tcBorders>
              <w:top w:val="single" w:sz="4" w:space="0" w:color="999999"/>
              <w:left w:val="single" w:sz="4" w:space="0" w:color="999999"/>
              <w:bottom w:val="single" w:sz="4" w:space="0" w:color="999999"/>
              <w:right w:val="single" w:sz="4" w:space="0" w:color="999999"/>
            </w:tcBorders>
            <w:shd w:val="clear" w:color="auto" w:fill="D9D9D9"/>
            <w:tcMar>
              <w:top w:w="80" w:type="dxa"/>
              <w:left w:w="120" w:type="dxa"/>
              <w:bottom w:w="80" w:type="dxa"/>
              <w:right w:w="120" w:type="dxa"/>
            </w:tcMar>
          </w:tcPr>
          <w:p w14:paraId="72908077" w14:textId="77777777" w:rsidR="0012386E" w:rsidRPr="003845CD" w:rsidRDefault="0012386E" w:rsidP="00731A48">
            <w:pPr>
              <w:spacing w:line="360" w:lineRule="auto"/>
              <w:jc w:val="both"/>
              <w:rPr>
                <w:sz w:val="22"/>
                <w:szCs w:val="22"/>
              </w:rPr>
            </w:pPr>
            <w:r>
              <w:rPr>
                <w:b/>
                <w:bCs/>
                <w:sz w:val="22"/>
                <w:szCs w:val="22"/>
              </w:rPr>
              <w:t>Items</w:t>
            </w:r>
          </w:p>
        </w:tc>
        <w:tc>
          <w:tcPr>
            <w:tcW w:w="2226" w:type="dxa"/>
            <w:tcBorders>
              <w:top w:val="single" w:sz="4" w:space="0" w:color="999999"/>
              <w:left w:val="single" w:sz="4" w:space="0" w:color="999999"/>
              <w:bottom w:val="single" w:sz="4" w:space="0" w:color="999999"/>
              <w:right w:val="single" w:sz="4" w:space="0" w:color="999999"/>
            </w:tcBorders>
            <w:shd w:val="clear" w:color="auto" w:fill="D9D9D9"/>
            <w:tcMar>
              <w:top w:w="80" w:type="dxa"/>
              <w:left w:w="120" w:type="dxa"/>
              <w:bottom w:w="80" w:type="dxa"/>
              <w:right w:w="120" w:type="dxa"/>
            </w:tcMar>
          </w:tcPr>
          <w:p w14:paraId="2C9D5C8D" w14:textId="77777777" w:rsidR="0012386E" w:rsidRPr="003845CD" w:rsidRDefault="0012386E" w:rsidP="00731A48">
            <w:pPr>
              <w:spacing w:line="360" w:lineRule="auto"/>
              <w:jc w:val="both"/>
              <w:rPr>
                <w:sz w:val="22"/>
                <w:szCs w:val="22"/>
              </w:rPr>
            </w:pPr>
            <w:r>
              <w:rPr>
                <w:b/>
                <w:bCs/>
                <w:sz w:val="22"/>
                <w:szCs w:val="22"/>
              </w:rPr>
              <w:t>Scale</w:t>
            </w:r>
          </w:p>
        </w:tc>
        <w:tc>
          <w:tcPr>
            <w:tcW w:w="3200" w:type="dxa"/>
            <w:tcBorders>
              <w:top w:val="single" w:sz="4" w:space="0" w:color="999999"/>
              <w:left w:val="single" w:sz="4" w:space="0" w:color="999999"/>
              <w:bottom w:val="single" w:sz="4" w:space="0" w:color="999999"/>
              <w:right w:val="single" w:sz="4" w:space="0" w:color="999999"/>
            </w:tcBorders>
            <w:shd w:val="clear" w:color="auto" w:fill="D9D9D9"/>
            <w:tcMar>
              <w:top w:w="80" w:type="dxa"/>
              <w:left w:w="120" w:type="dxa"/>
              <w:bottom w:w="80" w:type="dxa"/>
              <w:right w:w="120" w:type="dxa"/>
            </w:tcMar>
          </w:tcPr>
          <w:p w14:paraId="2BF468DD" w14:textId="77777777" w:rsidR="0012386E" w:rsidRPr="003845CD" w:rsidRDefault="0012386E" w:rsidP="00731A48">
            <w:pPr>
              <w:spacing w:line="360" w:lineRule="auto"/>
              <w:jc w:val="both"/>
              <w:rPr>
                <w:sz w:val="22"/>
                <w:szCs w:val="22"/>
              </w:rPr>
            </w:pPr>
            <w:r>
              <w:rPr>
                <w:b/>
                <w:bCs/>
                <w:sz w:val="22"/>
                <w:szCs w:val="22"/>
              </w:rPr>
              <w:t>Adapted from</w:t>
            </w:r>
          </w:p>
        </w:tc>
      </w:tr>
      <w:tr w:rsidR="0012386E" w:rsidRPr="003845CD" w14:paraId="5FB01C83" w14:textId="77777777" w:rsidTr="00731A48">
        <w:tc>
          <w:tcPr>
            <w:tcW w:w="2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45A35D0" w14:textId="77777777" w:rsidR="0012386E" w:rsidRPr="003845CD" w:rsidRDefault="0012386E" w:rsidP="00731A48">
            <w:pPr>
              <w:spacing w:line="360" w:lineRule="auto"/>
              <w:jc w:val="both"/>
              <w:rPr>
                <w:sz w:val="22"/>
                <w:szCs w:val="22"/>
              </w:rPr>
            </w:pPr>
            <w:r>
              <w:rPr>
                <w:sz w:val="22"/>
                <w:szCs w:val="22"/>
              </w:rPr>
              <w:t>Performance Expectancy (PE)</w:t>
            </w:r>
          </w:p>
        </w:tc>
        <w:tc>
          <w:tcPr>
            <w:tcW w:w="1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3CF43C8" w14:textId="77777777" w:rsidR="0012386E" w:rsidRPr="003845CD" w:rsidRDefault="0012386E" w:rsidP="00731A48">
            <w:pPr>
              <w:spacing w:line="360" w:lineRule="auto"/>
              <w:jc w:val="both"/>
              <w:rPr>
                <w:sz w:val="22"/>
                <w:szCs w:val="22"/>
              </w:rPr>
            </w:pPr>
            <w:r>
              <w:rPr>
                <w:sz w:val="22"/>
                <w:szCs w:val="22"/>
              </w:rPr>
              <w:t>4</w:t>
            </w:r>
          </w:p>
        </w:tc>
        <w:tc>
          <w:tcPr>
            <w:tcW w:w="222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168139D" w14:textId="77777777" w:rsidR="0012386E" w:rsidRPr="003845CD" w:rsidRDefault="0012386E" w:rsidP="00731A48">
            <w:pPr>
              <w:spacing w:line="360" w:lineRule="auto"/>
              <w:jc w:val="both"/>
              <w:rPr>
                <w:sz w:val="22"/>
                <w:szCs w:val="22"/>
              </w:rPr>
            </w:pPr>
            <w:r>
              <w:rPr>
                <w:sz w:val="22"/>
                <w:szCs w:val="22"/>
              </w:rPr>
              <w:t>5-point Likert (1=Strongly Disagree, 5=Strongly Agree)</w:t>
            </w:r>
          </w:p>
        </w:tc>
        <w:tc>
          <w:tcPr>
            <w:tcW w:w="3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0C56492" w14:textId="77777777" w:rsidR="0012386E" w:rsidRPr="003845CD" w:rsidRDefault="0012386E" w:rsidP="00731A48">
            <w:pPr>
              <w:spacing w:line="360" w:lineRule="auto"/>
              <w:jc w:val="both"/>
              <w:rPr>
                <w:sz w:val="22"/>
                <w:szCs w:val="22"/>
              </w:rPr>
            </w:pPr>
            <w:r>
              <w:rPr>
                <w:sz w:val="22"/>
                <w:szCs w:val="22"/>
              </w:rPr>
              <w:t>Venkatesh et al. (2003); Davis (1989)</w:t>
            </w:r>
          </w:p>
        </w:tc>
      </w:tr>
      <w:tr w:rsidR="0012386E" w:rsidRPr="003845CD" w14:paraId="7EFBD7F1" w14:textId="77777777" w:rsidTr="00731A48">
        <w:tc>
          <w:tcPr>
            <w:tcW w:w="2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242C7F4" w14:textId="77777777" w:rsidR="0012386E" w:rsidRPr="003845CD" w:rsidRDefault="0012386E" w:rsidP="00731A48">
            <w:pPr>
              <w:spacing w:line="360" w:lineRule="auto"/>
              <w:jc w:val="both"/>
              <w:rPr>
                <w:sz w:val="22"/>
                <w:szCs w:val="22"/>
              </w:rPr>
            </w:pPr>
            <w:r>
              <w:rPr>
                <w:sz w:val="22"/>
                <w:szCs w:val="22"/>
              </w:rPr>
              <w:t>Effort Expectancy (EE)</w:t>
            </w:r>
          </w:p>
        </w:tc>
        <w:tc>
          <w:tcPr>
            <w:tcW w:w="1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6FD8081" w14:textId="77777777" w:rsidR="0012386E" w:rsidRPr="003845CD" w:rsidRDefault="0012386E" w:rsidP="00731A48">
            <w:pPr>
              <w:spacing w:line="360" w:lineRule="auto"/>
              <w:jc w:val="both"/>
              <w:rPr>
                <w:sz w:val="22"/>
                <w:szCs w:val="22"/>
              </w:rPr>
            </w:pPr>
            <w:r>
              <w:rPr>
                <w:sz w:val="22"/>
                <w:szCs w:val="22"/>
              </w:rPr>
              <w:t>4</w:t>
            </w:r>
          </w:p>
        </w:tc>
        <w:tc>
          <w:tcPr>
            <w:tcW w:w="222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637BCCA" w14:textId="77777777" w:rsidR="0012386E" w:rsidRPr="003845CD" w:rsidRDefault="0012386E" w:rsidP="00731A48">
            <w:pPr>
              <w:spacing w:line="360" w:lineRule="auto"/>
              <w:jc w:val="both"/>
              <w:rPr>
                <w:sz w:val="22"/>
                <w:szCs w:val="22"/>
              </w:rPr>
            </w:pPr>
            <w:r>
              <w:rPr>
                <w:sz w:val="22"/>
                <w:szCs w:val="22"/>
              </w:rPr>
              <w:t>5-point Likert (1=Strongly Disagree, 5=Strongly Agree)</w:t>
            </w:r>
          </w:p>
        </w:tc>
        <w:tc>
          <w:tcPr>
            <w:tcW w:w="3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3527FC1" w14:textId="77777777" w:rsidR="0012386E" w:rsidRPr="003845CD" w:rsidRDefault="0012386E" w:rsidP="00731A48">
            <w:pPr>
              <w:spacing w:line="360" w:lineRule="auto"/>
              <w:jc w:val="both"/>
              <w:rPr>
                <w:sz w:val="22"/>
                <w:szCs w:val="22"/>
              </w:rPr>
            </w:pPr>
            <w:r>
              <w:rPr>
                <w:sz w:val="22"/>
                <w:szCs w:val="22"/>
              </w:rPr>
              <w:t>Venkatesh et al. (2003); Davis (1989)</w:t>
            </w:r>
          </w:p>
        </w:tc>
      </w:tr>
      <w:tr w:rsidR="0012386E" w:rsidRPr="003845CD" w14:paraId="061CCB57" w14:textId="77777777" w:rsidTr="00731A48">
        <w:tc>
          <w:tcPr>
            <w:tcW w:w="2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E9827AC" w14:textId="77777777" w:rsidR="0012386E" w:rsidRPr="003845CD" w:rsidRDefault="0012386E" w:rsidP="00731A48">
            <w:pPr>
              <w:spacing w:line="360" w:lineRule="auto"/>
              <w:jc w:val="both"/>
              <w:rPr>
                <w:sz w:val="22"/>
                <w:szCs w:val="22"/>
              </w:rPr>
            </w:pPr>
            <w:r>
              <w:rPr>
                <w:sz w:val="22"/>
                <w:szCs w:val="22"/>
              </w:rPr>
              <w:lastRenderedPageBreak/>
              <w:t>Facilitating Conditions (FC)</w:t>
            </w:r>
          </w:p>
        </w:tc>
        <w:tc>
          <w:tcPr>
            <w:tcW w:w="1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E36B359" w14:textId="77777777" w:rsidR="0012386E" w:rsidRPr="003845CD" w:rsidRDefault="0012386E" w:rsidP="00731A48">
            <w:pPr>
              <w:spacing w:line="360" w:lineRule="auto"/>
              <w:jc w:val="both"/>
              <w:rPr>
                <w:sz w:val="22"/>
                <w:szCs w:val="22"/>
              </w:rPr>
            </w:pPr>
            <w:r>
              <w:rPr>
                <w:sz w:val="22"/>
                <w:szCs w:val="22"/>
              </w:rPr>
              <w:t>4</w:t>
            </w:r>
          </w:p>
        </w:tc>
        <w:tc>
          <w:tcPr>
            <w:tcW w:w="222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38B2A36" w14:textId="77777777" w:rsidR="0012386E" w:rsidRPr="003845CD" w:rsidRDefault="0012386E" w:rsidP="00731A48">
            <w:pPr>
              <w:spacing w:line="360" w:lineRule="auto"/>
              <w:jc w:val="both"/>
              <w:rPr>
                <w:sz w:val="22"/>
                <w:szCs w:val="22"/>
              </w:rPr>
            </w:pPr>
            <w:r>
              <w:rPr>
                <w:sz w:val="22"/>
                <w:szCs w:val="22"/>
              </w:rPr>
              <w:t>5-point Likert (1=Strongly Disagree, 5=Strongly Agree)</w:t>
            </w:r>
          </w:p>
        </w:tc>
        <w:tc>
          <w:tcPr>
            <w:tcW w:w="3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CDF1B08" w14:textId="77777777" w:rsidR="0012386E" w:rsidRPr="003845CD" w:rsidRDefault="0012386E" w:rsidP="00731A48">
            <w:pPr>
              <w:spacing w:line="360" w:lineRule="auto"/>
              <w:jc w:val="both"/>
              <w:rPr>
                <w:sz w:val="22"/>
                <w:szCs w:val="22"/>
              </w:rPr>
            </w:pPr>
            <w:r>
              <w:rPr>
                <w:sz w:val="22"/>
                <w:szCs w:val="22"/>
                <w:lang w:val="nb-NO"/>
              </w:rPr>
              <w:t xml:space="preserve">Venkatesh et al. (2003); Thompson et al. </w:t>
            </w:r>
            <w:r>
              <w:rPr>
                <w:sz w:val="22"/>
                <w:szCs w:val="22"/>
              </w:rPr>
              <w:t>(1991)</w:t>
            </w:r>
          </w:p>
        </w:tc>
      </w:tr>
      <w:tr w:rsidR="0012386E" w:rsidRPr="00D72D6B" w14:paraId="22CA6C52" w14:textId="77777777" w:rsidTr="00731A48">
        <w:tc>
          <w:tcPr>
            <w:tcW w:w="2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9B17C62" w14:textId="77777777" w:rsidR="0012386E" w:rsidRPr="003845CD" w:rsidRDefault="0012386E" w:rsidP="00731A48">
            <w:pPr>
              <w:spacing w:line="360" w:lineRule="auto"/>
              <w:jc w:val="both"/>
              <w:rPr>
                <w:sz w:val="22"/>
                <w:szCs w:val="22"/>
              </w:rPr>
            </w:pPr>
            <w:r>
              <w:rPr>
                <w:sz w:val="22"/>
                <w:szCs w:val="22"/>
              </w:rPr>
              <w:t>Social Influence (SI)</w:t>
            </w:r>
          </w:p>
        </w:tc>
        <w:tc>
          <w:tcPr>
            <w:tcW w:w="1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8FD82C9" w14:textId="77777777" w:rsidR="0012386E" w:rsidRPr="003845CD" w:rsidRDefault="0012386E" w:rsidP="00731A48">
            <w:pPr>
              <w:spacing w:line="360" w:lineRule="auto"/>
              <w:jc w:val="both"/>
              <w:rPr>
                <w:sz w:val="22"/>
                <w:szCs w:val="22"/>
              </w:rPr>
            </w:pPr>
            <w:r>
              <w:rPr>
                <w:sz w:val="22"/>
                <w:szCs w:val="22"/>
              </w:rPr>
              <w:t>3</w:t>
            </w:r>
          </w:p>
        </w:tc>
        <w:tc>
          <w:tcPr>
            <w:tcW w:w="222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08F21ED" w14:textId="77777777" w:rsidR="0012386E" w:rsidRPr="003845CD" w:rsidRDefault="0012386E" w:rsidP="00731A48">
            <w:pPr>
              <w:spacing w:line="360" w:lineRule="auto"/>
              <w:jc w:val="both"/>
              <w:rPr>
                <w:sz w:val="22"/>
                <w:szCs w:val="22"/>
              </w:rPr>
            </w:pPr>
            <w:r>
              <w:rPr>
                <w:sz w:val="22"/>
                <w:szCs w:val="22"/>
              </w:rPr>
              <w:t>5-point Likert (1=Strongly Disagree, 5=Strongly Agree)</w:t>
            </w:r>
          </w:p>
        </w:tc>
        <w:tc>
          <w:tcPr>
            <w:tcW w:w="3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E1550D2" w14:textId="77777777" w:rsidR="0012386E" w:rsidRPr="00BE52B7" w:rsidRDefault="0012386E" w:rsidP="00731A48">
            <w:pPr>
              <w:spacing w:line="360" w:lineRule="auto"/>
              <w:jc w:val="both"/>
              <w:rPr>
                <w:sz w:val="22"/>
                <w:szCs w:val="22"/>
                <w:lang w:val="nb-NO"/>
              </w:rPr>
            </w:pPr>
            <w:r>
              <w:rPr>
                <w:sz w:val="22"/>
                <w:szCs w:val="22"/>
                <w:lang w:val="nb-NO"/>
              </w:rPr>
              <w:t>Venkatesh et al. (2003); Fishbein &amp; Ajzen (1975)</w:t>
            </w:r>
          </w:p>
        </w:tc>
      </w:tr>
      <w:tr w:rsidR="0012386E" w:rsidRPr="003845CD" w14:paraId="3C8AABD6" w14:textId="77777777" w:rsidTr="00731A48">
        <w:tc>
          <w:tcPr>
            <w:tcW w:w="2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AAA4C12" w14:textId="77777777" w:rsidR="0012386E" w:rsidRPr="003845CD" w:rsidRDefault="0012386E" w:rsidP="00731A48">
            <w:pPr>
              <w:spacing w:line="360" w:lineRule="auto"/>
              <w:jc w:val="both"/>
              <w:rPr>
                <w:sz w:val="22"/>
                <w:szCs w:val="22"/>
              </w:rPr>
            </w:pPr>
            <w:proofErr w:type="spellStart"/>
            <w:r>
              <w:rPr>
                <w:sz w:val="22"/>
                <w:szCs w:val="22"/>
              </w:rPr>
              <w:t>Behavioural</w:t>
            </w:r>
            <w:proofErr w:type="spellEnd"/>
            <w:r>
              <w:rPr>
                <w:sz w:val="22"/>
                <w:szCs w:val="22"/>
              </w:rPr>
              <w:t xml:space="preserve"> Intention (BI)</w:t>
            </w:r>
          </w:p>
        </w:tc>
        <w:tc>
          <w:tcPr>
            <w:tcW w:w="1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23536EB" w14:textId="77777777" w:rsidR="0012386E" w:rsidRPr="003845CD" w:rsidRDefault="0012386E" w:rsidP="00731A48">
            <w:pPr>
              <w:spacing w:line="360" w:lineRule="auto"/>
              <w:jc w:val="both"/>
              <w:rPr>
                <w:sz w:val="22"/>
                <w:szCs w:val="22"/>
              </w:rPr>
            </w:pPr>
            <w:r>
              <w:rPr>
                <w:sz w:val="22"/>
                <w:szCs w:val="22"/>
              </w:rPr>
              <w:t>3</w:t>
            </w:r>
          </w:p>
        </w:tc>
        <w:tc>
          <w:tcPr>
            <w:tcW w:w="222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E8889D2" w14:textId="77777777" w:rsidR="0012386E" w:rsidRPr="003845CD" w:rsidRDefault="0012386E" w:rsidP="00731A48">
            <w:pPr>
              <w:spacing w:line="360" w:lineRule="auto"/>
              <w:jc w:val="both"/>
              <w:rPr>
                <w:sz w:val="22"/>
                <w:szCs w:val="22"/>
              </w:rPr>
            </w:pPr>
            <w:r>
              <w:rPr>
                <w:sz w:val="22"/>
                <w:szCs w:val="22"/>
              </w:rPr>
              <w:t>5-point Likert (1=Strongly Disagree, 5=Strongly Agree)</w:t>
            </w:r>
          </w:p>
        </w:tc>
        <w:tc>
          <w:tcPr>
            <w:tcW w:w="3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71C1CD3" w14:textId="77777777" w:rsidR="0012386E" w:rsidRPr="003845CD" w:rsidRDefault="0012386E" w:rsidP="00731A48">
            <w:pPr>
              <w:spacing w:line="360" w:lineRule="auto"/>
              <w:jc w:val="both"/>
              <w:rPr>
                <w:sz w:val="22"/>
                <w:szCs w:val="22"/>
              </w:rPr>
            </w:pPr>
            <w:r>
              <w:rPr>
                <w:sz w:val="22"/>
                <w:szCs w:val="22"/>
                <w:lang w:val="nb-NO"/>
              </w:rPr>
              <w:t xml:space="preserve">Venkatesh et al. (2003); Davis et al. </w:t>
            </w:r>
            <w:r>
              <w:rPr>
                <w:sz w:val="22"/>
                <w:szCs w:val="22"/>
              </w:rPr>
              <w:t>(1989)</w:t>
            </w:r>
          </w:p>
        </w:tc>
      </w:tr>
    </w:tbl>
    <w:p w14:paraId="3CEFA8BB" w14:textId="77777777" w:rsidR="0012386E" w:rsidRPr="003845CD" w:rsidRDefault="0012386E" w:rsidP="0012386E">
      <w:pPr>
        <w:spacing w:after="280" w:line="360" w:lineRule="auto"/>
        <w:jc w:val="both"/>
        <w:rPr>
          <w:sz w:val="22"/>
          <w:szCs w:val="22"/>
        </w:rPr>
      </w:pPr>
      <w:r>
        <w:rPr>
          <w:i/>
          <w:iCs/>
          <w:sz w:val="22"/>
          <w:szCs w:val="22"/>
        </w:rPr>
        <w:t>Table 1: Measurement Constructs, Items, and Sources</w:t>
      </w:r>
    </w:p>
    <w:p w14:paraId="1AE63A15" w14:textId="77777777" w:rsidR="007362AF" w:rsidRDefault="007362AF" w:rsidP="007362AF">
      <w:pPr>
        <w:spacing w:after="240" w:line="360" w:lineRule="auto"/>
        <w:jc w:val="both"/>
        <w:rPr>
          <w:b/>
          <w:bCs/>
        </w:rPr>
      </w:pPr>
    </w:p>
    <w:p w14:paraId="6D9D5BF3" w14:textId="1377155B" w:rsidR="007362AF" w:rsidRPr="007362AF" w:rsidRDefault="005776B9" w:rsidP="00CC2E26">
      <w:pPr>
        <w:spacing w:after="240" w:line="360" w:lineRule="auto"/>
        <w:ind w:firstLine="0"/>
        <w:jc w:val="both"/>
        <w:rPr>
          <w:b/>
          <w:bCs/>
        </w:rPr>
      </w:pPr>
      <w:r>
        <w:rPr>
          <w:b/>
          <w:bCs/>
        </w:rPr>
        <w:t>3.4 Methods of Data Analysis</w:t>
      </w:r>
    </w:p>
    <w:p w14:paraId="739B74A7" w14:textId="5A285A70" w:rsidR="007362AF" w:rsidRDefault="007362AF" w:rsidP="005776B9">
      <w:pPr>
        <w:spacing w:after="240" w:line="360" w:lineRule="auto"/>
        <w:jc w:val="both"/>
      </w:pPr>
      <w:r>
        <w:t xml:space="preserve">Two methods were used to </w:t>
      </w:r>
      <w:proofErr w:type="spellStart"/>
      <w:r>
        <w:t>analyse</w:t>
      </w:r>
      <w:proofErr w:type="spellEnd"/>
      <w:r>
        <w:t xml:space="preserve"> data, corresponding to the two goals of Section 4: descriptive </w:t>
      </w:r>
      <w:proofErr w:type="spellStart"/>
      <w:r>
        <w:t>characterisation</w:t>
      </w:r>
      <w:proofErr w:type="spellEnd"/>
      <w:r>
        <w:t xml:space="preserve"> of the sample, and hypothesis testing. Frequency tables were developed to display the demographic profile of the 103 respondents in relation to the six variables collected in Section 1 of the questionnaire. Frequency distributions report the number and percentage of respondents in each category. </w:t>
      </w:r>
      <w:proofErr w:type="spellStart"/>
      <w:r>
        <w:t>Generalisations</w:t>
      </w:r>
      <w:proofErr w:type="spellEnd"/>
      <w:r>
        <w:t xml:space="preserve"> cannot be made to the wider UAE mobile banking population based upon the results reported in </w:t>
      </w:r>
      <w:r w:rsidR="007D387F">
        <w:t>the tables presented</w:t>
      </w:r>
      <w:r>
        <w:t xml:space="preserve"> in Section 4.1.</w:t>
      </w:r>
    </w:p>
    <w:p w14:paraId="2DD718AA" w14:textId="0830DDBE" w:rsidR="007362AF" w:rsidRDefault="007362AF" w:rsidP="007362AF">
      <w:pPr>
        <w:spacing w:after="240" w:line="360" w:lineRule="auto"/>
        <w:jc w:val="both"/>
      </w:pPr>
      <w:r>
        <w:t xml:space="preserve">To evaluate Hypotheses 1 through 4 simultaneously, multiple regression analysis was employed, which estimates the relationship between a set of independent variables and a single continuous dependent variable, producing </w:t>
      </w:r>
      <w:proofErr w:type="spellStart"/>
      <w:r>
        <w:t>standardised</w:t>
      </w:r>
      <w:proofErr w:type="spellEnd"/>
      <w:r>
        <w:t xml:space="preserve"> coefficients (Beta) for each predictor that indicate the direction and relative strength of association with the outcome, while controlling for the effects of the remaining predictors (Field, 2018). This methodology is suitable for this research as it allows for the simultaneous modelling of four predictor-outcome associations in one model, which is required to establish whether each of the constructs from UTAUT </w:t>
      </w:r>
      <w:r w:rsidR="007D387F">
        <w:t>contributes</w:t>
      </w:r>
      <w:r>
        <w:t xml:space="preserve"> independently to predict consumers' intentions to adopt mobile banking, while accounting for the contributions of the other constructs to evaluate internal consistency reliability. The minimum acceptable value of Cronbach’s Alpha is </w:t>
      </w:r>
      <w:r w:rsidR="007D387F">
        <w:t>set at 0.70,</w:t>
      </w:r>
      <w:r>
        <w:t xml:space="preserve"> per Nunnally and Bernstein’s (1994) recommendation. Constructs meeting this threshold are treated as reliably </w:t>
      </w:r>
      <w:r>
        <w:lastRenderedPageBreak/>
        <w:t xml:space="preserve">measured. Throughout all analyses </w:t>
      </w:r>
      <w:r w:rsidR="007D387F">
        <w:t xml:space="preserve">in Section 4, </w:t>
      </w:r>
      <w:proofErr w:type="spellStart"/>
      <w:r w:rsidR="007D387F">
        <w:t>Behavioural</w:t>
      </w:r>
      <w:proofErr w:type="spellEnd"/>
      <w:r w:rsidR="007D387F">
        <w:t xml:space="preserve"> Intention, defined as consumers' intention to adopt mobile banking in the UAE, serves as</w:t>
      </w:r>
      <w:r>
        <w:t xml:space="preserve"> the dependent variable. All data analysis was conducted using SPSS.</w:t>
      </w:r>
    </w:p>
    <w:p w14:paraId="66A24E1F" w14:textId="77777777" w:rsidR="007362AF" w:rsidRDefault="007362AF" w:rsidP="005776B9">
      <w:pPr>
        <w:spacing w:after="240" w:line="360" w:lineRule="auto"/>
        <w:ind w:firstLine="0"/>
        <w:jc w:val="both"/>
        <w:rPr>
          <w:b/>
          <w:bCs/>
        </w:rPr>
      </w:pPr>
    </w:p>
    <w:p w14:paraId="2FD9FE1C" w14:textId="593FBCED" w:rsidR="007362AF" w:rsidRPr="007362AF" w:rsidRDefault="005776B9" w:rsidP="00CC2E26">
      <w:pPr>
        <w:spacing w:after="240" w:line="360" w:lineRule="auto"/>
        <w:ind w:firstLine="0"/>
        <w:jc w:val="both"/>
        <w:rPr>
          <w:b/>
          <w:bCs/>
        </w:rPr>
      </w:pPr>
      <w:r>
        <w:rPr>
          <w:b/>
          <w:bCs/>
        </w:rPr>
        <w:t>3.5 Ethics</w:t>
      </w:r>
    </w:p>
    <w:p w14:paraId="58F65588" w14:textId="64253C7B" w:rsidR="007362AF" w:rsidRDefault="007362AF" w:rsidP="007362AF">
      <w:pPr>
        <w:spacing w:after="240" w:line="360" w:lineRule="auto"/>
        <w:jc w:val="both"/>
      </w:pPr>
      <w:r>
        <w:t xml:space="preserve">This study was conducted in accordance with the ethical guidelines </w:t>
      </w:r>
      <w:r w:rsidR="0017024F">
        <w:t>and obtained approval from the MBA research &amp; projects facility at</w:t>
      </w:r>
      <w:r>
        <w:t xml:space="preserve"> the British University in Dubai. There are three ethical principles that govern the data collection process: informed consent, anonymity, and confidentiality. These principles were presented to </w:t>
      </w:r>
      <w:r w:rsidR="007D387F">
        <w:t>participants in the Participant Information Statement at the opening of the questionnaire</w:t>
      </w:r>
      <w:r>
        <w:t>.</w:t>
      </w:r>
    </w:p>
    <w:p w14:paraId="0E4A6F28" w14:textId="77777777" w:rsidR="005776B9" w:rsidRDefault="005776B9" w:rsidP="007362AF">
      <w:pPr>
        <w:spacing w:after="240" w:line="360" w:lineRule="auto"/>
        <w:jc w:val="both"/>
      </w:pPr>
    </w:p>
    <w:p w14:paraId="7D3C28AE" w14:textId="7D3FA92F" w:rsidR="007362AF" w:rsidRDefault="007362AF" w:rsidP="007362AF">
      <w:pPr>
        <w:spacing w:after="240" w:line="360" w:lineRule="auto"/>
        <w:jc w:val="both"/>
      </w:pPr>
      <w:r>
        <w:t xml:space="preserve">Informed consent was secured before any data </w:t>
      </w:r>
      <w:proofErr w:type="gramStart"/>
      <w:r>
        <w:t>were</w:t>
      </w:r>
      <w:proofErr w:type="gramEnd"/>
      <w:r>
        <w:t xml:space="preserve"> collected. The Participant Information Statement detailed the purpose of the research, the voluntary nature of participation, the right to withdraw prior to submission without consequence, and that proceeding with submitting the questionnaire constituted consent. No incentives were offered to the participants.</w:t>
      </w:r>
    </w:p>
    <w:p w14:paraId="07F19918" w14:textId="77777777" w:rsidR="007362AF" w:rsidRDefault="007362AF" w:rsidP="007362AF">
      <w:pPr>
        <w:spacing w:after="240" w:line="360" w:lineRule="auto"/>
        <w:jc w:val="both"/>
      </w:pPr>
      <w:r>
        <w:t xml:space="preserve">Anonymity was maintained amongst the participants by avoiding any collection of potential personally identifiable information. Names, email addresses, and device identifiers were neither requested nor captured. Google Forms </w:t>
      </w:r>
      <w:proofErr w:type="gramStart"/>
      <w:r>
        <w:t>was</w:t>
      </w:r>
      <w:proofErr w:type="gramEnd"/>
      <w:r>
        <w:t xml:space="preserve"> configured so that no automated email collection occurred. All demographic variables are reported at the aggregate level only, meaning no individual respondent can be identified from the data as presented.</w:t>
      </w:r>
    </w:p>
    <w:p w14:paraId="4A49AA24" w14:textId="74E92EEB" w:rsidR="00DE6378" w:rsidRDefault="007362AF" w:rsidP="0012386E">
      <w:pPr>
        <w:spacing w:after="240" w:line="360" w:lineRule="auto"/>
        <w:jc w:val="both"/>
      </w:pPr>
      <w:r>
        <w:t>Confidentiality is maintained by restricting access to the raw dataset to the researcher alone. Data are stored in password-protected files on a personal device</w:t>
      </w:r>
      <w:r w:rsidR="007D387F">
        <w:t>,</w:t>
      </w:r>
      <w:r>
        <w:t xml:space="preserve"> which cannot be accessed by any third party. Data are used solely for the academic purposes of this study and will not be shared with or disclosed to any third-party entities.</w:t>
      </w:r>
    </w:p>
    <w:p w14:paraId="4497BA67" w14:textId="77777777" w:rsidR="0017024F" w:rsidRDefault="0017024F" w:rsidP="0012386E">
      <w:pPr>
        <w:spacing w:after="240" w:line="360" w:lineRule="auto"/>
        <w:jc w:val="both"/>
      </w:pPr>
    </w:p>
    <w:p w14:paraId="1B0B1A68" w14:textId="39D11F4A" w:rsidR="007362AF" w:rsidRDefault="007362AF" w:rsidP="00DD7134">
      <w:pPr>
        <w:pStyle w:val="Heading1"/>
      </w:pPr>
      <w:r>
        <w:lastRenderedPageBreak/>
        <w:t>Chapter 4: Analysis</w:t>
      </w:r>
    </w:p>
    <w:p w14:paraId="1400D616" w14:textId="1F39C5EE" w:rsidR="007362AF" w:rsidRDefault="00CC2E26" w:rsidP="00DD7134">
      <w:pPr>
        <w:pStyle w:val="Heading2"/>
      </w:pPr>
      <w:r>
        <w:t>4.1 Sample Characteristics</w:t>
      </w:r>
    </w:p>
    <w:p w14:paraId="7F21B659" w14:textId="77777777" w:rsidR="007362AF" w:rsidRDefault="007362AF" w:rsidP="007362AF">
      <w:pPr>
        <w:spacing w:after="240" w:line="360" w:lineRule="auto"/>
        <w:jc w:val="both"/>
      </w:pPr>
      <w:r>
        <w:t xml:space="preserve">Table 2 presents the demographic profile of the 103 respondents. The sample was slightly female-dominant, with 55 female respondents (53.4%) and 48 male (46.6%). The age distribution was skewed toward younger adults: the 25–34 bracket constituted the largest single group at 46.6% (n = 48), followed by 18–24 at 18.4% (n = 19). The 35–44 and 45–54 brackets each accounted for 14.6% (n = 15), with respondents aged 55 and above representing 5.8% (n = 6). </w:t>
      </w:r>
      <w:proofErr w:type="gramStart"/>
      <w:r>
        <w:t>The majority of</w:t>
      </w:r>
      <w:proofErr w:type="gramEnd"/>
      <w:r>
        <w:t xml:space="preserve"> respondents were employed full-time (60.2%, n = 62), with students and self-employed respondents each accounting for 11.7% (n = 12). Part-time employed and unemployed respondents each represented 6.8% (n = 7), and retired respondents constituted 2.9% (n = 3).</w:t>
      </w:r>
    </w:p>
    <w:p w14:paraId="12763F25" w14:textId="5886D061" w:rsidR="00CC2E26" w:rsidRDefault="007362AF" w:rsidP="0012386E">
      <w:pPr>
        <w:spacing w:after="240" w:line="360" w:lineRule="auto"/>
        <w:jc w:val="both"/>
      </w:pPr>
      <w:r>
        <w:t xml:space="preserve">Educational attainment was high across the sample. Bachelor's degree holders formed the largest group at 43.7% (n = 45), followed by those with a </w:t>
      </w:r>
      <w:proofErr w:type="gramStart"/>
      <w:r>
        <w:t>Master's</w:t>
      </w:r>
      <w:proofErr w:type="gramEnd"/>
      <w:r>
        <w:t xml:space="preserve"> degree at 25.2% (n = 26). Respondents educated to high school level or below accounted for 14.6% (n = 15), Diploma holders for 10.7% (n = 11), and Doctorate holders for 5.8% (n = 6). In terms of mobile banking experience, 66.0% of respondents (n = 68) had been using mobile banking for more than five years, indicating a predominantly experienced user base. A further 17.5% (n = 18) had between three and five years of experience, 12.6% (n = 13) between one and three years, and 3.9% (n = 4) less than one year. Usage frequency was high: 47.6% (n = 49) used mobile banking daily or almost daily, and a further 34.0% (n = 35) used it at least once per week, meaning 81.6% of the sample were regular or daily users.</w:t>
      </w:r>
    </w:p>
    <w:p w14:paraId="08D6B6D6" w14:textId="77777777" w:rsidR="008212B5" w:rsidRDefault="008212B5" w:rsidP="0012386E">
      <w:pPr>
        <w:spacing w:after="240" w:line="360" w:lineRule="auto"/>
        <w:jc w:val="both"/>
      </w:pPr>
    </w:p>
    <w:p w14:paraId="5EE2C901" w14:textId="77777777" w:rsidR="008212B5" w:rsidRDefault="008212B5" w:rsidP="0012386E">
      <w:pPr>
        <w:spacing w:after="240" w:line="360" w:lineRule="auto"/>
        <w:jc w:val="both"/>
      </w:pPr>
    </w:p>
    <w:p w14:paraId="460B21FB" w14:textId="77777777" w:rsidR="008212B5" w:rsidRDefault="008212B5" w:rsidP="0012386E">
      <w:pPr>
        <w:spacing w:after="240" w:line="360" w:lineRule="auto"/>
        <w:jc w:val="both"/>
      </w:pPr>
    </w:p>
    <w:p w14:paraId="4DED89F3" w14:textId="77777777" w:rsidR="008212B5" w:rsidRDefault="008212B5" w:rsidP="0012386E">
      <w:pPr>
        <w:spacing w:after="240" w:line="360" w:lineRule="auto"/>
        <w:jc w:val="both"/>
      </w:pPr>
    </w:p>
    <w:p w14:paraId="4D63FC1D" w14:textId="77777777" w:rsidR="0017024F" w:rsidRDefault="0017024F" w:rsidP="0012386E">
      <w:pPr>
        <w:spacing w:after="240" w:line="360" w:lineRule="auto"/>
        <w:jc w:val="both"/>
      </w:pPr>
    </w:p>
    <w:p w14:paraId="15BDC146" w14:textId="0192E53F" w:rsidR="0017024F" w:rsidRDefault="0017024F" w:rsidP="0012386E">
      <w:pPr>
        <w:spacing w:after="240" w:line="360" w:lineRule="auto"/>
        <w:jc w:val="both"/>
      </w:pPr>
    </w:p>
    <w:p w14:paraId="0F82A8EF" w14:textId="7B7144BA" w:rsidR="0017024F" w:rsidRDefault="0017024F" w:rsidP="0012386E">
      <w:pPr>
        <w:spacing w:after="240" w:line="360" w:lineRule="auto"/>
        <w:jc w:val="both"/>
      </w:pPr>
      <w:r w:rsidRPr="0017024F">
        <w:rPr>
          <w:noProof/>
        </w:rPr>
        <w:lastRenderedPageBreak/>
        <w:drawing>
          <wp:anchor distT="0" distB="0" distL="114300" distR="114300" simplePos="0" relativeHeight="251672576" behindDoc="1" locked="0" layoutInCell="1" allowOverlap="1" wp14:anchorId="3CE89F33" wp14:editId="5504498C">
            <wp:simplePos x="0" y="0"/>
            <wp:positionH relativeFrom="column">
              <wp:posOffset>299720</wp:posOffset>
            </wp:positionH>
            <wp:positionV relativeFrom="paragraph">
              <wp:posOffset>0</wp:posOffset>
            </wp:positionV>
            <wp:extent cx="4895850" cy="7820025"/>
            <wp:effectExtent l="0" t="0" r="0" b="9525"/>
            <wp:wrapTight wrapText="bothSides">
              <wp:wrapPolygon edited="0">
                <wp:start x="0" y="0"/>
                <wp:lineTo x="0" y="21574"/>
                <wp:lineTo x="21516" y="21574"/>
                <wp:lineTo x="21516" y="0"/>
                <wp:lineTo x="0" y="0"/>
              </wp:wrapPolygon>
            </wp:wrapTight>
            <wp:docPr id="7928359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835943" name=""/>
                    <pic:cNvPicPr/>
                  </pic:nvPicPr>
                  <pic:blipFill>
                    <a:blip r:embed="rId15">
                      <a:extLst>
                        <a:ext uri="{28A0092B-C50C-407E-A947-70E740481C1C}">
                          <a14:useLocalDpi xmlns:a14="http://schemas.microsoft.com/office/drawing/2010/main" val="0"/>
                        </a:ext>
                      </a:extLst>
                    </a:blip>
                    <a:stretch>
                      <a:fillRect/>
                    </a:stretch>
                  </pic:blipFill>
                  <pic:spPr>
                    <a:xfrm>
                      <a:off x="0" y="0"/>
                      <a:ext cx="4895850" cy="7820025"/>
                    </a:xfrm>
                    <a:prstGeom prst="rect">
                      <a:avLst/>
                    </a:prstGeom>
                  </pic:spPr>
                </pic:pic>
              </a:graphicData>
            </a:graphic>
            <wp14:sizeRelH relativeFrom="page">
              <wp14:pctWidth>0</wp14:pctWidth>
            </wp14:sizeRelH>
            <wp14:sizeRelV relativeFrom="page">
              <wp14:pctHeight>0</wp14:pctHeight>
            </wp14:sizeRelV>
          </wp:anchor>
        </w:drawing>
      </w:r>
    </w:p>
    <w:p w14:paraId="370CFD76" w14:textId="77777777" w:rsidR="007362AF" w:rsidRDefault="007362AF" w:rsidP="007362AF">
      <w:pPr>
        <w:spacing w:after="280"/>
        <w:jc w:val="center"/>
      </w:pPr>
      <w:r>
        <w:rPr>
          <w:i/>
          <w:iCs/>
          <w:sz w:val="22"/>
          <w:szCs w:val="22"/>
        </w:rPr>
        <w:t>Table 2: Sample Demographic Profile (n = 103)</w:t>
      </w:r>
    </w:p>
    <w:p w14:paraId="08647468" w14:textId="28A61298" w:rsidR="007362AF" w:rsidRDefault="00CC2E26" w:rsidP="00DD7134">
      <w:pPr>
        <w:pStyle w:val="Heading2"/>
      </w:pPr>
      <w:r>
        <w:lastRenderedPageBreak/>
        <w:t>4.2 Hypothesis Testing</w:t>
      </w:r>
    </w:p>
    <w:p w14:paraId="5FCF7B4E" w14:textId="35BA55B9" w:rsidR="0017024F" w:rsidRPr="0017024F" w:rsidRDefault="007362AF" w:rsidP="0017024F">
      <w:pPr>
        <w:pStyle w:val="Heading3"/>
        <w:numPr>
          <w:ilvl w:val="0"/>
          <w:numId w:val="0"/>
        </w:numPr>
        <w:spacing w:line="360" w:lineRule="auto"/>
        <w:jc w:val="both"/>
        <w:rPr>
          <w:b w:val="0"/>
        </w:rPr>
      </w:pPr>
      <w:r>
        <w:rPr>
          <w:b w:val="0"/>
        </w:rPr>
        <w:t xml:space="preserve">The hypothesis </w:t>
      </w:r>
      <w:proofErr w:type="gramStart"/>
      <w:r>
        <w:rPr>
          <w:b w:val="0"/>
        </w:rPr>
        <w:t>testing</w:t>
      </w:r>
      <w:proofErr w:type="gramEnd"/>
      <w:r>
        <w:rPr>
          <w:b w:val="0"/>
        </w:rPr>
        <w:t xml:space="preserve"> consists of 3 parts. Part one, </w:t>
      </w:r>
      <w:r w:rsidR="007D387F">
        <w:rPr>
          <w:b w:val="0"/>
        </w:rPr>
        <w:t xml:space="preserve">the internal consistency reliability of each construct is measured using Cronbach’s alpha </w:t>
      </w:r>
      <w:r>
        <w:rPr>
          <w:b w:val="0"/>
        </w:rPr>
        <w:t>to verify that the measures used are appropriate for further study. Part two</w:t>
      </w:r>
      <w:r w:rsidR="007D387F">
        <w:rPr>
          <w:b w:val="0"/>
        </w:rPr>
        <w:t xml:space="preserve"> evaluated the assumptions of multiple linear regression, particularly </w:t>
      </w:r>
      <w:r>
        <w:rPr>
          <w:b w:val="0"/>
        </w:rPr>
        <w:t>multicollinearity among the independent variables. Part three, multiple linear regression analysis was performed to test hypotheses 1-4 concurrently as well as evaluate the independent predictive capability of each UTAUT construct toward consumers’ intention to adopt mobile banking in the UAE.</w:t>
      </w:r>
    </w:p>
    <w:p w14:paraId="7596590C" w14:textId="33AEBA78" w:rsidR="007362AF" w:rsidRDefault="00CC2E26" w:rsidP="007362AF">
      <w:pPr>
        <w:pStyle w:val="Heading3"/>
        <w:numPr>
          <w:ilvl w:val="0"/>
          <w:numId w:val="0"/>
        </w:numPr>
      </w:pPr>
      <w:r>
        <w:t>4.2.1 Reliability</w:t>
      </w:r>
    </w:p>
    <w:p w14:paraId="23E32370" w14:textId="77777777" w:rsidR="007362AF" w:rsidRDefault="007362AF" w:rsidP="007362AF">
      <w:pPr>
        <w:spacing w:after="240" w:line="360" w:lineRule="auto"/>
        <w:jc w:val="both"/>
      </w:pPr>
      <w:r>
        <w:t xml:space="preserve">Internal consistency reliability was assessed for each construct using Cronbach's Alpha (Cronbach, 1951). The results are presented in Table 3. All five constructs exceeded the 0.70 threshold recommended by Nunnally and Bernstein (1994), confirming that the measurement scales are internally consistent and suitable for inclusion in the regression analysis. </w:t>
      </w:r>
      <w:proofErr w:type="spellStart"/>
      <w:r>
        <w:t>Behavioural</w:t>
      </w:r>
      <w:proofErr w:type="spellEnd"/>
      <w:r>
        <w:t xml:space="preserve"> Intention </w:t>
      </w:r>
      <w:proofErr w:type="gramStart"/>
      <w:r>
        <w:t>returned</w:t>
      </w:r>
      <w:proofErr w:type="gramEnd"/>
      <w:r>
        <w:t xml:space="preserve"> the highest alpha at 0.941, indicating very high internal consistency across </w:t>
      </w:r>
      <w:proofErr w:type="gramStart"/>
      <w:r>
        <w:t>its</w:t>
      </w:r>
      <w:proofErr w:type="gramEnd"/>
      <w:r>
        <w:t xml:space="preserve"> three items. Effort Expectancy also </w:t>
      </w:r>
      <w:proofErr w:type="gramStart"/>
      <w:r>
        <w:t>returned</w:t>
      </w:r>
      <w:proofErr w:type="gramEnd"/>
      <w:r>
        <w:t xml:space="preserve"> a high alpha of 0.927. Performance Expectancy (α = 0.796), Social Influence (α = 0.799), and Facilitating Conditions (α = 0.794) all met the reliability threshold, though with more modest coefficients consistent with the greater thematic breadth of their item sets. No items were removed during reliability assessment, as all constructs exceeded the threshold in their original form.</w:t>
      </w:r>
    </w:p>
    <w:tbl>
      <w:tblPr>
        <w:tblW w:w="6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31"/>
        <w:gridCol w:w="1333"/>
        <w:gridCol w:w="1345"/>
        <w:gridCol w:w="1193"/>
        <w:gridCol w:w="1303"/>
      </w:tblGrid>
      <w:tr w:rsidR="007362AF" w14:paraId="6D1D133E" w14:textId="77777777" w:rsidTr="00731A48">
        <w:tc>
          <w:tcPr>
            <w:tcW w:w="1800" w:type="dxa"/>
            <w:tcBorders>
              <w:top w:val="single" w:sz="4" w:space="0" w:color="999999"/>
              <w:left w:val="single" w:sz="4" w:space="0" w:color="999999"/>
              <w:bottom w:val="single" w:sz="4" w:space="0" w:color="999999"/>
              <w:right w:val="single" w:sz="4" w:space="0" w:color="999999"/>
            </w:tcBorders>
            <w:shd w:val="clear" w:color="auto" w:fill="D9D9D9"/>
            <w:tcMar>
              <w:top w:w="80" w:type="dxa"/>
              <w:left w:w="120" w:type="dxa"/>
              <w:bottom w:w="80" w:type="dxa"/>
              <w:right w:w="120" w:type="dxa"/>
            </w:tcMar>
          </w:tcPr>
          <w:p w14:paraId="5BD33FC0" w14:textId="77777777" w:rsidR="007362AF" w:rsidRDefault="007362AF" w:rsidP="00731A48">
            <w:pPr>
              <w:jc w:val="center"/>
            </w:pPr>
            <w:r>
              <w:rPr>
                <w:b/>
                <w:bCs/>
                <w:sz w:val="22"/>
                <w:szCs w:val="22"/>
              </w:rPr>
              <w:t>Construct</w:t>
            </w:r>
          </w:p>
        </w:tc>
        <w:tc>
          <w:tcPr>
            <w:tcW w:w="1000" w:type="dxa"/>
            <w:tcBorders>
              <w:top w:val="single" w:sz="4" w:space="0" w:color="999999"/>
              <w:left w:val="single" w:sz="4" w:space="0" w:color="999999"/>
              <w:bottom w:val="single" w:sz="4" w:space="0" w:color="999999"/>
              <w:right w:val="single" w:sz="4" w:space="0" w:color="999999"/>
            </w:tcBorders>
            <w:shd w:val="clear" w:color="auto" w:fill="D9D9D9"/>
            <w:tcMar>
              <w:top w:w="80" w:type="dxa"/>
              <w:left w:w="120" w:type="dxa"/>
              <w:bottom w:w="80" w:type="dxa"/>
              <w:right w:w="120" w:type="dxa"/>
            </w:tcMar>
          </w:tcPr>
          <w:p w14:paraId="52418E34" w14:textId="77777777" w:rsidR="007362AF" w:rsidRDefault="007362AF" w:rsidP="00731A48">
            <w:pPr>
              <w:jc w:val="center"/>
            </w:pPr>
            <w:r>
              <w:rPr>
                <w:b/>
                <w:bCs/>
                <w:sz w:val="22"/>
                <w:szCs w:val="22"/>
              </w:rPr>
              <w:t>Items</w:t>
            </w:r>
          </w:p>
        </w:tc>
        <w:tc>
          <w:tcPr>
            <w:tcW w:w="1100" w:type="dxa"/>
            <w:tcBorders>
              <w:top w:val="single" w:sz="4" w:space="0" w:color="999999"/>
              <w:left w:val="single" w:sz="4" w:space="0" w:color="999999"/>
              <w:bottom w:val="single" w:sz="4" w:space="0" w:color="999999"/>
              <w:right w:val="single" w:sz="4" w:space="0" w:color="999999"/>
            </w:tcBorders>
            <w:shd w:val="clear" w:color="auto" w:fill="D9D9D9"/>
            <w:tcMar>
              <w:top w:w="80" w:type="dxa"/>
              <w:left w:w="120" w:type="dxa"/>
              <w:bottom w:w="80" w:type="dxa"/>
              <w:right w:w="120" w:type="dxa"/>
            </w:tcMar>
          </w:tcPr>
          <w:p w14:paraId="37F9387C" w14:textId="77777777" w:rsidR="007362AF" w:rsidRDefault="007362AF" w:rsidP="00731A48">
            <w:pPr>
              <w:jc w:val="center"/>
            </w:pPr>
            <w:r>
              <w:rPr>
                <w:b/>
                <w:bCs/>
                <w:sz w:val="22"/>
                <w:szCs w:val="22"/>
              </w:rPr>
              <w:t>Mean</w:t>
            </w:r>
          </w:p>
        </w:tc>
        <w:tc>
          <w:tcPr>
            <w:tcW w:w="1100" w:type="dxa"/>
            <w:tcBorders>
              <w:top w:val="single" w:sz="4" w:space="0" w:color="999999"/>
              <w:left w:val="single" w:sz="4" w:space="0" w:color="999999"/>
              <w:bottom w:val="single" w:sz="4" w:space="0" w:color="999999"/>
              <w:right w:val="single" w:sz="4" w:space="0" w:color="999999"/>
            </w:tcBorders>
            <w:shd w:val="clear" w:color="auto" w:fill="D9D9D9"/>
            <w:tcMar>
              <w:top w:w="80" w:type="dxa"/>
              <w:left w:w="120" w:type="dxa"/>
              <w:bottom w:w="80" w:type="dxa"/>
              <w:right w:w="120" w:type="dxa"/>
            </w:tcMar>
          </w:tcPr>
          <w:p w14:paraId="6EF8AD7C" w14:textId="77777777" w:rsidR="007362AF" w:rsidRDefault="007362AF" w:rsidP="00731A48">
            <w:pPr>
              <w:jc w:val="center"/>
            </w:pPr>
            <w:r>
              <w:rPr>
                <w:b/>
                <w:bCs/>
                <w:sz w:val="22"/>
                <w:szCs w:val="22"/>
              </w:rPr>
              <w:t>SD</w:t>
            </w:r>
          </w:p>
        </w:tc>
        <w:tc>
          <w:tcPr>
            <w:tcW w:w="1000" w:type="dxa"/>
            <w:tcBorders>
              <w:top w:val="single" w:sz="4" w:space="0" w:color="999999"/>
              <w:left w:val="single" w:sz="4" w:space="0" w:color="999999"/>
              <w:bottom w:val="single" w:sz="4" w:space="0" w:color="999999"/>
              <w:right w:val="single" w:sz="4" w:space="0" w:color="999999"/>
            </w:tcBorders>
            <w:shd w:val="clear" w:color="auto" w:fill="D9D9D9"/>
            <w:tcMar>
              <w:top w:w="80" w:type="dxa"/>
              <w:left w:w="120" w:type="dxa"/>
              <w:bottom w:w="80" w:type="dxa"/>
              <w:right w:w="120" w:type="dxa"/>
            </w:tcMar>
          </w:tcPr>
          <w:p w14:paraId="55244FFA" w14:textId="77777777" w:rsidR="007362AF" w:rsidRDefault="007362AF" w:rsidP="00731A48">
            <w:pPr>
              <w:jc w:val="center"/>
            </w:pPr>
            <w:r>
              <w:rPr>
                <w:b/>
                <w:bCs/>
                <w:sz w:val="22"/>
                <w:szCs w:val="22"/>
              </w:rPr>
              <w:t>α</w:t>
            </w:r>
          </w:p>
        </w:tc>
      </w:tr>
      <w:tr w:rsidR="007362AF" w14:paraId="078C829E" w14:textId="77777777" w:rsidTr="00731A48">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F78212B" w14:textId="77777777" w:rsidR="007362AF" w:rsidRDefault="007362AF" w:rsidP="00731A48">
            <w:r>
              <w:rPr>
                <w:sz w:val="22"/>
                <w:szCs w:val="22"/>
              </w:rPr>
              <w:t>Performance Expectancy (PE)</w:t>
            </w:r>
          </w:p>
        </w:tc>
        <w:tc>
          <w:tcPr>
            <w:tcW w:w="1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E9D3AFA" w14:textId="77777777" w:rsidR="007362AF" w:rsidRDefault="007362AF" w:rsidP="00731A48">
            <w:pPr>
              <w:jc w:val="right"/>
            </w:pPr>
            <w:r>
              <w:rPr>
                <w:sz w:val="22"/>
                <w:szCs w:val="22"/>
              </w:rPr>
              <w:t>4</w:t>
            </w:r>
          </w:p>
        </w:tc>
        <w:tc>
          <w:tcPr>
            <w:tcW w:w="1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0EC3FD1" w14:textId="77777777" w:rsidR="007362AF" w:rsidRDefault="007362AF" w:rsidP="00731A48">
            <w:pPr>
              <w:jc w:val="right"/>
            </w:pPr>
            <w:r>
              <w:rPr>
                <w:sz w:val="22"/>
                <w:szCs w:val="22"/>
              </w:rPr>
              <w:t>4.17</w:t>
            </w:r>
          </w:p>
        </w:tc>
        <w:tc>
          <w:tcPr>
            <w:tcW w:w="1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2591B34" w14:textId="77777777" w:rsidR="007362AF" w:rsidRDefault="007362AF" w:rsidP="00731A48">
            <w:pPr>
              <w:jc w:val="right"/>
            </w:pPr>
            <w:r>
              <w:rPr>
                <w:sz w:val="22"/>
                <w:szCs w:val="22"/>
              </w:rPr>
              <w:t>0.87</w:t>
            </w:r>
          </w:p>
        </w:tc>
        <w:tc>
          <w:tcPr>
            <w:tcW w:w="1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F757168" w14:textId="77777777" w:rsidR="007362AF" w:rsidRDefault="007362AF" w:rsidP="00731A48">
            <w:pPr>
              <w:jc w:val="right"/>
            </w:pPr>
            <w:r>
              <w:rPr>
                <w:sz w:val="22"/>
                <w:szCs w:val="22"/>
              </w:rPr>
              <w:t>0.796</w:t>
            </w:r>
          </w:p>
        </w:tc>
      </w:tr>
      <w:tr w:rsidR="007362AF" w14:paraId="3F49B309" w14:textId="77777777" w:rsidTr="00731A48">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47BA72A" w14:textId="77777777" w:rsidR="007362AF" w:rsidRDefault="007362AF" w:rsidP="00731A48">
            <w:r>
              <w:rPr>
                <w:sz w:val="22"/>
                <w:szCs w:val="22"/>
              </w:rPr>
              <w:t>Effort Expectancy (EE)</w:t>
            </w:r>
          </w:p>
        </w:tc>
        <w:tc>
          <w:tcPr>
            <w:tcW w:w="1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6C8BFD7" w14:textId="77777777" w:rsidR="007362AF" w:rsidRDefault="007362AF" w:rsidP="00731A48">
            <w:pPr>
              <w:jc w:val="right"/>
            </w:pPr>
            <w:r>
              <w:rPr>
                <w:sz w:val="22"/>
                <w:szCs w:val="22"/>
              </w:rPr>
              <w:t>4</w:t>
            </w:r>
          </w:p>
        </w:tc>
        <w:tc>
          <w:tcPr>
            <w:tcW w:w="1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E745CD1" w14:textId="77777777" w:rsidR="007362AF" w:rsidRDefault="007362AF" w:rsidP="00731A48">
            <w:pPr>
              <w:jc w:val="right"/>
            </w:pPr>
            <w:r>
              <w:rPr>
                <w:sz w:val="22"/>
                <w:szCs w:val="22"/>
              </w:rPr>
              <w:t>4.10</w:t>
            </w:r>
          </w:p>
        </w:tc>
        <w:tc>
          <w:tcPr>
            <w:tcW w:w="1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119A33B" w14:textId="77777777" w:rsidR="007362AF" w:rsidRDefault="007362AF" w:rsidP="00731A48">
            <w:pPr>
              <w:jc w:val="right"/>
            </w:pPr>
            <w:r>
              <w:rPr>
                <w:sz w:val="22"/>
                <w:szCs w:val="22"/>
              </w:rPr>
              <w:t>0.99</w:t>
            </w:r>
          </w:p>
        </w:tc>
        <w:tc>
          <w:tcPr>
            <w:tcW w:w="1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F97D817" w14:textId="77777777" w:rsidR="007362AF" w:rsidRDefault="007362AF" w:rsidP="00731A48">
            <w:pPr>
              <w:jc w:val="right"/>
            </w:pPr>
            <w:r>
              <w:rPr>
                <w:sz w:val="22"/>
                <w:szCs w:val="22"/>
              </w:rPr>
              <w:t>0.927</w:t>
            </w:r>
          </w:p>
        </w:tc>
      </w:tr>
      <w:tr w:rsidR="007362AF" w14:paraId="75D9EDC1" w14:textId="77777777" w:rsidTr="00731A48">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9664175" w14:textId="77777777" w:rsidR="007362AF" w:rsidRDefault="007362AF" w:rsidP="00731A48">
            <w:r>
              <w:rPr>
                <w:sz w:val="22"/>
                <w:szCs w:val="22"/>
              </w:rPr>
              <w:t>Facilitating Conditions (FC)</w:t>
            </w:r>
          </w:p>
        </w:tc>
        <w:tc>
          <w:tcPr>
            <w:tcW w:w="1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2E9C92C" w14:textId="77777777" w:rsidR="007362AF" w:rsidRDefault="007362AF" w:rsidP="00731A48">
            <w:pPr>
              <w:jc w:val="right"/>
            </w:pPr>
            <w:r>
              <w:rPr>
                <w:sz w:val="22"/>
                <w:szCs w:val="22"/>
              </w:rPr>
              <w:t>4</w:t>
            </w:r>
          </w:p>
        </w:tc>
        <w:tc>
          <w:tcPr>
            <w:tcW w:w="1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DD76225" w14:textId="77777777" w:rsidR="007362AF" w:rsidRDefault="007362AF" w:rsidP="00731A48">
            <w:pPr>
              <w:jc w:val="right"/>
            </w:pPr>
            <w:r>
              <w:rPr>
                <w:sz w:val="22"/>
                <w:szCs w:val="22"/>
              </w:rPr>
              <w:t>4.42</w:t>
            </w:r>
          </w:p>
        </w:tc>
        <w:tc>
          <w:tcPr>
            <w:tcW w:w="1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ADCF204" w14:textId="77777777" w:rsidR="007362AF" w:rsidRDefault="007362AF" w:rsidP="00731A48">
            <w:pPr>
              <w:jc w:val="right"/>
            </w:pPr>
            <w:r>
              <w:rPr>
                <w:sz w:val="22"/>
                <w:szCs w:val="22"/>
              </w:rPr>
              <w:t>0.68</w:t>
            </w:r>
          </w:p>
        </w:tc>
        <w:tc>
          <w:tcPr>
            <w:tcW w:w="1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93D75B7" w14:textId="77777777" w:rsidR="007362AF" w:rsidRDefault="007362AF" w:rsidP="00731A48">
            <w:pPr>
              <w:jc w:val="right"/>
            </w:pPr>
            <w:r>
              <w:rPr>
                <w:sz w:val="22"/>
                <w:szCs w:val="22"/>
              </w:rPr>
              <w:t>0.794</w:t>
            </w:r>
          </w:p>
        </w:tc>
      </w:tr>
      <w:tr w:rsidR="007362AF" w14:paraId="0D66D9CB" w14:textId="77777777" w:rsidTr="00731A48">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483041E" w14:textId="77777777" w:rsidR="007362AF" w:rsidRDefault="007362AF" w:rsidP="00731A48">
            <w:r>
              <w:rPr>
                <w:sz w:val="22"/>
                <w:szCs w:val="22"/>
              </w:rPr>
              <w:lastRenderedPageBreak/>
              <w:t>Social Influence (SI)</w:t>
            </w:r>
          </w:p>
        </w:tc>
        <w:tc>
          <w:tcPr>
            <w:tcW w:w="1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141C83D" w14:textId="77777777" w:rsidR="007362AF" w:rsidRDefault="007362AF" w:rsidP="00731A48">
            <w:pPr>
              <w:jc w:val="right"/>
            </w:pPr>
            <w:r>
              <w:rPr>
                <w:sz w:val="22"/>
                <w:szCs w:val="22"/>
              </w:rPr>
              <w:t>3</w:t>
            </w:r>
          </w:p>
        </w:tc>
        <w:tc>
          <w:tcPr>
            <w:tcW w:w="1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3ABC818" w14:textId="77777777" w:rsidR="007362AF" w:rsidRDefault="007362AF" w:rsidP="00731A48">
            <w:pPr>
              <w:jc w:val="right"/>
            </w:pPr>
            <w:r>
              <w:rPr>
                <w:sz w:val="22"/>
                <w:szCs w:val="22"/>
              </w:rPr>
              <w:t>4.22</w:t>
            </w:r>
          </w:p>
        </w:tc>
        <w:tc>
          <w:tcPr>
            <w:tcW w:w="1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02804FA" w14:textId="77777777" w:rsidR="007362AF" w:rsidRDefault="007362AF" w:rsidP="00731A48">
            <w:pPr>
              <w:jc w:val="right"/>
            </w:pPr>
            <w:r>
              <w:rPr>
                <w:sz w:val="22"/>
                <w:szCs w:val="22"/>
              </w:rPr>
              <w:t>0.79</w:t>
            </w:r>
          </w:p>
        </w:tc>
        <w:tc>
          <w:tcPr>
            <w:tcW w:w="1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A53D6DE" w14:textId="77777777" w:rsidR="007362AF" w:rsidRDefault="007362AF" w:rsidP="00731A48">
            <w:pPr>
              <w:jc w:val="right"/>
            </w:pPr>
            <w:r>
              <w:rPr>
                <w:sz w:val="22"/>
                <w:szCs w:val="22"/>
              </w:rPr>
              <w:t>0.799</w:t>
            </w:r>
          </w:p>
        </w:tc>
      </w:tr>
      <w:tr w:rsidR="007362AF" w14:paraId="680A1AE4" w14:textId="77777777" w:rsidTr="00731A48">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DBDFDBD" w14:textId="77777777" w:rsidR="007362AF" w:rsidRDefault="007362AF" w:rsidP="00731A48">
            <w:proofErr w:type="spellStart"/>
            <w:r>
              <w:rPr>
                <w:sz w:val="22"/>
                <w:szCs w:val="22"/>
              </w:rPr>
              <w:t>Behavioural</w:t>
            </w:r>
            <w:proofErr w:type="spellEnd"/>
            <w:r>
              <w:rPr>
                <w:sz w:val="22"/>
                <w:szCs w:val="22"/>
              </w:rPr>
              <w:t xml:space="preserve"> Intention (BI)</w:t>
            </w:r>
          </w:p>
        </w:tc>
        <w:tc>
          <w:tcPr>
            <w:tcW w:w="1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CBC0FF4" w14:textId="77777777" w:rsidR="007362AF" w:rsidRDefault="007362AF" w:rsidP="00731A48">
            <w:pPr>
              <w:jc w:val="right"/>
            </w:pPr>
            <w:r>
              <w:rPr>
                <w:sz w:val="22"/>
                <w:szCs w:val="22"/>
              </w:rPr>
              <w:t>3</w:t>
            </w:r>
          </w:p>
        </w:tc>
        <w:tc>
          <w:tcPr>
            <w:tcW w:w="1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5BCEABF" w14:textId="77777777" w:rsidR="007362AF" w:rsidRDefault="007362AF" w:rsidP="00731A48">
            <w:pPr>
              <w:jc w:val="right"/>
            </w:pPr>
            <w:r>
              <w:rPr>
                <w:sz w:val="22"/>
                <w:szCs w:val="22"/>
              </w:rPr>
              <w:t>4.42</w:t>
            </w:r>
          </w:p>
        </w:tc>
        <w:tc>
          <w:tcPr>
            <w:tcW w:w="1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B865278" w14:textId="77777777" w:rsidR="007362AF" w:rsidRDefault="007362AF" w:rsidP="00731A48">
            <w:pPr>
              <w:jc w:val="right"/>
            </w:pPr>
            <w:r>
              <w:rPr>
                <w:sz w:val="22"/>
                <w:szCs w:val="22"/>
              </w:rPr>
              <w:t>0.77</w:t>
            </w:r>
          </w:p>
        </w:tc>
        <w:tc>
          <w:tcPr>
            <w:tcW w:w="1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B167819" w14:textId="77777777" w:rsidR="007362AF" w:rsidRDefault="007362AF" w:rsidP="00731A48">
            <w:pPr>
              <w:jc w:val="right"/>
            </w:pPr>
            <w:r>
              <w:rPr>
                <w:sz w:val="22"/>
                <w:szCs w:val="22"/>
              </w:rPr>
              <w:t>0.941</w:t>
            </w:r>
          </w:p>
        </w:tc>
      </w:tr>
    </w:tbl>
    <w:p w14:paraId="66B6856D" w14:textId="77777777" w:rsidR="007362AF" w:rsidRDefault="007362AF" w:rsidP="007362AF">
      <w:pPr>
        <w:spacing w:after="280"/>
        <w:jc w:val="center"/>
      </w:pPr>
      <w:r>
        <w:rPr>
          <w:i/>
          <w:iCs/>
          <w:sz w:val="22"/>
          <w:szCs w:val="22"/>
        </w:rPr>
        <w:t>Table 3: Construct Reliability, Means, and Standard Deviations</w:t>
      </w:r>
    </w:p>
    <w:p w14:paraId="03299652" w14:textId="6009BAAC" w:rsidR="007362AF" w:rsidRDefault="00CC2E26" w:rsidP="007362AF">
      <w:pPr>
        <w:pStyle w:val="Heading3"/>
        <w:numPr>
          <w:ilvl w:val="0"/>
          <w:numId w:val="0"/>
        </w:numPr>
      </w:pPr>
      <w:r>
        <w:t>4.2.2 Multicollinearity</w:t>
      </w:r>
    </w:p>
    <w:p w14:paraId="7E2846DA" w14:textId="24098AE2" w:rsidR="00CC2E26" w:rsidRDefault="007362AF" w:rsidP="00CC2E26">
      <w:pPr>
        <w:spacing w:after="240" w:line="360" w:lineRule="auto"/>
        <w:jc w:val="both"/>
      </w:pPr>
      <w:r>
        <w:t xml:space="preserve">Prior to performing the multiple regression analysis, an assessment of whether there was any multicollinearity was made by evaluating the Variance Inflation Factor (VIF) and tolerance values for every independent variable (Hair et al. 2019). When VIF exceeds 5.0 or when tolerance is less than 0.20, </w:t>
      </w:r>
      <w:r w:rsidR="007D387F">
        <w:t>this indicates</w:t>
      </w:r>
      <w:r>
        <w:t xml:space="preserve"> a problem due to multicollinearity (Field 2018). The results </w:t>
      </w:r>
      <w:r w:rsidR="007D387F">
        <w:t>in Table 4 indicate that all four predictors had VIFs below the threshold, including social influence at 1.477 and facilitating conditions at 3.185; also, all four predictors had tolerances over 0.20, including social influence at 0.314 and</w:t>
      </w:r>
      <w:r>
        <w:t xml:space="preserve"> facilitating conditions at 0.677. Thus, these results verified that </w:t>
      </w:r>
      <w:r w:rsidR="007D387F">
        <w:t>multicollinearity is not a concern for this data set, and therefore</w:t>
      </w:r>
      <w:r w:rsidR="0017024F">
        <w:t>,</w:t>
      </w:r>
      <w:r w:rsidR="007D387F">
        <w:t xml:space="preserve"> the regression coefficients could be analyzed with some </w:t>
      </w:r>
      <w:r>
        <w:t>confidence.</w:t>
      </w:r>
    </w:p>
    <w:p w14:paraId="29A0428D" w14:textId="65611308" w:rsidR="0017024F" w:rsidRDefault="0017024F" w:rsidP="00CC2E26">
      <w:pPr>
        <w:spacing w:after="240" w:line="360" w:lineRule="auto"/>
        <w:jc w:val="both"/>
      </w:pPr>
    </w:p>
    <w:p w14:paraId="6E9E643F" w14:textId="7187C81E" w:rsidR="0017024F" w:rsidRDefault="0017024F" w:rsidP="007362AF">
      <w:pPr>
        <w:spacing w:after="280"/>
        <w:jc w:val="center"/>
        <w:rPr>
          <w:i/>
          <w:iCs/>
          <w:sz w:val="22"/>
          <w:szCs w:val="22"/>
        </w:rPr>
      </w:pPr>
      <w:r w:rsidRPr="0017024F">
        <w:rPr>
          <w:noProof/>
        </w:rPr>
        <w:drawing>
          <wp:anchor distT="0" distB="0" distL="114300" distR="114300" simplePos="0" relativeHeight="251673600" behindDoc="1" locked="0" layoutInCell="1" allowOverlap="1" wp14:anchorId="7FE622AC" wp14:editId="7CF31BDF">
            <wp:simplePos x="0" y="0"/>
            <wp:positionH relativeFrom="margin">
              <wp:align>center</wp:align>
            </wp:positionH>
            <wp:positionV relativeFrom="paragraph">
              <wp:posOffset>8890</wp:posOffset>
            </wp:positionV>
            <wp:extent cx="2946400" cy="2181225"/>
            <wp:effectExtent l="0" t="0" r="6350" b="9525"/>
            <wp:wrapTight wrapText="bothSides">
              <wp:wrapPolygon edited="0">
                <wp:start x="0" y="0"/>
                <wp:lineTo x="0" y="21506"/>
                <wp:lineTo x="21507" y="21506"/>
                <wp:lineTo x="21507" y="0"/>
                <wp:lineTo x="0" y="0"/>
              </wp:wrapPolygon>
            </wp:wrapTight>
            <wp:docPr id="1048754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754432" name=""/>
                    <pic:cNvPicPr/>
                  </pic:nvPicPr>
                  <pic:blipFill rotWithShape="1">
                    <a:blip r:embed="rId16">
                      <a:extLst>
                        <a:ext uri="{28A0092B-C50C-407E-A947-70E740481C1C}">
                          <a14:useLocalDpi xmlns:a14="http://schemas.microsoft.com/office/drawing/2010/main" val="0"/>
                        </a:ext>
                      </a:extLst>
                    </a:blip>
                    <a:srcRect l="1" r="2430"/>
                    <a:stretch>
                      <a:fillRect/>
                    </a:stretch>
                  </pic:blipFill>
                  <pic:spPr bwMode="auto">
                    <a:xfrm>
                      <a:off x="0" y="0"/>
                      <a:ext cx="2946400" cy="21812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A1A300" w14:textId="77777777" w:rsidR="0017024F" w:rsidRDefault="0017024F" w:rsidP="0017024F">
      <w:pPr>
        <w:spacing w:after="280"/>
        <w:jc w:val="center"/>
        <w:rPr>
          <w:i/>
          <w:iCs/>
          <w:sz w:val="22"/>
          <w:szCs w:val="22"/>
        </w:rPr>
      </w:pPr>
    </w:p>
    <w:p w14:paraId="40FBED77" w14:textId="77777777" w:rsidR="0017024F" w:rsidRDefault="0017024F" w:rsidP="0017024F">
      <w:pPr>
        <w:spacing w:after="280"/>
        <w:jc w:val="center"/>
        <w:rPr>
          <w:i/>
          <w:iCs/>
          <w:sz w:val="22"/>
          <w:szCs w:val="22"/>
        </w:rPr>
      </w:pPr>
    </w:p>
    <w:p w14:paraId="575E9A0F" w14:textId="77777777" w:rsidR="0017024F" w:rsidRDefault="0017024F" w:rsidP="0017024F">
      <w:pPr>
        <w:spacing w:after="280"/>
        <w:jc w:val="center"/>
        <w:rPr>
          <w:i/>
          <w:iCs/>
          <w:sz w:val="22"/>
          <w:szCs w:val="22"/>
        </w:rPr>
      </w:pPr>
    </w:p>
    <w:p w14:paraId="0357322A" w14:textId="77777777" w:rsidR="0017024F" w:rsidRDefault="0017024F" w:rsidP="0017024F">
      <w:pPr>
        <w:spacing w:after="280"/>
        <w:jc w:val="center"/>
        <w:rPr>
          <w:i/>
          <w:iCs/>
          <w:sz w:val="22"/>
          <w:szCs w:val="22"/>
        </w:rPr>
      </w:pPr>
    </w:p>
    <w:p w14:paraId="0EF8936C" w14:textId="77777777" w:rsidR="0017024F" w:rsidRDefault="0017024F" w:rsidP="0017024F">
      <w:pPr>
        <w:spacing w:after="280"/>
        <w:jc w:val="center"/>
        <w:rPr>
          <w:i/>
          <w:iCs/>
          <w:sz w:val="22"/>
          <w:szCs w:val="22"/>
        </w:rPr>
      </w:pPr>
    </w:p>
    <w:p w14:paraId="31D0522F" w14:textId="77777777" w:rsidR="0017024F" w:rsidRDefault="0017024F" w:rsidP="0017024F">
      <w:pPr>
        <w:spacing w:after="280"/>
        <w:jc w:val="center"/>
        <w:rPr>
          <w:i/>
          <w:iCs/>
          <w:sz w:val="22"/>
          <w:szCs w:val="22"/>
        </w:rPr>
      </w:pPr>
    </w:p>
    <w:p w14:paraId="7D648CC7" w14:textId="77777777" w:rsidR="0017024F" w:rsidRDefault="0017024F" w:rsidP="0017024F">
      <w:pPr>
        <w:spacing w:after="280"/>
        <w:jc w:val="center"/>
        <w:rPr>
          <w:i/>
          <w:iCs/>
          <w:sz w:val="22"/>
          <w:szCs w:val="22"/>
        </w:rPr>
      </w:pPr>
    </w:p>
    <w:p w14:paraId="32B873F9" w14:textId="1581247D" w:rsidR="0017024F" w:rsidRDefault="007362AF" w:rsidP="0017024F">
      <w:pPr>
        <w:spacing w:after="280"/>
        <w:jc w:val="center"/>
      </w:pPr>
      <w:r>
        <w:rPr>
          <w:i/>
          <w:iCs/>
          <w:sz w:val="22"/>
          <w:szCs w:val="22"/>
        </w:rPr>
        <w:t>Table 4: Multicollinearity Statistics — Tolerance and VI</w:t>
      </w:r>
    </w:p>
    <w:p w14:paraId="3B4F61E5" w14:textId="77777777" w:rsidR="0017024F" w:rsidRDefault="0017024F" w:rsidP="007362AF">
      <w:pPr>
        <w:pStyle w:val="Heading3"/>
        <w:numPr>
          <w:ilvl w:val="0"/>
          <w:numId w:val="0"/>
        </w:numPr>
      </w:pPr>
    </w:p>
    <w:p w14:paraId="6237C5AB" w14:textId="6945F185" w:rsidR="007362AF" w:rsidRDefault="00CC2E26" w:rsidP="007362AF">
      <w:pPr>
        <w:pStyle w:val="Heading3"/>
        <w:numPr>
          <w:ilvl w:val="0"/>
          <w:numId w:val="0"/>
        </w:numPr>
      </w:pPr>
      <w:r>
        <w:t>4.2.3 Multiple Regression</w:t>
      </w:r>
    </w:p>
    <w:p w14:paraId="10A71BF9" w14:textId="77777777" w:rsidR="007362AF" w:rsidRDefault="007362AF" w:rsidP="007362AF">
      <w:pPr>
        <w:spacing w:after="240" w:line="360" w:lineRule="auto"/>
        <w:jc w:val="both"/>
      </w:pPr>
      <w:r>
        <w:t xml:space="preserve">Multiple regression analysis was conducted with Performance Expectancy, Effort Expectancy, Facilitating Conditions, and Social Influence as independent variables and </w:t>
      </w:r>
      <w:proofErr w:type="spellStart"/>
      <w:r>
        <w:t>Behavioural</w:t>
      </w:r>
      <w:proofErr w:type="spellEnd"/>
      <w:r>
        <w:t xml:space="preserve"> Intention — </w:t>
      </w:r>
      <w:proofErr w:type="spellStart"/>
      <w:r>
        <w:t>operationalised</w:t>
      </w:r>
      <w:proofErr w:type="spellEnd"/>
      <w:r>
        <w:t xml:space="preserve"> as consumers' intention to adopt mobile banking in the UAE — as the dependent variable. The overall model was statistically significant, </w:t>
      </w:r>
      <w:proofErr w:type="gramStart"/>
      <w:r>
        <w:t>F(</w:t>
      </w:r>
      <w:proofErr w:type="gramEnd"/>
      <w:r>
        <w:t xml:space="preserve">4, 98) = 66.330, p &lt; .001, and explained 73.0% of the variance in </w:t>
      </w:r>
      <w:proofErr w:type="spellStart"/>
      <w:r>
        <w:t>Behavioural</w:t>
      </w:r>
      <w:proofErr w:type="spellEnd"/>
      <w:r>
        <w:t xml:space="preserve"> Intention (R² = 0.730, Adjusted R² = 0.719). This indicates strong collective explanatory power across the four UTAUT constructs in the UAE context. The regression coefficients are presented in Table 5.</w:t>
      </w:r>
    </w:p>
    <w:p w14:paraId="1C480B71" w14:textId="77777777" w:rsidR="00CC2E26" w:rsidRDefault="00CC2E26" w:rsidP="007362AF">
      <w:pPr>
        <w:spacing w:after="240" w:line="360" w:lineRule="auto"/>
        <w:jc w:val="both"/>
      </w:pPr>
    </w:p>
    <w:p w14:paraId="75E8D3AE" w14:textId="5EB9E30B" w:rsidR="007362AF" w:rsidRDefault="007362AF" w:rsidP="007362AF">
      <w:pPr>
        <w:spacing w:after="240" w:line="360" w:lineRule="auto"/>
        <w:jc w:val="both"/>
      </w:pPr>
      <w:r>
        <w:t xml:space="preserve">Effort Expectancy was a significant predictor of consumers' intention to adopt mobile banking (β = 0.324, t = 3.566, p &lt; .001), providing support for H2. Facilitating Conditions was the strongest significant predictor in the model (β = 0.423, t = 4.514, p &lt; .001), providing support for H3. Performance Expectancy did not reach significance (β = 0.109, t = 1.456, p = .149), meaning H1 is not supported. Social Influence was similarly non-significant (β = 0.113, t = 1.765, p = .081), meaning H4 is not supported. Table 5 presents the full regression output including </w:t>
      </w:r>
      <w:proofErr w:type="spellStart"/>
      <w:r>
        <w:t>unstandardised</w:t>
      </w:r>
      <w:proofErr w:type="spellEnd"/>
      <w:r>
        <w:t xml:space="preserve"> coefficients (B), </w:t>
      </w:r>
      <w:proofErr w:type="spellStart"/>
      <w:r>
        <w:t>standardised</w:t>
      </w:r>
      <w:proofErr w:type="spellEnd"/>
      <w:r>
        <w:t xml:space="preserve"> coefficients (β), standard errors, t-statistics, p-values, and hypothesis decisions.</w:t>
      </w:r>
    </w:p>
    <w:p w14:paraId="78DF18D4" w14:textId="77777777" w:rsidR="00CC2E26" w:rsidRDefault="00CC2E26" w:rsidP="007362AF">
      <w:pPr>
        <w:spacing w:after="240" w:line="360" w:lineRule="auto"/>
        <w:jc w:val="both"/>
      </w:pPr>
    </w:p>
    <w:p w14:paraId="1FEC47F6" w14:textId="77777777" w:rsidR="00CC2E26" w:rsidRDefault="00CC2E26" w:rsidP="007362AF">
      <w:pPr>
        <w:spacing w:after="240" w:line="360" w:lineRule="auto"/>
        <w:jc w:val="both"/>
      </w:pPr>
    </w:p>
    <w:p w14:paraId="5226D782" w14:textId="77777777" w:rsidR="00CC2E26" w:rsidRDefault="00CC2E26" w:rsidP="007362AF">
      <w:pPr>
        <w:spacing w:after="240" w:line="360" w:lineRule="auto"/>
        <w:jc w:val="both"/>
      </w:pPr>
    </w:p>
    <w:p w14:paraId="5C6342C8" w14:textId="77777777" w:rsidR="00CC2E26" w:rsidRDefault="00CC2E26" w:rsidP="007362AF">
      <w:pPr>
        <w:spacing w:after="240" w:line="360" w:lineRule="auto"/>
        <w:jc w:val="both"/>
      </w:pPr>
    </w:p>
    <w:p w14:paraId="368DC8A3" w14:textId="77777777" w:rsidR="0017024F" w:rsidRDefault="0017024F" w:rsidP="007362AF">
      <w:pPr>
        <w:spacing w:after="240" w:line="360" w:lineRule="auto"/>
        <w:jc w:val="both"/>
      </w:pPr>
    </w:p>
    <w:p w14:paraId="38B94DCC" w14:textId="77777777" w:rsidR="0017024F" w:rsidRDefault="0017024F" w:rsidP="007362AF">
      <w:pPr>
        <w:spacing w:after="240" w:line="360" w:lineRule="auto"/>
        <w:jc w:val="both"/>
      </w:pPr>
    </w:p>
    <w:p w14:paraId="323BBD79" w14:textId="77777777" w:rsidR="0017024F" w:rsidRDefault="0017024F" w:rsidP="007362AF">
      <w:pPr>
        <w:spacing w:after="240" w:line="360" w:lineRule="auto"/>
        <w:jc w:val="both"/>
      </w:pPr>
    </w:p>
    <w:p w14:paraId="1BF9C4FA" w14:textId="77777777" w:rsidR="0017024F" w:rsidRDefault="0017024F" w:rsidP="007362AF">
      <w:pPr>
        <w:spacing w:after="240" w:line="360" w:lineRule="auto"/>
        <w:jc w:val="both"/>
      </w:pPr>
    </w:p>
    <w:p w14:paraId="65C20774" w14:textId="77777777" w:rsidR="00CC2E26" w:rsidRDefault="00CC2E26" w:rsidP="007362AF">
      <w:pPr>
        <w:spacing w:after="240" w:line="360" w:lineRule="auto"/>
        <w:jc w:val="both"/>
      </w:pPr>
    </w:p>
    <w:p w14:paraId="4FD13896" w14:textId="77777777" w:rsidR="00CC2E26" w:rsidRDefault="00CC2E26" w:rsidP="007362AF">
      <w:pPr>
        <w:spacing w:after="240" w:line="360" w:lineRule="auto"/>
        <w:jc w:val="both"/>
      </w:pPr>
    </w:p>
    <w:tbl>
      <w:tblPr>
        <w:tblW w:w="10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31"/>
        <w:gridCol w:w="1303"/>
        <w:gridCol w:w="1303"/>
        <w:gridCol w:w="1303"/>
        <w:gridCol w:w="1303"/>
        <w:gridCol w:w="1647"/>
        <w:gridCol w:w="1712"/>
      </w:tblGrid>
      <w:tr w:rsidR="007362AF" w14:paraId="77822BDE" w14:textId="77777777" w:rsidTr="0017024F">
        <w:trPr>
          <w:trHeight w:val="883"/>
        </w:trPr>
        <w:tc>
          <w:tcPr>
            <w:tcW w:w="1845" w:type="dxa"/>
            <w:tcBorders>
              <w:top w:val="single" w:sz="4" w:space="0" w:color="999999"/>
              <w:left w:val="single" w:sz="4" w:space="0" w:color="999999"/>
              <w:bottom w:val="single" w:sz="4" w:space="0" w:color="999999"/>
              <w:right w:val="single" w:sz="4" w:space="0" w:color="999999"/>
            </w:tcBorders>
            <w:shd w:val="clear" w:color="auto" w:fill="D9D9D9"/>
            <w:tcMar>
              <w:top w:w="80" w:type="dxa"/>
              <w:left w:w="120" w:type="dxa"/>
              <w:bottom w:w="80" w:type="dxa"/>
              <w:right w:w="120" w:type="dxa"/>
            </w:tcMar>
          </w:tcPr>
          <w:p w14:paraId="000DAB35" w14:textId="77777777" w:rsidR="007362AF" w:rsidRDefault="007362AF" w:rsidP="0017024F">
            <w:r>
              <w:rPr>
                <w:b/>
                <w:bCs/>
                <w:sz w:val="22"/>
                <w:szCs w:val="22"/>
              </w:rPr>
              <w:lastRenderedPageBreak/>
              <w:t>Variable</w:t>
            </w:r>
          </w:p>
        </w:tc>
        <w:tc>
          <w:tcPr>
            <w:tcW w:w="1245" w:type="dxa"/>
            <w:tcBorders>
              <w:top w:val="single" w:sz="4" w:space="0" w:color="999999"/>
              <w:left w:val="single" w:sz="4" w:space="0" w:color="999999"/>
              <w:bottom w:val="single" w:sz="4" w:space="0" w:color="999999"/>
              <w:right w:val="single" w:sz="4" w:space="0" w:color="999999"/>
            </w:tcBorders>
            <w:shd w:val="clear" w:color="auto" w:fill="D9D9D9"/>
            <w:tcMar>
              <w:top w:w="80" w:type="dxa"/>
              <w:left w:w="120" w:type="dxa"/>
              <w:bottom w:w="80" w:type="dxa"/>
              <w:right w:w="120" w:type="dxa"/>
            </w:tcMar>
          </w:tcPr>
          <w:p w14:paraId="276DC06F" w14:textId="77777777" w:rsidR="007362AF" w:rsidRDefault="007362AF" w:rsidP="0017024F">
            <w:r>
              <w:rPr>
                <w:b/>
                <w:bCs/>
                <w:sz w:val="22"/>
                <w:szCs w:val="22"/>
              </w:rPr>
              <w:t>B</w:t>
            </w:r>
          </w:p>
        </w:tc>
        <w:tc>
          <w:tcPr>
            <w:tcW w:w="1245" w:type="dxa"/>
            <w:tcBorders>
              <w:top w:val="single" w:sz="4" w:space="0" w:color="999999"/>
              <w:left w:val="single" w:sz="4" w:space="0" w:color="999999"/>
              <w:bottom w:val="single" w:sz="4" w:space="0" w:color="999999"/>
              <w:right w:val="single" w:sz="4" w:space="0" w:color="999999"/>
            </w:tcBorders>
            <w:shd w:val="clear" w:color="auto" w:fill="D9D9D9"/>
            <w:tcMar>
              <w:top w:w="80" w:type="dxa"/>
              <w:left w:w="120" w:type="dxa"/>
              <w:bottom w:w="80" w:type="dxa"/>
              <w:right w:w="120" w:type="dxa"/>
            </w:tcMar>
          </w:tcPr>
          <w:p w14:paraId="387C344C" w14:textId="77777777" w:rsidR="007362AF" w:rsidRDefault="007362AF" w:rsidP="0017024F">
            <w:r>
              <w:rPr>
                <w:b/>
                <w:bCs/>
                <w:sz w:val="22"/>
                <w:szCs w:val="22"/>
              </w:rPr>
              <w:t>β</w:t>
            </w:r>
          </w:p>
        </w:tc>
        <w:tc>
          <w:tcPr>
            <w:tcW w:w="1245" w:type="dxa"/>
            <w:tcBorders>
              <w:top w:val="single" w:sz="4" w:space="0" w:color="999999"/>
              <w:left w:val="single" w:sz="4" w:space="0" w:color="999999"/>
              <w:bottom w:val="single" w:sz="4" w:space="0" w:color="999999"/>
              <w:right w:val="single" w:sz="4" w:space="0" w:color="999999"/>
            </w:tcBorders>
            <w:shd w:val="clear" w:color="auto" w:fill="D9D9D9"/>
            <w:tcMar>
              <w:top w:w="80" w:type="dxa"/>
              <w:left w:w="120" w:type="dxa"/>
              <w:bottom w:w="80" w:type="dxa"/>
              <w:right w:w="120" w:type="dxa"/>
            </w:tcMar>
          </w:tcPr>
          <w:p w14:paraId="0FEF2426" w14:textId="77777777" w:rsidR="007362AF" w:rsidRDefault="007362AF" w:rsidP="0017024F">
            <w:r>
              <w:rPr>
                <w:b/>
                <w:bCs/>
                <w:sz w:val="22"/>
                <w:szCs w:val="22"/>
              </w:rPr>
              <w:t>SE</w:t>
            </w:r>
          </w:p>
        </w:tc>
        <w:tc>
          <w:tcPr>
            <w:tcW w:w="1245" w:type="dxa"/>
            <w:tcBorders>
              <w:top w:val="single" w:sz="4" w:space="0" w:color="999999"/>
              <w:left w:val="single" w:sz="4" w:space="0" w:color="999999"/>
              <w:bottom w:val="single" w:sz="4" w:space="0" w:color="999999"/>
              <w:right w:val="single" w:sz="4" w:space="0" w:color="999999"/>
            </w:tcBorders>
            <w:shd w:val="clear" w:color="auto" w:fill="D9D9D9"/>
            <w:tcMar>
              <w:top w:w="80" w:type="dxa"/>
              <w:left w:w="120" w:type="dxa"/>
              <w:bottom w:w="80" w:type="dxa"/>
              <w:right w:w="120" w:type="dxa"/>
            </w:tcMar>
          </w:tcPr>
          <w:p w14:paraId="644A85CB" w14:textId="77777777" w:rsidR="007362AF" w:rsidRDefault="007362AF" w:rsidP="0017024F">
            <w:r>
              <w:rPr>
                <w:b/>
                <w:bCs/>
                <w:sz w:val="22"/>
                <w:szCs w:val="22"/>
              </w:rPr>
              <w:t>t</w:t>
            </w:r>
          </w:p>
        </w:tc>
        <w:tc>
          <w:tcPr>
            <w:tcW w:w="1574" w:type="dxa"/>
            <w:tcBorders>
              <w:top w:val="single" w:sz="4" w:space="0" w:color="999999"/>
              <w:left w:val="single" w:sz="4" w:space="0" w:color="999999"/>
              <w:bottom w:val="single" w:sz="4" w:space="0" w:color="999999"/>
              <w:right w:val="single" w:sz="4" w:space="0" w:color="999999"/>
            </w:tcBorders>
            <w:shd w:val="clear" w:color="auto" w:fill="D9D9D9"/>
            <w:tcMar>
              <w:top w:w="80" w:type="dxa"/>
              <w:left w:w="120" w:type="dxa"/>
              <w:bottom w:w="80" w:type="dxa"/>
              <w:right w:w="120" w:type="dxa"/>
            </w:tcMar>
          </w:tcPr>
          <w:p w14:paraId="19FB9B3C" w14:textId="77777777" w:rsidR="007362AF" w:rsidRDefault="007362AF" w:rsidP="0017024F">
            <w:r>
              <w:rPr>
                <w:b/>
                <w:bCs/>
                <w:sz w:val="22"/>
                <w:szCs w:val="22"/>
              </w:rPr>
              <w:t>p</w:t>
            </w:r>
          </w:p>
        </w:tc>
        <w:tc>
          <w:tcPr>
            <w:tcW w:w="1636" w:type="dxa"/>
            <w:tcBorders>
              <w:top w:val="single" w:sz="4" w:space="0" w:color="999999"/>
              <w:left w:val="single" w:sz="4" w:space="0" w:color="999999"/>
              <w:bottom w:val="single" w:sz="4" w:space="0" w:color="999999"/>
              <w:right w:val="single" w:sz="4" w:space="0" w:color="999999"/>
            </w:tcBorders>
            <w:shd w:val="clear" w:color="auto" w:fill="D9D9D9"/>
            <w:tcMar>
              <w:top w:w="80" w:type="dxa"/>
              <w:left w:w="120" w:type="dxa"/>
              <w:bottom w:w="80" w:type="dxa"/>
              <w:right w:w="120" w:type="dxa"/>
            </w:tcMar>
          </w:tcPr>
          <w:p w14:paraId="647F0225" w14:textId="77777777" w:rsidR="007362AF" w:rsidRDefault="007362AF" w:rsidP="0017024F">
            <w:r>
              <w:rPr>
                <w:b/>
                <w:bCs/>
                <w:sz w:val="22"/>
                <w:szCs w:val="22"/>
              </w:rPr>
              <w:t>Decision</w:t>
            </w:r>
          </w:p>
        </w:tc>
      </w:tr>
      <w:tr w:rsidR="007362AF" w14:paraId="6C6D7F0C" w14:textId="77777777" w:rsidTr="0017024F">
        <w:trPr>
          <w:trHeight w:val="883"/>
        </w:trPr>
        <w:tc>
          <w:tcPr>
            <w:tcW w:w="184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7D9C91A" w14:textId="77777777" w:rsidR="007362AF" w:rsidRDefault="007362AF" w:rsidP="0017024F">
            <w:r>
              <w:rPr>
                <w:sz w:val="22"/>
                <w:szCs w:val="22"/>
              </w:rPr>
              <w:t>(Constant)</w:t>
            </w:r>
          </w:p>
        </w:tc>
        <w:tc>
          <w:tcPr>
            <w:tcW w:w="124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904C22F" w14:textId="77777777" w:rsidR="007362AF" w:rsidRDefault="007362AF" w:rsidP="0017024F">
            <w:r>
              <w:rPr>
                <w:sz w:val="22"/>
                <w:szCs w:val="22"/>
              </w:rPr>
              <w:t>0.415</w:t>
            </w:r>
          </w:p>
        </w:tc>
        <w:tc>
          <w:tcPr>
            <w:tcW w:w="124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69A79D0" w14:textId="77777777" w:rsidR="007362AF" w:rsidRDefault="007362AF" w:rsidP="0017024F">
            <w:r>
              <w:rPr>
                <w:sz w:val="22"/>
                <w:szCs w:val="22"/>
              </w:rPr>
              <w:t>-</w:t>
            </w:r>
          </w:p>
        </w:tc>
        <w:tc>
          <w:tcPr>
            <w:tcW w:w="124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F3FFA41" w14:textId="77777777" w:rsidR="007362AF" w:rsidRDefault="007362AF" w:rsidP="0017024F">
            <w:r>
              <w:rPr>
                <w:sz w:val="22"/>
                <w:szCs w:val="22"/>
              </w:rPr>
              <w:t>0.299</w:t>
            </w:r>
          </w:p>
        </w:tc>
        <w:tc>
          <w:tcPr>
            <w:tcW w:w="124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470535A" w14:textId="77777777" w:rsidR="007362AF" w:rsidRDefault="007362AF" w:rsidP="0017024F">
            <w:r>
              <w:rPr>
                <w:sz w:val="22"/>
                <w:szCs w:val="22"/>
              </w:rPr>
              <w:t>1.389</w:t>
            </w:r>
          </w:p>
        </w:tc>
        <w:tc>
          <w:tcPr>
            <w:tcW w:w="157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43A5EF8" w14:textId="77777777" w:rsidR="007362AF" w:rsidRDefault="007362AF" w:rsidP="0017024F">
            <w:r>
              <w:rPr>
                <w:sz w:val="22"/>
                <w:szCs w:val="22"/>
              </w:rPr>
              <w:t>.168</w:t>
            </w:r>
          </w:p>
        </w:tc>
        <w:tc>
          <w:tcPr>
            <w:tcW w:w="163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E59F735" w14:textId="77777777" w:rsidR="007362AF" w:rsidRDefault="007362AF" w:rsidP="0017024F">
            <w:r>
              <w:rPr>
                <w:sz w:val="22"/>
                <w:szCs w:val="22"/>
              </w:rPr>
              <w:t>-</w:t>
            </w:r>
          </w:p>
        </w:tc>
      </w:tr>
      <w:tr w:rsidR="007362AF" w14:paraId="1F9848BA" w14:textId="77777777" w:rsidTr="0017024F">
        <w:trPr>
          <w:trHeight w:val="1313"/>
        </w:trPr>
        <w:tc>
          <w:tcPr>
            <w:tcW w:w="184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FAFE48C" w14:textId="77777777" w:rsidR="007362AF" w:rsidRDefault="007362AF" w:rsidP="0017024F">
            <w:r>
              <w:rPr>
                <w:sz w:val="22"/>
                <w:szCs w:val="22"/>
              </w:rPr>
              <w:t>Performance Expectancy (PE)</w:t>
            </w:r>
          </w:p>
        </w:tc>
        <w:tc>
          <w:tcPr>
            <w:tcW w:w="124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9DFABFE" w14:textId="77777777" w:rsidR="007362AF" w:rsidRDefault="007362AF" w:rsidP="0017024F">
            <w:r>
              <w:rPr>
                <w:sz w:val="22"/>
                <w:szCs w:val="22"/>
              </w:rPr>
              <w:t>0.096</w:t>
            </w:r>
          </w:p>
        </w:tc>
        <w:tc>
          <w:tcPr>
            <w:tcW w:w="124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4D62702" w14:textId="77777777" w:rsidR="007362AF" w:rsidRDefault="007362AF" w:rsidP="0017024F">
            <w:r>
              <w:rPr>
                <w:sz w:val="22"/>
                <w:szCs w:val="22"/>
              </w:rPr>
              <w:t>0.109</w:t>
            </w:r>
          </w:p>
        </w:tc>
        <w:tc>
          <w:tcPr>
            <w:tcW w:w="124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6A35B9B" w14:textId="77777777" w:rsidR="007362AF" w:rsidRDefault="007362AF" w:rsidP="0017024F">
            <w:r>
              <w:rPr>
                <w:sz w:val="22"/>
                <w:szCs w:val="22"/>
              </w:rPr>
              <w:t>0.066</w:t>
            </w:r>
          </w:p>
        </w:tc>
        <w:tc>
          <w:tcPr>
            <w:tcW w:w="124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3FE2818" w14:textId="77777777" w:rsidR="007362AF" w:rsidRDefault="007362AF" w:rsidP="0017024F">
            <w:r>
              <w:rPr>
                <w:sz w:val="22"/>
                <w:szCs w:val="22"/>
              </w:rPr>
              <w:t>1.456</w:t>
            </w:r>
          </w:p>
        </w:tc>
        <w:tc>
          <w:tcPr>
            <w:tcW w:w="157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854F1F1" w14:textId="77777777" w:rsidR="007362AF" w:rsidRDefault="007362AF" w:rsidP="0017024F">
            <w:r>
              <w:rPr>
                <w:sz w:val="22"/>
                <w:szCs w:val="22"/>
              </w:rPr>
              <w:t>.149</w:t>
            </w:r>
          </w:p>
        </w:tc>
        <w:tc>
          <w:tcPr>
            <w:tcW w:w="163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DD2807E" w14:textId="77777777" w:rsidR="007362AF" w:rsidRDefault="007362AF" w:rsidP="0017024F">
            <w:r>
              <w:rPr>
                <w:sz w:val="22"/>
                <w:szCs w:val="22"/>
              </w:rPr>
              <w:t>Not Supported</w:t>
            </w:r>
          </w:p>
        </w:tc>
      </w:tr>
      <w:tr w:rsidR="007362AF" w14:paraId="29CBA827" w14:textId="77777777" w:rsidTr="0017024F">
        <w:trPr>
          <w:trHeight w:val="1325"/>
        </w:trPr>
        <w:tc>
          <w:tcPr>
            <w:tcW w:w="184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02AD114" w14:textId="77777777" w:rsidR="007362AF" w:rsidRDefault="007362AF" w:rsidP="0017024F">
            <w:r>
              <w:rPr>
                <w:sz w:val="22"/>
                <w:szCs w:val="22"/>
              </w:rPr>
              <w:t>Effort Expectancy (EE)</w:t>
            </w:r>
          </w:p>
        </w:tc>
        <w:tc>
          <w:tcPr>
            <w:tcW w:w="124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5A3A702" w14:textId="77777777" w:rsidR="007362AF" w:rsidRDefault="007362AF" w:rsidP="0017024F">
            <w:r>
              <w:rPr>
                <w:sz w:val="22"/>
                <w:szCs w:val="22"/>
              </w:rPr>
              <w:t>0.250</w:t>
            </w:r>
          </w:p>
        </w:tc>
        <w:tc>
          <w:tcPr>
            <w:tcW w:w="124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24AE127" w14:textId="77777777" w:rsidR="007362AF" w:rsidRDefault="007362AF" w:rsidP="0017024F">
            <w:r>
              <w:rPr>
                <w:sz w:val="22"/>
                <w:szCs w:val="22"/>
              </w:rPr>
              <w:t>0.324</w:t>
            </w:r>
          </w:p>
        </w:tc>
        <w:tc>
          <w:tcPr>
            <w:tcW w:w="124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DAC5E86" w14:textId="77777777" w:rsidR="007362AF" w:rsidRDefault="007362AF" w:rsidP="0017024F">
            <w:r>
              <w:rPr>
                <w:sz w:val="22"/>
                <w:szCs w:val="22"/>
              </w:rPr>
              <w:t>0.070</w:t>
            </w:r>
          </w:p>
        </w:tc>
        <w:tc>
          <w:tcPr>
            <w:tcW w:w="124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8B30DDA" w14:textId="77777777" w:rsidR="007362AF" w:rsidRDefault="007362AF" w:rsidP="0017024F">
            <w:r>
              <w:rPr>
                <w:sz w:val="22"/>
                <w:szCs w:val="22"/>
              </w:rPr>
              <w:t>3.566</w:t>
            </w:r>
          </w:p>
        </w:tc>
        <w:tc>
          <w:tcPr>
            <w:tcW w:w="157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8272F80" w14:textId="77777777" w:rsidR="007362AF" w:rsidRDefault="007362AF" w:rsidP="0017024F">
            <w:r>
              <w:rPr>
                <w:sz w:val="22"/>
                <w:szCs w:val="22"/>
              </w:rPr>
              <w:t>.001***</w:t>
            </w:r>
          </w:p>
        </w:tc>
        <w:tc>
          <w:tcPr>
            <w:tcW w:w="163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2560A08" w14:textId="77777777" w:rsidR="007362AF" w:rsidRDefault="007362AF" w:rsidP="0017024F">
            <w:r>
              <w:rPr>
                <w:sz w:val="22"/>
                <w:szCs w:val="22"/>
              </w:rPr>
              <w:t>Supported</w:t>
            </w:r>
          </w:p>
        </w:tc>
      </w:tr>
      <w:tr w:rsidR="007362AF" w14:paraId="140CD457" w14:textId="77777777" w:rsidTr="0017024F">
        <w:trPr>
          <w:trHeight w:val="1313"/>
        </w:trPr>
        <w:tc>
          <w:tcPr>
            <w:tcW w:w="184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4FEB271" w14:textId="77777777" w:rsidR="007362AF" w:rsidRDefault="007362AF" w:rsidP="0017024F">
            <w:r>
              <w:rPr>
                <w:sz w:val="22"/>
                <w:szCs w:val="22"/>
              </w:rPr>
              <w:t>Facilitating Conditions (FC)</w:t>
            </w:r>
          </w:p>
        </w:tc>
        <w:tc>
          <w:tcPr>
            <w:tcW w:w="124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A105D76" w14:textId="77777777" w:rsidR="007362AF" w:rsidRDefault="007362AF" w:rsidP="0017024F">
            <w:r>
              <w:rPr>
                <w:sz w:val="22"/>
                <w:szCs w:val="22"/>
              </w:rPr>
              <w:t>0.480</w:t>
            </w:r>
          </w:p>
        </w:tc>
        <w:tc>
          <w:tcPr>
            <w:tcW w:w="124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0DE4B7D" w14:textId="77777777" w:rsidR="007362AF" w:rsidRDefault="007362AF" w:rsidP="0017024F">
            <w:r>
              <w:rPr>
                <w:sz w:val="22"/>
                <w:szCs w:val="22"/>
              </w:rPr>
              <w:t>0.423</w:t>
            </w:r>
          </w:p>
        </w:tc>
        <w:tc>
          <w:tcPr>
            <w:tcW w:w="124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B02C92A" w14:textId="77777777" w:rsidR="007362AF" w:rsidRDefault="007362AF" w:rsidP="0017024F">
            <w:r>
              <w:rPr>
                <w:sz w:val="22"/>
                <w:szCs w:val="22"/>
              </w:rPr>
              <w:t>0.106</w:t>
            </w:r>
          </w:p>
        </w:tc>
        <w:tc>
          <w:tcPr>
            <w:tcW w:w="124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4EC0011" w14:textId="77777777" w:rsidR="007362AF" w:rsidRDefault="007362AF" w:rsidP="0017024F">
            <w:r>
              <w:rPr>
                <w:sz w:val="22"/>
                <w:szCs w:val="22"/>
              </w:rPr>
              <w:t>4.514</w:t>
            </w:r>
          </w:p>
        </w:tc>
        <w:tc>
          <w:tcPr>
            <w:tcW w:w="157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CCB3B4E" w14:textId="77777777" w:rsidR="007362AF" w:rsidRDefault="007362AF" w:rsidP="0017024F">
            <w:r>
              <w:rPr>
                <w:sz w:val="22"/>
                <w:szCs w:val="22"/>
              </w:rPr>
              <w:t>&lt;.001***</w:t>
            </w:r>
          </w:p>
        </w:tc>
        <w:tc>
          <w:tcPr>
            <w:tcW w:w="163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BAF02D7" w14:textId="77777777" w:rsidR="007362AF" w:rsidRDefault="007362AF" w:rsidP="0017024F">
            <w:r>
              <w:rPr>
                <w:sz w:val="22"/>
                <w:szCs w:val="22"/>
              </w:rPr>
              <w:t>Supported</w:t>
            </w:r>
          </w:p>
        </w:tc>
      </w:tr>
      <w:tr w:rsidR="007362AF" w14:paraId="33F1C0FA" w14:textId="77777777" w:rsidTr="0017024F">
        <w:trPr>
          <w:trHeight w:val="883"/>
        </w:trPr>
        <w:tc>
          <w:tcPr>
            <w:tcW w:w="184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B3AC61A" w14:textId="77777777" w:rsidR="007362AF" w:rsidRDefault="007362AF" w:rsidP="0017024F">
            <w:r>
              <w:rPr>
                <w:sz w:val="22"/>
                <w:szCs w:val="22"/>
              </w:rPr>
              <w:t>Social Influence (SI)</w:t>
            </w:r>
          </w:p>
        </w:tc>
        <w:tc>
          <w:tcPr>
            <w:tcW w:w="124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8CEABA3" w14:textId="77777777" w:rsidR="007362AF" w:rsidRDefault="007362AF" w:rsidP="0017024F">
            <w:r>
              <w:rPr>
                <w:sz w:val="22"/>
                <w:szCs w:val="22"/>
              </w:rPr>
              <w:t>0.109</w:t>
            </w:r>
          </w:p>
        </w:tc>
        <w:tc>
          <w:tcPr>
            <w:tcW w:w="124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B9B5E0A" w14:textId="77777777" w:rsidR="007362AF" w:rsidRDefault="007362AF" w:rsidP="0017024F">
            <w:r>
              <w:rPr>
                <w:sz w:val="22"/>
                <w:szCs w:val="22"/>
              </w:rPr>
              <w:t>0.113</w:t>
            </w:r>
          </w:p>
        </w:tc>
        <w:tc>
          <w:tcPr>
            <w:tcW w:w="124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2736699" w14:textId="77777777" w:rsidR="007362AF" w:rsidRDefault="007362AF" w:rsidP="0017024F">
            <w:r>
              <w:rPr>
                <w:sz w:val="22"/>
                <w:szCs w:val="22"/>
              </w:rPr>
              <w:t>0.062</w:t>
            </w:r>
          </w:p>
        </w:tc>
        <w:tc>
          <w:tcPr>
            <w:tcW w:w="124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033C191" w14:textId="77777777" w:rsidR="007362AF" w:rsidRDefault="007362AF" w:rsidP="0017024F">
            <w:r>
              <w:rPr>
                <w:sz w:val="22"/>
                <w:szCs w:val="22"/>
              </w:rPr>
              <w:t>1.765</w:t>
            </w:r>
          </w:p>
        </w:tc>
        <w:tc>
          <w:tcPr>
            <w:tcW w:w="157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C95A42E" w14:textId="77777777" w:rsidR="007362AF" w:rsidRDefault="007362AF" w:rsidP="0017024F">
            <w:r>
              <w:rPr>
                <w:sz w:val="22"/>
                <w:szCs w:val="22"/>
              </w:rPr>
              <w:t>.081</w:t>
            </w:r>
          </w:p>
        </w:tc>
        <w:tc>
          <w:tcPr>
            <w:tcW w:w="163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3C83DA6" w14:textId="77777777" w:rsidR="007362AF" w:rsidRDefault="007362AF" w:rsidP="0017024F">
            <w:r>
              <w:rPr>
                <w:sz w:val="22"/>
                <w:szCs w:val="22"/>
              </w:rPr>
              <w:t>Not Supported</w:t>
            </w:r>
          </w:p>
        </w:tc>
      </w:tr>
      <w:tr w:rsidR="007362AF" w14:paraId="77A097C7" w14:textId="77777777" w:rsidTr="0017024F">
        <w:trPr>
          <w:trHeight w:val="441"/>
        </w:trPr>
        <w:tc>
          <w:tcPr>
            <w:tcW w:w="10036" w:type="dxa"/>
            <w:gridSpan w:val="7"/>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C850F16" w14:textId="77777777" w:rsidR="007362AF" w:rsidRDefault="007362AF" w:rsidP="0017024F">
            <w:r>
              <w:rPr>
                <w:i/>
                <w:iCs/>
                <w:sz w:val="22"/>
                <w:szCs w:val="22"/>
              </w:rPr>
              <w:t xml:space="preserve">R² = 0.730; Adjusted R² = 0.719; </w:t>
            </w:r>
            <w:proofErr w:type="gramStart"/>
            <w:r>
              <w:rPr>
                <w:i/>
                <w:iCs/>
                <w:sz w:val="22"/>
                <w:szCs w:val="22"/>
              </w:rPr>
              <w:t>F(</w:t>
            </w:r>
            <w:proofErr w:type="gramEnd"/>
            <w:r>
              <w:rPr>
                <w:i/>
                <w:iCs/>
                <w:sz w:val="22"/>
                <w:szCs w:val="22"/>
              </w:rPr>
              <w:t>4, 98) = 66.330, p &lt; .001</w:t>
            </w:r>
          </w:p>
        </w:tc>
      </w:tr>
      <w:tr w:rsidR="007362AF" w14:paraId="7BD302A4" w14:textId="77777777" w:rsidTr="0017024F">
        <w:trPr>
          <w:trHeight w:val="441"/>
        </w:trPr>
        <w:tc>
          <w:tcPr>
            <w:tcW w:w="10036" w:type="dxa"/>
            <w:gridSpan w:val="7"/>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6EBB6DC" w14:textId="77777777" w:rsidR="007362AF" w:rsidRDefault="007362AF" w:rsidP="0017024F">
            <w:r>
              <w:rPr>
                <w:i/>
                <w:iCs/>
                <w:sz w:val="22"/>
                <w:szCs w:val="22"/>
              </w:rPr>
              <w:t xml:space="preserve">Dependent variable: </w:t>
            </w:r>
            <w:proofErr w:type="spellStart"/>
            <w:r>
              <w:rPr>
                <w:i/>
                <w:iCs/>
                <w:sz w:val="22"/>
                <w:szCs w:val="22"/>
              </w:rPr>
              <w:t>Behavioural</w:t>
            </w:r>
            <w:proofErr w:type="spellEnd"/>
            <w:r>
              <w:rPr>
                <w:i/>
                <w:iCs/>
                <w:sz w:val="22"/>
                <w:szCs w:val="22"/>
              </w:rPr>
              <w:t xml:space="preserve"> Intention (BI). *** p &lt; .001</w:t>
            </w:r>
          </w:p>
        </w:tc>
      </w:tr>
    </w:tbl>
    <w:p w14:paraId="69193CEB" w14:textId="77777777" w:rsidR="007362AF" w:rsidRDefault="007362AF" w:rsidP="007362AF">
      <w:pPr>
        <w:spacing w:after="280"/>
        <w:jc w:val="center"/>
      </w:pPr>
      <w:r>
        <w:rPr>
          <w:i/>
          <w:iCs/>
          <w:sz w:val="22"/>
          <w:szCs w:val="22"/>
        </w:rPr>
        <w:t xml:space="preserve">Table 5: Multiple Regression Results — Predictors of </w:t>
      </w:r>
      <w:proofErr w:type="spellStart"/>
      <w:r>
        <w:rPr>
          <w:i/>
          <w:iCs/>
          <w:sz w:val="22"/>
          <w:szCs w:val="22"/>
        </w:rPr>
        <w:t>Behavioural</w:t>
      </w:r>
      <w:proofErr w:type="spellEnd"/>
      <w:r>
        <w:rPr>
          <w:i/>
          <w:iCs/>
          <w:sz w:val="22"/>
          <w:szCs w:val="22"/>
        </w:rPr>
        <w:t xml:space="preserve"> Intention</w:t>
      </w:r>
    </w:p>
    <w:p w14:paraId="251F3B05" w14:textId="2874BD57" w:rsidR="00DE6378" w:rsidRDefault="007362AF" w:rsidP="00CC2E26">
      <w:pPr>
        <w:spacing w:after="240" w:line="360" w:lineRule="auto"/>
        <w:jc w:val="both"/>
      </w:pPr>
      <w:r>
        <w:t>In summary, two of the four hypotheses are supported by the data. Effort Expectancy and Facilitating Conditions are significant independent predictors of consumers' intention to adopt mobile banking in the UAE. Performance Expectancy and Social Influence do not retain significance when the effects of the other constructs are controlled for, despite their positive direction. The implications of these findings are discussed in Section 5.</w:t>
      </w:r>
    </w:p>
    <w:p w14:paraId="76F909A7" w14:textId="11EE2D33" w:rsidR="007362AF" w:rsidRPr="00DD7134" w:rsidRDefault="00CC2E26" w:rsidP="00DD7134">
      <w:pPr>
        <w:pStyle w:val="Heading1"/>
      </w:pPr>
      <w:r>
        <w:lastRenderedPageBreak/>
        <w:t>Chapter 5: Discussion</w:t>
      </w:r>
    </w:p>
    <w:p w14:paraId="4AF432FE" w14:textId="77777777" w:rsidR="007362AF" w:rsidRPr="00DD7134" w:rsidRDefault="007362AF" w:rsidP="00DD7134">
      <w:pPr>
        <w:pStyle w:val="Heading2"/>
      </w:pPr>
      <w:r>
        <w:t>5.1 Performance Expectancy (H1 — Not Supported)</w:t>
      </w:r>
    </w:p>
    <w:p w14:paraId="155526B3" w14:textId="42707B58" w:rsidR="007362AF" w:rsidRDefault="007362AF" w:rsidP="007362AF">
      <w:pPr>
        <w:spacing w:after="240" w:line="360" w:lineRule="auto"/>
        <w:jc w:val="both"/>
      </w:pPr>
      <w:r>
        <w:t xml:space="preserve">The overall regression model was statistically significant and </w:t>
      </w:r>
      <w:r w:rsidR="007D387F">
        <w:t xml:space="preserve">explained a substantial amount of variance in consumers' intention to adopt mobile banking in the UAE, demonstrating the </w:t>
      </w:r>
      <w:r>
        <w:t xml:space="preserve">importance of the four UTAUT constructs in this study. </w:t>
      </w:r>
      <w:r>
        <w:rPr>
          <w:rFonts w:eastAsia="Times New Roman"/>
        </w:rPr>
        <w:t>However, the pattern of significant predictors differs from what prior literature would predict</w:t>
      </w:r>
      <w:r w:rsidR="007D387F">
        <w:rPr>
          <w:rFonts w:eastAsia="Times New Roman"/>
        </w:rPr>
        <w:t>: both Effort Expectancy and Facilitating Conditions were significant, whereas</w:t>
      </w:r>
      <w:r>
        <w:rPr>
          <w:rFonts w:eastAsia="Times New Roman"/>
        </w:rPr>
        <w:t xml:space="preserve"> Performance Expectancy and Social Influence were not. Each finding is discussed below.</w:t>
      </w:r>
    </w:p>
    <w:p w14:paraId="7EBA4E21" w14:textId="75D24F6C" w:rsidR="007362AF" w:rsidRDefault="007362AF" w:rsidP="007362AF">
      <w:pPr>
        <w:spacing w:after="240" w:line="360" w:lineRule="auto"/>
        <w:jc w:val="both"/>
      </w:pPr>
      <w:r>
        <w:rPr>
          <w:rFonts w:eastAsia="Times New Roman"/>
        </w:rPr>
        <w:t>Performance Expectancy was not a statistically significant predictor of consumers’ intention to adopt mobile banking in the UAE</w:t>
      </w:r>
      <w:r w:rsidR="007D387F">
        <w:rPr>
          <w:rFonts w:eastAsia="Times New Roman"/>
        </w:rPr>
        <w:t>, even after</w:t>
      </w:r>
      <w:r>
        <w:rPr>
          <w:rFonts w:eastAsia="Times New Roman"/>
        </w:rPr>
        <w:t xml:space="preserve"> controlling for the other three constructs (β = 0.109, p = .149). This contrasts with prior literature, including </w:t>
      </w:r>
      <w:proofErr w:type="spellStart"/>
      <w:r>
        <w:rPr>
          <w:rFonts w:eastAsia="Times New Roman"/>
        </w:rPr>
        <w:t>Alalwan</w:t>
      </w:r>
      <w:proofErr w:type="spellEnd"/>
      <w:r>
        <w:rPr>
          <w:rFonts w:eastAsia="Times New Roman"/>
        </w:rPr>
        <w:t xml:space="preserve"> et al. (2017) in Jordan, </w:t>
      </w:r>
      <w:proofErr w:type="spellStart"/>
      <w:r>
        <w:rPr>
          <w:rFonts w:eastAsia="Times New Roman"/>
        </w:rPr>
        <w:t>Luarn</w:t>
      </w:r>
      <w:proofErr w:type="spellEnd"/>
      <w:r>
        <w:rPr>
          <w:rFonts w:eastAsia="Times New Roman"/>
        </w:rPr>
        <w:t xml:space="preserve"> and Lin (2005) in Taiwan, and Raza et al. (2017) and Baptista and Oliveira (2015) in Pakistan and Mozambique</w:t>
      </w:r>
      <w:r w:rsidR="007D387F">
        <w:rPr>
          <w:rFonts w:eastAsia="Times New Roman"/>
        </w:rPr>
        <w:t>,</w:t>
      </w:r>
      <w:r>
        <w:rPr>
          <w:rFonts w:eastAsia="Times New Roman"/>
        </w:rPr>
        <w:t xml:space="preserve"> respectively, all of whom identified Performance Expectancy as a significant driver of adoption intention. A possible explanation lies in the </w:t>
      </w:r>
      <w:r w:rsidR="007D387F">
        <w:rPr>
          <w:rFonts w:eastAsia="Times New Roman"/>
        </w:rPr>
        <w:t>sample's experience profile</w:t>
      </w:r>
      <w:r>
        <w:rPr>
          <w:rFonts w:eastAsia="Times New Roman"/>
        </w:rPr>
        <w:t xml:space="preserve">. </w:t>
      </w:r>
      <w:proofErr w:type="spellStart"/>
      <w:r>
        <w:rPr>
          <w:rFonts w:eastAsia="Times New Roman"/>
        </w:rPr>
        <w:t>Karahanna</w:t>
      </w:r>
      <w:proofErr w:type="spellEnd"/>
      <w:r>
        <w:rPr>
          <w:rFonts w:eastAsia="Times New Roman"/>
        </w:rPr>
        <w:t xml:space="preserve"> et al. (1999) demonstrated that performance-related beliefs exert their greatest influence on adoption intention prior to first use and are progressively displaced by experiential assessments as users accumulate direct engagement with the system. Given that 66.0% of respondents had been using mobile banking for more than five years</w:t>
      </w:r>
      <w:r w:rsidR="007D387F">
        <w:rPr>
          <w:rFonts w:eastAsia="Times New Roman"/>
        </w:rPr>
        <w:t>,</w:t>
      </w:r>
      <w:r>
        <w:rPr>
          <w:rFonts w:eastAsia="Times New Roman"/>
        </w:rPr>
        <w:t xml:space="preserve"> and 81.6% reported daily or near-daily use, performance-based utility may no longer represent an actively evaluated belief for most respondents but rather an expectation already incorporated into routine financial </w:t>
      </w:r>
      <w:proofErr w:type="spellStart"/>
      <w:r>
        <w:rPr>
          <w:rFonts w:eastAsia="Times New Roman"/>
        </w:rPr>
        <w:t>behaviour</w:t>
      </w:r>
      <w:proofErr w:type="spellEnd"/>
      <w:r>
        <w:rPr>
          <w:rFonts w:eastAsia="Times New Roman"/>
        </w:rPr>
        <w:t xml:space="preserve">. This interpretation is consistent with the positive bivariate association between Performance Expectancy and consumers’ intention to adopt mobile banking, which indicates the relationship exists but has been absorbed by the other constructs once entered simultaneously into the model. Additionally, Venkatesh et al. (2003) acknowledged that construct relationships within UTAUT are context-dependent, and the present findings suggest that, for an experienced, high-frequency mobile banking population, the decision to adopt may well have been made prior to the performance argument. This implies that for UAE banks, </w:t>
      </w:r>
      <w:proofErr w:type="spellStart"/>
      <w:r>
        <w:rPr>
          <w:rFonts w:eastAsia="Times New Roman"/>
        </w:rPr>
        <w:t>emphasising</w:t>
      </w:r>
      <w:proofErr w:type="spellEnd"/>
      <w:r>
        <w:rPr>
          <w:rFonts w:eastAsia="Times New Roman"/>
        </w:rPr>
        <w:t xml:space="preserve"> the speed or convenience of mobile banking </w:t>
      </w:r>
      <w:r w:rsidR="007D387F">
        <w:rPr>
          <w:rFonts w:eastAsia="Times New Roman"/>
        </w:rPr>
        <w:t>is unlikely</w:t>
      </w:r>
      <w:r>
        <w:rPr>
          <w:rFonts w:eastAsia="Times New Roman"/>
        </w:rPr>
        <w:t xml:space="preserve"> to </w:t>
      </w:r>
      <w:r>
        <w:rPr>
          <w:rFonts w:eastAsia="Times New Roman"/>
        </w:rPr>
        <w:lastRenderedPageBreak/>
        <w:t>boost incremental adoption intention among current customers; banks should instead focus on ease of use and institutional support.</w:t>
      </w:r>
      <w:r>
        <w:t xml:space="preserve"> </w:t>
      </w:r>
      <w:r>
        <w:rPr>
          <w:rFonts w:eastAsia="Times New Roman"/>
        </w:rPr>
        <w:t xml:space="preserve"> </w:t>
      </w:r>
    </w:p>
    <w:p w14:paraId="2742A100" w14:textId="77777777" w:rsidR="00CC2E26" w:rsidRDefault="00CC2E26" w:rsidP="00CC2E26">
      <w:pPr>
        <w:spacing w:after="240" w:line="360" w:lineRule="auto"/>
        <w:ind w:firstLine="0"/>
        <w:jc w:val="both"/>
        <w:rPr>
          <w:rFonts w:eastAsia="Times New Roman"/>
          <w:b/>
          <w:bCs/>
          <w:sz w:val="26"/>
          <w:szCs w:val="26"/>
        </w:rPr>
      </w:pPr>
    </w:p>
    <w:p w14:paraId="4C545587" w14:textId="49F06AEB" w:rsidR="007362AF" w:rsidRDefault="007362AF" w:rsidP="00CC2E26">
      <w:pPr>
        <w:spacing w:after="240" w:line="360" w:lineRule="auto"/>
        <w:ind w:firstLine="0"/>
        <w:jc w:val="both"/>
      </w:pPr>
      <w:proofErr w:type="gramStart"/>
      <w:r>
        <w:rPr>
          <w:rFonts w:eastAsia="Times New Roman"/>
          <w:b/>
          <w:bCs/>
          <w:sz w:val="26"/>
          <w:szCs w:val="26"/>
        </w:rPr>
        <w:t>5.2 Effort</w:t>
      </w:r>
      <w:proofErr w:type="gramEnd"/>
      <w:r>
        <w:rPr>
          <w:rFonts w:eastAsia="Times New Roman"/>
          <w:b/>
          <w:bCs/>
          <w:sz w:val="26"/>
          <w:szCs w:val="26"/>
        </w:rPr>
        <w:t xml:space="preserve"> Expectancy (H2 — Supported)</w:t>
      </w:r>
    </w:p>
    <w:p w14:paraId="5A61FA87" w14:textId="23EA0777" w:rsidR="007362AF" w:rsidRDefault="007362AF" w:rsidP="007362AF">
      <w:pPr>
        <w:spacing w:after="240" w:line="360" w:lineRule="auto"/>
        <w:jc w:val="both"/>
      </w:pPr>
      <w:r>
        <w:rPr>
          <w:rFonts w:eastAsia="Times New Roman"/>
        </w:rPr>
        <w:t xml:space="preserve">Effort Expectancy was a significant positive predictor of consumers' intention to adopt mobile banking in the UAE (β = 0.324, p &lt; .001) and supported Hypothesis 2. Findings were consistent with those reported by </w:t>
      </w:r>
      <w:proofErr w:type="spellStart"/>
      <w:r>
        <w:rPr>
          <w:rFonts w:eastAsia="Times New Roman"/>
        </w:rPr>
        <w:t>Hanafizadeh</w:t>
      </w:r>
      <w:proofErr w:type="spellEnd"/>
      <w:r>
        <w:rPr>
          <w:rFonts w:eastAsia="Times New Roman"/>
        </w:rPr>
        <w:t xml:space="preserve"> et al. (2014) who noted that perceived ease of use was significantly related to mobile banking adoption intention across 49 studies, and also consistent with </w:t>
      </w:r>
      <w:proofErr w:type="spellStart"/>
      <w:r>
        <w:rPr>
          <w:rFonts w:eastAsia="Times New Roman"/>
        </w:rPr>
        <w:t>Alalwan</w:t>
      </w:r>
      <w:proofErr w:type="spellEnd"/>
      <w:r>
        <w:rPr>
          <w:rFonts w:eastAsia="Times New Roman"/>
        </w:rPr>
        <w:t xml:space="preserve"> et al. (2017) whose results indicated that Effort Expectancy remained significant in Jordan subsequent to the inclusion of prior experience with internet banking. Similar findings have been reported by Zhou et al. (2010) and Baptista and Oliveira (2015). Effort Expectancy has persisted as a significant predictor of consumers' intention to adopt mobile banking in the UAE, despite th</w:t>
      </w:r>
      <w:r>
        <w:t>e</w:t>
      </w:r>
      <w:r>
        <w:rPr>
          <w:rFonts w:eastAsia="Times New Roman"/>
        </w:rPr>
        <w:t xml:space="preserve"> sample reporting high levels of </w:t>
      </w:r>
      <w:r w:rsidR="007D387F">
        <w:t>mobile banking practice</w:t>
      </w:r>
      <w:r>
        <w:rPr>
          <w:rFonts w:eastAsia="Times New Roman"/>
        </w:rPr>
        <w:t xml:space="preserve"> (66.0% having used it for more than five years), which is theoretically </w:t>
      </w:r>
      <w:r>
        <w:t>notable</w:t>
      </w:r>
      <w:r>
        <w:rPr>
          <w:rFonts w:eastAsia="Times New Roman"/>
        </w:rPr>
        <w:t xml:space="preserve">. Venkatesh et al. (2003) </w:t>
      </w:r>
      <w:proofErr w:type="spellStart"/>
      <w:r>
        <w:rPr>
          <w:rFonts w:eastAsia="Times New Roman"/>
        </w:rPr>
        <w:t>hypothesised</w:t>
      </w:r>
      <w:proofErr w:type="spellEnd"/>
      <w:r>
        <w:rPr>
          <w:rFonts w:eastAsia="Times New Roman"/>
        </w:rPr>
        <w:t xml:space="preserve"> that effort-related variables would become less salient as individuals accumulate experience using technology. Results from this study suggest that this attenuation does not </w:t>
      </w:r>
      <w:r w:rsidR="007D387F">
        <w:rPr>
          <w:rFonts w:eastAsia="Times New Roman"/>
        </w:rPr>
        <w:t>occur</w:t>
      </w:r>
      <w:r>
        <w:rPr>
          <w:rFonts w:eastAsia="Times New Roman"/>
        </w:rPr>
        <w:t xml:space="preserve"> in the case of mobile banking. </w:t>
      </w:r>
      <w:r>
        <w:t xml:space="preserve">Based on previous literature, the explanation why this is the case is that the continuous cognitive workload associated with mobile banking (e.g., security authentication procedures, confirmations of transactions, </w:t>
      </w:r>
      <w:r w:rsidR="007D387F">
        <w:t xml:space="preserve">and </w:t>
      </w:r>
      <w:r>
        <w:t xml:space="preserve">the perceived irreversibility of electronic payments) does not decrease with the users' familiarization with the UI (Laukkanen, 2016; Lee, 2009). </w:t>
      </w:r>
      <w:r>
        <w:rPr>
          <w:rFonts w:eastAsia="Times New Roman"/>
        </w:rPr>
        <w:t xml:space="preserve"> Laukkanen (2016) found that security complexity remains </w:t>
      </w:r>
      <w:r w:rsidR="007D387F">
        <w:rPr>
          <w:rFonts w:eastAsia="Times New Roman"/>
        </w:rPr>
        <w:t>an obstacle</w:t>
      </w:r>
      <w:r>
        <w:rPr>
          <w:rFonts w:eastAsia="Times New Roman"/>
        </w:rPr>
        <w:t xml:space="preserve"> to engaging with mobile banking among individuals who report having previously used mobile banking services. Lee (2009) demonstrated that perceptions of interface complexity continued to negatively impact bank customer intentions even among those with extensive banking system experience. </w:t>
      </w:r>
    </w:p>
    <w:p w14:paraId="7BD4E8C0" w14:textId="3E34E6D8" w:rsidR="007362AF" w:rsidRDefault="007362AF" w:rsidP="007362AF">
      <w:pPr>
        <w:spacing w:after="240" w:line="360" w:lineRule="auto"/>
        <w:jc w:val="both"/>
      </w:pPr>
      <w:r>
        <w:t xml:space="preserve">Hence, the </w:t>
      </w:r>
      <w:r w:rsidR="007D387F">
        <w:t>takeaway messages for banks in the UAE from this study are that ease-of-use issues need to be addressed on a very specific basis as opposed to usability concerns in general, since the latter are found in all types of smartphone use</w:t>
      </w:r>
      <w:r>
        <w:t xml:space="preserve">. In terms of practical solutions, banks could, for instance, implement biometric authentication methods to bypass multi-step password entry, offer transaction guidance in the banking system's app step-by-step, and provide </w:t>
      </w:r>
      <w:r>
        <w:lastRenderedPageBreak/>
        <w:t>multilingual support to minimize the cognitive load of accessing banking systems in languages other than their native tongue — actions that directly target the effort sources that are still cumbersome for advanced users.</w:t>
      </w:r>
    </w:p>
    <w:p w14:paraId="31F21A8B" w14:textId="77777777" w:rsidR="007362AF" w:rsidRDefault="007362AF" w:rsidP="00DD7134">
      <w:pPr>
        <w:pStyle w:val="Heading2"/>
      </w:pPr>
      <w:r>
        <w:t>5.3 Facilitating Conditions (H3 — Supported)</w:t>
      </w:r>
    </w:p>
    <w:p w14:paraId="2FF105A9" w14:textId="28489134" w:rsidR="007362AF" w:rsidRDefault="007362AF" w:rsidP="007362AF">
      <w:pPr>
        <w:spacing w:after="240" w:line="360" w:lineRule="auto"/>
        <w:jc w:val="both"/>
      </w:pPr>
      <w:r>
        <w:t>Facilitating Conditions proved to be the strongest predictor of consumers' intention to adopt mobile banking in the UAE (β = 0.423, p &lt; .001)</w:t>
      </w:r>
      <w:r w:rsidR="007D387F">
        <w:t>,</w:t>
      </w:r>
      <w:r>
        <w:t xml:space="preserve"> thus supporting the H3. This is especially significant in the context of </w:t>
      </w:r>
      <w:r w:rsidR="007D387F">
        <w:t>the UAE,</w:t>
      </w:r>
      <w:r>
        <w:t xml:space="preserve"> where the financial services are undergoing significant </w:t>
      </w:r>
      <w:proofErr w:type="spellStart"/>
      <w:r>
        <w:t>digitalisation</w:t>
      </w:r>
      <w:proofErr w:type="spellEnd"/>
      <w:r>
        <w:t xml:space="preserve"> as part of the Financial Infrastructure Transformation </w:t>
      </w:r>
      <w:proofErr w:type="spellStart"/>
      <w:r>
        <w:t>Programme</w:t>
      </w:r>
      <w:proofErr w:type="spellEnd"/>
      <w:r>
        <w:t xml:space="preserve"> (Financial Infrastructure Transformation </w:t>
      </w:r>
      <w:proofErr w:type="spellStart"/>
      <w:r>
        <w:t>Programme</w:t>
      </w:r>
      <w:proofErr w:type="spellEnd"/>
      <w:r>
        <w:t xml:space="preserve"> (UAE Central Bank), 2023), resulting in consumers increasingly conducting financially sensitive transactions digitally without the added layer of protection of a physical branch interaction. The availability of bank-provided assistance, when needed, is not an afterthought</w:t>
      </w:r>
      <w:r w:rsidR="007D387F">
        <w:t xml:space="preserve"> but a key factor in whether </w:t>
      </w:r>
      <w:r>
        <w:t>consumers are willing to embrace mobile banking as their primary financial instrument in such an environment.</w:t>
      </w:r>
    </w:p>
    <w:p w14:paraId="73452D52" w14:textId="3A01A742" w:rsidR="007362AF" w:rsidRDefault="007362AF" w:rsidP="00CC2E26">
      <w:pPr>
        <w:spacing w:after="240" w:line="360" w:lineRule="auto"/>
        <w:jc w:val="both"/>
      </w:pPr>
      <w:r>
        <w:rPr>
          <w:rFonts w:eastAsia="Times New Roman"/>
        </w:rPr>
        <w:t xml:space="preserve">The findings relating to the significance of Facilitating Conditions differ from those derived from the original study validating UTAUT (Venkatesh et al., 2003). Specifically, in the original study, Venkatesh et al. (2003) identified Performance Expectancy and Effort Expectancy as predictors of </w:t>
      </w:r>
      <w:proofErr w:type="spellStart"/>
      <w:r>
        <w:rPr>
          <w:rFonts w:eastAsia="Times New Roman"/>
        </w:rPr>
        <w:t>behavioural</w:t>
      </w:r>
      <w:proofErr w:type="spellEnd"/>
      <w:r>
        <w:rPr>
          <w:rFonts w:eastAsia="Times New Roman"/>
        </w:rPr>
        <w:t xml:space="preserve"> intention, whereas Facilitating Conditions were insignificant. Subsequent studies investigating consumer attitudes toward mobile banking have consistently supported the importance of Facilitating Conditions. For example, </w:t>
      </w:r>
      <w:proofErr w:type="spellStart"/>
      <w:r>
        <w:rPr>
          <w:rFonts w:eastAsia="Times New Roman"/>
        </w:rPr>
        <w:t>Alalwan</w:t>
      </w:r>
      <w:proofErr w:type="spellEnd"/>
      <w:r>
        <w:rPr>
          <w:rFonts w:eastAsia="Times New Roman"/>
        </w:rPr>
        <w:t xml:space="preserve"> et al. (2016) showed that perceived bank-provided support was a significant predictor of adoption intentions among mobile banking users in Jordan. Similarly, Raza et al. (2017) confirmed that Facilitating Conditions significantly predicted mobile banking adoption intention after controlling for both Performance Expectancy and Effort Expectancy. Finally, similar relationships have been identified in both China (Zhou et al., 2010) and Mozambique (Baptista and Oliveira, 2015).</w:t>
      </w:r>
    </w:p>
    <w:p w14:paraId="3FE88518" w14:textId="0401FA61" w:rsidR="007362AF" w:rsidRDefault="007362AF" w:rsidP="007362AF">
      <w:pPr>
        <w:spacing w:after="240" w:line="360" w:lineRule="auto"/>
        <w:jc w:val="both"/>
      </w:pPr>
      <w:r>
        <w:rPr>
          <w:rFonts w:eastAsia="Times New Roman"/>
        </w:rPr>
        <w:t xml:space="preserve"> </w:t>
      </w:r>
      <w:r>
        <w:t xml:space="preserve"> The importance of the results in the UAE can be attributed to a fundamental difference between the </w:t>
      </w:r>
      <w:proofErr w:type="spellStart"/>
      <w:r>
        <w:t>organisational</w:t>
      </w:r>
      <w:proofErr w:type="spellEnd"/>
      <w:r>
        <w:t xml:space="preserve"> and the consumer mobile banking environment. Structurally, the employer provides IT support in </w:t>
      </w:r>
      <w:proofErr w:type="spellStart"/>
      <w:r>
        <w:t>organisational</w:t>
      </w:r>
      <w:proofErr w:type="spellEnd"/>
      <w:r>
        <w:t xml:space="preserve"> environments, which implies that there is </w:t>
      </w:r>
      <w:r w:rsidR="007D387F">
        <w:t xml:space="preserve">a </w:t>
      </w:r>
      <w:r>
        <w:t xml:space="preserve">reasonable expectation for support to be provided by the employer. However, this is not the case </w:t>
      </w:r>
      <w:r>
        <w:lastRenderedPageBreak/>
        <w:t xml:space="preserve">in </w:t>
      </w:r>
      <w:r w:rsidR="007D387F">
        <w:t xml:space="preserve">consumer mobile banking, which relies on banks' investments in customer service infrastructure and depends entirely on consumers' perceptions of support availability </w:t>
      </w:r>
      <w:r>
        <w:t>(</w:t>
      </w:r>
      <w:proofErr w:type="spellStart"/>
      <w:r>
        <w:t>Alalwan</w:t>
      </w:r>
      <w:proofErr w:type="spellEnd"/>
      <w:r>
        <w:t xml:space="preserve"> et al., 2016).</w:t>
      </w:r>
    </w:p>
    <w:p w14:paraId="5646CF8C" w14:textId="45E838EB" w:rsidR="007362AF" w:rsidRDefault="007362AF" w:rsidP="007362AF">
      <w:pPr>
        <w:spacing w:after="240" w:line="360" w:lineRule="auto"/>
        <w:jc w:val="both"/>
      </w:pPr>
      <w:r>
        <w:rPr>
          <w:rFonts w:eastAsia="Times New Roman"/>
        </w:rPr>
        <w:t xml:space="preserve">Furthermore, if consumers believe they need support, the perceived availability of support depends solely upon the bank's investments in their customer service structures. Consumers who have used mobile banking for </w:t>
      </w:r>
      <w:proofErr w:type="gramStart"/>
      <w:r>
        <w:rPr>
          <w:rFonts w:eastAsia="Times New Roman"/>
        </w:rPr>
        <w:t>greater</w:t>
      </w:r>
      <w:proofErr w:type="gramEnd"/>
      <w:r>
        <w:rPr>
          <w:rFonts w:eastAsia="Times New Roman"/>
        </w:rPr>
        <w:t xml:space="preserve"> than five years (as evidenced by the fact that 66.0% of respondents indicated having done so) would have experienced situations requiring bank assistance and have consequently developed a personal assessment as to </w:t>
      </w:r>
      <w:proofErr w:type="gramStart"/>
      <w:r>
        <w:rPr>
          <w:rFonts w:eastAsia="Times New Roman"/>
        </w:rPr>
        <w:t>whether or not</w:t>
      </w:r>
      <w:proofErr w:type="gramEnd"/>
      <w:r>
        <w:rPr>
          <w:rFonts w:eastAsia="Times New Roman"/>
        </w:rPr>
        <w:t xml:space="preserve"> sufficient support existed. </w:t>
      </w:r>
      <w:r>
        <w:t>Accessible and responsive service, such as live chat, dedicated helplines and in-app support, boosts customer trust in their bank's ability to effectively manage their finances, mitigates the perceived risk of engaging in financial transactions online, and enhances customers' intentions to adopt mobile banking as their primary financial management tool (</w:t>
      </w:r>
      <w:proofErr w:type="spellStart"/>
      <w:r>
        <w:t>Alalwan</w:t>
      </w:r>
      <w:proofErr w:type="spellEnd"/>
      <w:r>
        <w:t xml:space="preserve"> et al., 2016; Laukkanen, 2016). Thus, institutional support can be considered a </w:t>
      </w:r>
      <w:r w:rsidR="007D387F">
        <w:t>trust-building</w:t>
      </w:r>
      <w:r>
        <w:t xml:space="preserve"> mechanism, and the better its quality, the greater the trust that consumers can place on mobile banking beyond infrequent use. </w:t>
      </w:r>
    </w:p>
    <w:p w14:paraId="759501ED" w14:textId="5C267C00" w:rsidR="007362AF" w:rsidRDefault="007362AF" w:rsidP="007362AF">
      <w:pPr>
        <w:spacing w:after="240" w:line="360" w:lineRule="auto"/>
        <w:jc w:val="both"/>
        <w:rPr>
          <w:rFonts w:eastAsia="Times New Roman"/>
        </w:rPr>
      </w:pPr>
      <w:r>
        <w:rPr>
          <w:rFonts w:eastAsia="Times New Roman"/>
        </w:rPr>
        <w:t xml:space="preserve">Therefore, as banks continue to evolve into digital platforms (UAE Central Bank, 2023), the quality of support </w:t>
      </w:r>
      <w:r w:rsidR="007D387F">
        <w:rPr>
          <w:rFonts w:eastAsia="Times New Roman"/>
        </w:rPr>
        <w:t xml:space="preserve">they provide through mechanisms such as live chat, dedicated helplines, and in-application guidance may be an important competitive advantage and affect consumers' readiness to adopt mobile banking as a preferred </w:t>
      </w:r>
      <w:r>
        <w:t xml:space="preserve">channel. </w:t>
      </w:r>
      <w:r>
        <w:rPr>
          <w:rFonts w:eastAsia="Times New Roman"/>
        </w:rPr>
        <w:t xml:space="preserve">These findings further challenge </w:t>
      </w:r>
      <w:r w:rsidR="007D387F">
        <w:rPr>
          <w:rFonts w:eastAsia="Times New Roman"/>
        </w:rPr>
        <w:t xml:space="preserve">the original UTAUT model's assumption that Facilitating Conditions exist only at the level of usage </w:t>
      </w:r>
      <w:proofErr w:type="spellStart"/>
      <w:r w:rsidR="007D387F">
        <w:rPr>
          <w:rFonts w:eastAsia="Times New Roman"/>
        </w:rPr>
        <w:t>behaviour</w:t>
      </w:r>
      <w:proofErr w:type="spellEnd"/>
      <w:r w:rsidR="007D387F">
        <w:rPr>
          <w:rFonts w:eastAsia="Times New Roman"/>
        </w:rPr>
        <w:t xml:space="preserve">, </w:t>
      </w:r>
      <w:r>
        <w:rPr>
          <w:rFonts w:eastAsia="Times New Roman"/>
        </w:rPr>
        <w:t xml:space="preserve">not intention. </w:t>
      </w:r>
      <w:proofErr w:type="spellStart"/>
      <w:r>
        <w:rPr>
          <w:rFonts w:eastAsia="Times New Roman"/>
        </w:rPr>
        <w:t>Alalwan</w:t>
      </w:r>
      <w:proofErr w:type="spellEnd"/>
      <w:r>
        <w:rPr>
          <w:rFonts w:eastAsia="Times New Roman"/>
        </w:rPr>
        <w:t xml:space="preserve"> et al. (2016) proposed that</w:t>
      </w:r>
      <w:r w:rsidR="007D387F">
        <w:rPr>
          <w:rFonts w:eastAsia="Times New Roman"/>
        </w:rPr>
        <w:t>, because consumers incur additional financial risks when engaging</w:t>
      </w:r>
      <w:r>
        <w:rPr>
          <w:rFonts w:eastAsia="Times New Roman"/>
        </w:rPr>
        <w:t xml:space="preserve"> in mobile banking transactions, the role of institutional support is elevated from a background condition to an active influence on adoption intentions. In addition, because consumers in consumer banking contexts must earn trust in institutional support </w:t>
      </w:r>
      <w:r w:rsidR="007D387F">
        <w:rPr>
          <w:rFonts w:eastAsia="Times New Roman"/>
        </w:rPr>
        <w:t xml:space="preserve">rather than assume its existence, perceived institutional support enters the process of forming intention independently of ease-of-use perceptions previously </w:t>
      </w:r>
      <w:proofErr w:type="spellStart"/>
      <w:r w:rsidR="007D387F">
        <w:rPr>
          <w:rFonts w:eastAsia="Times New Roman"/>
        </w:rPr>
        <w:t>theorised</w:t>
      </w:r>
      <w:proofErr w:type="spellEnd"/>
      <w:r w:rsidR="007D387F">
        <w:rPr>
          <w:rFonts w:eastAsia="Times New Roman"/>
        </w:rPr>
        <w:t xml:space="preserve"> as </w:t>
      </w:r>
      <w:r>
        <w:rPr>
          <w:rFonts w:eastAsia="Times New Roman"/>
        </w:rPr>
        <w:t>influential.</w:t>
      </w:r>
    </w:p>
    <w:p w14:paraId="471E0F15" w14:textId="77777777" w:rsidR="0017024F" w:rsidRDefault="0017024F" w:rsidP="007362AF">
      <w:pPr>
        <w:spacing w:after="240" w:line="360" w:lineRule="auto"/>
        <w:jc w:val="both"/>
      </w:pPr>
    </w:p>
    <w:p w14:paraId="7077D9A8" w14:textId="77777777" w:rsidR="007362AF" w:rsidRDefault="007362AF" w:rsidP="00DD7134">
      <w:pPr>
        <w:pStyle w:val="Heading2"/>
      </w:pPr>
      <w:r>
        <w:lastRenderedPageBreak/>
        <w:t>5.4 Social Influence (H4 — Not Supported)</w:t>
      </w:r>
    </w:p>
    <w:p w14:paraId="40E5E5E9" w14:textId="49B3B544" w:rsidR="007362AF" w:rsidRDefault="007362AF" w:rsidP="007362AF">
      <w:pPr>
        <w:spacing w:after="240" w:line="360" w:lineRule="auto"/>
        <w:jc w:val="both"/>
      </w:pPr>
      <w:r>
        <w:rPr>
          <w:rFonts w:eastAsia="Times New Roman"/>
        </w:rPr>
        <w:t xml:space="preserve">Social Influence did not significantly predict consumers' intention to adopt mobile banking in the UAE (β = 0.113, p = .081); therefore, H4 is not supported. As predicted by Venkatesh et al. (2003), social influence constructs tend to be weaker in situations of voluntary adoption where no </w:t>
      </w:r>
      <w:proofErr w:type="spellStart"/>
      <w:r>
        <w:rPr>
          <w:rFonts w:eastAsia="Times New Roman"/>
        </w:rPr>
        <w:t>organisational</w:t>
      </w:r>
      <w:proofErr w:type="spellEnd"/>
      <w:r>
        <w:rPr>
          <w:rFonts w:eastAsia="Times New Roman"/>
        </w:rPr>
        <w:t xml:space="preserve"> compliance pressure exists. Venkatesh and Davis (2000) found that subjective norm was stronger in mandatory </w:t>
      </w:r>
      <w:r w:rsidR="007D387F">
        <w:rPr>
          <w:rFonts w:eastAsia="Times New Roman"/>
        </w:rPr>
        <w:t>adoption systems</w:t>
      </w:r>
      <w:r>
        <w:rPr>
          <w:rFonts w:eastAsia="Times New Roman"/>
        </w:rPr>
        <w:t xml:space="preserve"> than in voluntary ones. </w:t>
      </w:r>
    </w:p>
    <w:p w14:paraId="4EB1FA6E" w14:textId="36A1FF85" w:rsidR="007362AF" w:rsidRDefault="007362AF" w:rsidP="007362AF">
      <w:pPr>
        <w:spacing w:after="240" w:line="360" w:lineRule="auto"/>
        <w:jc w:val="both"/>
      </w:pPr>
      <w:proofErr w:type="spellStart"/>
      <w:r>
        <w:rPr>
          <w:rFonts w:eastAsia="Times New Roman"/>
        </w:rPr>
        <w:t>Karahanna</w:t>
      </w:r>
      <w:proofErr w:type="spellEnd"/>
      <w:r>
        <w:rPr>
          <w:rFonts w:eastAsia="Times New Roman"/>
        </w:rPr>
        <w:t xml:space="preserve"> et al. (1999) provide additional insight into why Social Influence may be non-significant in this context. When there has been little or no usage (i.e., before first-time use), subjective norms can be strong because an individual lacks direct experience </w:t>
      </w:r>
      <w:r w:rsidR="007D387F">
        <w:rPr>
          <w:rFonts w:eastAsia="Times New Roman"/>
        </w:rPr>
        <w:t xml:space="preserve">with how </w:t>
      </w:r>
      <w:proofErr w:type="gramStart"/>
      <w:r w:rsidR="007D387F">
        <w:rPr>
          <w:rFonts w:eastAsia="Times New Roman"/>
        </w:rPr>
        <w:t>the technology</w:t>
      </w:r>
      <w:proofErr w:type="gramEnd"/>
      <w:r w:rsidR="007D387F">
        <w:rPr>
          <w:rFonts w:eastAsia="Times New Roman"/>
        </w:rPr>
        <w:t xml:space="preserve"> works and relies</w:t>
      </w:r>
      <w:r>
        <w:rPr>
          <w:rFonts w:eastAsia="Times New Roman"/>
        </w:rPr>
        <w:t xml:space="preserve"> on their peer group to help them evaluate whether they want to adopt the new service. As soon as an individual develops their own experiences with </w:t>
      </w:r>
      <w:proofErr w:type="gramStart"/>
      <w:r>
        <w:rPr>
          <w:rFonts w:eastAsia="Times New Roman"/>
        </w:rPr>
        <w:t>the technology</w:t>
      </w:r>
      <w:proofErr w:type="gramEnd"/>
      <w:r>
        <w:rPr>
          <w:rFonts w:eastAsia="Times New Roman"/>
        </w:rPr>
        <w:t xml:space="preserve">, their evaluations based on direct experience begin to displace subjective norms as predictors of intention. Based on the data collected, 66.0% of respondents reported </w:t>
      </w:r>
      <w:r w:rsidR="007D387F">
        <w:rPr>
          <w:rFonts w:eastAsia="Times New Roman"/>
        </w:rPr>
        <w:t>using mobile banking for more than 5</w:t>
      </w:r>
      <w:r>
        <w:rPr>
          <w:rFonts w:eastAsia="Times New Roman"/>
        </w:rPr>
        <w:t xml:space="preserve"> years. </w:t>
      </w:r>
      <w:r>
        <w:t xml:space="preserve">This is a plausible explanation for the fact that Social Influence was more a factor in the initial stages of adoption for much of this </w:t>
      </w:r>
      <w:proofErr w:type="gramStart"/>
      <w:r>
        <w:t>sample, and</w:t>
      </w:r>
      <w:proofErr w:type="gramEnd"/>
      <w:r>
        <w:t xml:space="preserve"> is no longer a motivating factor for continued intention</w:t>
      </w:r>
      <w:r>
        <w:rPr>
          <w:rFonts w:eastAsia="Times New Roman"/>
        </w:rPr>
        <w:t xml:space="preserve">. Hartwick and Barki (1994) also showed that subjective norms were significant when evaluating system adoption prior to use, but not after. The near-significant p-value of .081 for Social Influence suggests a possible weak positive effect; however, with a sample of 103 respondents, the study may have been insufficiently powered to detect a statistically significant effect </w:t>
      </w:r>
      <w:proofErr w:type="gramStart"/>
      <w:r>
        <w:rPr>
          <w:rFonts w:eastAsia="Times New Roman"/>
        </w:rPr>
        <w:t>at</w:t>
      </w:r>
      <w:proofErr w:type="gramEnd"/>
      <w:r>
        <w:rPr>
          <w:rFonts w:eastAsia="Times New Roman"/>
        </w:rPr>
        <w:t xml:space="preserve"> </w:t>
      </w:r>
      <w:r>
        <w:t>conformist</w:t>
      </w:r>
      <w:r>
        <w:rPr>
          <w:rFonts w:eastAsia="Times New Roman"/>
        </w:rPr>
        <w:t xml:space="preserve"> thresholds. Previously, studies </w:t>
      </w:r>
      <w:r w:rsidR="007D387F">
        <w:rPr>
          <w:rFonts w:eastAsia="Times New Roman"/>
        </w:rPr>
        <w:t xml:space="preserve">reporting significant effects of Social Influence often show greater diversity in </w:t>
      </w:r>
      <w:r>
        <w:rPr>
          <w:rFonts w:eastAsia="Times New Roman"/>
        </w:rPr>
        <w:t>user experience (</w:t>
      </w:r>
      <w:proofErr w:type="spellStart"/>
      <w:r>
        <w:rPr>
          <w:rFonts w:eastAsia="Times New Roman"/>
        </w:rPr>
        <w:t>Alalwan</w:t>
      </w:r>
      <w:proofErr w:type="spellEnd"/>
      <w:r>
        <w:rPr>
          <w:rFonts w:eastAsia="Times New Roman"/>
        </w:rPr>
        <w:t xml:space="preserve"> et al., 2017; Zhou et al., 2010). </w:t>
      </w:r>
      <w:proofErr w:type="spellStart"/>
      <w:r>
        <w:t>Alalwan</w:t>
      </w:r>
      <w:proofErr w:type="spellEnd"/>
      <w:r>
        <w:t xml:space="preserve"> et al. (2017) and Zhou et al. (2010) sampled populations with a higher number of </w:t>
      </w:r>
      <w:r w:rsidR="007D387F">
        <w:t>first-time or early-stage mobile banking consumers – these are the consumers that theory predicts have</w:t>
      </w:r>
      <w:r>
        <w:t xml:space="preserve"> a stronger normative influence, because they have not yet developed experiential judgments. Hence, in future research, Social Influence can be a potential determinant of the intention to adopt </w:t>
      </w:r>
      <w:r w:rsidR="007D387F">
        <w:t>among less-experienced users and/or during</w:t>
      </w:r>
      <w:r>
        <w:t xml:space="preserve"> the pre-adoption phase of the mobile banking journey.</w:t>
      </w:r>
    </w:p>
    <w:p w14:paraId="1CE11F30" w14:textId="07D1D45B" w:rsidR="007362AF" w:rsidRDefault="00CC2E26" w:rsidP="00DD7134">
      <w:pPr>
        <w:pStyle w:val="Heading1"/>
      </w:pPr>
      <w:r>
        <w:lastRenderedPageBreak/>
        <w:t>Chapter 6: Conclusion</w:t>
      </w:r>
    </w:p>
    <w:p w14:paraId="03762405" w14:textId="0461B54C" w:rsidR="007362AF" w:rsidRDefault="00DD7134" w:rsidP="00DD7134">
      <w:pPr>
        <w:pStyle w:val="Heading2"/>
        <w:ind w:left="0"/>
      </w:pPr>
      <w:r>
        <w:t>6.1 Study Objectives</w:t>
      </w:r>
    </w:p>
    <w:p w14:paraId="190789B5" w14:textId="794366A3" w:rsidR="00DD7134" w:rsidRPr="00DD7134" w:rsidRDefault="007362AF" w:rsidP="00DD7134">
      <w:pPr>
        <w:pStyle w:val="Heading2"/>
        <w:ind w:left="0" w:firstLine="284"/>
        <w:rPr>
          <w:b w:val="0"/>
          <w:bCs/>
        </w:rPr>
      </w:pPr>
      <w:r>
        <w:rPr>
          <w:b w:val="0"/>
          <w:bCs/>
        </w:rPr>
        <w:t xml:space="preserve">The aim of this study was to examine the factors that affect consumers' intention to adopt mobile banking in the UAE. The following is a summary of the measures taken to achieve each objective and the conclusions that can be drawn from the results. </w:t>
      </w:r>
    </w:p>
    <w:p w14:paraId="3C5A2349" w14:textId="77D60485" w:rsidR="007362AF" w:rsidRPr="0017024F" w:rsidRDefault="007362AF" w:rsidP="00DD7134">
      <w:pPr>
        <w:pStyle w:val="Heading2"/>
        <w:ind w:left="0" w:firstLine="720"/>
        <w:rPr>
          <w:b w:val="0"/>
          <w:bCs/>
        </w:rPr>
      </w:pPr>
      <w:r w:rsidRPr="0017024F">
        <w:rPr>
          <w:b w:val="0"/>
          <w:bCs/>
        </w:rPr>
        <w:t>Objective 1 investigated the relationship between Performance Expectancy and consumers’ intention to adopt mobile banking. Performance Expectancy was not a significant predictor</w:t>
      </w:r>
      <w:r w:rsidR="007D387F" w:rsidRPr="0017024F">
        <w:rPr>
          <w:b w:val="0"/>
          <w:bCs/>
        </w:rPr>
        <w:t>,</w:t>
      </w:r>
      <w:r w:rsidRPr="0017024F">
        <w:rPr>
          <w:b w:val="0"/>
          <w:bCs/>
        </w:rPr>
        <w:t xml:space="preserve"> and H1 is not supported, indicating that for this experienced sample, the benefits of mobile banking have already been integrated into their everyday banking practices and no longer influence adoption intention.</w:t>
      </w:r>
    </w:p>
    <w:p w14:paraId="690888A0" w14:textId="295A262B" w:rsidR="007362AF" w:rsidRPr="0017024F" w:rsidRDefault="007362AF" w:rsidP="00DD7134">
      <w:pPr>
        <w:pStyle w:val="Heading2"/>
        <w:ind w:left="0" w:firstLine="720"/>
        <w:rPr>
          <w:b w:val="0"/>
          <w:bCs/>
        </w:rPr>
      </w:pPr>
      <w:r w:rsidRPr="0017024F">
        <w:rPr>
          <w:b w:val="0"/>
          <w:bCs/>
        </w:rPr>
        <w:t>Objective 2 examined the relationship between Effort Expectancy and consumers’ intention to adopt mobile banking. Effort Expectancy was a significant positive predictor and H2 is supported, showing that ease-of-use concerns at the transaction level remain relevant even for advanced users.</w:t>
      </w:r>
    </w:p>
    <w:p w14:paraId="076E4B8E" w14:textId="2FCCC6AF" w:rsidR="007362AF" w:rsidRPr="0017024F" w:rsidRDefault="007362AF" w:rsidP="00DD7134">
      <w:pPr>
        <w:pStyle w:val="Heading2"/>
        <w:ind w:left="0" w:firstLine="720"/>
        <w:rPr>
          <w:b w:val="0"/>
          <w:bCs/>
        </w:rPr>
      </w:pPr>
      <w:r w:rsidRPr="0017024F">
        <w:rPr>
          <w:b w:val="0"/>
          <w:bCs/>
        </w:rPr>
        <w:t>Objective 3 investigated the relationship between Facilitating Conditions and consumers’ intention to adopt mobile banking. Facilitating Conditions emerged as the strongest predictor in the model</w:t>
      </w:r>
      <w:r w:rsidR="007D387F" w:rsidRPr="0017024F">
        <w:rPr>
          <w:b w:val="0"/>
          <w:bCs/>
        </w:rPr>
        <w:t>,</w:t>
      </w:r>
      <w:r w:rsidRPr="0017024F">
        <w:rPr>
          <w:b w:val="0"/>
          <w:bCs/>
        </w:rPr>
        <w:t xml:space="preserve"> and H3 is supported, demonstrating that bank-provided support infrastructure is a key determinant of adoption intention in the UAE.</w:t>
      </w:r>
    </w:p>
    <w:p w14:paraId="5E497A34" w14:textId="1AA3C74B" w:rsidR="00DD7134" w:rsidRDefault="007362AF" w:rsidP="00DD7134">
      <w:pPr>
        <w:pStyle w:val="Heading2"/>
        <w:ind w:left="0" w:firstLine="720"/>
        <w:rPr>
          <w:b w:val="0"/>
          <w:bCs/>
        </w:rPr>
      </w:pPr>
      <w:r w:rsidRPr="0017024F">
        <w:rPr>
          <w:b w:val="0"/>
          <w:bCs/>
        </w:rPr>
        <w:t>Objective 4 explored the relationship between Social Influence and consumers’ intention to adopt mobile banking. Social Influence was not a significant predictor</w:t>
      </w:r>
      <w:r w:rsidR="007D387F" w:rsidRPr="0017024F">
        <w:rPr>
          <w:b w:val="0"/>
          <w:bCs/>
        </w:rPr>
        <w:t>,</w:t>
      </w:r>
      <w:r w:rsidRPr="0017024F">
        <w:rPr>
          <w:b w:val="0"/>
          <w:bCs/>
        </w:rPr>
        <w:t xml:space="preserve"> and H4 is not supported, suggesting that peer influence is more relevant at earlier stages of adoption. Overall, results indicate that UAE banks aiming to increase adoption intention should </w:t>
      </w:r>
      <w:proofErr w:type="spellStart"/>
      <w:r w:rsidRPr="0017024F">
        <w:rPr>
          <w:b w:val="0"/>
          <w:bCs/>
        </w:rPr>
        <w:t>prioritise</w:t>
      </w:r>
      <w:proofErr w:type="spellEnd"/>
      <w:r w:rsidRPr="0017024F">
        <w:rPr>
          <w:b w:val="0"/>
          <w:bCs/>
        </w:rPr>
        <w:t xml:space="preserve"> ease of use and institutional support over performance-based and social strategies.</w:t>
      </w:r>
    </w:p>
    <w:p w14:paraId="527AAACC" w14:textId="77777777" w:rsidR="00DD7134" w:rsidRDefault="00DD7134" w:rsidP="00DD7134">
      <w:pPr>
        <w:pStyle w:val="Heading2"/>
        <w:ind w:left="0"/>
        <w:rPr>
          <w:b w:val="0"/>
          <w:bCs/>
        </w:rPr>
      </w:pPr>
    </w:p>
    <w:p w14:paraId="0A32C339" w14:textId="77777777" w:rsidR="0017024F" w:rsidRDefault="0017024F" w:rsidP="0017024F"/>
    <w:p w14:paraId="13C2C760" w14:textId="77777777" w:rsidR="0017024F" w:rsidRPr="0017024F" w:rsidRDefault="0017024F" w:rsidP="0017024F"/>
    <w:p w14:paraId="48C38999" w14:textId="43E20F88" w:rsidR="007362AF" w:rsidRPr="00DD7134" w:rsidRDefault="00CC2E26" w:rsidP="00DD7134">
      <w:pPr>
        <w:pStyle w:val="Heading2"/>
        <w:ind w:left="0"/>
        <w:rPr>
          <w:b w:val="0"/>
          <w:bCs/>
        </w:rPr>
      </w:pPr>
      <w:r>
        <w:lastRenderedPageBreak/>
        <w:t>6.2 Practical Recommendations</w:t>
      </w:r>
    </w:p>
    <w:p w14:paraId="1082A11B" w14:textId="4F298E59" w:rsidR="007362AF" w:rsidRDefault="007362AF" w:rsidP="007362AF">
      <w:pPr>
        <w:spacing w:after="240" w:line="360" w:lineRule="auto"/>
        <w:jc w:val="both"/>
      </w:pPr>
      <w:r>
        <w:t xml:space="preserve">The following recommendations are proposed to be implemented by the bank managers in </w:t>
      </w:r>
      <w:r w:rsidR="007D387F">
        <w:t xml:space="preserve">the </w:t>
      </w:r>
      <w:r>
        <w:t xml:space="preserve">UAE to enhance the intention to adopt mobile banking based on the findings of this study: </w:t>
      </w:r>
    </w:p>
    <w:p w14:paraId="20BCB1C0" w14:textId="77777777" w:rsidR="00CC2E26" w:rsidRDefault="00CC2E26" w:rsidP="007362AF">
      <w:pPr>
        <w:spacing w:after="240" w:line="360" w:lineRule="auto"/>
        <w:jc w:val="both"/>
      </w:pPr>
    </w:p>
    <w:p w14:paraId="3288F566" w14:textId="23564022" w:rsidR="00CC2E26" w:rsidRDefault="007362AF" w:rsidP="00DD7134">
      <w:pPr>
        <w:spacing w:after="240" w:line="360" w:lineRule="auto"/>
        <w:jc w:val="both"/>
      </w:pPr>
      <w:r>
        <w:t xml:space="preserve">Firstly, banks need to invest in making customer support more available and of better quality. The most likely place that managerial investment will pay off is Facilitating Conditions, which became the most powerful predictor of adoption intention. In practice, this means </w:t>
      </w:r>
      <w:r w:rsidR="007D387F">
        <w:t xml:space="preserve">ensuring live chat is always available and responsive in mobile apps, that dedicated helplines are easily accessible within the mobile app, and that in-app guidance is signposted at key points throughout </w:t>
      </w:r>
      <w:r>
        <w:t>complex transactions, such as transfers and bill payments. Additionally, banks are encouraged to proactively communicate to customers about the availability of these support services, as perceived availability of support services is what determines adoption intention more than actual availability (</w:t>
      </w:r>
      <w:proofErr w:type="spellStart"/>
      <w:r>
        <w:t>Alalwan</w:t>
      </w:r>
      <w:proofErr w:type="spellEnd"/>
      <w:r>
        <w:t xml:space="preserve"> et al., 2016; Raza et al., 2017). </w:t>
      </w:r>
    </w:p>
    <w:p w14:paraId="0CF11392" w14:textId="77777777" w:rsidR="00DD7134" w:rsidRDefault="00DD7134" w:rsidP="00DD7134">
      <w:pPr>
        <w:spacing w:after="240" w:line="360" w:lineRule="auto"/>
        <w:jc w:val="both"/>
      </w:pPr>
    </w:p>
    <w:p w14:paraId="01B8D1C1" w14:textId="65CCFD4A" w:rsidR="007362AF" w:rsidRDefault="007362AF" w:rsidP="00DD7134">
      <w:pPr>
        <w:spacing w:after="240" w:line="360" w:lineRule="auto"/>
        <w:jc w:val="both"/>
      </w:pPr>
      <w:r>
        <w:t xml:space="preserve">Second, financial institutions must minimize the mental strain of </w:t>
      </w:r>
      <w:r w:rsidR="007D387F">
        <w:t>completing financial transactions through</w:t>
      </w:r>
      <w:r>
        <w:t xml:space="preserve"> their mobile apps. Banks should reduce the number of steps users need to take to log in to their accounts and confirm payments by introducing biometric features like fingerprint or facial recognition, as Effort Expectancy was identified as a key factor in the adoption of Internet banking. Also, to minimize the burden on the UAE's large non-native speaking population, banks should offer clearer instructions and multiple languages for in-app </w:t>
      </w:r>
      <w:proofErr w:type="gramStart"/>
      <w:r>
        <w:t>transactions  and</w:t>
      </w:r>
      <w:proofErr w:type="gramEnd"/>
      <w:r>
        <w:t xml:space="preserve"> reduce the number of steps required for routine transactions like fund transfers and bill payments (Laukkanen, 2016; Lee, 2009). </w:t>
      </w:r>
    </w:p>
    <w:p w14:paraId="2D2E4076" w14:textId="6A9F2878" w:rsidR="00DD7134" w:rsidRDefault="007362AF" w:rsidP="00DD7134">
      <w:pPr>
        <w:spacing w:after="240" w:line="360" w:lineRule="auto"/>
        <w:jc w:val="both"/>
      </w:pPr>
      <w:r>
        <w:t>Thirdly, banks should re-evaluate their mobile banking marketing communication focus. In this study, the non-significance of Performance Expectancy indicates that</w:t>
      </w:r>
      <w:r w:rsidR="007D387F">
        <w:t>, for the existing user base, messaging emphasizing the speed of service and access to accounts is unlikely to affect</w:t>
      </w:r>
      <w:r>
        <w:t xml:space="preserve"> this population. However, messages that focus on the quality and availability of support services, and the ease of the transaction</w:t>
      </w:r>
      <w:r w:rsidR="007D387F">
        <w:t>,</w:t>
      </w:r>
      <w:r>
        <w:t xml:space="preserve"> are more likely to resonate with this population.</w:t>
      </w:r>
    </w:p>
    <w:p w14:paraId="5C0DF8C7" w14:textId="77777777" w:rsidR="00DD7134" w:rsidRDefault="00DD7134" w:rsidP="00DD7134">
      <w:pPr>
        <w:spacing w:after="240" w:line="360" w:lineRule="auto"/>
        <w:jc w:val="both"/>
      </w:pPr>
    </w:p>
    <w:p w14:paraId="45619099" w14:textId="77777777" w:rsidR="0017024F" w:rsidRDefault="0017024F" w:rsidP="00DD7134">
      <w:pPr>
        <w:spacing w:after="240" w:line="360" w:lineRule="auto"/>
        <w:jc w:val="both"/>
      </w:pPr>
    </w:p>
    <w:p w14:paraId="36234C55" w14:textId="77777777" w:rsidR="0017024F" w:rsidRDefault="0017024F" w:rsidP="00DD7134">
      <w:pPr>
        <w:spacing w:after="240" w:line="360" w:lineRule="auto"/>
        <w:jc w:val="both"/>
      </w:pPr>
    </w:p>
    <w:p w14:paraId="5F48B0EE" w14:textId="16FAC397" w:rsidR="007362AF" w:rsidRPr="00DD7134" w:rsidRDefault="00CC2E26" w:rsidP="00DD7134">
      <w:pPr>
        <w:spacing w:after="240" w:line="360" w:lineRule="auto"/>
        <w:ind w:firstLine="0"/>
        <w:jc w:val="both"/>
        <w:rPr>
          <w:b/>
          <w:bCs/>
        </w:rPr>
      </w:pPr>
      <w:r>
        <w:rPr>
          <w:b/>
          <w:bCs/>
        </w:rPr>
        <w:lastRenderedPageBreak/>
        <w:t>6.3 Limitations and Future Research</w:t>
      </w:r>
    </w:p>
    <w:p w14:paraId="02B87A86" w14:textId="14546522" w:rsidR="007362AF" w:rsidRPr="0017024F" w:rsidRDefault="007D387F" w:rsidP="007362AF">
      <w:pPr>
        <w:spacing w:after="240" w:line="360" w:lineRule="auto"/>
        <w:jc w:val="both"/>
      </w:pPr>
      <w:r w:rsidRPr="0017024F">
        <w:rPr>
          <w:rFonts w:eastAsia="Times New Roman"/>
        </w:rPr>
        <w:t>This study has several limitations</w:t>
      </w:r>
      <w:r w:rsidR="007362AF" w:rsidRPr="0017024F">
        <w:rPr>
          <w:rFonts w:eastAsia="Times New Roman"/>
        </w:rPr>
        <w:t xml:space="preserve">. The research used a non-probability convenience sampling method; the 103 responses collected cannot be </w:t>
      </w:r>
      <w:proofErr w:type="spellStart"/>
      <w:r w:rsidR="007362AF" w:rsidRPr="0017024F">
        <w:rPr>
          <w:rFonts w:eastAsia="Times New Roman"/>
        </w:rPr>
        <w:t>generalised</w:t>
      </w:r>
      <w:proofErr w:type="spellEnd"/>
      <w:r w:rsidR="007362AF" w:rsidRPr="0017024F">
        <w:rPr>
          <w:rFonts w:eastAsia="Times New Roman"/>
        </w:rPr>
        <w:t xml:space="preserve"> to the wider UAE mobile banking population. Caution should therefore be applied when interpreting these findings beyond the boundaries of the present sample. </w:t>
      </w:r>
      <w:proofErr w:type="gramStart"/>
      <w:r w:rsidR="007362AF" w:rsidRPr="0017024F">
        <w:rPr>
          <w:rFonts w:eastAsia="Times New Roman"/>
        </w:rPr>
        <w:t>The cross</w:t>
      </w:r>
      <w:proofErr w:type="gramEnd"/>
      <w:r w:rsidR="007362AF" w:rsidRPr="0017024F">
        <w:rPr>
          <w:rFonts w:eastAsia="Times New Roman"/>
        </w:rPr>
        <w:t xml:space="preserve">-sectional design captures perceptions at one point in time and does not permit causal conclusions. UTAUT’s four moderating variables — gender, age, experience, and voluntariness — were excluded from the regression due to sample size constraints. Finally, </w:t>
      </w:r>
      <w:proofErr w:type="spellStart"/>
      <w:r w:rsidR="007362AF" w:rsidRPr="0017024F">
        <w:rPr>
          <w:rFonts w:eastAsia="Times New Roman"/>
        </w:rPr>
        <w:t>behavioural</w:t>
      </w:r>
      <w:proofErr w:type="spellEnd"/>
      <w:r w:rsidR="007362AF" w:rsidRPr="0017024F">
        <w:rPr>
          <w:rFonts w:eastAsia="Times New Roman"/>
        </w:rPr>
        <w:t xml:space="preserve"> intention is used as the </w:t>
      </w:r>
      <w:proofErr w:type="spellStart"/>
      <w:r w:rsidR="007362AF" w:rsidRPr="0017024F">
        <w:rPr>
          <w:rFonts w:eastAsia="Times New Roman"/>
        </w:rPr>
        <w:t>operationalisation</w:t>
      </w:r>
      <w:proofErr w:type="spellEnd"/>
      <w:r w:rsidR="007362AF" w:rsidRPr="0017024F">
        <w:rPr>
          <w:rFonts w:eastAsia="Times New Roman"/>
        </w:rPr>
        <w:t xml:space="preserve"> of consumer adoption, consistent with prior UTAUT studies (Venkatesh et al., 2003; </w:t>
      </w:r>
      <w:proofErr w:type="spellStart"/>
      <w:r w:rsidR="007362AF" w:rsidRPr="0017024F">
        <w:rPr>
          <w:rFonts w:eastAsia="Times New Roman"/>
        </w:rPr>
        <w:t>Alalwan</w:t>
      </w:r>
      <w:proofErr w:type="spellEnd"/>
      <w:r w:rsidR="007362AF" w:rsidRPr="0017024F">
        <w:rPr>
          <w:rFonts w:eastAsia="Times New Roman"/>
        </w:rPr>
        <w:t xml:space="preserve"> et al., 2017); however, expressed intentions do not always lead to actual </w:t>
      </w:r>
      <w:proofErr w:type="spellStart"/>
      <w:r w:rsidR="007362AF" w:rsidRPr="0017024F">
        <w:rPr>
          <w:rFonts w:eastAsia="Times New Roman"/>
        </w:rPr>
        <w:t>behaviour</w:t>
      </w:r>
      <w:proofErr w:type="spellEnd"/>
      <w:r w:rsidR="007362AF" w:rsidRPr="0017024F">
        <w:rPr>
          <w:rFonts w:eastAsia="Times New Roman"/>
        </w:rPr>
        <w:t xml:space="preserve"> (Ajzen, 1991).</w:t>
      </w:r>
    </w:p>
    <w:p w14:paraId="7A4114E8" w14:textId="0F350A47" w:rsidR="007362AF" w:rsidRDefault="007362AF" w:rsidP="007362AF">
      <w:pPr>
        <w:spacing w:after="240" w:line="360" w:lineRule="auto"/>
        <w:jc w:val="both"/>
      </w:pPr>
      <w:r w:rsidRPr="0017024F">
        <w:rPr>
          <w:rFonts w:eastAsia="Times New Roman"/>
        </w:rPr>
        <w:t xml:space="preserve">There are several opportunities for future research. A probability sampling approach would </w:t>
      </w:r>
      <w:r w:rsidR="007D387F" w:rsidRPr="0017024F">
        <w:rPr>
          <w:rFonts w:eastAsia="Times New Roman"/>
        </w:rPr>
        <w:t>enable researchers to survey a more representative sample of UAE residents, allowing exploration of whether Performance Expectancy and Social Influence are more active drivers of adoption intention among less-experienced</w:t>
      </w:r>
      <w:r w:rsidRPr="0017024F">
        <w:rPr>
          <w:rFonts w:eastAsia="Times New Roman"/>
        </w:rPr>
        <w:t xml:space="preserve"> users. Longitudinal designs would </w:t>
      </w:r>
      <w:r w:rsidR="007D387F" w:rsidRPr="0017024F">
        <w:rPr>
          <w:rFonts w:eastAsia="Times New Roman"/>
        </w:rPr>
        <w:t xml:space="preserve">enable tracking of how the salience of UTAUT constructs shifts over time </w:t>
      </w:r>
      <w:r w:rsidRPr="0017024F">
        <w:rPr>
          <w:rFonts w:eastAsia="Times New Roman"/>
        </w:rPr>
        <w:t xml:space="preserve">as consumers gain experience, building on the temporal framework of </w:t>
      </w:r>
      <w:proofErr w:type="spellStart"/>
      <w:r w:rsidRPr="0017024F">
        <w:rPr>
          <w:rFonts w:eastAsia="Times New Roman"/>
        </w:rPr>
        <w:t>Karahanna</w:t>
      </w:r>
      <w:proofErr w:type="spellEnd"/>
      <w:r w:rsidRPr="0017024F">
        <w:rPr>
          <w:rFonts w:eastAsia="Times New Roman"/>
        </w:rPr>
        <w:t xml:space="preserve"> et al. (1999). Researchers could also incorporate UTAUT moderating variables such as gender and age, which would be particularly valuable given the cultural and demographic diversity of the UAE resident population. Finally, additional research on the specific components of Facilitating Conditions would provide insight into which types of bank-provided resources are most effective in strengthening consumers’ intention to adopt mobile banking in the UAE.</w:t>
      </w:r>
    </w:p>
    <w:p w14:paraId="28129E0E" w14:textId="77777777" w:rsidR="00DE6378" w:rsidRDefault="00DE6378" w:rsidP="00981644">
      <w:pPr>
        <w:pStyle w:val="Appendices"/>
      </w:pPr>
    </w:p>
    <w:p w14:paraId="3E9A9019" w14:textId="77777777" w:rsidR="00DE6378" w:rsidRDefault="00DE6378" w:rsidP="00981644">
      <w:pPr>
        <w:pStyle w:val="Appendices"/>
      </w:pPr>
    </w:p>
    <w:p w14:paraId="19FF7C95" w14:textId="77777777" w:rsidR="00DE6378" w:rsidRDefault="00DE6378" w:rsidP="00981644">
      <w:pPr>
        <w:pStyle w:val="Appendices"/>
      </w:pPr>
    </w:p>
    <w:p w14:paraId="37AFA01A" w14:textId="77777777" w:rsidR="00DE6378" w:rsidRDefault="00DE6378" w:rsidP="00981644">
      <w:pPr>
        <w:pStyle w:val="Appendices"/>
      </w:pPr>
    </w:p>
    <w:p w14:paraId="2A8C733C" w14:textId="77777777" w:rsidR="00DE6378" w:rsidRDefault="00DE6378" w:rsidP="00981644">
      <w:pPr>
        <w:pStyle w:val="Appendices"/>
      </w:pPr>
    </w:p>
    <w:p w14:paraId="11BF17D8" w14:textId="77777777" w:rsidR="00DE6378" w:rsidRDefault="00DE6378" w:rsidP="00981644">
      <w:pPr>
        <w:pStyle w:val="Appendices"/>
      </w:pPr>
    </w:p>
    <w:p w14:paraId="1B56E2E4" w14:textId="77777777" w:rsidR="00981644" w:rsidRDefault="00981644" w:rsidP="00981644">
      <w:pPr>
        <w:pStyle w:val="Appendices"/>
      </w:pPr>
      <w:bookmarkStart w:id="2" w:name="_Toc208830525"/>
    </w:p>
    <w:p w14:paraId="6410FE6C" w14:textId="6F4B0856" w:rsidR="00DD7134" w:rsidRPr="00DD7134" w:rsidRDefault="00DD7134" w:rsidP="00981644">
      <w:pPr>
        <w:pStyle w:val="Appendices"/>
      </w:pPr>
      <w:r>
        <w:lastRenderedPageBreak/>
        <w:t>References</w:t>
      </w:r>
      <w:bookmarkEnd w:id="2"/>
    </w:p>
    <w:p w14:paraId="7E694471" w14:textId="77777777" w:rsidR="00DD7134" w:rsidRDefault="00DD7134" w:rsidP="00DD7134">
      <w:pPr>
        <w:spacing w:before="120" w:after="60"/>
        <w:ind w:left="720" w:hanging="720"/>
      </w:pPr>
      <w:r>
        <w:rPr>
          <w:rFonts w:ascii="Arial" w:eastAsia="Arial" w:hAnsi="Arial" w:cs="Arial"/>
          <w:color w:val="111111"/>
          <w:sz w:val="20"/>
          <w:szCs w:val="20"/>
        </w:rPr>
        <w:t>Ajzen, I. (1991). The theory of planned behavior. Organizational Behavior and Human Decision Processes, 50(2), 179–211. https://doi.org/10.1016/0749-5978(91)90020-T</w:t>
      </w:r>
    </w:p>
    <w:p w14:paraId="2773A55A" w14:textId="00D54B78" w:rsidR="00DD7134" w:rsidRDefault="00DD7134" w:rsidP="00DD7134">
      <w:pPr>
        <w:spacing w:before="120" w:after="60"/>
        <w:ind w:left="720" w:hanging="720"/>
      </w:pPr>
      <w:r>
        <w:rPr>
          <w:rFonts w:ascii="Arial" w:eastAsia="Arial" w:hAnsi="Arial" w:cs="Arial"/>
          <w:color w:val="111111"/>
          <w:sz w:val="20"/>
          <w:szCs w:val="20"/>
        </w:rPr>
        <w:t xml:space="preserve"> </w:t>
      </w:r>
      <w:proofErr w:type="spellStart"/>
      <w:r>
        <w:rPr>
          <w:rFonts w:ascii="Arial" w:eastAsia="Arial" w:hAnsi="Arial" w:cs="Arial"/>
          <w:color w:val="111111"/>
          <w:sz w:val="20"/>
          <w:szCs w:val="20"/>
        </w:rPr>
        <w:t>Alalwan</w:t>
      </w:r>
      <w:proofErr w:type="spellEnd"/>
      <w:r>
        <w:rPr>
          <w:rFonts w:ascii="Arial" w:eastAsia="Arial" w:hAnsi="Arial" w:cs="Arial"/>
          <w:color w:val="111111"/>
          <w:sz w:val="20"/>
          <w:szCs w:val="20"/>
        </w:rPr>
        <w:t>, A. A., Dwivedi, Y. K., Rana, N. P., &amp; Williams, M. D. (2016). Consumer adoption of mobile banking in Jordan: Examining the role of usefulness, ease of use, perceived risk and self-efficacy. Journal of Enterprise Information Management, 29(1), 118–139. https://doi.org/10.1108/JEIM-04-2015-0035</w:t>
      </w:r>
    </w:p>
    <w:p w14:paraId="1A9B42BE" w14:textId="79BA37D4" w:rsidR="00DD7134" w:rsidRDefault="00DD7134" w:rsidP="00DD7134">
      <w:pPr>
        <w:spacing w:before="120" w:after="60"/>
        <w:ind w:left="720" w:hanging="720"/>
      </w:pPr>
      <w:proofErr w:type="spellStart"/>
      <w:r>
        <w:rPr>
          <w:rFonts w:ascii="Arial" w:eastAsia="Arial" w:hAnsi="Arial" w:cs="Arial"/>
          <w:color w:val="111111"/>
          <w:sz w:val="20"/>
          <w:szCs w:val="20"/>
        </w:rPr>
        <w:t>Alalwan</w:t>
      </w:r>
      <w:proofErr w:type="spellEnd"/>
      <w:r>
        <w:rPr>
          <w:rFonts w:ascii="Arial" w:eastAsia="Arial" w:hAnsi="Arial" w:cs="Arial"/>
          <w:color w:val="111111"/>
          <w:sz w:val="20"/>
          <w:szCs w:val="20"/>
        </w:rPr>
        <w:t>, A. A., Dwivedi, Y. K., &amp; Rana, N. P. (2017). Factors influencing adoption of mobile banking by Jordanian bank customers: Extending UTAUT2 with trust. International Journal of Information Management, 37(3), 99–110. https://doi.org/10.1016/j.ijinfomgt.2017.01.002</w:t>
      </w:r>
    </w:p>
    <w:p w14:paraId="515C2CB8" w14:textId="41858519" w:rsidR="00DD7134" w:rsidRDefault="00DD7134" w:rsidP="00DD7134">
      <w:pPr>
        <w:spacing w:before="120" w:after="60"/>
        <w:ind w:left="720" w:hanging="720"/>
      </w:pPr>
      <w:r>
        <w:rPr>
          <w:rFonts w:ascii="Arial" w:eastAsia="Arial" w:hAnsi="Arial" w:cs="Arial"/>
          <w:color w:val="111111"/>
          <w:sz w:val="20"/>
          <w:szCs w:val="20"/>
        </w:rPr>
        <w:t>Baptista, G., &amp; Oliveira, T. (2015). Understanding mobile banking: The unified theory of acceptance and use of technology combined with cultural moderators. Computers in Human Behavior, 50, 418–430. https://doi.org/10.1016/j.chb.2015.04.024</w:t>
      </w:r>
    </w:p>
    <w:p w14:paraId="582C6370" w14:textId="07CC389B" w:rsidR="00DD7134" w:rsidRDefault="00DD7134" w:rsidP="00DD7134">
      <w:pPr>
        <w:spacing w:before="120" w:after="60"/>
        <w:ind w:left="720" w:hanging="720"/>
      </w:pPr>
      <w:r>
        <w:rPr>
          <w:rFonts w:ascii="Arial" w:eastAsia="Arial" w:hAnsi="Arial" w:cs="Arial"/>
          <w:color w:val="111111"/>
          <w:sz w:val="20"/>
          <w:szCs w:val="20"/>
        </w:rPr>
        <w:t>Bryman, A. (2016). Social research methods (5th ed.). Oxford University Press.</w:t>
      </w:r>
    </w:p>
    <w:p w14:paraId="39EF9C4D" w14:textId="53615FCA" w:rsidR="00DD7134" w:rsidRDefault="00DD7134" w:rsidP="00DD7134">
      <w:pPr>
        <w:spacing w:before="120" w:after="60"/>
        <w:ind w:left="720" w:hanging="720"/>
      </w:pPr>
      <w:r>
        <w:rPr>
          <w:rFonts w:ascii="Arial" w:eastAsia="Arial" w:hAnsi="Arial" w:cs="Arial"/>
          <w:color w:val="111111"/>
          <w:sz w:val="20"/>
          <w:szCs w:val="20"/>
        </w:rPr>
        <w:t xml:space="preserve">Carlson, J., </w:t>
      </w:r>
      <w:proofErr w:type="spellStart"/>
      <w:r>
        <w:rPr>
          <w:rFonts w:ascii="Arial" w:eastAsia="Arial" w:hAnsi="Arial" w:cs="Arial"/>
          <w:color w:val="111111"/>
          <w:sz w:val="20"/>
          <w:szCs w:val="20"/>
        </w:rPr>
        <w:t>O'Cass</w:t>
      </w:r>
      <w:proofErr w:type="spellEnd"/>
      <w:r>
        <w:rPr>
          <w:rFonts w:ascii="Arial" w:eastAsia="Arial" w:hAnsi="Arial" w:cs="Arial"/>
          <w:color w:val="111111"/>
          <w:sz w:val="20"/>
          <w:szCs w:val="20"/>
        </w:rPr>
        <w:t xml:space="preserve">, A., &amp; </w:t>
      </w:r>
      <w:proofErr w:type="spellStart"/>
      <w:r>
        <w:rPr>
          <w:rFonts w:ascii="Arial" w:eastAsia="Arial" w:hAnsi="Arial" w:cs="Arial"/>
          <w:color w:val="111111"/>
          <w:sz w:val="20"/>
          <w:szCs w:val="20"/>
        </w:rPr>
        <w:t>Ahrholdt</w:t>
      </w:r>
      <w:proofErr w:type="spellEnd"/>
      <w:r>
        <w:rPr>
          <w:rFonts w:ascii="Arial" w:eastAsia="Arial" w:hAnsi="Arial" w:cs="Arial"/>
          <w:color w:val="111111"/>
          <w:sz w:val="20"/>
          <w:szCs w:val="20"/>
        </w:rPr>
        <w:t xml:space="preserve">, D. (2015). Assessing customers' perceived value of the online channel of multichannel retailers: A </w:t>
      </w:r>
      <w:proofErr w:type="gramStart"/>
      <w:r>
        <w:rPr>
          <w:rFonts w:ascii="Arial" w:eastAsia="Arial" w:hAnsi="Arial" w:cs="Arial"/>
          <w:color w:val="111111"/>
          <w:sz w:val="20"/>
          <w:szCs w:val="20"/>
        </w:rPr>
        <w:t>two country</w:t>
      </w:r>
      <w:proofErr w:type="gramEnd"/>
      <w:r>
        <w:rPr>
          <w:rFonts w:ascii="Arial" w:eastAsia="Arial" w:hAnsi="Arial" w:cs="Arial"/>
          <w:color w:val="111111"/>
          <w:sz w:val="20"/>
          <w:szCs w:val="20"/>
        </w:rPr>
        <w:t xml:space="preserve"> examination. Journal of Retailing and Consumer Services, 27, 90–102. https://doi.org/10.1016/j.jretconser.2015.07.008</w:t>
      </w:r>
    </w:p>
    <w:p w14:paraId="384BFCEE" w14:textId="48D51192" w:rsidR="00DD7134" w:rsidRDefault="00DD7134" w:rsidP="00DD7134">
      <w:pPr>
        <w:spacing w:before="120" w:after="60"/>
        <w:ind w:left="720" w:hanging="720"/>
      </w:pPr>
      <w:r>
        <w:rPr>
          <w:rFonts w:ascii="Arial" w:eastAsia="Arial" w:hAnsi="Arial" w:cs="Arial"/>
          <w:color w:val="111111"/>
          <w:sz w:val="20"/>
          <w:szCs w:val="20"/>
        </w:rPr>
        <w:t>Cronbach, L. J. (1951). Coefficient alpha and the internal structure of tests. Psychometrika, 16(3), 297–334. https://doi.org/10.1007/BF02310555</w:t>
      </w:r>
    </w:p>
    <w:p w14:paraId="563310D3" w14:textId="07FF3523" w:rsidR="00DD7134" w:rsidRDefault="00DD7134" w:rsidP="00DD7134">
      <w:pPr>
        <w:spacing w:before="120" w:after="60"/>
        <w:ind w:left="720" w:hanging="720"/>
      </w:pPr>
      <w:r>
        <w:rPr>
          <w:rFonts w:ascii="Arial" w:eastAsia="Arial" w:hAnsi="Arial" w:cs="Arial"/>
          <w:color w:val="111111"/>
          <w:sz w:val="20"/>
          <w:szCs w:val="20"/>
        </w:rPr>
        <w:t>Davis, F. D. (1989). Perceived usefulness, perceived ease of use, and user acceptance of information technology. MIS Quarterly, 13(3), 319–340. https://doi.org/10.2307/249008</w:t>
      </w:r>
    </w:p>
    <w:p w14:paraId="00194ABE" w14:textId="6B5C6804" w:rsidR="00DD7134" w:rsidRDefault="00DD7134" w:rsidP="00DD7134">
      <w:pPr>
        <w:spacing w:before="120" w:after="60"/>
        <w:ind w:left="720" w:hanging="720"/>
      </w:pPr>
      <w:r>
        <w:rPr>
          <w:rFonts w:ascii="Arial" w:eastAsia="Arial" w:hAnsi="Arial" w:cs="Arial"/>
          <w:color w:val="111111"/>
          <w:sz w:val="20"/>
          <w:szCs w:val="20"/>
        </w:rPr>
        <w:t>Davis, F. D., Bagozzi, R. P., &amp; Warshaw, P. R. (1989). User acceptance of computer technology: A comparison of two theoretical models. Management Science, 35(8), 982–1003. https://doi.org/10.1287/mnsc.35.8.982</w:t>
      </w:r>
    </w:p>
    <w:p w14:paraId="65551790" w14:textId="4C135DFF" w:rsidR="00DD7134" w:rsidRDefault="00DD7134" w:rsidP="00DD7134">
      <w:pPr>
        <w:spacing w:before="120" w:after="60"/>
        <w:ind w:left="720" w:hanging="720"/>
      </w:pPr>
      <w:r>
        <w:rPr>
          <w:rFonts w:ascii="Arial" w:eastAsia="Arial" w:hAnsi="Arial" w:cs="Arial"/>
          <w:color w:val="111111"/>
          <w:sz w:val="20"/>
          <w:szCs w:val="20"/>
        </w:rPr>
        <w:t>Field, A. (2018). Discovering statistics using IBM SPSS statistics (5th ed.). SAGE Publications.</w:t>
      </w:r>
    </w:p>
    <w:p w14:paraId="0C75E687" w14:textId="1334633F" w:rsidR="00DD7134" w:rsidRDefault="00DD7134" w:rsidP="00DD7134">
      <w:pPr>
        <w:spacing w:before="120" w:after="60"/>
        <w:ind w:left="720" w:hanging="720"/>
      </w:pPr>
      <w:r>
        <w:rPr>
          <w:rFonts w:ascii="Arial" w:eastAsia="Arial" w:hAnsi="Arial" w:cs="Arial"/>
          <w:color w:val="111111"/>
          <w:sz w:val="20"/>
          <w:szCs w:val="20"/>
        </w:rPr>
        <w:t>Fishbein, M., &amp; Ajzen, I. (1975). Belief, attitude, intention, and behavior: An introduction to theory and research. Addison-Wesley.</w:t>
      </w:r>
    </w:p>
    <w:p w14:paraId="221989C8" w14:textId="3A8393BB" w:rsidR="00DD7134" w:rsidRDefault="00DD7134" w:rsidP="00DD7134">
      <w:pPr>
        <w:spacing w:before="120" w:after="60"/>
        <w:ind w:left="720" w:hanging="720"/>
      </w:pPr>
      <w:r>
        <w:rPr>
          <w:rFonts w:ascii="Arial" w:eastAsia="Arial" w:hAnsi="Arial" w:cs="Arial"/>
          <w:color w:val="111111"/>
          <w:sz w:val="20"/>
          <w:szCs w:val="20"/>
        </w:rPr>
        <w:lastRenderedPageBreak/>
        <w:t>Global Media Insight. (2023). UAE smartphone statistics 2023. https://www.globalmediainsight.com/blog/uae-smartphone-statistics/</w:t>
      </w:r>
    </w:p>
    <w:p w14:paraId="48C79519" w14:textId="5BFAC359" w:rsidR="00DD7134" w:rsidRDefault="00DD7134" w:rsidP="00DD7134">
      <w:pPr>
        <w:spacing w:before="120" w:after="60"/>
        <w:ind w:left="720" w:hanging="720"/>
      </w:pPr>
      <w:r>
        <w:rPr>
          <w:rFonts w:ascii="Arial" w:eastAsia="Arial" w:hAnsi="Arial" w:cs="Arial"/>
          <w:color w:val="111111"/>
          <w:sz w:val="20"/>
          <w:szCs w:val="20"/>
        </w:rPr>
        <w:t>Hair, J. F., Black, W. C., Babin, B. J., &amp; Anderson, R. E. (2019). Multivariate data analysis (8th ed.). Cengage Learning.</w:t>
      </w:r>
    </w:p>
    <w:p w14:paraId="2BAFB8F3" w14:textId="74C5FE84" w:rsidR="00DD7134" w:rsidRDefault="00DD7134" w:rsidP="00DD7134">
      <w:pPr>
        <w:spacing w:before="120" w:after="60"/>
        <w:ind w:left="720" w:hanging="720"/>
      </w:pPr>
      <w:proofErr w:type="spellStart"/>
      <w:r>
        <w:rPr>
          <w:rFonts w:ascii="Arial" w:eastAsia="Arial" w:hAnsi="Arial" w:cs="Arial"/>
          <w:color w:val="111111"/>
          <w:sz w:val="20"/>
          <w:szCs w:val="20"/>
        </w:rPr>
        <w:t>Hanafizadeh</w:t>
      </w:r>
      <w:proofErr w:type="spellEnd"/>
      <w:r>
        <w:rPr>
          <w:rFonts w:ascii="Arial" w:eastAsia="Arial" w:hAnsi="Arial" w:cs="Arial"/>
          <w:color w:val="111111"/>
          <w:sz w:val="20"/>
          <w:szCs w:val="20"/>
        </w:rPr>
        <w:t xml:space="preserve">, P., </w:t>
      </w:r>
      <w:proofErr w:type="spellStart"/>
      <w:r>
        <w:rPr>
          <w:rFonts w:ascii="Arial" w:eastAsia="Arial" w:hAnsi="Arial" w:cs="Arial"/>
          <w:color w:val="111111"/>
          <w:sz w:val="20"/>
          <w:szCs w:val="20"/>
        </w:rPr>
        <w:t>Behboudi</w:t>
      </w:r>
      <w:proofErr w:type="spellEnd"/>
      <w:r>
        <w:rPr>
          <w:rFonts w:ascii="Arial" w:eastAsia="Arial" w:hAnsi="Arial" w:cs="Arial"/>
          <w:color w:val="111111"/>
          <w:sz w:val="20"/>
          <w:szCs w:val="20"/>
        </w:rPr>
        <w:t xml:space="preserve">, M., </w:t>
      </w:r>
      <w:proofErr w:type="spellStart"/>
      <w:r>
        <w:rPr>
          <w:rFonts w:ascii="Arial" w:eastAsia="Arial" w:hAnsi="Arial" w:cs="Arial"/>
          <w:color w:val="111111"/>
          <w:sz w:val="20"/>
          <w:szCs w:val="20"/>
        </w:rPr>
        <w:t>Koshksaray</w:t>
      </w:r>
      <w:proofErr w:type="spellEnd"/>
      <w:r>
        <w:rPr>
          <w:rFonts w:ascii="Arial" w:eastAsia="Arial" w:hAnsi="Arial" w:cs="Arial"/>
          <w:color w:val="111111"/>
          <w:sz w:val="20"/>
          <w:szCs w:val="20"/>
        </w:rPr>
        <w:t>, A. A., &amp; Tabar, M. J. S. (2014). Mobile-banking adoption by Iranian bank clients. Telematics and Informatics, 31(1), 62–78. https://doi.org/10.1016/j.tele.2012.11.001</w:t>
      </w:r>
    </w:p>
    <w:p w14:paraId="0F570617" w14:textId="06CD751C" w:rsidR="00DD7134" w:rsidRDefault="00DD7134" w:rsidP="00DD7134">
      <w:pPr>
        <w:spacing w:before="120" w:after="60"/>
        <w:ind w:left="720" w:hanging="720"/>
      </w:pPr>
      <w:r>
        <w:rPr>
          <w:rFonts w:ascii="Arial" w:eastAsia="Arial" w:hAnsi="Arial" w:cs="Arial"/>
          <w:color w:val="111111"/>
          <w:sz w:val="20"/>
          <w:szCs w:val="20"/>
        </w:rPr>
        <w:t>Hartwick, J., &amp; Barki, H. (1994). Explaining the role of user participation in information system use. Management Science, 40(4), 440–465. https://doi.org/10.1287/mnsc.40.4.440</w:t>
      </w:r>
    </w:p>
    <w:p w14:paraId="18916298" w14:textId="2AF43C37" w:rsidR="00DD7134" w:rsidRDefault="00DD7134" w:rsidP="00DD7134">
      <w:pPr>
        <w:spacing w:before="120" w:after="60"/>
        <w:ind w:left="720" w:hanging="720"/>
      </w:pPr>
      <w:proofErr w:type="spellStart"/>
      <w:r>
        <w:rPr>
          <w:rFonts w:ascii="Arial" w:eastAsia="Arial" w:hAnsi="Arial" w:cs="Arial"/>
          <w:color w:val="111111"/>
          <w:sz w:val="20"/>
          <w:szCs w:val="20"/>
        </w:rPr>
        <w:t>Karahanna</w:t>
      </w:r>
      <w:proofErr w:type="spellEnd"/>
      <w:r>
        <w:rPr>
          <w:rFonts w:ascii="Arial" w:eastAsia="Arial" w:hAnsi="Arial" w:cs="Arial"/>
          <w:color w:val="111111"/>
          <w:sz w:val="20"/>
          <w:szCs w:val="20"/>
        </w:rPr>
        <w:t xml:space="preserve">, E., Straub, D. W., &amp; </w:t>
      </w:r>
      <w:proofErr w:type="spellStart"/>
      <w:r>
        <w:rPr>
          <w:rFonts w:ascii="Arial" w:eastAsia="Arial" w:hAnsi="Arial" w:cs="Arial"/>
          <w:color w:val="111111"/>
          <w:sz w:val="20"/>
          <w:szCs w:val="20"/>
        </w:rPr>
        <w:t>Chervany</w:t>
      </w:r>
      <w:proofErr w:type="spellEnd"/>
      <w:r>
        <w:rPr>
          <w:rFonts w:ascii="Arial" w:eastAsia="Arial" w:hAnsi="Arial" w:cs="Arial"/>
          <w:color w:val="111111"/>
          <w:sz w:val="20"/>
          <w:szCs w:val="20"/>
        </w:rPr>
        <w:t>, N. L. (1999). Information technology adoption across time: A cross-sectional comparison of pre-adoption and post-adoption beliefs. MIS Quarterly, 23(2), 183–213. https://doi.org/10.2307/249751</w:t>
      </w:r>
    </w:p>
    <w:p w14:paraId="1C802A93" w14:textId="3D339D7E" w:rsidR="00DD7134" w:rsidRDefault="00DD7134" w:rsidP="00DD7134">
      <w:pPr>
        <w:spacing w:before="120" w:after="60"/>
        <w:ind w:left="720" w:hanging="720"/>
      </w:pPr>
      <w:r>
        <w:rPr>
          <w:rFonts w:ascii="Arial" w:eastAsia="Arial" w:hAnsi="Arial" w:cs="Arial"/>
          <w:color w:val="111111"/>
          <w:sz w:val="20"/>
          <w:szCs w:val="20"/>
        </w:rPr>
        <w:t>Laukkanen, T. (2016). Consumer adoption versus rejection decisions in seemingly similar service innovations: The case of the internet and mobile banking. Journal of Business Research, 69(7), 2432–2439. https://doi.org/10.1016/j.jbusres.2016.01.013</w:t>
      </w:r>
    </w:p>
    <w:p w14:paraId="7BEE1C92" w14:textId="3A8F3962" w:rsidR="00DD7134" w:rsidRDefault="00DD7134" w:rsidP="00DD7134">
      <w:pPr>
        <w:spacing w:before="120" w:after="60"/>
        <w:ind w:left="720" w:hanging="720"/>
      </w:pPr>
      <w:r>
        <w:rPr>
          <w:rFonts w:ascii="Arial" w:eastAsia="Arial" w:hAnsi="Arial" w:cs="Arial"/>
          <w:color w:val="111111"/>
          <w:sz w:val="20"/>
          <w:szCs w:val="20"/>
        </w:rPr>
        <w:t>Lee, M. C. (2009). Factors influencing the adoption of internet banking: An integration of TAM and TPB with perceived risk and perceived benefit. Electronic Commerce Research and Applications, 8(3), 130–141. https://doi.org/10.1016/j.elerap.2008.11.006</w:t>
      </w:r>
    </w:p>
    <w:p w14:paraId="78CAFEB4" w14:textId="2FE5B77B" w:rsidR="00DD7134" w:rsidRDefault="00DD7134" w:rsidP="00DD7134">
      <w:pPr>
        <w:spacing w:before="120" w:after="60"/>
        <w:ind w:left="720" w:hanging="720"/>
      </w:pPr>
      <w:proofErr w:type="spellStart"/>
      <w:r>
        <w:rPr>
          <w:rFonts w:ascii="Arial" w:eastAsia="Arial" w:hAnsi="Arial" w:cs="Arial"/>
          <w:color w:val="111111"/>
          <w:sz w:val="20"/>
          <w:szCs w:val="20"/>
        </w:rPr>
        <w:t>Luarn</w:t>
      </w:r>
      <w:proofErr w:type="spellEnd"/>
      <w:r>
        <w:rPr>
          <w:rFonts w:ascii="Arial" w:eastAsia="Arial" w:hAnsi="Arial" w:cs="Arial"/>
          <w:color w:val="111111"/>
          <w:sz w:val="20"/>
          <w:szCs w:val="20"/>
        </w:rPr>
        <w:t>, P., &amp; Lin, H. H. (2005). Toward an understanding of the behavioral intention to use mobile banking. Computers in Human Behavior, 21(6), 873–891. https://doi.org/10.1016/j.chb.2004.03.003</w:t>
      </w:r>
    </w:p>
    <w:p w14:paraId="1E9A2E5D" w14:textId="6611A003" w:rsidR="00DD7134" w:rsidRDefault="00DD7134" w:rsidP="00DD7134">
      <w:pPr>
        <w:spacing w:before="120" w:after="60"/>
        <w:ind w:left="720" w:hanging="720"/>
      </w:pPr>
      <w:r>
        <w:rPr>
          <w:rFonts w:ascii="Arial" w:eastAsia="Arial" w:hAnsi="Arial" w:cs="Arial"/>
          <w:color w:val="111111"/>
          <w:sz w:val="20"/>
          <w:szCs w:val="20"/>
        </w:rPr>
        <w:t>Luo, X., Li, H., Zhang, J., &amp; Shim, J. P. (2010). Examining multi-dimensional trust and multi-faceted risk in initial acceptance of emerging technologies: An empirical study of mobile banking services. Decision Support Systems, 49(2), 222–234. https://doi.org/10.1016/j.dss.2010.02.008</w:t>
      </w:r>
    </w:p>
    <w:p w14:paraId="1BF159B7" w14:textId="549419AE" w:rsidR="00DD7134" w:rsidRDefault="00DD7134" w:rsidP="00DD7134">
      <w:pPr>
        <w:spacing w:before="120" w:after="60"/>
        <w:ind w:left="720" w:hanging="720"/>
      </w:pPr>
      <w:r>
        <w:rPr>
          <w:rFonts w:ascii="Arial" w:eastAsia="Arial" w:hAnsi="Arial" w:cs="Arial"/>
          <w:color w:val="111111"/>
          <w:sz w:val="20"/>
          <w:szCs w:val="20"/>
        </w:rPr>
        <w:t>Nunnally, J. C., &amp; Bernstein, I. H. (1994). Psychometric theory (3rd ed.). McGraw-Hill.</w:t>
      </w:r>
    </w:p>
    <w:p w14:paraId="150B703D" w14:textId="7DE8F5FD" w:rsidR="00DD7134" w:rsidRDefault="00DD7134" w:rsidP="00DD7134">
      <w:pPr>
        <w:spacing w:before="120" w:after="60"/>
        <w:ind w:left="720" w:hanging="720"/>
      </w:pPr>
      <w:r>
        <w:rPr>
          <w:rFonts w:ascii="Arial" w:eastAsia="Arial" w:hAnsi="Arial" w:cs="Arial"/>
          <w:color w:val="111111"/>
          <w:sz w:val="20"/>
          <w:szCs w:val="20"/>
        </w:rPr>
        <w:lastRenderedPageBreak/>
        <w:t>Raza, S. A., Umer, A., &amp; Shah, N. (2017). New determinants of ease of use and usefulness for mobile banking adoption. International Journal of Electronic Customer Relationship Management, 11(1), 44–65. https://doi.org/10.1504/IJECRM.2017.082938</w:t>
      </w:r>
    </w:p>
    <w:p w14:paraId="72DD94D2" w14:textId="64C2A389" w:rsidR="00DD7134" w:rsidRDefault="00DD7134" w:rsidP="00DD7134">
      <w:pPr>
        <w:spacing w:before="120" w:after="60"/>
        <w:ind w:left="720" w:hanging="720"/>
      </w:pPr>
      <w:r>
        <w:rPr>
          <w:rFonts w:ascii="Arial" w:eastAsia="Arial" w:hAnsi="Arial" w:cs="Arial"/>
          <w:color w:val="111111"/>
          <w:sz w:val="20"/>
          <w:szCs w:val="20"/>
        </w:rPr>
        <w:t>Rogers, E. M. (1995). Diffusion of innovations (4th ed.). Free Press.</w:t>
      </w:r>
    </w:p>
    <w:p w14:paraId="39A33320" w14:textId="34BE9AD8" w:rsidR="00DD7134" w:rsidRDefault="00DD7134" w:rsidP="00DD7134">
      <w:pPr>
        <w:spacing w:before="120" w:after="60"/>
        <w:ind w:left="720" w:hanging="720"/>
      </w:pPr>
      <w:r>
        <w:rPr>
          <w:rFonts w:ascii="Arial" w:eastAsia="Arial" w:hAnsi="Arial" w:cs="Arial"/>
          <w:color w:val="111111"/>
          <w:sz w:val="20"/>
          <w:szCs w:val="20"/>
        </w:rPr>
        <w:t>Saunders, M., Lewis, P., &amp; Thornhill, A. (2019). Research methods for business students (8th ed.). Pearson Education.</w:t>
      </w:r>
    </w:p>
    <w:p w14:paraId="44ED2FC3" w14:textId="5D2822D4" w:rsidR="00DD7134" w:rsidRDefault="00DD7134" w:rsidP="00DD7134">
      <w:pPr>
        <w:spacing w:before="120" w:after="60"/>
        <w:ind w:left="720" w:hanging="720"/>
      </w:pPr>
      <w:r>
        <w:rPr>
          <w:rFonts w:ascii="Arial" w:eastAsia="Arial" w:hAnsi="Arial" w:cs="Arial"/>
          <w:color w:val="111111"/>
          <w:sz w:val="20"/>
          <w:szCs w:val="20"/>
        </w:rPr>
        <w:t>Thompson, R. L., Higgins, C. A., &amp; Howell, J. M. (1991). Personal computing: Toward a conceptual model of utilization. MIS Quarterly, 15(1), 125–143. https://doi.org/10.2307/249443</w:t>
      </w:r>
    </w:p>
    <w:p w14:paraId="5A4E1D36" w14:textId="2AF98C15" w:rsidR="00DD7134" w:rsidRDefault="00DD7134" w:rsidP="00DD7134">
      <w:pPr>
        <w:spacing w:before="120" w:after="60"/>
        <w:ind w:left="720" w:hanging="720"/>
      </w:pPr>
      <w:r>
        <w:rPr>
          <w:rFonts w:ascii="Arial" w:eastAsia="Arial" w:hAnsi="Arial" w:cs="Arial"/>
          <w:color w:val="111111"/>
          <w:sz w:val="20"/>
          <w:szCs w:val="20"/>
        </w:rPr>
        <w:t xml:space="preserve">UAE Central Bank. (2023). Financial infrastructure transformation </w:t>
      </w:r>
      <w:proofErr w:type="spellStart"/>
      <w:r>
        <w:rPr>
          <w:rFonts w:ascii="Arial" w:eastAsia="Arial" w:hAnsi="Arial" w:cs="Arial"/>
          <w:color w:val="111111"/>
          <w:sz w:val="20"/>
          <w:szCs w:val="20"/>
        </w:rPr>
        <w:t>programme</w:t>
      </w:r>
      <w:proofErr w:type="spellEnd"/>
      <w:r>
        <w:rPr>
          <w:rFonts w:ascii="Arial" w:eastAsia="Arial" w:hAnsi="Arial" w:cs="Arial"/>
          <w:color w:val="111111"/>
          <w:sz w:val="20"/>
          <w:szCs w:val="20"/>
        </w:rPr>
        <w:t>. https://www.centralbank.ae/en/</w:t>
      </w:r>
    </w:p>
    <w:p w14:paraId="01C38480" w14:textId="67226CB0" w:rsidR="00DD7134" w:rsidRDefault="00DD7134" w:rsidP="00DD7134">
      <w:pPr>
        <w:spacing w:before="120" w:after="60"/>
        <w:ind w:left="720" w:hanging="720"/>
      </w:pPr>
      <w:r>
        <w:rPr>
          <w:rFonts w:ascii="Arial" w:eastAsia="Arial" w:hAnsi="Arial" w:cs="Arial"/>
          <w:color w:val="111111"/>
          <w:sz w:val="20"/>
          <w:szCs w:val="20"/>
        </w:rPr>
        <w:t>UAE Government Portal. (2023). UAE residents and expats. https://u.ae/en/</w:t>
      </w:r>
    </w:p>
    <w:p w14:paraId="44BEDAD9" w14:textId="7C684698" w:rsidR="00DD7134" w:rsidRDefault="00DD7134" w:rsidP="00DD7134">
      <w:pPr>
        <w:spacing w:before="120" w:after="60"/>
        <w:ind w:left="720" w:hanging="720"/>
      </w:pPr>
      <w:r>
        <w:rPr>
          <w:rFonts w:ascii="Arial" w:eastAsia="Arial" w:hAnsi="Arial" w:cs="Arial"/>
          <w:color w:val="111111"/>
          <w:sz w:val="20"/>
          <w:szCs w:val="20"/>
          <w:lang w:val="nb-NO"/>
        </w:rPr>
        <w:t xml:space="preserve">Venkatesh, V., &amp; Davis, F. D. (2000). </w:t>
      </w:r>
      <w:r>
        <w:rPr>
          <w:rFonts w:ascii="Arial" w:eastAsia="Arial" w:hAnsi="Arial" w:cs="Arial"/>
          <w:color w:val="111111"/>
          <w:sz w:val="20"/>
          <w:szCs w:val="20"/>
        </w:rPr>
        <w:t>A theoretical extension of the technology acceptance model: Four longitudinal field studies. Management Science, 46(2), 186–204. https://doi.org/10.1287/mnsc.46.2.186.11926</w:t>
      </w:r>
    </w:p>
    <w:p w14:paraId="68DE8116" w14:textId="204DD889" w:rsidR="00DD7134" w:rsidRDefault="00DD7134" w:rsidP="00DD7134">
      <w:pPr>
        <w:spacing w:before="120" w:after="60"/>
        <w:ind w:left="720" w:hanging="720"/>
      </w:pPr>
      <w:r>
        <w:rPr>
          <w:rFonts w:ascii="Arial" w:eastAsia="Arial" w:hAnsi="Arial" w:cs="Arial"/>
          <w:color w:val="111111"/>
          <w:sz w:val="20"/>
          <w:szCs w:val="20"/>
        </w:rPr>
        <w:t>Venkatesh, V., Morris, M. G., Davis, G. B., &amp; Davis, F. D. (2003). User acceptance of information technology: Toward a unified view. MIS Quarterly, 27(3), 425–478. https://doi.org/10.2307/30036540</w:t>
      </w:r>
    </w:p>
    <w:p w14:paraId="3B0B1A0F" w14:textId="56A994B0" w:rsidR="00DD7134" w:rsidRDefault="00DD7134" w:rsidP="00DD7134">
      <w:pPr>
        <w:spacing w:before="120" w:after="60"/>
        <w:ind w:left="720" w:hanging="720"/>
        <w:rPr>
          <w:rFonts w:ascii="Arial" w:eastAsia="Arial" w:hAnsi="Arial" w:cs="Arial"/>
          <w:color w:val="111111"/>
          <w:sz w:val="20"/>
          <w:szCs w:val="20"/>
        </w:rPr>
      </w:pPr>
      <w:r>
        <w:rPr>
          <w:rFonts w:ascii="Arial" w:eastAsia="Arial" w:hAnsi="Arial" w:cs="Arial"/>
          <w:color w:val="111111"/>
          <w:sz w:val="20"/>
          <w:szCs w:val="20"/>
        </w:rPr>
        <w:t>Zhou, T., Lu, Y., &amp; Wang, B. (2010). Integrating TTF and UTAUT to explain mobile banking user adoption. Computers in Human Behavior, 26(4), 760–767. https://doi.org/10.1016/j.chb.2010.01.013</w:t>
      </w:r>
    </w:p>
    <w:p w14:paraId="75468195" w14:textId="77777777" w:rsidR="00DD7134" w:rsidRDefault="00DD7134" w:rsidP="00DD7134">
      <w:pPr>
        <w:spacing w:before="120" w:after="60"/>
        <w:ind w:left="720" w:hanging="720"/>
      </w:pPr>
    </w:p>
    <w:p w14:paraId="0332AB6A" w14:textId="77777777" w:rsidR="00DE6378" w:rsidRDefault="00DE6378" w:rsidP="00981644">
      <w:pPr>
        <w:pStyle w:val="Appendices"/>
      </w:pPr>
    </w:p>
    <w:p w14:paraId="70C22025" w14:textId="77777777" w:rsidR="00DD7134" w:rsidRDefault="00DD7134" w:rsidP="00981644">
      <w:pPr>
        <w:pStyle w:val="Appendices"/>
      </w:pPr>
    </w:p>
    <w:p w14:paraId="6C8EFF1A" w14:textId="77777777" w:rsidR="00DD7134" w:rsidRDefault="00DD7134" w:rsidP="00981644">
      <w:pPr>
        <w:pStyle w:val="Appendices"/>
      </w:pPr>
    </w:p>
    <w:p w14:paraId="7E85E004" w14:textId="77777777" w:rsidR="00DD7134" w:rsidRDefault="00DD7134" w:rsidP="00981644">
      <w:pPr>
        <w:pStyle w:val="Appendices"/>
      </w:pPr>
    </w:p>
    <w:p w14:paraId="32807BCF" w14:textId="77777777" w:rsidR="00DE6378" w:rsidRDefault="00DE6378" w:rsidP="00981644">
      <w:pPr>
        <w:pStyle w:val="Appendices"/>
        <w:jc w:val="left"/>
      </w:pPr>
    </w:p>
    <w:p w14:paraId="467B64F5" w14:textId="49E6B37C" w:rsidR="00B479F9" w:rsidRPr="00981644" w:rsidRDefault="00067F6E" w:rsidP="00981644">
      <w:pPr>
        <w:pStyle w:val="Appendices"/>
        <w:rPr>
          <w:color w:val="000000" w:themeColor="text1"/>
        </w:rPr>
      </w:pPr>
      <w:r w:rsidRPr="00981644">
        <w:rPr>
          <w:color w:val="000000" w:themeColor="text1"/>
        </w:rPr>
        <w:lastRenderedPageBreak/>
        <w:t>Appendices</w:t>
      </w:r>
      <w:bookmarkEnd w:id="1"/>
    </w:p>
    <w:p w14:paraId="6807B12B" w14:textId="1E9484DD" w:rsidR="00981644" w:rsidRPr="00981644" w:rsidRDefault="00B479F9" w:rsidP="00981644">
      <w:pPr>
        <w:pStyle w:val="Appendix"/>
        <w:rPr>
          <w:color w:val="000000" w:themeColor="text1"/>
        </w:rPr>
      </w:pPr>
      <w:r w:rsidRPr="00981644">
        <w:rPr>
          <w:color w:val="000000" w:themeColor="text1"/>
        </w:rPr>
        <w:t>Appendix A</w:t>
      </w:r>
    </w:p>
    <w:p w14:paraId="39552DFE" w14:textId="13D230C2" w:rsidR="00981644" w:rsidRPr="00981644" w:rsidRDefault="00981644" w:rsidP="00981644">
      <w:pPr>
        <w:pStyle w:val="Appendix"/>
        <w:rPr>
          <w:color w:val="000000" w:themeColor="text1"/>
        </w:rPr>
      </w:pPr>
      <w:r w:rsidRPr="00981644">
        <w:rPr>
          <w:color w:val="000000" w:themeColor="text1"/>
        </w:rPr>
        <w:t>RESEARCH QUESTIONNAIRE</w:t>
      </w:r>
    </w:p>
    <w:p w14:paraId="1D3D04A3" w14:textId="318815C1" w:rsidR="00981644" w:rsidRPr="00981644" w:rsidRDefault="00981644" w:rsidP="00981644">
      <w:pPr>
        <w:pStyle w:val="Appendix"/>
        <w:rPr>
          <w:color w:val="000000" w:themeColor="text1"/>
        </w:rPr>
      </w:pPr>
      <w:r w:rsidRPr="00981644">
        <w:rPr>
          <w:color w:val="000000" w:themeColor="text1"/>
        </w:rPr>
        <w:t>Factors Affecting Consumers' Intention Adoption of Mobile Banking in the UAE</w:t>
      </w:r>
    </w:p>
    <w:p w14:paraId="48E7ABB1" w14:textId="77777777" w:rsidR="00981644" w:rsidRPr="00981644" w:rsidRDefault="00981644" w:rsidP="00981644">
      <w:pPr>
        <w:pBdr>
          <w:bottom w:val="single" w:sz="6" w:space="20" w:color="2E75B6"/>
        </w:pBdr>
        <w:spacing w:before="320" w:after="160"/>
        <w:rPr>
          <w:color w:val="000000" w:themeColor="text1"/>
        </w:rPr>
      </w:pPr>
      <w:r w:rsidRPr="00981644">
        <w:rPr>
          <w:b/>
          <w:bCs/>
          <w:color w:val="000000" w:themeColor="text1"/>
          <w:sz w:val="28"/>
          <w:szCs w:val="28"/>
        </w:rPr>
        <w:t>Participant Information</w:t>
      </w:r>
    </w:p>
    <w:p w14:paraId="2FEEF548" w14:textId="331F1FF8" w:rsidR="00981644" w:rsidRPr="00981644" w:rsidRDefault="00981644" w:rsidP="00981644">
      <w:pPr>
        <w:spacing w:before="60" w:after="60"/>
        <w:rPr>
          <w:color w:val="000000" w:themeColor="text1"/>
        </w:rPr>
      </w:pPr>
      <w:r w:rsidRPr="00981644">
        <w:rPr>
          <w:color w:val="000000" w:themeColor="text1"/>
        </w:rPr>
        <w:t>This questionnaire examines the factors that influence consumers' adoption of mobile banking in the UAE. Mobile banking refers to financial services accessed through a bank's official smartphone application (e.g., ADCB Mobile, Emirates NBD, FAB Mobile, Mashreq Neo).</w:t>
      </w:r>
    </w:p>
    <w:p w14:paraId="7D44994E" w14:textId="77777777" w:rsidR="00981644" w:rsidRPr="00981644" w:rsidRDefault="00981644" w:rsidP="00981644">
      <w:pPr>
        <w:spacing w:before="60" w:after="60"/>
        <w:rPr>
          <w:color w:val="000000" w:themeColor="text1"/>
        </w:rPr>
      </w:pPr>
      <w:r w:rsidRPr="00981644">
        <w:rPr>
          <w:color w:val="000000" w:themeColor="text1"/>
        </w:rPr>
        <w:t>The questionnaire takes approximately 8–10 minutes to complete. Participation is entirely voluntary, all responses are anonymous, and no personally identifiable information will be collected. Data will be used solely for research purposes and will not be shared with any third party. You may withdraw at any time before submission without consequence.</w:t>
      </w:r>
    </w:p>
    <w:p w14:paraId="38FBA2E8" w14:textId="77777777" w:rsidR="00981644" w:rsidRPr="00981644" w:rsidRDefault="00981644" w:rsidP="00981644">
      <w:pPr>
        <w:spacing w:before="200" w:after="200"/>
        <w:rPr>
          <w:color w:val="000000" w:themeColor="text1"/>
        </w:rPr>
      </w:pPr>
    </w:p>
    <w:p w14:paraId="71808057" w14:textId="77777777" w:rsidR="00981644" w:rsidRPr="00981644" w:rsidRDefault="00981644" w:rsidP="00981644">
      <w:pPr>
        <w:spacing w:before="200" w:after="200"/>
        <w:rPr>
          <w:color w:val="000000" w:themeColor="text1"/>
        </w:rPr>
      </w:pPr>
    </w:p>
    <w:p w14:paraId="4E613040" w14:textId="77777777" w:rsidR="00981644" w:rsidRPr="00981644" w:rsidRDefault="00981644" w:rsidP="00981644">
      <w:pPr>
        <w:spacing w:before="200" w:after="200"/>
        <w:rPr>
          <w:color w:val="000000" w:themeColor="text1"/>
        </w:rPr>
      </w:pPr>
    </w:p>
    <w:p w14:paraId="650BFAE0" w14:textId="77777777" w:rsidR="00981644" w:rsidRPr="00981644" w:rsidRDefault="00981644" w:rsidP="00981644">
      <w:pPr>
        <w:spacing w:before="200" w:after="200"/>
        <w:rPr>
          <w:color w:val="000000" w:themeColor="text1"/>
        </w:rPr>
      </w:pPr>
    </w:p>
    <w:p w14:paraId="14851055" w14:textId="77777777" w:rsidR="00981644" w:rsidRPr="00981644" w:rsidRDefault="00981644" w:rsidP="00981644">
      <w:pPr>
        <w:spacing w:before="200" w:after="200"/>
        <w:rPr>
          <w:color w:val="000000" w:themeColor="text1"/>
        </w:rPr>
      </w:pPr>
    </w:p>
    <w:p w14:paraId="053B9DF9" w14:textId="77777777" w:rsidR="00981644" w:rsidRPr="00981644" w:rsidRDefault="00981644" w:rsidP="00981644">
      <w:pPr>
        <w:spacing w:before="200" w:after="200"/>
        <w:rPr>
          <w:color w:val="000000" w:themeColor="text1"/>
        </w:rPr>
      </w:pPr>
    </w:p>
    <w:p w14:paraId="2AFDB911" w14:textId="77777777" w:rsidR="00981644" w:rsidRPr="00981644" w:rsidRDefault="00981644" w:rsidP="00981644">
      <w:pPr>
        <w:spacing w:before="200" w:after="200"/>
        <w:rPr>
          <w:color w:val="000000" w:themeColor="text1"/>
        </w:rPr>
      </w:pPr>
    </w:p>
    <w:p w14:paraId="4F925CC9" w14:textId="77777777" w:rsidR="00981644" w:rsidRPr="00981644" w:rsidRDefault="00981644" w:rsidP="00981644">
      <w:pPr>
        <w:spacing w:before="200" w:after="200"/>
        <w:rPr>
          <w:color w:val="000000" w:themeColor="text1"/>
        </w:rPr>
      </w:pPr>
    </w:p>
    <w:p w14:paraId="05286C57" w14:textId="77777777" w:rsidR="00981644" w:rsidRPr="00981644" w:rsidRDefault="00981644" w:rsidP="00981644">
      <w:pPr>
        <w:spacing w:before="200" w:after="200"/>
        <w:rPr>
          <w:color w:val="000000" w:themeColor="text1"/>
        </w:rPr>
      </w:pPr>
    </w:p>
    <w:p w14:paraId="7C794263" w14:textId="5864E77D" w:rsidR="00981644" w:rsidRPr="00981644" w:rsidRDefault="00981644" w:rsidP="00981644">
      <w:pPr>
        <w:spacing w:before="40" w:after="80"/>
        <w:rPr>
          <w:b/>
          <w:bCs/>
          <w:i/>
          <w:iCs/>
          <w:color w:val="000000" w:themeColor="text1"/>
        </w:rPr>
      </w:pPr>
      <w:r w:rsidRPr="00981644">
        <w:rPr>
          <w:b/>
          <w:bCs/>
          <w:i/>
          <w:iCs/>
          <w:color w:val="000000" w:themeColor="text1"/>
        </w:rPr>
        <w:t>SECTION 1</w:t>
      </w:r>
      <w:proofErr w:type="gramStart"/>
      <w:r w:rsidRPr="00981644">
        <w:rPr>
          <w:b/>
          <w:bCs/>
          <w:i/>
          <w:iCs/>
          <w:color w:val="000000" w:themeColor="text1"/>
        </w:rPr>
        <w:t>:  Demographic</w:t>
      </w:r>
      <w:proofErr w:type="gramEnd"/>
      <w:r w:rsidRPr="00981644">
        <w:rPr>
          <w:b/>
          <w:bCs/>
          <w:i/>
          <w:iCs/>
          <w:color w:val="000000" w:themeColor="text1"/>
        </w:rPr>
        <w:t xml:space="preserve"> Information</w:t>
      </w:r>
    </w:p>
    <w:p w14:paraId="5DAB3219" w14:textId="3211802D" w:rsidR="00981644" w:rsidRPr="00981644" w:rsidRDefault="00981644" w:rsidP="00981644">
      <w:pPr>
        <w:spacing w:before="40" w:after="80"/>
        <w:rPr>
          <w:color w:val="000000" w:themeColor="text1"/>
          <w:sz w:val="32"/>
          <w:szCs w:val="32"/>
        </w:rPr>
      </w:pPr>
      <w:r w:rsidRPr="00981644">
        <w:rPr>
          <w:i/>
          <w:iCs/>
          <w:color w:val="000000" w:themeColor="text1"/>
          <w:sz w:val="22"/>
          <w:szCs w:val="22"/>
        </w:rPr>
        <w:t>Please select the option that best describes you. All questions in this section are mandatory.</w:t>
      </w:r>
    </w:p>
    <w:p w14:paraId="0BADD415" w14:textId="77777777" w:rsidR="00981644" w:rsidRPr="00981644" w:rsidRDefault="00981644" w:rsidP="00981644">
      <w:pPr>
        <w:spacing w:before="160" w:after="80"/>
        <w:rPr>
          <w:color w:val="000000" w:themeColor="text1"/>
        </w:rPr>
      </w:pPr>
      <w:r w:rsidRPr="00981644">
        <w:rPr>
          <w:b/>
          <w:bCs/>
          <w:color w:val="000000" w:themeColor="text1"/>
        </w:rPr>
        <w:t>Q1.  What is your gender?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981644" w:rsidRPr="00981644" w14:paraId="7CA228A4" w14:textId="77777777" w:rsidTr="0056103C">
        <w:tc>
          <w:tcPr>
            <w:tcW w:w="4680" w:type="dxa"/>
            <w:tcBorders>
              <w:top w:val="none" w:sz="0" w:space="0" w:color="FFFFFF"/>
              <w:left w:val="none" w:sz="0" w:space="0" w:color="FFFFFF"/>
              <w:bottom w:val="none" w:sz="0" w:space="0" w:color="FFFFFF"/>
              <w:right w:val="none" w:sz="0" w:space="0" w:color="FFFFFF"/>
            </w:tcBorders>
            <w:tcMar>
              <w:top w:w="40" w:type="dxa"/>
              <w:left w:w="120" w:type="dxa"/>
              <w:bottom w:w="40" w:type="dxa"/>
              <w:right w:w="120" w:type="dxa"/>
            </w:tcMar>
          </w:tcPr>
          <w:p w14:paraId="26ADEBCB" w14:textId="77777777" w:rsidR="00981644" w:rsidRPr="00981644" w:rsidRDefault="00981644" w:rsidP="0056103C">
            <w:pPr>
              <w:rPr>
                <w:color w:val="000000" w:themeColor="text1"/>
              </w:rPr>
            </w:pPr>
            <w:proofErr w:type="gramStart"/>
            <w:r w:rsidRPr="00981644">
              <w:rPr>
                <w:color w:val="000000" w:themeColor="text1"/>
              </w:rPr>
              <w:t>□  Male</w:t>
            </w:r>
            <w:proofErr w:type="gramEnd"/>
          </w:p>
        </w:tc>
        <w:tc>
          <w:tcPr>
            <w:tcW w:w="4680" w:type="dxa"/>
            <w:tcBorders>
              <w:top w:val="none" w:sz="0" w:space="0" w:color="FFFFFF"/>
              <w:left w:val="none" w:sz="0" w:space="0" w:color="FFFFFF"/>
              <w:bottom w:val="none" w:sz="0" w:space="0" w:color="FFFFFF"/>
              <w:right w:val="none" w:sz="0" w:space="0" w:color="FFFFFF"/>
            </w:tcBorders>
            <w:tcMar>
              <w:top w:w="40" w:type="dxa"/>
              <w:left w:w="120" w:type="dxa"/>
              <w:bottom w:w="40" w:type="dxa"/>
              <w:right w:w="120" w:type="dxa"/>
            </w:tcMar>
          </w:tcPr>
          <w:p w14:paraId="793B8D21" w14:textId="77777777" w:rsidR="00981644" w:rsidRPr="00981644" w:rsidRDefault="00981644" w:rsidP="0056103C">
            <w:pPr>
              <w:rPr>
                <w:color w:val="000000" w:themeColor="text1"/>
              </w:rPr>
            </w:pPr>
          </w:p>
        </w:tc>
      </w:tr>
      <w:tr w:rsidR="00981644" w:rsidRPr="00981644" w14:paraId="5A9FFE80" w14:textId="77777777" w:rsidTr="0056103C">
        <w:tc>
          <w:tcPr>
            <w:tcW w:w="4680" w:type="dxa"/>
            <w:tcBorders>
              <w:top w:val="none" w:sz="0" w:space="0" w:color="FFFFFF"/>
              <w:left w:val="none" w:sz="0" w:space="0" w:color="FFFFFF"/>
              <w:bottom w:val="none" w:sz="0" w:space="0" w:color="FFFFFF"/>
              <w:right w:val="none" w:sz="0" w:space="0" w:color="FFFFFF"/>
            </w:tcBorders>
            <w:tcMar>
              <w:top w:w="40" w:type="dxa"/>
              <w:left w:w="120" w:type="dxa"/>
              <w:bottom w:w="40" w:type="dxa"/>
              <w:right w:w="120" w:type="dxa"/>
            </w:tcMar>
          </w:tcPr>
          <w:p w14:paraId="73FE0CF1" w14:textId="77777777" w:rsidR="00981644" w:rsidRPr="00981644" w:rsidRDefault="00981644" w:rsidP="0056103C">
            <w:pPr>
              <w:rPr>
                <w:color w:val="000000" w:themeColor="text1"/>
              </w:rPr>
            </w:pPr>
            <w:proofErr w:type="gramStart"/>
            <w:r w:rsidRPr="00981644">
              <w:rPr>
                <w:color w:val="000000" w:themeColor="text1"/>
              </w:rPr>
              <w:t>□  Female</w:t>
            </w:r>
            <w:proofErr w:type="gramEnd"/>
          </w:p>
        </w:tc>
        <w:tc>
          <w:tcPr>
            <w:tcW w:w="4680" w:type="dxa"/>
            <w:tcBorders>
              <w:top w:val="none" w:sz="0" w:space="0" w:color="FFFFFF"/>
              <w:left w:val="none" w:sz="0" w:space="0" w:color="FFFFFF"/>
              <w:bottom w:val="none" w:sz="0" w:space="0" w:color="FFFFFF"/>
              <w:right w:val="none" w:sz="0" w:space="0" w:color="FFFFFF"/>
            </w:tcBorders>
            <w:tcMar>
              <w:top w:w="40" w:type="dxa"/>
              <w:left w:w="120" w:type="dxa"/>
              <w:bottom w:w="40" w:type="dxa"/>
              <w:right w:w="120" w:type="dxa"/>
            </w:tcMar>
          </w:tcPr>
          <w:p w14:paraId="74437302" w14:textId="77777777" w:rsidR="00981644" w:rsidRPr="00981644" w:rsidRDefault="00981644" w:rsidP="0056103C">
            <w:pPr>
              <w:rPr>
                <w:color w:val="000000" w:themeColor="text1"/>
              </w:rPr>
            </w:pPr>
          </w:p>
        </w:tc>
      </w:tr>
    </w:tbl>
    <w:p w14:paraId="46F34832" w14:textId="77777777" w:rsidR="00981644" w:rsidRPr="00981644" w:rsidRDefault="00981644" w:rsidP="00981644">
      <w:pPr>
        <w:spacing w:before="60" w:after="60"/>
        <w:rPr>
          <w:color w:val="000000" w:themeColor="text1"/>
        </w:rPr>
      </w:pPr>
    </w:p>
    <w:p w14:paraId="7E257BE1" w14:textId="77777777" w:rsidR="00981644" w:rsidRPr="00981644" w:rsidRDefault="00981644" w:rsidP="00981644">
      <w:pPr>
        <w:spacing w:before="160" w:after="80"/>
        <w:rPr>
          <w:color w:val="000000" w:themeColor="text1"/>
        </w:rPr>
      </w:pPr>
      <w:r w:rsidRPr="00981644">
        <w:rPr>
          <w:b/>
          <w:bCs/>
          <w:color w:val="000000" w:themeColor="text1"/>
        </w:rPr>
        <w:t>Q2.  What is your age group?</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981644" w:rsidRPr="00981644" w14:paraId="705A2869" w14:textId="77777777" w:rsidTr="0056103C">
        <w:tc>
          <w:tcPr>
            <w:tcW w:w="4680" w:type="dxa"/>
            <w:tcBorders>
              <w:top w:val="none" w:sz="0" w:space="0" w:color="FFFFFF"/>
              <w:left w:val="none" w:sz="0" w:space="0" w:color="FFFFFF"/>
              <w:bottom w:val="none" w:sz="0" w:space="0" w:color="FFFFFF"/>
              <w:right w:val="none" w:sz="0" w:space="0" w:color="FFFFFF"/>
            </w:tcBorders>
            <w:tcMar>
              <w:top w:w="40" w:type="dxa"/>
              <w:left w:w="120" w:type="dxa"/>
              <w:bottom w:w="40" w:type="dxa"/>
              <w:right w:w="120" w:type="dxa"/>
            </w:tcMar>
          </w:tcPr>
          <w:p w14:paraId="7F0E5F25" w14:textId="77777777" w:rsidR="00981644" w:rsidRPr="00981644" w:rsidRDefault="00981644" w:rsidP="0056103C">
            <w:pPr>
              <w:rPr>
                <w:color w:val="000000" w:themeColor="text1"/>
              </w:rPr>
            </w:pPr>
          </w:p>
        </w:tc>
        <w:tc>
          <w:tcPr>
            <w:tcW w:w="4680" w:type="dxa"/>
            <w:tcBorders>
              <w:top w:val="none" w:sz="0" w:space="0" w:color="FFFFFF"/>
              <w:left w:val="none" w:sz="0" w:space="0" w:color="FFFFFF"/>
              <w:bottom w:val="none" w:sz="0" w:space="0" w:color="FFFFFF"/>
              <w:right w:val="none" w:sz="0" w:space="0" w:color="FFFFFF"/>
            </w:tcBorders>
            <w:tcMar>
              <w:top w:w="40" w:type="dxa"/>
              <w:left w:w="120" w:type="dxa"/>
              <w:bottom w:w="40" w:type="dxa"/>
              <w:right w:w="120" w:type="dxa"/>
            </w:tcMar>
          </w:tcPr>
          <w:p w14:paraId="65650ABF" w14:textId="77777777" w:rsidR="00981644" w:rsidRPr="00981644" w:rsidRDefault="00981644" w:rsidP="0056103C">
            <w:pPr>
              <w:rPr>
                <w:color w:val="000000" w:themeColor="text1"/>
              </w:rPr>
            </w:pPr>
            <w:proofErr w:type="gramStart"/>
            <w:r w:rsidRPr="00981644">
              <w:rPr>
                <w:color w:val="000000" w:themeColor="text1"/>
              </w:rPr>
              <w:t>□  35</w:t>
            </w:r>
            <w:proofErr w:type="gramEnd"/>
            <w:r w:rsidRPr="00981644">
              <w:rPr>
                <w:color w:val="000000" w:themeColor="text1"/>
              </w:rPr>
              <w:t>–44</w:t>
            </w:r>
          </w:p>
        </w:tc>
      </w:tr>
      <w:tr w:rsidR="00981644" w:rsidRPr="00981644" w14:paraId="5A7FF729" w14:textId="77777777" w:rsidTr="0056103C">
        <w:tc>
          <w:tcPr>
            <w:tcW w:w="4680" w:type="dxa"/>
            <w:tcBorders>
              <w:top w:val="none" w:sz="0" w:space="0" w:color="FFFFFF"/>
              <w:left w:val="none" w:sz="0" w:space="0" w:color="FFFFFF"/>
              <w:bottom w:val="none" w:sz="0" w:space="0" w:color="FFFFFF"/>
              <w:right w:val="none" w:sz="0" w:space="0" w:color="FFFFFF"/>
            </w:tcBorders>
            <w:tcMar>
              <w:top w:w="40" w:type="dxa"/>
              <w:left w:w="120" w:type="dxa"/>
              <w:bottom w:w="40" w:type="dxa"/>
              <w:right w:w="120" w:type="dxa"/>
            </w:tcMar>
          </w:tcPr>
          <w:p w14:paraId="4DCD3AFB" w14:textId="77777777" w:rsidR="00981644" w:rsidRPr="00981644" w:rsidRDefault="00981644" w:rsidP="0056103C">
            <w:pPr>
              <w:rPr>
                <w:color w:val="000000" w:themeColor="text1"/>
              </w:rPr>
            </w:pPr>
            <w:proofErr w:type="gramStart"/>
            <w:r w:rsidRPr="00981644">
              <w:rPr>
                <w:color w:val="000000" w:themeColor="text1"/>
              </w:rPr>
              <w:t>□  18</w:t>
            </w:r>
            <w:proofErr w:type="gramEnd"/>
            <w:r w:rsidRPr="00981644">
              <w:rPr>
                <w:color w:val="000000" w:themeColor="text1"/>
              </w:rPr>
              <w:t>–24</w:t>
            </w:r>
          </w:p>
        </w:tc>
        <w:tc>
          <w:tcPr>
            <w:tcW w:w="4680" w:type="dxa"/>
            <w:tcBorders>
              <w:top w:val="none" w:sz="0" w:space="0" w:color="FFFFFF"/>
              <w:left w:val="none" w:sz="0" w:space="0" w:color="FFFFFF"/>
              <w:bottom w:val="none" w:sz="0" w:space="0" w:color="FFFFFF"/>
              <w:right w:val="none" w:sz="0" w:space="0" w:color="FFFFFF"/>
            </w:tcBorders>
            <w:tcMar>
              <w:top w:w="40" w:type="dxa"/>
              <w:left w:w="120" w:type="dxa"/>
              <w:bottom w:w="40" w:type="dxa"/>
              <w:right w:w="120" w:type="dxa"/>
            </w:tcMar>
          </w:tcPr>
          <w:p w14:paraId="555C8C52" w14:textId="77777777" w:rsidR="00981644" w:rsidRPr="00981644" w:rsidRDefault="00981644" w:rsidP="0056103C">
            <w:pPr>
              <w:rPr>
                <w:color w:val="000000" w:themeColor="text1"/>
              </w:rPr>
            </w:pPr>
            <w:proofErr w:type="gramStart"/>
            <w:r w:rsidRPr="00981644">
              <w:rPr>
                <w:color w:val="000000" w:themeColor="text1"/>
              </w:rPr>
              <w:t>□  45</w:t>
            </w:r>
            <w:proofErr w:type="gramEnd"/>
            <w:r w:rsidRPr="00981644">
              <w:rPr>
                <w:color w:val="000000" w:themeColor="text1"/>
              </w:rPr>
              <w:t>–54</w:t>
            </w:r>
          </w:p>
        </w:tc>
      </w:tr>
      <w:tr w:rsidR="00981644" w:rsidRPr="00981644" w14:paraId="63669AD5" w14:textId="77777777" w:rsidTr="0056103C">
        <w:tc>
          <w:tcPr>
            <w:tcW w:w="4680" w:type="dxa"/>
            <w:tcBorders>
              <w:top w:val="none" w:sz="0" w:space="0" w:color="FFFFFF"/>
              <w:left w:val="none" w:sz="0" w:space="0" w:color="FFFFFF"/>
              <w:bottom w:val="none" w:sz="0" w:space="0" w:color="FFFFFF"/>
              <w:right w:val="none" w:sz="0" w:space="0" w:color="FFFFFF"/>
            </w:tcBorders>
            <w:tcMar>
              <w:top w:w="40" w:type="dxa"/>
              <w:left w:w="120" w:type="dxa"/>
              <w:bottom w:w="40" w:type="dxa"/>
              <w:right w:w="120" w:type="dxa"/>
            </w:tcMar>
          </w:tcPr>
          <w:p w14:paraId="7A39C3C5" w14:textId="77777777" w:rsidR="00981644" w:rsidRPr="00981644" w:rsidRDefault="00981644" w:rsidP="0056103C">
            <w:pPr>
              <w:rPr>
                <w:color w:val="000000" w:themeColor="text1"/>
              </w:rPr>
            </w:pPr>
            <w:proofErr w:type="gramStart"/>
            <w:r w:rsidRPr="00981644">
              <w:rPr>
                <w:color w:val="000000" w:themeColor="text1"/>
              </w:rPr>
              <w:t>□  25</w:t>
            </w:r>
            <w:proofErr w:type="gramEnd"/>
            <w:r w:rsidRPr="00981644">
              <w:rPr>
                <w:color w:val="000000" w:themeColor="text1"/>
              </w:rPr>
              <w:t>–34</w:t>
            </w:r>
          </w:p>
        </w:tc>
        <w:tc>
          <w:tcPr>
            <w:tcW w:w="4680" w:type="dxa"/>
            <w:tcBorders>
              <w:top w:val="none" w:sz="0" w:space="0" w:color="FFFFFF"/>
              <w:left w:val="none" w:sz="0" w:space="0" w:color="FFFFFF"/>
              <w:bottom w:val="none" w:sz="0" w:space="0" w:color="FFFFFF"/>
              <w:right w:val="none" w:sz="0" w:space="0" w:color="FFFFFF"/>
            </w:tcBorders>
            <w:tcMar>
              <w:top w:w="40" w:type="dxa"/>
              <w:left w:w="120" w:type="dxa"/>
              <w:bottom w:w="40" w:type="dxa"/>
              <w:right w:w="120" w:type="dxa"/>
            </w:tcMar>
          </w:tcPr>
          <w:p w14:paraId="151861A4" w14:textId="77777777" w:rsidR="00981644" w:rsidRPr="00981644" w:rsidRDefault="00981644" w:rsidP="0056103C">
            <w:pPr>
              <w:rPr>
                <w:color w:val="000000" w:themeColor="text1"/>
              </w:rPr>
            </w:pPr>
            <w:proofErr w:type="gramStart"/>
            <w:r w:rsidRPr="00981644">
              <w:rPr>
                <w:color w:val="000000" w:themeColor="text1"/>
              </w:rPr>
              <w:t>□  55</w:t>
            </w:r>
            <w:proofErr w:type="gramEnd"/>
            <w:r w:rsidRPr="00981644">
              <w:rPr>
                <w:color w:val="000000" w:themeColor="text1"/>
              </w:rPr>
              <w:t xml:space="preserve"> and above</w:t>
            </w:r>
          </w:p>
        </w:tc>
      </w:tr>
    </w:tbl>
    <w:p w14:paraId="724EB771" w14:textId="77777777" w:rsidR="00981644" w:rsidRPr="00981644" w:rsidRDefault="00981644" w:rsidP="00981644">
      <w:pPr>
        <w:spacing w:before="60" w:after="60"/>
        <w:rPr>
          <w:color w:val="000000" w:themeColor="text1"/>
        </w:rPr>
      </w:pPr>
    </w:p>
    <w:p w14:paraId="50E050A0" w14:textId="77777777" w:rsidR="00981644" w:rsidRPr="00981644" w:rsidRDefault="00981644" w:rsidP="00981644">
      <w:pPr>
        <w:spacing w:before="160" w:after="80"/>
        <w:rPr>
          <w:color w:val="000000" w:themeColor="text1"/>
        </w:rPr>
      </w:pPr>
      <w:r w:rsidRPr="00981644">
        <w:rPr>
          <w:b/>
          <w:bCs/>
          <w:color w:val="000000" w:themeColor="text1"/>
        </w:rPr>
        <w:t>Q3.  What is your current occupation?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981644" w:rsidRPr="00981644" w14:paraId="63785B6A" w14:textId="77777777" w:rsidTr="0056103C">
        <w:tc>
          <w:tcPr>
            <w:tcW w:w="4680" w:type="dxa"/>
            <w:tcBorders>
              <w:top w:val="none" w:sz="0" w:space="0" w:color="FFFFFF"/>
              <w:left w:val="none" w:sz="0" w:space="0" w:color="FFFFFF"/>
              <w:bottom w:val="none" w:sz="0" w:space="0" w:color="FFFFFF"/>
              <w:right w:val="none" w:sz="0" w:space="0" w:color="FFFFFF"/>
            </w:tcBorders>
            <w:tcMar>
              <w:top w:w="40" w:type="dxa"/>
              <w:left w:w="120" w:type="dxa"/>
              <w:bottom w:w="40" w:type="dxa"/>
              <w:right w:w="120" w:type="dxa"/>
            </w:tcMar>
          </w:tcPr>
          <w:p w14:paraId="4881FD97" w14:textId="77777777" w:rsidR="00981644" w:rsidRPr="00981644" w:rsidRDefault="00981644" w:rsidP="0056103C">
            <w:pPr>
              <w:rPr>
                <w:color w:val="000000" w:themeColor="text1"/>
              </w:rPr>
            </w:pPr>
            <w:proofErr w:type="gramStart"/>
            <w:r w:rsidRPr="00981644">
              <w:rPr>
                <w:color w:val="000000" w:themeColor="text1"/>
              </w:rPr>
              <w:t>□  Student</w:t>
            </w:r>
            <w:proofErr w:type="gramEnd"/>
          </w:p>
        </w:tc>
        <w:tc>
          <w:tcPr>
            <w:tcW w:w="4680" w:type="dxa"/>
            <w:tcBorders>
              <w:top w:val="none" w:sz="0" w:space="0" w:color="FFFFFF"/>
              <w:left w:val="none" w:sz="0" w:space="0" w:color="FFFFFF"/>
              <w:bottom w:val="none" w:sz="0" w:space="0" w:color="FFFFFF"/>
              <w:right w:val="none" w:sz="0" w:space="0" w:color="FFFFFF"/>
            </w:tcBorders>
            <w:tcMar>
              <w:top w:w="40" w:type="dxa"/>
              <w:left w:w="120" w:type="dxa"/>
              <w:bottom w:w="40" w:type="dxa"/>
              <w:right w:w="120" w:type="dxa"/>
            </w:tcMar>
          </w:tcPr>
          <w:p w14:paraId="3DEA602C" w14:textId="77777777" w:rsidR="00981644" w:rsidRPr="00981644" w:rsidRDefault="00981644" w:rsidP="0056103C">
            <w:pPr>
              <w:rPr>
                <w:color w:val="000000" w:themeColor="text1"/>
              </w:rPr>
            </w:pPr>
            <w:proofErr w:type="gramStart"/>
            <w:r w:rsidRPr="00981644">
              <w:rPr>
                <w:color w:val="000000" w:themeColor="text1"/>
              </w:rPr>
              <w:t>□  Self</w:t>
            </w:r>
            <w:proofErr w:type="gramEnd"/>
            <w:r w:rsidRPr="00981644">
              <w:rPr>
                <w:color w:val="000000" w:themeColor="text1"/>
              </w:rPr>
              <w:t>-employed</w:t>
            </w:r>
          </w:p>
        </w:tc>
      </w:tr>
      <w:tr w:rsidR="00981644" w:rsidRPr="00981644" w14:paraId="4284C6AD" w14:textId="77777777" w:rsidTr="0056103C">
        <w:tc>
          <w:tcPr>
            <w:tcW w:w="4680" w:type="dxa"/>
            <w:tcBorders>
              <w:top w:val="none" w:sz="0" w:space="0" w:color="FFFFFF"/>
              <w:left w:val="none" w:sz="0" w:space="0" w:color="FFFFFF"/>
              <w:bottom w:val="none" w:sz="0" w:space="0" w:color="FFFFFF"/>
              <w:right w:val="none" w:sz="0" w:space="0" w:color="FFFFFF"/>
            </w:tcBorders>
            <w:tcMar>
              <w:top w:w="40" w:type="dxa"/>
              <w:left w:w="120" w:type="dxa"/>
              <w:bottom w:w="40" w:type="dxa"/>
              <w:right w:w="120" w:type="dxa"/>
            </w:tcMar>
          </w:tcPr>
          <w:p w14:paraId="1B57CCC6" w14:textId="77777777" w:rsidR="00981644" w:rsidRPr="00981644" w:rsidRDefault="00981644" w:rsidP="0056103C">
            <w:pPr>
              <w:rPr>
                <w:color w:val="000000" w:themeColor="text1"/>
              </w:rPr>
            </w:pPr>
            <w:proofErr w:type="gramStart"/>
            <w:r w:rsidRPr="00981644">
              <w:rPr>
                <w:color w:val="000000" w:themeColor="text1"/>
              </w:rPr>
              <w:t>□  Employed</w:t>
            </w:r>
            <w:proofErr w:type="gramEnd"/>
            <w:r w:rsidRPr="00981644">
              <w:rPr>
                <w:color w:val="000000" w:themeColor="text1"/>
              </w:rPr>
              <w:t xml:space="preserve"> (Full-time)</w:t>
            </w:r>
          </w:p>
        </w:tc>
        <w:tc>
          <w:tcPr>
            <w:tcW w:w="4680" w:type="dxa"/>
            <w:tcBorders>
              <w:top w:val="none" w:sz="0" w:space="0" w:color="FFFFFF"/>
              <w:left w:val="none" w:sz="0" w:space="0" w:color="FFFFFF"/>
              <w:bottom w:val="none" w:sz="0" w:space="0" w:color="FFFFFF"/>
              <w:right w:val="none" w:sz="0" w:space="0" w:color="FFFFFF"/>
            </w:tcBorders>
            <w:tcMar>
              <w:top w:w="40" w:type="dxa"/>
              <w:left w:w="120" w:type="dxa"/>
              <w:bottom w:w="40" w:type="dxa"/>
              <w:right w:w="120" w:type="dxa"/>
            </w:tcMar>
          </w:tcPr>
          <w:p w14:paraId="1257848D" w14:textId="77777777" w:rsidR="00981644" w:rsidRPr="00981644" w:rsidRDefault="00981644" w:rsidP="0056103C">
            <w:pPr>
              <w:rPr>
                <w:color w:val="000000" w:themeColor="text1"/>
              </w:rPr>
            </w:pPr>
            <w:proofErr w:type="gramStart"/>
            <w:r w:rsidRPr="00981644">
              <w:rPr>
                <w:color w:val="000000" w:themeColor="text1"/>
              </w:rPr>
              <w:t>□  Unemployed</w:t>
            </w:r>
            <w:proofErr w:type="gramEnd"/>
            <w:r w:rsidRPr="00981644">
              <w:rPr>
                <w:color w:val="000000" w:themeColor="text1"/>
              </w:rPr>
              <w:t xml:space="preserve"> / Not working</w:t>
            </w:r>
          </w:p>
        </w:tc>
      </w:tr>
      <w:tr w:rsidR="00981644" w:rsidRPr="00981644" w14:paraId="560D89C5" w14:textId="77777777" w:rsidTr="0056103C">
        <w:tc>
          <w:tcPr>
            <w:tcW w:w="4680" w:type="dxa"/>
            <w:tcBorders>
              <w:top w:val="none" w:sz="0" w:space="0" w:color="FFFFFF"/>
              <w:left w:val="none" w:sz="0" w:space="0" w:color="FFFFFF"/>
              <w:bottom w:val="none" w:sz="0" w:space="0" w:color="FFFFFF"/>
              <w:right w:val="none" w:sz="0" w:space="0" w:color="FFFFFF"/>
            </w:tcBorders>
            <w:tcMar>
              <w:top w:w="40" w:type="dxa"/>
              <w:left w:w="120" w:type="dxa"/>
              <w:bottom w:w="40" w:type="dxa"/>
              <w:right w:w="120" w:type="dxa"/>
            </w:tcMar>
          </w:tcPr>
          <w:p w14:paraId="7AC6B030" w14:textId="77777777" w:rsidR="00981644" w:rsidRPr="00981644" w:rsidRDefault="00981644" w:rsidP="0056103C">
            <w:pPr>
              <w:rPr>
                <w:color w:val="000000" w:themeColor="text1"/>
              </w:rPr>
            </w:pPr>
            <w:proofErr w:type="gramStart"/>
            <w:r w:rsidRPr="00981644">
              <w:rPr>
                <w:color w:val="000000" w:themeColor="text1"/>
              </w:rPr>
              <w:t>□  Employed</w:t>
            </w:r>
            <w:proofErr w:type="gramEnd"/>
            <w:r w:rsidRPr="00981644">
              <w:rPr>
                <w:color w:val="000000" w:themeColor="text1"/>
              </w:rPr>
              <w:t xml:space="preserve"> (Part-time)</w:t>
            </w:r>
          </w:p>
        </w:tc>
        <w:tc>
          <w:tcPr>
            <w:tcW w:w="4680" w:type="dxa"/>
            <w:tcBorders>
              <w:top w:val="none" w:sz="0" w:space="0" w:color="FFFFFF"/>
              <w:left w:val="none" w:sz="0" w:space="0" w:color="FFFFFF"/>
              <w:bottom w:val="none" w:sz="0" w:space="0" w:color="FFFFFF"/>
              <w:right w:val="none" w:sz="0" w:space="0" w:color="FFFFFF"/>
            </w:tcBorders>
            <w:tcMar>
              <w:top w:w="40" w:type="dxa"/>
              <w:left w:w="120" w:type="dxa"/>
              <w:bottom w:w="40" w:type="dxa"/>
              <w:right w:w="120" w:type="dxa"/>
            </w:tcMar>
          </w:tcPr>
          <w:p w14:paraId="33621D5F" w14:textId="77777777" w:rsidR="00981644" w:rsidRPr="00981644" w:rsidRDefault="00981644" w:rsidP="0056103C">
            <w:pPr>
              <w:rPr>
                <w:color w:val="000000" w:themeColor="text1"/>
              </w:rPr>
            </w:pPr>
            <w:proofErr w:type="gramStart"/>
            <w:r w:rsidRPr="00981644">
              <w:rPr>
                <w:color w:val="000000" w:themeColor="text1"/>
              </w:rPr>
              <w:t>□  Retired</w:t>
            </w:r>
            <w:proofErr w:type="gramEnd"/>
          </w:p>
        </w:tc>
      </w:tr>
    </w:tbl>
    <w:p w14:paraId="606B369D" w14:textId="77777777" w:rsidR="00981644" w:rsidRPr="00981644" w:rsidRDefault="00981644" w:rsidP="00981644">
      <w:pPr>
        <w:spacing w:before="60" w:after="60"/>
        <w:rPr>
          <w:color w:val="000000" w:themeColor="text1"/>
        </w:rPr>
      </w:pPr>
    </w:p>
    <w:p w14:paraId="0C1AFC08" w14:textId="77777777" w:rsidR="00981644" w:rsidRPr="00981644" w:rsidRDefault="00981644" w:rsidP="00981644">
      <w:pPr>
        <w:spacing w:before="160" w:after="80"/>
        <w:rPr>
          <w:color w:val="000000" w:themeColor="text1"/>
        </w:rPr>
      </w:pPr>
      <w:r w:rsidRPr="00981644">
        <w:rPr>
          <w:b/>
          <w:bCs/>
          <w:color w:val="000000" w:themeColor="text1"/>
        </w:rPr>
        <w:t>Q4.  What is your highest level of education completed?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981644" w:rsidRPr="00981644" w14:paraId="3F1F4E46" w14:textId="77777777" w:rsidTr="0056103C">
        <w:tc>
          <w:tcPr>
            <w:tcW w:w="4680" w:type="dxa"/>
            <w:tcBorders>
              <w:top w:val="none" w:sz="0" w:space="0" w:color="FFFFFF"/>
              <w:left w:val="none" w:sz="0" w:space="0" w:color="FFFFFF"/>
              <w:bottom w:val="none" w:sz="0" w:space="0" w:color="FFFFFF"/>
              <w:right w:val="none" w:sz="0" w:space="0" w:color="FFFFFF"/>
            </w:tcBorders>
            <w:tcMar>
              <w:top w:w="40" w:type="dxa"/>
              <w:left w:w="120" w:type="dxa"/>
              <w:bottom w:w="40" w:type="dxa"/>
              <w:right w:w="120" w:type="dxa"/>
            </w:tcMar>
          </w:tcPr>
          <w:p w14:paraId="02436DF7" w14:textId="77777777" w:rsidR="00981644" w:rsidRPr="00981644" w:rsidRDefault="00981644" w:rsidP="0056103C">
            <w:pPr>
              <w:rPr>
                <w:color w:val="000000" w:themeColor="text1"/>
              </w:rPr>
            </w:pPr>
            <w:proofErr w:type="gramStart"/>
            <w:r w:rsidRPr="00981644">
              <w:rPr>
                <w:color w:val="000000" w:themeColor="text1"/>
              </w:rPr>
              <w:t>□  High</w:t>
            </w:r>
            <w:proofErr w:type="gramEnd"/>
            <w:r w:rsidRPr="00981644">
              <w:rPr>
                <w:color w:val="000000" w:themeColor="text1"/>
              </w:rPr>
              <w:t xml:space="preserve"> school or below</w:t>
            </w:r>
          </w:p>
        </w:tc>
        <w:tc>
          <w:tcPr>
            <w:tcW w:w="4680" w:type="dxa"/>
            <w:tcBorders>
              <w:top w:val="none" w:sz="0" w:space="0" w:color="FFFFFF"/>
              <w:left w:val="none" w:sz="0" w:space="0" w:color="FFFFFF"/>
              <w:bottom w:val="none" w:sz="0" w:space="0" w:color="FFFFFF"/>
              <w:right w:val="none" w:sz="0" w:space="0" w:color="FFFFFF"/>
            </w:tcBorders>
            <w:tcMar>
              <w:top w:w="40" w:type="dxa"/>
              <w:left w:w="120" w:type="dxa"/>
              <w:bottom w:w="40" w:type="dxa"/>
              <w:right w:w="120" w:type="dxa"/>
            </w:tcMar>
          </w:tcPr>
          <w:p w14:paraId="6FDE52E7" w14:textId="77777777" w:rsidR="00981644" w:rsidRPr="00981644" w:rsidRDefault="00981644" w:rsidP="0056103C">
            <w:pPr>
              <w:rPr>
                <w:color w:val="000000" w:themeColor="text1"/>
              </w:rPr>
            </w:pPr>
            <w:proofErr w:type="gramStart"/>
            <w:r w:rsidRPr="00981644">
              <w:rPr>
                <w:color w:val="000000" w:themeColor="text1"/>
              </w:rPr>
              <w:t>□  Master's</w:t>
            </w:r>
            <w:proofErr w:type="gramEnd"/>
            <w:r w:rsidRPr="00981644">
              <w:rPr>
                <w:color w:val="000000" w:themeColor="text1"/>
              </w:rPr>
              <w:t xml:space="preserve"> Degree</w:t>
            </w:r>
          </w:p>
        </w:tc>
      </w:tr>
      <w:tr w:rsidR="00981644" w:rsidRPr="00981644" w14:paraId="1B8ECC94" w14:textId="77777777" w:rsidTr="0056103C">
        <w:tc>
          <w:tcPr>
            <w:tcW w:w="4680" w:type="dxa"/>
            <w:tcBorders>
              <w:top w:val="none" w:sz="0" w:space="0" w:color="FFFFFF"/>
              <w:left w:val="none" w:sz="0" w:space="0" w:color="FFFFFF"/>
              <w:bottom w:val="none" w:sz="0" w:space="0" w:color="FFFFFF"/>
              <w:right w:val="none" w:sz="0" w:space="0" w:color="FFFFFF"/>
            </w:tcBorders>
            <w:tcMar>
              <w:top w:w="40" w:type="dxa"/>
              <w:left w:w="120" w:type="dxa"/>
              <w:bottom w:w="40" w:type="dxa"/>
              <w:right w:w="120" w:type="dxa"/>
            </w:tcMar>
          </w:tcPr>
          <w:p w14:paraId="2F0AA2A1" w14:textId="77777777" w:rsidR="00981644" w:rsidRPr="00981644" w:rsidRDefault="00981644" w:rsidP="0056103C">
            <w:pPr>
              <w:rPr>
                <w:color w:val="000000" w:themeColor="text1"/>
              </w:rPr>
            </w:pPr>
            <w:proofErr w:type="gramStart"/>
            <w:r w:rsidRPr="00981644">
              <w:rPr>
                <w:color w:val="000000" w:themeColor="text1"/>
              </w:rPr>
              <w:t>□  Diploma</w:t>
            </w:r>
            <w:proofErr w:type="gramEnd"/>
          </w:p>
        </w:tc>
        <w:tc>
          <w:tcPr>
            <w:tcW w:w="4680" w:type="dxa"/>
            <w:tcBorders>
              <w:top w:val="none" w:sz="0" w:space="0" w:color="FFFFFF"/>
              <w:left w:val="none" w:sz="0" w:space="0" w:color="FFFFFF"/>
              <w:bottom w:val="none" w:sz="0" w:space="0" w:color="FFFFFF"/>
              <w:right w:val="none" w:sz="0" w:space="0" w:color="FFFFFF"/>
            </w:tcBorders>
            <w:tcMar>
              <w:top w:w="40" w:type="dxa"/>
              <w:left w:w="120" w:type="dxa"/>
              <w:bottom w:w="40" w:type="dxa"/>
              <w:right w:w="120" w:type="dxa"/>
            </w:tcMar>
          </w:tcPr>
          <w:p w14:paraId="460DD41A" w14:textId="77777777" w:rsidR="00981644" w:rsidRPr="00981644" w:rsidRDefault="00981644" w:rsidP="0056103C">
            <w:pPr>
              <w:rPr>
                <w:color w:val="000000" w:themeColor="text1"/>
              </w:rPr>
            </w:pPr>
            <w:proofErr w:type="gramStart"/>
            <w:r w:rsidRPr="00981644">
              <w:rPr>
                <w:color w:val="000000" w:themeColor="text1"/>
              </w:rPr>
              <w:t>□  Doctorate</w:t>
            </w:r>
            <w:proofErr w:type="gramEnd"/>
            <w:r w:rsidRPr="00981644">
              <w:rPr>
                <w:color w:val="000000" w:themeColor="text1"/>
              </w:rPr>
              <w:t xml:space="preserve"> (PhD)</w:t>
            </w:r>
          </w:p>
        </w:tc>
      </w:tr>
      <w:tr w:rsidR="00981644" w:rsidRPr="00981644" w14:paraId="62A9ED2B" w14:textId="77777777" w:rsidTr="0056103C">
        <w:tc>
          <w:tcPr>
            <w:tcW w:w="4680" w:type="dxa"/>
            <w:tcBorders>
              <w:top w:val="none" w:sz="0" w:space="0" w:color="FFFFFF"/>
              <w:left w:val="none" w:sz="0" w:space="0" w:color="FFFFFF"/>
              <w:bottom w:val="none" w:sz="0" w:space="0" w:color="FFFFFF"/>
              <w:right w:val="none" w:sz="0" w:space="0" w:color="FFFFFF"/>
            </w:tcBorders>
            <w:tcMar>
              <w:top w:w="40" w:type="dxa"/>
              <w:left w:w="120" w:type="dxa"/>
              <w:bottom w:w="40" w:type="dxa"/>
              <w:right w:w="120" w:type="dxa"/>
            </w:tcMar>
          </w:tcPr>
          <w:p w14:paraId="504B0927" w14:textId="77777777" w:rsidR="00981644" w:rsidRPr="00981644" w:rsidRDefault="00981644" w:rsidP="0056103C">
            <w:pPr>
              <w:rPr>
                <w:color w:val="000000" w:themeColor="text1"/>
              </w:rPr>
            </w:pPr>
            <w:proofErr w:type="gramStart"/>
            <w:r w:rsidRPr="00981644">
              <w:rPr>
                <w:color w:val="000000" w:themeColor="text1"/>
              </w:rPr>
              <w:t>□  Bachelor's</w:t>
            </w:r>
            <w:proofErr w:type="gramEnd"/>
            <w:r w:rsidRPr="00981644">
              <w:rPr>
                <w:color w:val="000000" w:themeColor="text1"/>
              </w:rPr>
              <w:t xml:space="preserve"> Degree</w:t>
            </w:r>
          </w:p>
        </w:tc>
        <w:tc>
          <w:tcPr>
            <w:tcW w:w="4680" w:type="dxa"/>
            <w:tcBorders>
              <w:top w:val="none" w:sz="0" w:space="0" w:color="FFFFFF"/>
              <w:left w:val="none" w:sz="0" w:space="0" w:color="FFFFFF"/>
              <w:bottom w:val="none" w:sz="0" w:space="0" w:color="FFFFFF"/>
              <w:right w:val="none" w:sz="0" w:space="0" w:color="FFFFFF"/>
            </w:tcBorders>
            <w:tcMar>
              <w:top w:w="40" w:type="dxa"/>
              <w:left w:w="120" w:type="dxa"/>
              <w:bottom w:w="40" w:type="dxa"/>
              <w:right w:w="120" w:type="dxa"/>
            </w:tcMar>
          </w:tcPr>
          <w:p w14:paraId="69AB10A1" w14:textId="77777777" w:rsidR="00981644" w:rsidRPr="00981644" w:rsidRDefault="00981644" w:rsidP="0056103C">
            <w:pPr>
              <w:rPr>
                <w:color w:val="000000" w:themeColor="text1"/>
              </w:rPr>
            </w:pPr>
            <w:proofErr w:type="gramStart"/>
            <w:r w:rsidRPr="00981644">
              <w:rPr>
                <w:color w:val="000000" w:themeColor="text1"/>
              </w:rPr>
              <w:t>□  Other</w:t>
            </w:r>
            <w:proofErr w:type="gramEnd"/>
          </w:p>
        </w:tc>
      </w:tr>
    </w:tbl>
    <w:p w14:paraId="5C017BDC" w14:textId="77777777" w:rsidR="00981644" w:rsidRPr="00981644" w:rsidRDefault="00981644" w:rsidP="00981644">
      <w:pPr>
        <w:spacing w:before="160" w:after="80"/>
        <w:ind w:firstLine="720"/>
        <w:rPr>
          <w:color w:val="000000" w:themeColor="text1"/>
        </w:rPr>
      </w:pPr>
      <w:r w:rsidRPr="00981644">
        <w:rPr>
          <w:b/>
          <w:bCs/>
          <w:color w:val="000000" w:themeColor="text1"/>
        </w:rPr>
        <w:lastRenderedPageBreak/>
        <w:t>Q5.  How long have you been using mobile banking?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981644" w:rsidRPr="00981644" w14:paraId="4CC6CB8A" w14:textId="77777777" w:rsidTr="0056103C">
        <w:tc>
          <w:tcPr>
            <w:tcW w:w="4680" w:type="dxa"/>
            <w:tcBorders>
              <w:top w:val="none" w:sz="0" w:space="0" w:color="FFFFFF"/>
              <w:left w:val="none" w:sz="0" w:space="0" w:color="FFFFFF"/>
              <w:bottom w:val="none" w:sz="0" w:space="0" w:color="FFFFFF"/>
              <w:right w:val="none" w:sz="0" w:space="0" w:color="FFFFFF"/>
            </w:tcBorders>
            <w:tcMar>
              <w:top w:w="40" w:type="dxa"/>
              <w:left w:w="120" w:type="dxa"/>
              <w:bottom w:w="40" w:type="dxa"/>
              <w:right w:w="120" w:type="dxa"/>
            </w:tcMar>
          </w:tcPr>
          <w:p w14:paraId="3FF97C44" w14:textId="77777777" w:rsidR="00981644" w:rsidRPr="00981644" w:rsidRDefault="00981644" w:rsidP="0056103C">
            <w:pPr>
              <w:rPr>
                <w:color w:val="000000" w:themeColor="text1"/>
              </w:rPr>
            </w:pPr>
          </w:p>
        </w:tc>
        <w:tc>
          <w:tcPr>
            <w:tcW w:w="4680" w:type="dxa"/>
            <w:tcBorders>
              <w:top w:val="none" w:sz="0" w:space="0" w:color="FFFFFF"/>
              <w:left w:val="none" w:sz="0" w:space="0" w:color="FFFFFF"/>
              <w:bottom w:val="none" w:sz="0" w:space="0" w:color="FFFFFF"/>
              <w:right w:val="none" w:sz="0" w:space="0" w:color="FFFFFF"/>
            </w:tcBorders>
            <w:tcMar>
              <w:top w:w="40" w:type="dxa"/>
              <w:left w:w="120" w:type="dxa"/>
              <w:bottom w:w="40" w:type="dxa"/>
              <w:right w:w="120" w:type="dxa"/>
            </w:tcMar>
          </w:tcPr>
          <w:p w14:paraId="61211245" w14:textId="77777777" w:rsidR="00981644" w:rsidRPr="00981644" w:rsidRDefault="00981644" w:rsidP="0056103C">
            <w:pPr>
              <w:rPr>
                <w:color w:val="000000" w:themeColor="text1"/>
              </w:rPr>
            </w:pPr>
            <w:proofErr w:type="gramStart"/>
            <w:r w:rsidRPr="00981644">
              <w:rPr>
                <w:color w:val="000000" w:themeColor="text1"/>
              </w:rPr>
              <w:t>□  3</w:t>
            </w:r>
            <w:proofErr w:type="gramEnd"/>
            <w:r w:rsidRPr="00981644">
              <w:rPr>
                <w:color w:val="000000" w:themeColor="text1"/>
              </w:rPr>
              <w:t>–5 years</w:t>
            </w:r>
          </w:p>
        </w:tc>
      </w:tr>
      <w:tr w:rsidR="00981644" w:rsidRPr="00981644" w14:paraId="6179AF25" w14:textId="77777777" w:rsidTr="0056103C">
        <w:tc>
          <w:tcPr>
            <w:tcW w:w="4680" w:type="dxa"/>
            <w:tcBorders>
              <w:top w:val="none" w:sz="0" w:space="0" w:color="FFFFFF"/>
              <w:left w:val="none" w:sz="0" w:space="0" w:color="FFFFFF"/>
              <w:bottom w:val="none" w:sz="0" w:space="0" w:color="FFFFFF"/>
              <w:right w:val="none" w:sz="0" w:space="0" w:color="FFFFFF"/>
            </w:tcBorders>
            <w:tcMar>
              <w:top w:w="40" w:type="dxa"/>
              <w:left w:w="120" w:type="dxa"/>
              <w:bottom w:w="40" w:type="dxa"/>
              <w:right w:w="120" w:type="dxa"/>
            </w:tcMar>
          </w:tcPr>
          <w:p w14:paraId="017B4B3F" w14:textId="77777777" w:rsidR="00981644" w:rsidRPr="00981644" w:rsidRDefault="00981644" w:rsidP="0056103C">
            <w:pPr>
              <w:rPr>
                <w:color w:val="000000" w:themeColor="text1"/>
              </w:rPr>
            </w:pPr>
            <w:proofErr w:type="gramStart"/>
            <w:r w:rsidRPr="00981644">
              <w:rPr>
                <w:color w:val="000000" w:themeColor="text1"/>
              </w:rPr>
              <w:t>□  Less</w:t>
            </w:r>
            <w:proofErr w:type="gramEnd"/>
            <w:r w:rsidRPr="00981644">
              <w:rPr>
                <w:color w:val="000000" w:themeColor="text1"/>
              </w:rPr>
              <w:t xml:space="preserve"> than 1 year</w:t>
            </w:r>
          </w:p>
        </w:tc>
        <w:tc>
          <w:tcPr>
            <w:tcW w:w="4680" w:type="dxa"/>
            <w:tcBorders>
              <w:top w:val="none" w:sz="0" w:space="0" w:color="FFFFFF"/>
              <w:left w:val="none" w:sz="0" w:space="0" w:color="FFFFFF"/>
              <w:bottom w:val="none" w:sz="0" w:space="0" w:color="FFFFFF"/>
              <w:right w:val="none" w:sz="0" w:space="0" w:color="FFFFFF"/>
            </w:tcBorders>
            <w:tcMar>
              <w:top w:w="40" w:type="dxa"/>
              <w:left w:w="120" w:type="dxa"/>
              <w:bottom w:w="40" w:type="dxa"/>
              <w:right w:w="120" w:type="dxa"/>
            </w:tcMar>
          </w:tcPr>
          <w:p w14:paraId="720268C1" w14:textId="77777777" w:rsidR="00981644" w:rsidRPr="00981644" w:rsidRDefault="00981644" w:rsidP="0056103C">
            <w:pPr>
              <w:rPr>
                <w:color w:val="000000" w:themeColor="text1"/>
              </w:rPr>
            </w:pPr>
            <w:proofErr w:type="gramStart"/>
            <w:r w:rsidRPr="00981644">
              <w:rPr>
                <w:color w:val="000000" w:themeColor="text1"/>
              </w:rPr>
              <w:t>□  More</w:t>
            </w:r>
            <w:proofErr w:type="gramEnd"/>
            <w:r w:rsidRPr="00981644">
              <w:rPr>
                <w:color w:val="000000" w:themeColor="text1"/>
              </w:rPr>
              <w:t xml:space="preserve"> than 5 years</w:t>
            </w:r>
          </w:p>
        </w:tc>
      </w:tr>
      <w:tr w:rsidR="00981644" w:rsidRPr="00981644" w14:paraId="2FFA1E5B" w14:textId="77777777" w:rsidTr="0056103C">
        <w:tc>
          <w:tcPr>
            <w:tcW w:w="4680" w:type="dxa"/>
            <w:tcBorders>
              <w:top w:val="none" w:sz="0" w:space="0" w:color="FFFFFF"/>
              <w:left w:val="none" w:sz="0" w:space="0" w:color="FFFFFF"/>
              <w:bottom w:val="none" w:sz="0" w:space="0" w:color="FFFFFF"/>
              <w:right w:val="none" w:sz="0" w:space="0" w:color="FFFFFF"/>
            </w:tcBorders>
            <w:tcMar>
              <w:top w:w="40" w:type="dxa"/>
              <w:left w:w="120" w:type="dxa"/>
              <w:bottom w:w="40" w:type="dxa"/>
              <w:right w:w="120" w:type="dxa"/>
            </w:tcMar>
          </w:tcPr>
          <w:p w14:paraId="14410D90" w14:textId="77777777" w:rsidR="00981644" w:rsidRPr="00981644" w:rsidRDefault="00981644" w:rsidP="0056103C">
            <w:pPr>
              <w:rPr>
                <w:color w:val="000000" w:themeColor="text1"/>
              </w:rPr>
            </w:pPr>
            <w:proofErr w:type="gramStart"/>
            <w:r w:rsidRPr="00981644">
              <w:rPr>
                <w:color w:val="000000" w:themeColor="text1"/>
              </w:rPr>
              <w:t>□  1</w:t>
            </w:r>
            <w:proofErr w:type="gramEnd"/>
            <w:r w:rsidRPr="00981644">
              <w:rPr>
                <w:color w:val="000000" w:themeColor="text1"/>
              </w:rPr>
              <w:t>–3 years</w:t>
            </w:r>
          </w:p>
        </w:tc>
        <w:tc>
          <w:tcPr>
            <w:tcW w:w="4680" w:type="dxa"/>
            <w:tcBorders>
              <w:top w:val="none" w:sz="0" w:space="0" w:color="FFFFFF"/>
              <w:left w:val="none" w:sz="0" w:space="0" w:color="FFFFFF"/>
              <w:bottom w:val="none" w:sz="0" w:space="0" w:color="FFFFFF"/>
              <w:right w:val="none" w:sz="0" w:space="0" w:color="FFFFFF"/>
            </w:tcBorders>
            <w:tcMar>
              <w:top w:w="40" w:type="dxa"/>
              <w:left w:w="120" w:type="dxa"/>
              <w:bottom w:w="40" w:type="dxa"/>
              <w:right w:w="120" w:type="dxa"/>
            </w:tcMar>
          </w:tcPr>
          <w:p w14:paraId="1EB20F1A" w14:textId="77777777" w:rsidR="00981644" w:rsidRPr="00981644" w:rsidRDefault="00981644" w:rsidP="0056103C">
            <w:pPr>
              <w:rPr>
                <w:color w:val="000000" w:themeColor="text1"/>
              </w:rPr>
            </w:pPr>
          </w:p>
        </w:tc>
      </w:tr>
    </w:tbl>
    <w:p w14:paraId="296B4E98" w14:textId="77777777" w:rsidR="00981644" w:rsidRPr="00981644" w:rsidRDefault="00981644" w:rsidP="00981644">
      <w:pPr>
        <w:spacing w:before="60" w:after="60"/>
        <w:rPr>
          <w:color w:val="000000" w:themeColor="text1"/>
        </w:rPr>
      </w:pPr>
    </w:p>
    <w:p w14:paraId="14B2E647" w14:textId="77777777" w:rsidR="00981644" w:rsidRPr="00981644" w:rsidRDefault="00981644" w:rsidP="00981644">
      <w:pPr>
        <w:spacing w:before="160" w:after="80"/>
        <w:rPr>
          <w:color w:val="000000" w:themeColor="text1"/>
        </w:rPr>
      </w:pPr>
      <w:r w:rsidRPr="00981644">
        <w:rPr>
          <w:b/>
          <w:bCs/>
          <w:color w:val="000000" w:themeColor="text1"/>
        </w:rPr>
        <w:t>Q6.  How frequently do you currently use mobile banking?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981644" w:rsidRPr="00981644" w14:paraId="0146997A" w14:textId="77777777" w:rsidTr="0056103C">
        <w:tc>
          <w:tcPr>
            <w:tcW w:w="4680" w:type="dxa"/>
            <w:tcBorders>
              <w:top w:val="none" w:sz="0" w:space="0" w:color="FFFFFF"/>
              <w:left w:val="none" w:sz="0" w:space="0" w:color="FFFFFF"/>
              <w:bottom w:val="none" w:sz="0" w:space="0" w:color="FFFFFF"/>
              <w:right w:val="none" w:sz="0" w:space="0" w:color="FFFFFF"/>
            </w:tcBorders>
            <w:tcMar>
              <w:top w:w="40" w:type="dxa"/>
              <w:left w:w="120" w:type="dxa"/>
              <w:bottom w:w="40" w:type="dxa"/>
              <w:right w:w="120" w:type="dxa"/>
            </w:tcMar>
          </w:tcPr>
          <w:p w14:paraId="2E38E917" w14:textId="77777777" w:rsidR="00981644" w:rsidRPr="00981644" w:rsidRDefault="00981644" w:rsidP="0056103C">
            <w:pPr>
              <w:rPr>
                <w:color w:val="000000" w:themeColor="text1"/>
              </w:rPr>
            </w:pPr>
          </w:p>
        </w:tc>
        <w:tc>
          <w:tcPr>
            <w:tcW w:w="4680" w:type="dxa"/>
            <w:tcBorders>
              <w:top w:val="none" w:sz="0" w:space="0" w:color="FFFFFF"/>
              <w:left w:val="none" w:sz="0" w:space="0" w:color="FFFFFF"/>
              <w:bottom w:val="none" w:sz="0" w:space="0" w:color="FFFFFF"/>
              <w:right w:val="none" w:sz="0" w:space="0" w:color="FFFFFF"/>
            </w:tcBorders>
            <w:tcMar>
              <w:top w:w="40" w:type="dxa"/>
              <w:left w:w="120" w:type="dxa"/>
              <w:bottom w:w="40" w:type="dxa"/>
              <w:right w:w="120" w:type="dxa"/>
            </w:tcMar>
          </w:tcPr>
          <w:p w14:paraId="5852F324" w14:textId="77777777" w:rsidR="00981644" w:rsidRPr="00981644" w:rsidRDefault="00981644" w:rsidP="0056103C">
            <w:pPr>
              <w:rPr>
                <w:color w:val="000000" w:themeColor="text1"/>
              </w:rPr>
            </w:pPr>
            <w:proofErr w:type="gramStart"/>
            <w:r w:rsidRPr="00981644">
              <w:rPr>
                <w:color w:val="000000" w:themeColor="text1"/>
              </w:rPr>
              <w:t>□  Regularly</w:t>
            </w:r>
            <w:proofErr w:type="gramEnd"/>
            <w:r w:rsidRPr="00981644">
              <w:rPr>
                <w:color w:val="000000" w:themeColor="text1"/>
              </w:rPr>
              <w:t xml:space="preserve"> (once a week)</w:t>
            </w:r>
          </w:p>
        </w:tc>
      </w:tr>
      <w:tr w:rsidR="00981644" w:rsidRPr="00981644" w14:paraId="36AC419D" w14:textId="77777777" w:rsidTr="0056103C">
        <w:tc>
          <w:tcPr>
            <w:tcW w:w="4680" w:type="dxa"/>
            <w:tcBorders>
              <w:top w:val="none" w:sz="0" w:space="0" w:color="FFFFFF"/>
              <w:left w:val="none" w:sz="0" w:space="0" w:color="FFFFFF"/>
              <w:bottom w:val="none" w:sz="0" w:space="0" w:color="FFFFFF"/>
              <w:right w:val="none" w:sz="0" w:space="0" w:color="FFFFFF"/>
            </w:tcBorders>
            <w:tcMar>
              <w:top w:w="40" w:type="dxa"/>
              <w:left w:w="120" w:type="dxa"/>
              <w:bottom w:w="40" w:type="dxa"/>
              <w:right w:w="120" w:type="dxa"/>
            </w:tcMar>
          </w:tcPr>
          <w:p w14:paraId="0C7A984B" w14:textId="77777777" w:rsidR="00981644" w:rsidRPr="00981644" w:rsidRDefault="00981644" w:rsidP="0056103C">
            <w:pPr>
              <w:rPr>
                <w:color w:val="000000" w:themeColor="text1"/>
              </w:rPr>
            </w:pPr>
            <w:proofErr w:type="gramStart"/>
            <w:r w:rsidRPr="00981644">
              <w:rPr>
                <w:color w:val="000000" w:themeColor="text1"/>
              </w:rPr>
              <w:t>□  Rarely</w:t>
            </w:r>
            <w:proofErr w:type="gramEnd"/>
            <w:r w:rsidRPr="00981644">
              <w:rPr>
                <w:color w:val="000000" w:themeColor="text1"/>
              </w:rPr>
              <w:t xml:space="preserve"> (once a month or less)</w:t>
            </w:r>
          </w:p>
        </w:tc>
        <w:tc>
          <w:tcPr>
            <w:tcW w:w="4680" w:type="dxa"/>
            <w:tcBorders>
              <w:top w:val="none" w:sz="0" w:space="0" w:color="FFFFFF"/>
              <w:left w:val="none" w:sz="0" w:space="0" w:color="FFFFFF"/>
              <w:bottom w:val="none" w:sz="0" w:space="0" w:color="FFFFFF"/>
              <w:right w:val="none" w:sz="0" w:space="0" w:color="FFFFFF"/>
            </w:tcBorders>
            <w:tcMar>
              <w:top w:w="40" w:type="dxa"/>
              <w:left w:w="120" w:type="dxa"/>
              <w:bottom w:w="40" w:type="dxa"/>
              <w:right w:w="120" w:type="dxa"/>
            </w:tcMar>
          </w:tcPr>
          <w:p w14:paraId="563126D9" w14:textId="77777777" w:rsidR="00981644" w:rsidRPr="00981644" w:rsidRDefault="00981644" w:rsidP="0056103C">
            <w:pPr>
              <w:rPr>
                <w:color w:val="000000" w:themeColor="text1"/>
              </w:rPr>
            </w:pPr>
            <w:proofErr w:type="gramStart"/>
            <w:r w:rsidRPr="00981644">
              <w:rPr>
                <w:color w:val="000000" w:themeColor="text1"/>
              </w:rPr>
              <w:t>□  Daily</w:t>
            </w:r>
            <w:proofErr w:type="gramEnd"/>
            <w:r w:rsidRPr="00981644">
              <w:rPr>
                <w:color w:val="000000" w:themeColor="text1"/>
              </w:rPr>
              <w:t xml:space="preserve"> or almost daily</w:t>
            </w:r>
          </w:p>
        </w:tc>
      </w:tr>
      <w:tr w:rsidR="00981644" w:rsidRPr="00981644" w14:paraId="5D294094" w14:textId="77777777" w:rsidTr="0056103C">
        <w:tc>
          <w:tcPr>
            <w:tcW w:w="4680" w:type="dxa"/>
            <w:tcBorders>
              <w:top w:val="none" w:sz="0" w:space="0" w:color="FFFFFF"/>
              <w:left w:val="none" w:sz="0" w:space="0" w:color="FFFFFF"/>
              <w:bottom w:val="none" w:sz="0" w:space="0" w:color="FFFFFF"/>
              <w:right w:val="none" w:sz="0" w:space="0" w:color="FFFFFF"/>
            </w:tcBorders>
            <w:tcMar>
              <w:top w:w="40" w:type="dxa"/>
              <w:left w:w="120" w:type="dxa"/>
              <w:bottom w:w="40" w:type="dxa"/>
              <w:right w:w="120" w:type="dxa"/>
            </w:tcMar>
          </w:tcPr>
          <w:p w14:paraId="095E000D" w14:textId="77777777" w:rsidR="00981644" w:rsidRPr="00981644" w:rsidRDefault="00981644" w:rsidP="0056103C">
            <w:pPr>
              <w:rPr>
                <w:color w:val="000000" w:themeColor="text1"/>
              </w:rPr>
            </w:pPr>
            <w:proofErr w:type="gramStart"/>
            <w:r w:rsidRPr="00981644">
              <w:rPr>
                <w:color w:val="000000" w:themeColor="text1"/>
              </w:rPr>
              <w:t>□  Occasionally</w:t>
            </w:r>
            <w:proofErr w:type="gramEnd"/>
            <w:r w:rsidRPr="00981644">
              <w:rPr>
                <w:color w:val="000000" w:themeColor="text1"/>
              </w:rPr>
              <w:t xml:space="preserve"> (2–3 times per month)</w:t>
            </w:r>
          </w:p>
        </w:tc>
        <w:tc>
          <w:tcPr>
            <w:tcW w:w="4680" w:type="dxa"/>
            <w:tcBorders>
              <w:top w:val="none" w:sz="0" w:space="0" w:color="FFFFFF"/>
              <w:left w:val="none" w:sz="0" w:space="0" w:color="FFFFFF"/>
              <w:bottom w:val="none" w:sz="0" w:space="0" w:color="FFFFFF"/>
              <w:right w:val="none" w:sz="0" w:space="0" w:color="FFFFFF"/>
            </w:tcBorders>
            <w:tcMar>
              <w:top w:w="40" w:type="dxa"/>
              <w:left w:w="120" w:type="dxa"/>
              <w:bottom w:w="40" w:type="dxa"/>
              <w:right w:w="120" w:type="dxa"/>
            </w:tcMar>
          </w:tcPr>
          <w:p w14:paraId="7634A84B" w14:textId="77777777" w:rsidR="00981644" w:rsidRPr="00981644" w:rsidRDefault="00981644" w:rsidP="0056103C">
            <w:pPr>
              <w:rPr>
                <w:color w:val="000000" w:themeColor="text1"/>
              </w:rPr>
            </w:pPr>
          </w:p>
        </w:tc>
      </w:tr>
    </w:tbl>
    <w:p w14:paraId="129F4702" w14:textId="77777777" w:rsidR="00981644" w:rsidRPr="00981644" w:rsidRDefault="00981644" w:rsidP="00981644">
      <w:pPr>
        <w:spacing w:before="60" w:after="60"/>
        <w:rPr>
          <w:color w:val="000000" w:themeColor="text1"/>
        </w:rPr>
      </w:pPr>
    </w:p>
    <w:p w14:paraId="0373D805" w14:textId="77777777" w:rsidR="00981644" w:rsidRPr="00981644" w:rsidRDefault="00981644" w:rsidP="00981644">
      <w:pPr>
        <w:spacing w:before="200" w:after="200"/>
        <w:rPr>
          <w:color w:val="000000" w:themeColor="text1"/>
        </w:rPr>
      </w:pPr>
    </w:p>
    <w:p w14:paraId="12BB153C" w14:textId="77777777" w:rsidR="00981644" w:rsidRPr="00981644" w:rsidRDefault="00981644" w:rsidP="00981644">
      <w:pPr>
        <w:spacing w:before="200" w:after="200"/>
        <w:rPr>
          <w:color w:val="000000" w:themeColor="text1"/>
        </w:rPr>
      </w:pPr>
    </w:p>
    <w:p w14:paraId="2C96EB95" w14:textId="77777777" w:rsidR="00981644" w:rsidRPr="00981644" w:rsidRDefault="00981644" w:rsidP="00981644">
      <w:pPr>
        <w:spacing w:before="200" w:after="200"/>
        <w:rPr>
          <w:color w:val="000000" w:themeColor="text1"/>
        </w:rPr>
      </w:pPr>
    </w:p>
    <w:p w14:paraId="6DE7CE57" w14:textId="77777777" w:rsidR="00981644" w:rsidRPr="00981644" w:rsidRDefault="00981644" w:rsidP="00981644">
      <w:pPr>
        <w:spacing w:before="200" w:after="200"/>
        <w:rPr>
          <w:color w:val="000000" w:themeColor="text1"/>
        </w:rPr>
      </w:pPr>
    </w:p>
    <w:p w14:paraId="6D2586F3" w14:textId="77777777" w:rsidR="00981644" w:rsidRPr="00981644" w:rsidRDefault="00981644" w:rsidP="00981644">
      <w:pPr>
        <w:spacing w:before="200" w:after="200"/>
        <w:rPr>
          <w:color w:val="000000" w:themeColor="text1"/>
        </w:rPr>
      </w:pPr>
    </w:p>
    <w:p w14:paraId="2FA395EB" w14:textId="77777777" w:rsidR="00981644" w:rsidRPr="00981644" w:rsidRDefault="00981644" w:rsidP="00981644">
      <w:pPr>
        <w:spacing w:before="200" w:after="200"/>
        <w:rPr>
          <w:color w:val="000000" w:themeColor="text1"/>
        </w:rPr>
      </w:pPr>
    </w:p>
    <w:p w14:paraId="7390C9A9" w14:textId="77777777" w:rsidR="00981644" w:rsidRPr="00981644" w:rsidRDefault="00981644" w:rsidP="00981644">
      <w:pPr>
        <w:spacing w:before="200" w:after="200"/>
        <w:rPr>
          <w:color w:val="000000" w:themeColor="text1"/>
        </w:rPr>
      </w:pPr>
    </w:p>
    <w:p w14:paraId="3DFF3394" w14:textId="77777777" w:rsidR="00981644" w:rsidRPr="00981644" w:rsidRDefault="00981644" w:rsidP="00981644">
      <w:pPr>
        <w:spacing w:before="200" w:after="200"/>
        <w:rPr>
          <w:color w:val="000000" w:themeColor="text1"/>
        </w:rPr>
      </w:pPr>
    </w:p>
    <w:p w14:paraId="4A21E22F" w14:textId="77777777" w:rsidR="00981644" w:rsidRPr="00981644" w:rsidRDefault="00981644" w:rsidP="00981644">
      <w:pPr>
        <w:spacing w:before="200" w:after="200"/>
        <w:rPr>
          <w:color w:val="000000" w:themeColor="text1"/>
        </w:rPr>
      </w:pPr>
    </w:p>
    <w:p w14:paraId="3A323124" w14:textId="77777777" w:rsidR="00981644" w:rsidRPr="00981644" w:rsidRDefault="00981644" w:rsidP="00981644">
      <w:pPr>
        <w:spacing w:before="200" w:after="200"/>
        <w:rPr>
          <w:color w:val="000000" w:themeColor="text1"/>
        </w:rPr>
      </w:pPr>
    </w:p>
    <w:p w14:paraId="7FD2C99F" w14:textId="77777777" w:rsidR="00981644" w:rsidRPr="00981644" w:rsidRDefault="00981644" w:rsidP="00981644">
      <w:pPr>
        <w:spacing w:before="200" w:after="200"/>
        <w:rPr>
          <w:color w:val="000000" w:themeColor="text1"/>
        </w:rPr>
      </w:pPr>
    </w:p>
    <w:p w14:paraId="0ABBE6E3" w14:textId="77777777" w:rsidR="00981644" w:rsidRDefault="00981644" w:rsidP="00981644">
      <w:pPr>
        <w:pBdr>
          <w:bottom w:val="single" w:sz="6" w:space="1" w:color="2E75B6"/>
        </w:pBdr>
        <w:spacing w:before="200"/>
        <w:ind w:firstLine="0"/>
        <w:rPr>
          <w:color w:val="000000" w:themeColor="text1"/>
        </w:rPr>
      </w:pPr>
    </w:p>
    <w:p w14:paraId="51993801" w14:textId="5FB0550E" w:rsidR="00981644" w:rsidRPr="00981644" w:rsidRDefault="00981644" w:rsidP="00981644">
      <w:pPr>
        <w:pBdr>
          <w:bottom w:val="single" w:sz="6" w:space="1" w:color="2E75B6"/>
        </w:pBdr>
        <w:spacing w:before="200"/>
        <w:ind w:firstLine="0"/>
        <w:rPr>
          <w:color w:val="000000" w:themeColor="text1"/>
        </w:rPr>
      </w:pPr>
      <w:r w:rsidRPr="00981644">
        <w:rPr>
          <w:b/>
          <w:bCs/>
          <w:color w:val="000000" w:themeColor="text1"/>
        </w:rPr>
        <w:lastRenderedPageBreak/>
        <w:t>Instructions for Sections 2–6</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2"/>
        <w:gridCol w:w="1872"/>
        <w:gridCol w:w="1872"/>
        <w:gridCol w:w="1872"/>
        <w:gridCol w:w="1872"/>
      </w:tblGrid>
      <w:tr w:rsidR="00981644" w:rsidRPr="00981644" w14:paraId="0B0B8FF7" w14:textId="77777777" w:rsidTr="00981644">
        <w:tc>
          <w:tcPr>
            <w:tcW w:w="1872" w:type="dxa"/>
            <w:tcBorders>
              <w:top w:val="single" w:sz="1" w:space="0" w:color="CCCCCC"/>
              <w:left w:val="single" w:sz="1" w:space="0" w:color="CCCCCC"/>
              <w:bottom w:val="single" w:sz="1" w:space="0" w:color="CCCCCC"/>
              <w:right w:val="single" w:sz="1" w:space="0" w:color="CCCCCC"/>
            </w:tcBorders>
            <w:shd w:val="clear" w:color="auto" w:fill="FFD966" w:themeFill="accent4" w:themeFillTint="99"/>
            <w:tcMar>
              <w:top w:w="80" w:type="dxa"/>
              <w:left w:w="100" w:type="dxa"/>
              <w:bottom w:w="80" w:type="dxa"/>
              <w:right w:w="100" w:type="dxa"/>
            </w:tcMar>
          </w:tcPr>
          <w:p w14:paraId="7E066649" w14:textId="77777777" w:rsidR="00981644" w:rsidRPr="00981644" w:rsidRDefault="00981644" w:rsidP="0056103C">
            <w:pPr>
              <w:jc w:val="center"/>
              <w:rPr>
                <w:color w:val="000000" w:themeColor="text1"/>
              </w:rPr>
            </w:pPr>
            <w:r w:rsidRPr="00981644">
              <w:rPr>
                <w:b/>
                <w:bCs/>
                <w:color w:val="000000" w:themeColor="text1"/>
                <w:sz w:val="18"/>
                <w:szCs w:val="18"/>
              </w:rPr>
              <w:t>1 = Strongly Disagree</w:t>
            </w:r>
          </w:p>
        </w:tc>
        <w:tc>
          <w:tcPr>
            <w:tcW w:w="1872" w:type="dxa"/>
            <w:tcBorders>
              <w:top w:val="single" w:sz="1" w:space="0" w:color="CCCCCC"/>
              <w:left w:val="single" w:sz="1" w:space="0" w:color="CCCCCC"/>
              <w:bottom w:val="single" w:sz="1" w:space="0" w:color="CCCCCC"/>
              <w:right w:val="single" w:sz="1" w:space="0" w:color="CCCCCC"/>
            </w:tcBorders>
            <w:shd w:val="clear" w:color="auto" w:fill="FFD966" w:themeFill="accent4" w:themeFillTint="99"/>
            <w:tcMar>
              <w:top w:w="80" w:type="dxa"/>
              <w:left w:w="100" w:type="dxa"/>
              <w:bottom w:w="80" w:type="dxa"/>
              <w:right w:w="100" w:type="dxa"/>
            </w:tcMar>
          </w:tcPr>
          <w:p w14:paraId="568EFC40" w14:textId="77777777" w:rsidR="00981644" w:rsidRPr="00981644" w:rsidRDefault="00981644" w:rsidP="0056103C">
            <w:pPr>
              <w:jc w:val="center"/>
              <w:rPr>
                <w:color w:val="000000" w:themeColor="text1"/>
              </w:rPr>
            </w:pPr>
            <w:r w:rsidRPr="00981644">
              <w:rPr>
                <w:b/>
                <w:bCs/>
                <w:color w:val="000000" w:themeColor="text1"/>
                <w:sz w:val="18"/>
                <w:szCs w:val="18"/>
              </w:rPr>
              <w:t>2 = Disagree</w:t>
            </w:r>
          </w:p>
        </w:tc>
        <w:tc>
          <w:tcPr>
            <w:tcW w:w="1872" w:type="dxa"/>
            <w:tcBorders>
              <w:top w:val="single" w:sz="1" w:space="0" w:color="CCCCCC"/>
              <w:left w:val="single" w:sz="1" w:space="0" w:color="CCCCCC"/>
              <w:bottom w:val="single" w:sz="1" w:space="0" w:color="CCCCCC"/>
              <w:right w:val="single" w:sz="1" w:space="0" w:color="CCCCCC"/>
            </w:tcBorders>
            <w:shd w:val="clear" w:color="auto" w:fill="FFD966" w:themeFill="accent4" w:themeFillTint="99"/>
            <w:tcMar>
              <w:top w:w="80" w:type="dxa"/>
              <w:left w:w="100" w:type="dxa"/>
              <w:bottom w:w="80" w:type="dxa"/>
              <w:right w:w="100" w:type="dxa"/>
            </w:tcMar>
          </w:tcPr>
          <w:p w14:paraId="466FF54C" w14:textId="77777777" w:rsidR="00981644" w:rsidRPr="00981644" w:rsidRDefault="00981644" w:rsidP="0056103C">
            <w:pPr>
              <w:jc w:val="center"/>
              <w:rPr>
                <w:color w:val="000000" w:themeColor="text1"/>
              </w:rPr>
            </w:pPr>
            <w:r w:rsidRPr="00981644">
              <w:rPr>
                <w:b/>
                <w:bCs/>
                <w:color w:val="000000" w:themeColor="text1"/>
                <w:sz w:val="18"/>
                <w:szCs w:val="18"/>
              </w:rPr>
              <w:t>3 = Neutral</w:t>
            </w:r>
          </w:p>
        </w:tc>
        <w:tc>
          <w:tcPr>
            <w:tcW w:w="1872" w:type="dxa"/>
            <w:tcBorders>
              <w:top w:val="single" w:sz="1" w:space="0" w:color="CCCCCC"/>
              <w:left w:val="single" w:sz="1" w:space="0" w:color="CCCCCC"/>
              <w:bottom w:val="single" w:sz="1" w:space="0" w:color="CCCCCC"/>
              <w:right w:val="single" w:sz="1" w:space="0" w:color="CCCCCC"/>
            </w:tcBorders>
            <w:shd w:val="clear" w:color="auto" w:fill="FFD966" w:themeFill="accent4" w:themeFillTint="99"/>
            <w:tcMar>
              <w:top w:w="80" w:type="dxa"/>
              <w:left w:w="100" w:type="dxa"/>
              <w:bottom w:w="80" w:type="dxa"/>
              <w:right w:w="100" w:type="dxa"/>
            </w:tcMar>
          </w:tcPr>
          <w:p w14:paraId="50223A7A" w14:textId="77777777" w:rsidR="00981644" w:rsidRPr="00981644" w:rsidRDefault="00981644" w:rsidP="0056103C">
            <w:pPr>
              <w:jc w:val="center"/>
              <w:rPr>
                <w:color w:val="000000" w:themeColor="text1"/>
              </w:rPr>
            </w:pPr>
            <w:r w:rsidRPr="00981644">
              <w:rPr>
                <w:b/>
                <w:bCs/>
                <w:color w:val="000000" w:themeColor="text1"/>
                <w:sz w:val="18"/>
                <w:szCs w:val="18"/>
              </w:rPr>
              <w:t>4 = Agree</w:t>
            </w:r>
          </w:p>
        </w:tc>
        <w:tc>
          <w:tcPr>
            <w:tcW w:w="1872" w:type="dxa"/>
            <w:tcBorders>
              <w:top w:val="single" w:sz="1" w:space="0" w:color="CCCCCC"/>
              <w:left w:val="single" w:sz="1" w:space="0" w:color="CCCCCC"/>
              <w:bottom w:val="single" w:sz="1" w:space="0" w:color="CCCCCC"/>
              <w:right w:val="single" w:sz="1" w:space="0" w:color="CCCCCC"/>
            </w:tcBorders>
            <w:shd w:val="clear" w:color="auto" w:fill="FFD966" w:themeFill="accent4" w:themeFillTint="99"/>
            <w:tcMar>
              <w:top w:w="80" w:type="dxa"/>
              <w:left w:w="100" w:type="dxa"/>
              <w:bottom w:w="80" w:type="dxa"/>
              <w:right w:w="100" w:type="dxa"/>
            </w:tcMar>
          </w:tcPr>
          <w:p w14:paraId="4C2A3A4E" w14:textId="77777777" w:rsidR="00981644" w:rsidRPr="00981644" w:rsidRDefault="00981644" w:rsidP="0056103C">
            <w:pPr>
              <w:jc w:val="center"/>
              <w:rPr>
                <w:color w:val="000000" w:themeColor="text1"/>
              </w:rPr>
            </w:pPr>
            <w:r w:rsidRPr="00981644">
              <w:rPr>
                <w:b/>
                <w:bCs/>
                <w:color w:val="000000" w:themeColor="text1"/>
                <w:sz w:val="18"/>
                <w:szCs w:val="18"/>
              </w:rPr>
              <w:t>5 = Strongly Agree</w:t>
            </w:r>
          </w:p>
        </w:tc>
      </w:tr>
    </w:tbl>
    <w:p w14:paraId="45EEA2CC" w14:textId="77777777" w:rsidR="00981644" w:rsidRPr="00981644" w:rsidRDefault="00981644" w:rsidP="00981644">
      <w:pPr>
        <w:spacing w:before="200" w:after="160"/>
        <w:rPr>
          <w:color w:val="000000" w:themeColor="text1"/>
        </w:rPr>
      </w:pPr>
    </w:p>
    <w:p w14:paraId="6F13203F" w14:textId="6EE83490" w:rsidR="00981644" w:rsidRPr="00981644" w:rsidRDefault="00981644" w:rsidP="00981644">
      <w:pPr>
        <w:spacing w:before="200" w:after="160"/>
        <w:ind w:firstLine="0"/>
        <w:rPr>
          <w:b/>
          <w:bCs/>
          <w:i/>
          <w:iCs/>
          <w:color w:val="000000" w:themeColor="text1"/>
        </w:rPr>
      </w:pPr>
      <w:r w:rsidRPr="00981644">
        <w:rPr>
          <w:b/>
          <w:bCs/>
          <w:i/>
          <w:iCs/>
          <w:color w:val="000000" w:themeColor="text1"/>
        </w:rPr>
        <w:t>SECTION 2</w:t>
      </w:r>
      <w:proofErr w:type="gramStart"/>
      <w:r w:rsidRPr="00981644">
        <w:rPr>
          <w:b/>
          <w:bCs/>
          <w:i/>
          <w:iCs/>
          <w:color w:val="000000" w:themeColor="text1"/>
        </w:rPr>
        <w:t>:  Performance</w:t>
      </w:r>
      <w:proofErr w:type="gramEnd"/>
      <w:r w:rsidRPr="00981644">
        <w:rPr>
          <w:b/>
          <w:bCs/>
          <w:i/>
          <w:iCs/>
          <w:color w:val="000000" w:themeColor="text1"/>
        </w:rPr>
        <w:t xml:space="preserve"> Expectancy (PE)</w:t>
      </w:r>
    </w:p>
    <w:p w14:paraId="5AEA5F6D" w14:textId="496627D6" w:rsidR="00981644" w:rsidRPr="00981644" w:rsidRDefault="00981644" w:rsidP="00981644">
      <w:pPr>
        <w:spacing w:before="40" w:after="80"/>
        <w:ind w:firstLine="0"/>
        <w:rPr>
          <w:color w:val="000000" w:themeColor="text1"/>
          <w:sz w:val="32"/>
          <w:szCs w:val="32"/>
        </w:rPr>
      </w:pPr>
      <w:r w:rsidRPr="00981644">
        <w:rPr>
          <w:i/>
          <w:iCs/>
          <w:color w:val="000000" w:themeColor="text1"/>
          <w:sz w:val="22"/>
          <w:szCs w:val="22"/>
        </w:rPr>
        <w:t>This section examines whether you believe mobile banking helps you accomplish your financial tasks more effectively.</w:t>
      </w:r>
    </w:p>
    <w:p w14:paraId="6C5BC94A" w14:textId="77777777" w:rsidR="00981644" w:rsidRPr="00981644" w:rsidRDefault="00981644" w:rsidP="00981644">
      <w:pPr>
        <w:spacing w:before="80" w:after="60"/>
        <w:rPr>
          <w:color w:val="000000" w:themeColor="text1"/>
        </w:rPr>
      </w:pP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78"/>
        <w:gridCol w:w="1529"/>
        <w:gridCol w:w="1538"/>
        <w:gridCol w:w="1455"/>
        <w:gridCol w:w="1319"/>
        <w:gridCol w:w="1529"/>
      </w:tblGrid>
      <w:tr w:rsidR="00981644" w:rsidRPr="00981644" w14:paraId="6799A90C" w14:textId="77777777" w:rsidTr="00981644">
        <w:trPr>
          <w:trHeight w:val="529"/>
          <w:tblHeader/>
        </w:trPr>
        <w:tc>
          <w:tcPr>
            <w:tcW w:w="2378" w:type="dxa"/>
            <w:tcBorders>
              <w:top w:val="single" w:sz="1" w:space="0" w:color="CCCCCC"/>
              <w:left w:val="single" w:sz="1" w:space="0" w:color="CCCCCC"/>
              <w:bottom w:val="single" w:sz="1" w:space="0" w:color="CCCCCC"/>
              <w:right w:val="single" w:sz="1" w:space="0" w:color="CCCCCC"/>
            </w:tcBorders>
            <w:shd w:val="clear" w:color="auto" w:fill="FFD966" w:themeFill="accent4" w:themeFillTint="99"/>
            <w:tcMar>
              <w:top w:w="80" w:type="dxa"/>
              <w:left w:w="120" w:type="dxa"/>
              <w:bottom w:w="80" w:type="dxa"/>
              <w:right w:w="120" w:type="dxa"/>
            </w:tcMar>
            <w:vAlign w:val="center"/>
          </w:tcPr>
          <w:p w14:paraId="1845FCEB" w14:textId="77777777" w:rsidR="00981644" w:rsidRPr="00981644" w:rsidRDefault="00981644" w:rsidP="0056103C">
            <w:pPr>
              <w:jc w:val="center"/>
              <w:rPr>
                <w:color w:val="000000" w:themeColor="text1"/>
              </w:rPr>
            </w:pPr>
            <w:r w:rsidRPr="00981644">
              <w:rPr>
                <w:b/>
                <w:bCs/>
                <w:color w:val="000000" w:themeColor="text1"/>
                <w:sz w:val="18"/>
                <w:szCs w:val="18"/>
              </w:rPr>
              <w:t>Statement</w:t>
            </w:r>
          </w:p>
        </w:tc>
        <w:tc>
          <w:tcPr>
            <w:tcW w:w="1529" w:type="dxa"/>
            <w:tcBorders>
              <w:top w:val="single" w:sz="1" w:space="0" w:color="CCCCCC"/>
              <w:left w:val="single" w:sz="1" w:space="0" w:color="CCCCCC"/>
              <w:bottom w:val="single" w:sz="1" w:space="0" w:color="CCCCCC"/>
              <w:right w:val="single" w:sz="1" w:space="0" w:color="CCCCCC"/>
            </w:tcBorders>
            <w:shd w:val="clear" w:color="auto" w:fill="FFD966" w:themeFill="accent4" w:themeFillTint="99"/>
            <w:tcMar>
              <w:top w:w="80" w:type="dxa"/>
              <w:left w:w="120" w:type="dxa"/>
              <w:bottom w:w="80" w:type="dxa"/>
              <w:right w:w="120" w:type="dxa"/>
            </w:tcMar>
            <w:vAlign w:val="center"/>
          </w:tcPr>
          <w:p w14:paraId="50047F8A" w14:textId="77777777" w:rsidR="00981644" w:rsidRPr="00981644" w:rsidRDefault="00981644" w:rsidP="0056103C">
            <w:pPr>
              <w:jc w:val="center"/>
              <w:rPr>
                <w:color w:val="000000" w:themeColor="text1"/>
              </w:rPr>
            </w:pPr>
            <w:r w:rsidRPr="00981644">
              <w:rPr>
                <w:b/>
                <w:bCs/>
                <w:color w:val="000000" w:themeColor="text1"/>
                <w:sz w:val="18"/>
                <w:szCs w:val="18"/>
              </w:rPr>
              <w:t>Strongly Disagree</w:t>
            </w:r>
          </w:p>
        </w:tc>
        <w:tc>
          <w:tcPr>
            <w:tcW w:w="1538" w:type="dxa"/>
            <w:tcBorders>
              <w:top w:val="single" w:sz="1" w:space="0" w:color="CCCCCC"/>
              <w:left w:val="single" w:sz="1" w:space="0" w:color="CCCCCC"/>
              <w:bottom w:val="single" w:sz="1" w:space="0" w:color="CCCCCC"/>
              <w:right w:val="single" w:sz="1" w:space="0" w:color="CCCCCC"/>
            </w:tcBorders>
            <w:shd w:val="clear" w:color="auto" w:fill="FFD966" w:themeFill="accent4" w:themeFillTint="99"/>
            <w:tcMar>
              <w:top w:w="80" w:type="dxa"/>
              <w:left w:w="120" w:type="dxa"/>
              <w:bottom w:w="80" w:type="dxa"/>
              <w:right w:w="120" w:type="dxa"/>
            </w:tcMar>
            <w:vAlign w:val="center"/>
          </w:tcPr>
          <w:p w14:paraId="579DA580" w14:textId="77777777" w:rsidR="00981644" w:rsidRPr="00981644" w:rsidRDefault="00981644" w:rsidP="0056103C">
            <w:pPr>
              <w:jc w:val="center"/>
              <w:rPr>
                <w:color w:val="000000" w:themeColor="text1"/>
              </w:rPr>
            </w:pPr>
            <w:r w:rsidRPr="00981644">
              <w:rPr>
                <w:b/>
                <w:bCs/>
                <w:color w:val="000000" w:themeColor="text1"/>
                <w:sz w:val="18"/>
                <w:szCs w:val="18"/>
              </w:rPr>
              <w:t>Disagree</w:t>
            </w:r>
          </w:p>
        </w:tc>
        <w:tc>
          <w:tcPr>
            <w:tcW w:w="1455" w:type="dxa"/>
            <w:tcBorders>
              <w:top w:val="single" w:sz="1" w:space="0" w:color="CCCCCC"/>
              <w:left w:val="single" w:sz="1" w:space="0" w:color="CCCCCC"/>
              <w:bottom w:val="single" w:sz="1" w:space="0" w:color="CCCCCC"/>
              <w:right w:val="single" w:sz="1" w:space="0" w:color="CCCCCC"/>
            </w:tcBorders>
            <w:shd w:val="clear" w:color="auto" w:fill="FFD966" w:themeFill="accent4" w:themeFillTint="99"/>
            <w:tcMar>
              <w:top w:w="80" w:type="dxa"/>
              <w:left w:w="120" w:type="dxa"/>
              <w:bottom w:w="80" w:type="dxa"/>
              <w:right w:w="120" w:type="dxa"/>
            </w:tcMar>
            <w:vAlign w:val="center"/>
          </w:tcPr>
          <w:p w14:paraId="55E30D92" w14:textId="77777777" w:rsidR="00981644" w:rsidRPr="00981644" w:rsidRDefault="00981644" w:rsidP="0056103C">
            <w:pPr>
              <w:jc w:val="center"/>
              <w:rPr>
                <w:color w:val="000000" w:themeColor="text1"/>
              </w:rPr>
            </w:pPr>
            <w:r w:rsidRPr="00981644">
              <w:rPr>
                <w:b/>
                <w:bCs/>
                <w:color w:val="000000" w:themeColor="text1"/>
                <w:sz w:val="18"/>
                <w:szCs w:val="18"/>
              </w:rPr>
              <w:t>Neutral</w:t>
            </w:r>
          </w:p>
        </w:tc>
        <w:tc>
          <w:tcPr>
            <w:tcW w:w="1319" w:type="dxa"/>
            <w:tcBorders>
              <w:top w:val="single" w:sz="1" w:space="0" w:color="CCCCCC"/>
              <w:left w:val="single" w:sz="1" w:space="0" w:color="CCCCCC"/>
              <w:bottom w:val="single" w:sz="1" w:space="0" w:color="CCCCCC"/>
              <w:right w:val="single" w:sz="1" w:space="0" w:color="CCCCCC"/>
            </w:tcBorders>
            <w:shd w:val="clear" w:color="auto" w:fill="FFD966" w:themeFill="accent4" w:themeFillTint="99"/>
            <w:tcMar>
              <w:top w:w="80" w:type="dxa"/>
              <w:left w:w="120" w:type="dxa"/>
              <w:bottom w:w="80" w:type="dxa"/>
              <w:right w:w="120" w:type="dxa"/>
            </w:tcMar>
            <w:vAlign w:val="center"/>
          </w:tcPr>
          <w:p w14:paraId="028C6D5D" w14:textId="77777777" w:rsidR="00981644" w:rsidRPr="00981644" w:rsidRDefault="00981644" w:rsidP="0056103C">
            <w:pPr>
              <w:jc w:val="center"/>
              <w:rPr>
                <w:color w:val="000000" w:themeColor="text1"/>
              </w:rPr>
            </w:pPr>
            <w:r w:rsidRPr="00981644">
              <w:rPr>
                <w:b/>
                <w:bCs/>
                <w:color w:val="000000" w:themeColor="text1"/>
                <w:sz w:val="18"/>
                <w:szCs w:val="18"/>
              </w:rPr>
              <w:t>Agree</w:t>
            </w:r>
          </w:p>
        </w:tc>
        <w:tc>
          <w:tcPr>
            <w:tcW w:w="1529" w:type="dxa"/>
            <w:tcBorders>
              <w:top w:val="single" w:sz="1" w:space="0" w:color="CCCCCC"/>
              <w:left w:val="single" w:sz="1" w:space="0" w:color="CCCCCC"/>
              <w:bottom w:val="single" w:sz="1" w:space="0" w:color="CCCCCC"/>
              <w:right w:val="single" w:sz="1" w:space="0" w:color="CCCCCC"/>
            </w:tcBorders>
            <w:shd w:val="clear" w:color="auto" w:fill="FFD966" w:themeFill="accent4" w:themeFillTint="99"/>
            <w:tcMar>
              <w:top w:w="80" w:type="dxa"/>
              <w:left w:w="120" w:type="dxa"/>
              <w:bottom w:w="80" w:type="dxa"/>
              <w:right w:w="120" w:type="dxa"/>
            </w:tcMar>
            <w:vAlign w:val="center"/>
          </w:tcPr>
          <w:p w14:paraId="604C3BA9" w14:textId="77777777" w:rsidR="00981644" w:rsidRPr="00981644" w:rsidRDefault="00981644" w:rsidP="0056103C">
            <w:pPr>
              <w:jc w:val="center"/>
              <w:rPr>
                <w:color w:val="000000" w:themeColor="text1"/>
              </w:rPr>
            </w:pPr>
            <w:r w:rsidRPr="00981644">
              <w:rPr>
                <w:b/>
                <w:bCs/>
                <w:color w:val="000000" w:themeColor="text1"/>
                <w:sz w:val="18"/>
                <w:szCs w:val="18"/>
              </w:rPr>
              <w:t>Strongly Agree</w:t>
            </w:r>
          </w:p>
        </w:tc>
      </w:tr>
      <w:tr w:rsidR="00981644" w:rsidRPr="00981644" w14:paraId="3EB41401" w14:textId="77777777" w:rsidTr="00981644">
        <w:trPr>
          <w:trHeight w:val="1389"/>
        </w:trPr>
        <w:tc>
          <w:tcPr>
            <w:tcW w:w="2378"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tcPr>
          <w:p w14:paraId="0CF71C5C" w14:textId="77777777" w:rsidR="00981644" w:rsidRPr="00981644" w:rsidRDefault="00981644" w:rsidP="0056103C">
            <w:pPr>
              <w:rPr>
                <w:color w:val="000000" w:themeColor="text1"/>
              </w:rPr>
            </w:pPr>
            <w:r w:rsidRPr="00981644">
              <w:rPr>
                <w:b/>
                <w:bCs/>
                <w:color w:val="000000" w:themeColor="text1"/>
              </w:rPr>
              <w:t>1</w:t>
            </w:r>
            <w:proofErr w:type="gramStart"/>
            <w:r w:rsidRPr="00981644">
              <w:rPr>
                <w:b/>
                <w:bCs/>
                <w:color w:val="000000" w:themeColor="text1"/>
              </w:rPr>
              <w:t xml:space="preserve">.  </w:t>
            </w:r>
            <w:r w:rsidRPr="00981644">
              <w:rPr>
                <w:color w:val="000000" w:themeColor="text1"/>
              </w:rPr>
              <w:t>I</w:t>
            </w:r>
            <w:proofErr w:type="gramEnd"/>
            <w:r w:rsidRPr="00981644">
              <w:rPr>
                <w:color w:val="000000" w:themeColor="text1"/>
              </w:rPr>
              <w:t xml:space="preserve"> find mobile banking useful for managing my financial needs.</w:t>
            </w:r>
          </w:p>
        </w:tc>
        <w:tc>
          <w:tcPr>
            <w:tcW w:w="1529"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7F07B794" w14:textId="77777777" w:rsidR="00981644" w:rsidRPr="00981644" w:rsidRDefault="00981644" w:rsidP="0056103C">
            <w:pPr>
              <w:jc w:val="center"/>
              <w:rPr>
                <w:color w:val="000000" w:themeColor="text1"/>
              </w:rPr>
            </w:pPr>
            <w:r w:rsidRPr="00981644">
              <w:rPr>
                <w:color w:val="000000" w:themeColor="text1"/>
              </w:rPr>
              <w:t>□</w:t>
            </w:r>
          </w:p>
        </w:tc>
        <w:tc>
          <w:tcPr>
            <w:tcW w:w="1538"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661AB7E0" w14:textId="77777777" w:rsidR="00981644" w:rsidRPr="00981644" w:rsidRDefault="00981644" w:rsidP="0056103C">
            <w:pPr>
              <w:jc w:val="center"/>
              <w:rPr>
                <w:color w:val="000000" w:themeColor="text1"/>
              </w:rPr>
            </w:pPr>
            <w:r w:rsidRPr="00981644">
              <w:rPr>
                <w:color w:val="000000" w:themeColor="text1"/>
              </w:rPr>
              <w:t>□</w:t>
            </w:r>
          </w:p>
        </w:tc>
        <w:tc>
          <w:tcPr>
            <w:tcW w:w="1455"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2A0D0A2E" w14:textId="77777777" w:rsidR="00981644" w:rsidRPr="00981644" w:rsidRDefault="00981644" w:rsidP="0056103C">
            <w:pPr>
              <w:jc w:val="center"/>
              <w:rPr>
                <w:color w:val="000000" w:themeColor="text1"/>
              </w:rPr>
            </w:pPr>
            <w:r w:rsidRPr="00981644">
              <w:rPr>
                <w:color w:val="000000" w:themeColor="text1"/>
              </w:rPr>
              <w:t>□</w:t>
            </w:r>
          </w:p>
        </w:tc>
        <w:tc>
          <w:tcPr>
            <w:tcW w:w="1319"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514C5F93" w14:textId="77777777" w:rsidR="00981644" w:rsidRPr="00981644" w:rsidRDefault="00981644" w:rsidP="0056103C">
            <w:pPr>
              <w:jc w:val="center"/>
              <w:rPr>
                <w:color w:val="000000" w:themeColor="text1"/>
              </w:rPr>
            </w:pPr>
            <w:r w:rsidRPr="00981644">
              <w:rPr>
                <w:color w:val="000000" w:themeColor="text1"/>
              </w:rPr>
              <w:t>□</w:t>
            </w:r>
          </w:p>
        </w:tc>
        <w:tc>
          <w:tcPr>
            <w:tcW w:w="1529"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79FB7493" w14:textId="77777777" w:rsidR="00981644" w:rsidRPr="00981644" w:rsidRDefault="00981644" w:rsidP="0056103C">
            <w:pPr>
              <w:jc w:val="center"/>
              <w:rPr>
                <w:color w:val="000000" w:themeColor="text1"/>
              </w:rPr>
            </w:pPr>
            <w:r w:rsidRPr="00981644">
              <w:rPr>
                <w:color w:val="000000" w:themeColor="text1"/>
              </w:rPr>
              <w:t>□</w:t>
            </w:r>
          </w:p>
        </w:tc>
      </w:tr>
      <w:tr w:rsidR="00981644" w:rsidRPr="00981644" w14:paraId="4DF8694F" w14:textId="77777777" w:rsidTr="00981644">
        <w:trPr>
          <w:trHeight w:val="2079"/>
        </w:trPr>
        <w:tc>
          <w:tcPr>
            <w:tcW w:w="2378"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tcPr>
          <w:p w14:paraId="1D7033B8" w14:textId="77777777" w:rsidR="00981644" w:rsidRPr="00981644" w:rsidRDefault="00981644" w:rsidP="0056103C">
            <w:pPr>
              <w:rPr>
                <w:color w:val="000000" w:themeColor="text1"/>
              </w:rPr>
            </w:pPr>
            <w:r w:rsidRPr="00981644">
              <w:rPr>
                <w:b/>
                <w:bCs/>
                <w:color w:val="000000" w:themeColor="text1"/>
              </w:rPr>
              <w:t>2</w:t>
            </w:r>
            <w:proofErr w:type="gramStart"/>
            <w:r w:rsidRPr="00981644">
              <w:rPr>
                <w:b/>
                <w:bCs/>
                <w:color w:val="000000" w:themeColor="text1"/>
              </w:rPr>
              <w:t xml:space="preserve">.  </w:t>
            </w:r>
            <w:r w:rsidRPr="00981644">
              <w:rPr>
                <w:color w:val="000000" w:themeColor="text1"/>
              </w:rPr>
              <w:t>Using</w:t>
            </w:r>
            <w:proofErr w:type="gramEnd"/>
            <w:r w:rsidRPr="00981644">
              <w:rPr>
                <w:color w:val="000000" w:themeColor="text1"/>
              </w:rPr>
              <w:t xml:space="preserve"> mobile banking enables me to complete my banking transactions more quickly.</w:t>
            </w:r>
          </w:p>
        </w:tc>
        <w:tc>
          <w:tcPr>
            <w:tcW w:w="1529"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vAlign w:val="center"/>
          </w:tcPr>
          <w:p w14:paraId="747CED03" w14:textId="77777777" w:rsidR="00981644" w:rsidRPr="00981644" w:rsidRDefault="00981644" w:rsidP="0056103C">
            <w:pPr>
              <w:jc w:val="center"/>
              <w:rPr>
                <w:color w:val="000000" w:themeColor="text1"/>
              </w:rPr>
            </w:pPr>
            <w:r w:rsidRPr="00981644">
              <w:rPr>
                <w:color w:val="000000" w:themeColor="text1"/>
              </w:rPr>
              <w:t>□</w:t>
            </w:r>
          </w:p>
        </w:tc>
        <w:tc>
          <w:tcPr>
            <w:tcW w:w="1538"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vAlign w:val="center"/>
          </w:tcPr>
          <w:p w14:paraId="779D7DC1" w14:textId="77777777" w:rsidR="00981644" w:rsidRPr="00981644" w:rsidRDefault="00981644" w:rsidP="0056103C">
            <w:pPr>
              <w:jc w:val="center"/>
              <w:rPr>
                <w:color w:val="000000" w:themeColor="text1"/>
              </w:rPr>
            </w:pPr>
            <w:r w:rsidRPr="00981644">
              <w:rPr>
                <w:color w:val="000000" w:themeColor="text1"/>
              </w:rPr>
              <w:t>□</w:t>
            </w:r>
          </w:p>
        </w:tc>
        <w:tc>
          <w:tcPr>
            <w:tcW w:w="1455"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vAlign w:val="center"/>
          </w:tcPr>
          <w:p w14:paraId="6FEE4414" w14:textId="77777777" w:rsidR="00981644" w:rsidRPr="00981644" w:rsidRDefault="00981644" w:rsidP="0056103C">
            <w:pPr>
              <w:jc w:val="center"/>
              <w:rPr>
                <w:color w:val="000000" w:themeColor="text1"/>
              </w:rPr>
            </w:pPr>
            <w:r w:rsidRPr="00981644">
              <w:rPr>
                <w:color w:val="000000" w:themeColor="text1"/>
              </w:rPr>
              <w:t>□</w:t>
            </w:r>
          </w:p>
        </w:tc>
        <w:tc>
          <w:tcPr>
            <w:tcW w:w="1319"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vAlign w:val="center"/>
          </w:tcPr>
          <w:p w14:paraId="22B6B3EB" w14:textId="77777777" w:rsidR="00981644" w:rsidRPr="00981644" w:rsidRDefault="00981644" w:rsidP="0056103C">
            <w:pPr>
              <w:jc w:val="center"/>
              <w:rPr>
                <w:color w:val="000000" w:themeColor="text1"/>
              </w:rPr>
            </w:pPr>
            <w:r w:rsidRPr="00981644">
              <w:rPr>
                <w:color w:val="000000" w:themeColor="text1"/>
              </w:rPr>
              <w:t>□</w:t>
            </w:r>
          </w:p>
        </w:tc>
        <w:tc>
          <w:tcPr>
            <w:tcW w:w="1529"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vAlign w:val="center"/>
          </w:tcPr>
          <w:p w14:paraId="56211390" w14:textId="77777777" w:rsidR="00981644" w:rsidRPr="00981644" w:rsidRDefault="00981644" w:rsidP="0056103C">
            <w:pPr>
              <w:jc w:val="center"/>
              <w:rPr>
                <w:color w:val="000000" w:themeColor="text1"/>
              </w:rPr>
            </w:pPr>
            <w:r w:rsidRPr="00981644">
              <w:rPr>
                <w:color w:val="000000" w:themeColor="text1"/>
              </w:rPr>
              <w:t>□</w:t>
            </w:r>
          </w:p>
        </w:tc>
      </w:tr>
      <w:tr w:rsidR="00981644" w:rsidRPr="00981644" w14:paraId="138EE6EC" w14:textId="77777777" w:rsidTr="00981644">
        <w:trPr>
          <w:trHeight w:val="690"/>
        </w:trPr>
        <w:tc>
          <w:tcPr>
            <w:tcW w:w="2378"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tcPr>
          <w:p w14:paraId="4DECC80D" w14:textId="77777777" w:rsidR="00981644" w:rsidRPr="00981644" w:rsidRDefault="00981644" w:rsidP="0056103C">
            <w:pPr>
              <w:rPr>
                <w:color w:val="000000" w:themeColor="text1"/>
              </w:rPr>
            </w:pPr>
            <w:r w:rsidRPr="00981644">
              <w:rPr>
                <w:b/>
                <w:bCs/>
                <w:color w:val="000000" w:themeColor="text1"/>
              </w:rPr>
              <w:t>3</w:t>
            </w:r>
            <w:proofErr w:type="gramStart"/>
            <w:r w:rsidRPr="00981644">
              <w:rPr>
                <w:b/>
                <w:bCs/>
                <w:color w:val="000000" w:themeColor="text1"/>
              </w:rPr>
              <w:t xml:space="preserve">.  </w:t>
            </w:r>
            <w:r w:rsidRPr="00981644">
              <w:rPr>
                <w:color w:val="000000" w:themeColor="text1"/>
              </w:rPr>
              <w:t>Mobile</w:t>
            </w:r>
            <w:proofErr w:type="gramEnd"/>
            <w:r w:rsidRPr="00981644">
              <w:rPr>
                <w:color w:val="000000" w:themeColor="text1"/>
              </w:rPr>
              <w:t xml:space="preserve"> banking increases my </w:t>
            </w:r>
            <w:r w:rsidRPr="00981644">
              <w:rPr>
                <w:color w:val="000000" w:themeColor="text1"/>
              </w:rPr>
              <w:lastRenderedPageBreak/>
              <w:t>productivity in handling financial tasks.</w:t>
            </w:r>
          </w:p>
        </w:tc>
        <w:tc>
          <w:tcPr>
            <w:tcW w:w="1529"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0FC37816" w14:textId="77777777" w:rsidR="00981644" w:rsidRPr="00981644" w:rsidRDefault="00981644" w:rsidP="0056103C">
            <w:pPr>
              <w:jc w:val="center"/>
              <w:rPr>
                <w:color w:val="000000" w:themeColor="text1"/>
              </w:rPr>
            </w:pPr>
            <w:r w:rsidRPr="00981644">
              <w:rPr>
                <w:color w:val="000000" w:themeColor="text1"/>
              </w:rPr>
              <w:lastRenderedPageBreak/>
              <w:t>□</w:t>
            </w:r>
          </w:p>
        </w:tc>
        <w:tc>
          <w:tcPr>
            <w:tcW w:w="1538"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58E2A3E8" w14:textId="77777777" w:rsidR="00981644" w:rsidRPr="00981644" w:rsidRDefault="00981644" w:rsidP="0056103C">
            <w:pPr>
              <w:jc w:val="center"/>
              <w:rPr>
                <w:color w:val="000000" w:themeColor="text1"/>
              </w:rPr>
            </w:pPr>
            <w:r w:rsidRPr="00981644">
              <w:rPr>
                <w:color w:val="000000" w:themeColor="text1"/>
              </w:rPr>
              <w:t>□</w:t>
            </w:r>
          </w:p>
        </w:tc>
        <w:tc>
          <w:tcPr>
            <w:tcW w:w="1455"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09B6D2CD" w14:textId="77777777" w:rsidR="00981644" w:rsidRPr="00981644" w:rsidRDefault="00981644" w:rsidP="0056103C">
            <w:pPr>
              <w:jc w:val="center"/>
              <w:rPr>
                <w:color w:val="000000" w:themeColor="text1"/>
              </w:rPr>
            </w:pPr>
            <w:r w:rsidRPr="00981644">
              <w:rPr>
                <w:color w:val="000000" w:themeColor="text1"/>
              </w:rPr>
              <w:t>□</w:t>
            </w:r>
          </w:p>
        </w:tc>
        <w:tc>
          <w:tcPr>
            <w:tcW w:w="1319"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45C1BBF1" w14:textId="77777777" w:rsidR="00981644" w:rsidRPr="00981644" w:rsidRDefault="00981644" w:rsidP="0056103C">
            <w:pPr>
              <w:jc w:val="center"/>
              <w:rPr>
                <w:color w:val="000000" w:themeColor="text1"/>
              </w:rPr>
            </w:pPr>
            <w:r w:rsidRPr="00981644">
              <w:rPr>
                <w:color w:val="000000" w:themeColor="text1"/>
              </w:rPr>
              <w:t>□</w:t>
            </w:r>
          </w:p>
        </w:tc>
        <w:tc>
          <w:tcPr>
            <w:tcW w:w="1529"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3453F29B" w14:textId="77777777" w:rsidR="00981644" w:rsidRPr="00981644" w:rsidRDefault="00981644" w:rsidP="0056103C">
            <w:pPr>
              <w:jc w:val="center"/>
              <w:rPr>
                <w:color w:val="000000" w:themeColor="text1"/>
              </w:rPr>
            </w:pPr>
            <w:r w:rsidRPr="00981644">
              <w:rPr>
                <w:color w:val="000000" w:themeColor="text1"/>
              </w:rPr>
              <w:t>□</w:t>
            </w:r>
          </w:p>
        </w:tc>
      </w:tr>
      <w:tr w:rsidR="00981644" w:rsidRPr="00981644" w14:paraId="5FBE3D3B" w14:textId="77777777" w:rsidTr="00981644">
        <w:trPr>
          <w:trHeight w:val="2079"/>
        </w:trPr>
        <w:tc>
          <w:tcPr>
            <w:tcW w:w="2378"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tcPr>
          <w:p w14:paraId="6C3DB191" w14:textId="77777777" w:rsidR="00981644" w:rsidRPr="00981644" w:rsidRDefault="00981644" w:rsidP="0056103C">
            <w:pPr>
              <w:rPr>
                <w:color w:val="000000" w:themeColor="text1"/>
              </w:rPr>
            </w:pPr>
            <w:r w:rsidRPr="00981644">
              <w:rPr>
                <w:b/>
                <w:bCs/>
                <w:color w:val="000000" w:themeColor="text1"/>
              </w:rPr>
              <w:t>4</w:t>
            </w:r>
            <w:proofErr w:type="gramStart"/>
            <w:r w:rsidRPr="00981644">
              <w:rPr>
                <w:b/>
                <w:bCs/>
                <w:color w:val="000000" w:themeColor="text1"/>
              </w:rPr>
              <w:t xml:space="preserve">.  </w:t>
            </w:r>
            <w:r w:rsidRPr="00981644">
              <w:rPr>
                <w:color w:val="000000" w:themeColor="text1"/>
              </w:rPr>
              <w:t>Using</w:t>
            </w:r>
            <w:proofErr w:type="gramEnd"/>
            <w:r w:rsidRPr="00981644">
              <w:rPr>
                <w:color w:val="000000" w:themeColor="text1"/>
              </w:rPr>
              <w:t xml:space="preserve"> mobile banking helps me make better and more informed financial decisions.</w:t>
            </w:r>
          </w:p>
        </w:tc>
        <w:tc>
          <w:tcPr>
            <w:tcW w:w="1529"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vAlign w:val="center"/>
          </w:tcPr>
          <w:p w14:paraId="15D1EC9B" w14:textId="77777777" w:rsidR="00981644" w:rsidRPr="00981644" w:rsidRDefault="00981644" w:rsidP="0056103C">
            <w:pPr>
              <w:jc w:val="center"/>
              <w:rPr>
                <w:color w:val="000000" w:themeColor="text1"/>
              </w:rPr>
            </w:pPr>
            <w:r w:rsidRPr="00981644">
              <w:rPr>
                <w:color w:val="000000" w:themeColor="text1"/>
              </w:rPr>
              <w:t>□</w:t>
            </w:r>
          </w:p>
        </w:tc>
        <w:tc>
          <w:tcPr>
            <w:tcW w:w="1538"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vAlign w:val="center"/>
          </w:tcPr>
          <w:p w14:paraId="316EC390" w14:textId="77777777" w:rsidR="00981644" w:rsidRPr="00981644" w:rsidRDefault="00981644" w:rsidP="0056103C">
            <w:pPr>
              <w:jc w:val="center"/>
              <w:rPr>
                <w:color w:val="000000" w:themeColor="text1"/>
              </w:rPr>
            </w:pPr>
            <w:r w:rsidRPr="00981644">
              <w:rPr>
                <w:color w:val="000000" w:themeColor="text1"/>
              </w:rPr>
              <w:t>□</w:t>
            </w:r>
          </w:p>
        </w:tc>
        <w:tc>
          <w:tcPr>
            <w:tcW w:w="1455"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vAlign w:val="center"/>
          </w:tcPr>
          <w:p w14:paraId="01512935" w14:textId="77777777" w:rsidR="00981644" w:rsidRPr="00981644" w:rsidRDefault="00981644" w:rsidP="0056103C">
            <w:pPr>
              <w:jc w:val="center"/>
              <w:rPr>
                <w:color w:val="000000" w:themeColor="text1"/>
              </w:rPr>
            </w:pPr>
            <w:r w:rsidRPr="00981644">
              <w:rPr>
                <w:color w:val="000000" w:themeColor="text1"/>
              </w:rPr>
              <w:t>□</w:t>
            </w:r>
          </w:p>
        </w:tc>
        <w:tc>
          <w:tcPr>
            <w:tcW w:w="1319"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vAlign w:val="center"/>
          </w:tcPr>
          <w:p w14:paraId="21A68B15" w14:textId="77777777" w:rsidR="00981644" w:rsidRPr="00981644" w:rsidRDefault="00981644" w:rsidP="0056103C">
            <w:pPr>
              <w:jc w:val="center"/>
              <w:rPr>
                <w:color w:val="000000" w:themeColor="text1"/>
              </w:rPr>
            </w:pPr>
            <w:r w:rsidRPr="00981644">
              <w:rPr>
                <w:color w:val="000000" w:themeColor="text1"/>
              </w:rPr>
              <w:t>□</w:t>
            </w:r>
          </w:p>
        </w:tc>
        <w:tc>
          <w:tcPr>
            <w:tcW w:w="1529"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vAlign w:val="center"/>
          </w:tcPr>
          <w:p w14:paraId="0D325A48" w14:textId="77777777" w:rsidR="00981644" w:rsidRPr="00981644" w:rsidRDefault="00981644" w:rsidP="0056103C">
            <w:pPr>
              <w:jc w:val="center"/>
              <w:rPr>
                <w:color w:val="000000" w:themeColor="text1"/>
              </w:rPr>
            </w:pPr>
            <w:r w:rsidRPr="00981644">
              <w:rPr>
                <w:color w:val="000000" w:themeColor="text1"/>
              </w:rPr>
              <w:t>□</w:t>
            </w:r>
          </w:p>
        </w:tc>
      </w:tr>
    </w:tbl>
    <w:p w14:paraId="203FE40E" w14:textId="77777777" w:rsidR="00981644" w:rsidRPr="00981644" w:rsidRDefault="00981644" w:rsidP="00981644">
      <w:pPr>
        <w:spacing w:before="200" w:after="160"/>
        <w:rPr>
          <w:color w:val="000000" w:themeColor="text1"/>
        </w:rPr>
      </w:pPr>
    </w:p>
    <w:p w14:paraId="4E1CA030" w14:textId="77777777" w:rsidR="00981644" w:rsidRPr="00981644" w:rsidRDefault="00981644" w:rsidP="00981644">
      <w:pPr>
        <w:spacing w:before="200" w:after="160"/>
        <w:rPr>
          <w:color w:val="000000" w:themeColor="text1"/>
        </w:rPr>
      </w:pPr>
    </w:p>
    <w:p w14:paraId="3B3A26A2" w14:textId="77777777" w:rsidR="00981644" w:rsidRPr="00981644" w:rsidRDefault="00981644" w:rsidP="00981644">
      <w:pPr>
        <w:spacing w:before="200" w:after="160"/>
        <w:rPr>
          <w:color w:val="000000" w:themeColor="text1"/>
        </w:rPr>
      </w:pPr>
    </w:p>
    <w:p w14:paraId="40E8DC7C" w14:textId="77777777" w:rsidR="00981644" w:rsidRPr="00981644" w:rsidRDefault="00981644" w:rsidP="00981644">
      <w:pPr>
        <w:spacing w:before="200" w:after="160"/>
        <w:rPr>
          <w:color w:val="000000" w:themeColor="text1"/>
        </w:rPr>
      </w:pPr>
    </w:p>
    <w:p w14:paraId="405F4D66" w14:textId="77777777" w:rsidR="00981644" w:rsidRPr="00981644" w:rsidRDefault="00981644" w:rsidP="00981644">
      <w:pPr>
        <w:spacing w:before="200" w:after="160"/>
        <w:rPr>
          <w:color w:val="000000" w:themeColor="text1"/>
        </w:rPr>
      </w:pPr>
    </w:p>
    <w:p w14:paraId="23291F6B" w14:textId="77777777" w:rsidR="00981644" w:rsidRPr="00981644" w:rsidRDefault="00981644" w:rsidP="00981644">
      <w:pPr>
        <w:spacing w:before="200" w:after="160"/>
        <w:rPr>
          <w:color w:val="000000" w:themeColor="text1"/>
        </w:rPr>
      </w:pPr>
    </w:p>
    <w:p w14:paraId="7BA70BC8" w14:textId="77777777" w:rsidR="00981644" w:rsidRPr="00981644" w:rsidRDefault="00981644" w:rsidP="00981644">
      <w:pPr>
        <w:spacing w:before="200" w:after="160"/>
        <w:rPr>
          <w:color w:val="000000" w:themeColor="text1"/>
        </w:rPr>
      </w:pPr>
    </w:p>
    <w:p w14:paraId="527BF589" w14:textId="77777777" w:rsidR="00981644" w:rsidRDefault="00981644" w:rsidP="00981644">
      <w:pPr>
        <w:spacing w:before="200" w:after="160"/>
        <w:rPr>
          <w:color w:val="000000" w:themeColor="text1"/>
        </w:rPr>
      </w:pPr>
    </w:p>
    <w:p w14:paraId="292D914C" w14:textId="77777777" w:rsidR="00981644" w:rsidRDefault="00981644" w:rsidP="00981644">
      <w:pPr>
        <w:spacing w:before="200" w:after="160"/>
        <w:rPr>
          <w:color w:val="000000" w:themeColor="text1"/>
        </w:rPr>
      </w:pPr>
    </w:p>
    <w:p w14:paraId="26151A96" w14:textId="77777777" w:rsidR="00981644" w:rsidRDefault="00981644" w:rsidP="00981644">
      <w:pPr>
        <w:spacing w:before="200" w:after="160"/>
        <w:rPr>
          <w:color w:val="000000" w:themeColor="text1"/>
        </w:rPr>
      </w:pPr>
    </w:p>
    <w:p w14:paraId="2F05868B" w14:textId="77777777" w:rsidR="00981644" w:rsidRPr="00981644" w:rsidRDefault="00981644" w:rsidP="00981644">
      <w:pPr>
        <w:spacing w:before="200" w:after="160"/>
        <w:rPr>
          <w:color w:val="000000" w:themeColor="text1"/>
        </w:rPr>
      </w:pPr>
    </w:p>
    <w:p w14:paraId="2659B96C" w14:textId="77777777" w:rsidR="00981644" w:rsidRPr="00981644" w:rsidRDefault="00981644" w:rsidP="00981644">
      <w:pPr>
        <w:spacing w:before="200" w:after="160"/>
        <w:rPr>
          <w:color w:val="000000" w:themeColor="text1"/>
        </w:rPr>
      </w:pPr>
    </w:p>
    <w:p w14:paraId="4858545C" w14:textId="2282AD1D" w:rsidR="00981644" w:rsidRPr="00981644" w:rsidRDefault="00981644" w:rsidP="00981644">
      <w:pPr>
        <w:spacing w:before="40" w:after="80"/>
        <w:rPr>
          <w:b/>
          <w:bCs/>
          <w:i/>
          <w:iCs/>
          <w:color w:val="000000" w:themeColor="text1"/>
        </w:rPr>
      </w:pPr>
      <w:r w:rsidRPr="00981644">
        <w:rPr>
          <w:b/>
          <w:bCs/>
          <w:i/>
          <w:iCs/>
          <w:color w:val="000000" w:themeColor="text1"/>
        </w:rPr>
        <w:lastRenderedPageBreak/>
        <w:t>SECTION 3</w:t>
      </w:r>
      <w:proofErr w:type="gramStart"/>
      <w:r w:rsidRPr="00981644">
        <w:rPr>
          <w:b/>
          <w:bCs/>
          <w:i/>
          <w:iCs/>
          <w:color w:val="000000" w:themeColor="text1"/>
        </w:rPr>
        <w:t>:  Effort</w:t>
      </w:r>
      <w:proofErr w:type="gramEnd"/>
      <w:r w:rsidRPr="00981644">
        <w:rPr>
          <w:b/>
          <w:bCs/>
          <w:i/>
          <w:iCs/>
          <w:color w:val="000000" w:themeColor="text1"/>
        </w:rPr>
        <w:t xml:space="preserve"> Expectancy (EE)</w:t>
      </w:r>
    </w:p>
    <w:p w14:paraId="7DC4C1FF" w14:textId="2186B848" w:rsidR="00981644" w:rsidRPr="00981644" w:rsidRDefault="00981644" w:rsidP="00981644">
      <w:pPr>
        <w:spacing w:before="40" w:after="80"/>
        <w:rPr>
          <w:color w:val="000000" w:themeColor="text1"/>
          <w:sz w:val="32"/>
          <w:szCs w:val="32"/>
        </w:rPr>
      </w:pPr>
      <w:r w:rsidRPr="00981644">
        <w:rPr>
          <w:i/>
          <w:iCs/>
          <w:color w:val="000000" w:themeColor="text1"/>
          <w:sz w:val="22"/>
          <w:szCs w:val="22"/>
        </w:rPr>
        <w:t>This section examines how easy you perceive mobile banking to be.</w:t>
      </w:r>
    </w:p>
    <w:p w14:paraId="00533CC4" w14:textId="77777777" w:rsidR="00981644" w:rsidRPr="00981644" w:rsidRDefault="00981644" w:rsidP="00981644">
      <w:pPr>
        <w:spacing w:before="80" w:after="60"/>
        <w:rPr>
          <w:color w:val="000000" w:themeColor="text1"/>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83"/>
        <w:gridCol w:w="1468"/>
        <w:gridCol w:w="1477"/>
        <w:gridCol w:w="1397"/>
        <w:gridCol w:w="1267"/>
        <w:gridCol w:w="1468"/>
      </w:tblGrid>
      <w:tr w:rsidR="00981644" w:rsidRPr="00981644" w14:paraId="762A8002" w14:textId="77777777" w:rsidTr="00981644">
        <w:trPr>
          <w:tblHeader/>
        </w:trPr>
        <w:tc>
          <w:tcPr>
            <w:tcW w:w="3600" w:type="dxa"/>
            <w:tcBorders>
              <w:top w:val="single" w:sz="1" w:space="0" w:color="CCCCCC"/>
              <w:left w:val="single" w:sz="1" w:space="0" w:color="CCCCCC"/>
              <w:bottom w:val="single" w:sz="1" w:space="0" w:color="CCCCCC"/>
              <w:right w:val="single" w:sz="1" w:space="0" w:color="CCCCCC"/>
            </w:tcBorders>
            <w:shd w:val="clear" w:color="auto" w:fill="FFD966" w:themeFill="accent4" w:themeFillTint="99"/>
            <w:tcMar>
              <w:top w:w="80" w:type="dxa"/>
              <w:left w:w="120" w:type="dxa"/>
              <w:bottom w:w="80" w:type="dxa"/>
              <w:right w:w="120" w:type="dxa"/>
            </w:tcMar>
            <w:vAlign w:val="center"/>
          </w:tcPr>
          <w:p w14:paraId="144ED8B0" w14:textId="77777777" w:rsidR="00981644" w:rsidRPr="00981644" w:rsidRDefault="00981644" w:rsidP="0056103C">
            <w:pPr>
              <w:jc w:val="center"/>
              <w:rPr>
                <w:color w:val="000000" w:themeColor="text1"/>
              </w:rPr>
            </w:pPr>
            <w:r w:rsidRPr="00981644">
              <w:rPr>
                <w:b/>
                <w:bCs/>
                <w:color w:val="000000" w:themeColor="text1"/>
                <w:sz w:val="18"/>
                <w:szCs w:val="18"/>
              </w:rPr>
              <w:t>Statement</w:t>
            </w:r>
          </w:p>
        </w:tc>
        <w:tc>
          <w:tcPr>
            <w:tcW w:w="1152" w:type="dxa"/>
            <w:tcBorders>
              <w:top w:val="single" w:sz="1" w:space="0" w:color="CCCCCC"/>
              <w:left w:val="single" w:sz="1" w:space="0" w:color="CCCCCC"/>
              <w:bottom w:val="single" w:sz="1" w:space="0" w:color="CCCCCC"/>
              <w:right w:val="single" w:sz="1" w:space="0" w:color="CCCCCC"/>
            </w:tcBorders>
            <w:shd w:val="clear" w:color="auto" w:fill="FFD966" w:themeFill="accent4" w:themeFillTint="99"/>
            <w:tcMar>
              <w:top w:w="80" w:type="dxa"/>
              <w:left w:w="120" w:type="dxa"/>
              <w:bottom w:w="80" w:type="dxa"/>
              <w:right w:w="120" w:type="dxa"/>
            </w:tcMar>
            <w:vAlign w:val="center"/>
          </w:tcPr>
          <w:p w14:paraId="2FDB953B" w14:textId="77777777" w:rsidR="00981644" w:rsidRPr="00981644" w:rsidRDefault="00981644" w:rsidP="0056103C">
            <w:pPr>
              <w:jc w:val="center"/>
              <w:rPr>
                <w:color w:val="000000" w:themeColor="text1"/>
              </w:rPr>
            </w:pPr>
            <w:r w:rsidRPr="00981644">
              <w:rPr>
                <w:b/>
                <w:bCs/>
                <w:color w:val="000000" w:themeColor="text1"/>
                <w:sz w:val="18"/>
                <w:szCs w:val="18"/>
              </w:rPr>
              <w:t>Strongly Disagree</w:t>
            </w:r>
          </w:p>
        </w:tc>
        <w:tc>
          <w:tcPr>
            <w:tcW w:w="1152" w:type="dxa"/>
            <w:tcBorders>
              <w:top w:val="single" w:sz="1" w:space="0" w:color="CCCCCC"/>
              <w:left w:val="single" w:sz="1" w:space="0" w:color="CCCCCC"/>
              <w:bottom w:val="single" w:sz="1" w:space="0" w:color="CCCCCC"/>
              <w:right w:val="single" w:sz="1" w:space="0" w:color="CCCCCC"/>
            </w:tcBorders>
            <w:shd w:val="clear" w:color="auto" w:fill="FFD966" w:themeFill="accent4" w:themeFillTint="99"/>
            <w:tcMar>
              <w:top w:w="80" w:type="dxa"/>
              <w:left w:w="120" w:type="dxa"/>
              <w:bottom w:w="80" w:type="dxa"/>
              <w:right w:w="120" w:type="dxa"/>
            </w:tcMar>
            <w:vAlign w:val="center"/>
          </w:tcPr>
          <w:p w14:paraId="15F8D09C" w14:textId="77777777" w:rsidR="00981644" w:rsidRPr="00981644" w:rsidRDefault="00981644" w:rsidP="0056103C">
            <w:pPr>
              <w:jc w:val="center"/>
              <w:rPr>
                <w:color w:val="000000" w:themeColor="text1"/>
              </w:rPr>
            </w:pPr>
            <w:r w:rsidRPr="00981644">
              <w:rPr>
                <w:b/>
                <w:bCs/>
                <w:color w:val="000000" w:themeColor="text1"/>
                <w:sz w:val="18"/>
                <w:szCs w:val="18"/>
              </w:rPr>
              <w:t>Disagree</w:t>
            </w:r>
          </w:p>
        </w:tc>
        <w:tc>
          <w:tcPr>
            <w:tcW w:w="1152" w:type="dxa"/>
            <w:tcBorders>
              <w:top w:val="single" w:sz="1" w:space="0" w:color="CCCCCC"/>
              <w:left w:val="single" w:sz="1" w:space="0" w:color="CCCCCC"/>
              <w:bottom w:val="single" w:sz="1" w:space="0" w:color="CCCCCC"/>
              <w:right w:val="single" w:sz="1" w:space="0" w:color="CCCCCC"/>
            </w:tcBorders>
            <w:shd w:val="clear" w:color="auto" w:fill="FFD966" w:themeFill="accent4" w:themeFillTint="99"/>
            <w:tcMar>
              <w:top w:w="80" w:type="dxa"/>
              <w:left w:w="120" w:type="dxa"/>
              <w:bottom w:w="80" w:type="dxa"/>
              <w:right w:w="120" w:type="dxa"/>
            </w:tcMar>
            <w:vAlign w:val="center"/>
          </w:tcPr>
          <w:p w14:paraId="0567A400" w14:textId="77777777" w:rsidR="00981644" w:rsidRPr="00981644" w:rsidRDefault="00981644" w:rsidP="0056103C">
            <w:pPr>
              <w:jc w:val="center"/>
              <w:rPr>
                <w:color w:val="000000" w:themeColor="text1"/>
              </w:rPr>
            </w:pPr>
            <w:r w:rsidRPr="00981644">
              <w:rPr>
                <w:b/>
                <w:bCs/>
                <w:color w:val="000000" w:themeColor="text1"/>
                <w:sz w:val="18"/>
                <w:szCs w:val="18"/>
              </w:rPr>
              <w:t>Neutral</w:t>
            </w:r>
          </w:p>
        </w:tc>
        <w:tc>
          <w:tcPr>
            <w:tcW w:w="1152" w:type="dxa"/>
            <w:tcBorders>
              <w:top w:val="single" w:sz="1" w:space="0" w:color="CCCCCC"/>
              <w:left w:val="single" w:sz="1" w:space="0" w:color="CCCCCC"/>
              <w:bottom w:val="single" w:sz="1" w:space="0" w:color="CCCCCC"/>
              <w:right w:val="single" w:sz="1" w:space="0" w:color="CCCCCC"/>
            </w:tcBorders>
            <w:shd w:val="clear" w:color="auto" w:fill="FFD966" w:themeFill="accent4" w:themeFillTint="99"/>
            <w:tcMar>
              <w:top w:w="80" w:type="dxa"/>
              <w:left w:w="120" w:type="dxa"/>
              <w:bottom w:w="80" w:type="dxa"/>
              <w:right w:w="120" w:type="dxa"/>
            </w:tcMar>
            <w:vAlign w:val="center"/>
          </w:tcPr>
          <w:p w14:paraId="740B57BB" w14:textId="77777777" w:rsidR="00981644" w:rsidRPr="00981644" w:rsidRDefault="00981644" w:rsidP="0056103C">
            <w:pPr>
              <w:jc w:val="center"/>
              <w:rPr>
                <w:color w:val="000000" w:themeColor="text1"/>
              </w:rPr>
            </w:pPr>
            <w:r w:rsidRPr="00981644">
              <w:rPr>
                <w:b/>
                <w:bCs/>
                <w:color w:val="000000" w:themeColor="text1"/>
                <w:sz w:val="18"/>
                <w:szCs w:val="18"/>
              </w:rPr>
              <w:t>Agree</w:t>
            </w:r>
          </w:p>
        </w:tc>
        <w:tc>
          <w:tcPr>
            <w:tcW w:w="1152" w:type="dxa"/>
            <w:tcBorders>
              <w:top w:val="single" w:sz="1" w:space="0" w:color="CCCCCC"/>
              <w:left w:val="single" w:sz="1" w:space="0" w:color="CCCCCC"/>
              <w:bottom w:val="single" w:sz="1" w:space="0" w:color="CCCCCC"/>
              <w:right w:val="single" w:sz="1" w:space="0" w:color="CCCCCC"/>
            </w:tcBorders>
            <w:shd w:val="clear" w:color="auto" w:fill="FFD966" w:themeFill="accent4" w:themeFillTint="99"/>
            <w:tcMar>
              <w:top w:w="80" w:type="dxa"/>
              <w:left w:w="120" w:type="dxa"/>
              <w:bottom w:w="80" w:type="dxa"/>
              <w:right w:w="120" w:type="dxa"/>
            </w:tcMar>
            <w:vAlign w:val="center"/>
          </w:tcPr>
          <w:p w14:paraId="7231A8ED" w14:textId="77777777" w:rsidR="00981644" w:rsidRPr="00981644" w:rsidRDefault="00981644" w:rsidP="0056103C">
            <w:pPr>
              <w:jc w:val="center"/>
              <w:rPr>
                <w:color w:val="000000" w:themeColor="text1"/>
              </w:rPr>
            </w:pPr>
            <w:r w:rsidRPr="00981644">
              <w:rPr>
                <w:b/>
                <w:bCs/>
                <w:color w:val="000000" w:themeColor="text1"/>
                <w:sz w:val="18"/>
                <w:szCs w:val="18"/>
              </w:rPr>
              <w:t>Strongly Agree</w:t>
            </w:r>
          </w:p>
        </w:tc>
      </w:tr>
      <w:tr w:rsidR="00981644" w:rsidRPr="00981644" w14:paraId="43F01849" w14:textId="77777777" w:rsidTr="0056103C">
        <w:tc>
          <w:tcPr>
            <w:tcW w:w="36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tcPr>
          <w:p w14:paraId="577DCCEE" w14:textId="77777777" w:rsidR="00981644" w:rsidRPr="00981644" w:rsidRDefault="00981644" w:rsidP="0056103C">
            <w:pPr>
              <w:rPr>
                <w:color w:val="000000" w:themeColor="text1"/>
              </w:rPr>
            </w:pPr>
            <w:r w:rsidRPr="00981644">
              <w:rPr>
                <w:b/>
                <w:bCs/>
                <w:color w:val="000000" w:themeColor="text1"/>
              </w:rPr>
              <w:t>5</w:t>
            </w:r>
            <w:proofErr w:type="gramStart"/>
            <w:r w:rsidRPr="00981644">
              <w:rPr>
                <w:b/>
                <w:bCs/>
                <w:color w:val="000000" w:themeColor="text1"/>
              </w:rPr>
              <w:t xml:space="preserve">.  </w:t>
            </w:r>
            <w:r w:rsidRPr="00981644">
              <w:rPr>
                <w:color w:val="000000" w:themeColor="text1"/>
              </w:rPr>
              <w:t>My</w:t>
            </w:r>
            <w:proofErr w:type="gramEnd"/>
            <w:r w:rsidRPr="00981644">
              <w:rPr>
                <w:color w:val="000000" w:themeColor="text1"/>
              </w:rPr>
              <w:t xml:space="preserve"> interaction with mobile banking apps is clear and understandable.</w:t>
            </w:r>
          </w:p>
        </w:tc>
        <w:tc>
          <w:tcPr>
            <w:tcW w:w="1152"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102B9836"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737B099C"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522C9623"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1388AF49"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7DB92C94" w14:textId="77777777" w:rsidR="00981644" w:rsidRPr="00981644" w:rsidRDefault="00981644" w:rsidP="0056103C">
            <w:pPr>
              <w:jc w:val="center"/>
              <w:rPr>
                <w:color w:val="000000" w:themeColor="text1"/>
              </w:rPr>
            </w:pPr>
            <w:r w:rsidRPr="00981644">
              <w:rPr>
                <w:color w:val="000000" w:themeColor="text1"/>
              </w:rPr>
              <w:t>□</w:t>
            </w:r>
          </w:p>
        </w:tc>
      </w:tr>
      <w:tr w:rsidR="00981644" w:rsidRPr="00981644" w14:paraId="16C67BFF" w14:textId="77777777" w:rsidTr="0056103C">
        <w:tc>
          <w:tcPr>
            <w:tcW w:w="36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tcPr>
          <w:p w14:paraId="6CE07F5C" w14:textId="77777777" w:rsidR="00981644" w:rsidRPr="00981644" w:rsidRDefault="00981644" w:rsidP="0056103C">
            <w:pPr>
              <w:rPr>
                <w:color w:val="000000" w:themeColor="text1"/>
              </w:rPr>
            </w:pPr>
            <w:r w:rsidRPr="00981644">
              <w:rPr>
                <w:b/>
                <w:bCs/>
                <w:color w:val="000000" w:themeColor="text1"/>
              </w:rPr>
              <w:t>6</w:t>
            </w:r>
            <w:proofErr w:type="gramStart"/>
            <w:r w:rsidRPr="00981644">
              <w:rPr>
                <w:b/>
                <w:bCs/>
                <w:color w:val="000000" w:themeColor="text1"/>
              </w:rPr>
              <w:t xml:space="preserve">.  </w:t>
            </w:r>
            <w:r w:rsidRPr="00981644">
              <w:rPr>
                <w:color w:val="000000" w:themeColor="text1"/>
              </w:rPr>
              <w:t>It</w:t>
            </w:r>
            <w:proofErr w:type="gramEnd"/>
            <w:r w:rsidRPr="00981644">
              <w:rPr>
                <w:color w:val="000000" w:themeColor="text1"/>
              </w:rPr>
              <w:t xml:space="preserve"> would be easy for me to become </w:t>
            </w:r>
            <w:proofErr w:type="spellStart"/>
            <w:r w:rsidRPr="00981644">
              <w:rPr>
                <w:color w:val="000000" w:themeColor="text1"/>
              </w:rPr>
              <w:t>skilful</w:t>
            </w:r>
            <w:proofErr w:type="spellEnd"/>
            <w:r w:rsidRPr="00981644">
              <w:rPr>
                <w:color w:val="000000" w:themeColor="text1"/>
              </w:rPr>
              <w:t xml:space="preserve"> at using mobile banking features.</w:t>
            </w:r>
          </w:p>
        </w:tc>
        <w:tc>
          <w:tcPr>
            <w:tcW w:w="1152"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vAlign w:val="center"/>
          </w:tcPr>
          <w:p w14:paraId="7B82DA43"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vAlign w:val="center"/>
          </w:tcPr>
          <w:p w14:paraId="65FC47A1"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vAlign w:val="center"/>
          </w:tcPr>
          <w:p w14:paraId="1A54DF1B"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vAlign w:val="center"/>
          </w:tcPr>
          <w:p w14:paraId="44FFCCB3"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vAlign w:val="center"/>
          </w:tcPr>
          <w:p w14:paraId="245CCA38" w14:textId="77777777" w:rsidR="00981644" w:rsidRPr="00981644" w:rsidRDefault="00981644" w:rsidP="0056103C">
            <w:pPr>
              <w:jc w:val="center"/>
              <w:rPr>
                <w:color w:val="000000" w:themeColor="text1"/>
              </w:rPr>
            </w:pPr>
            <w:r w:rsidRPr="00981644">
              <w:rPr>
                <w:color w:val="000000" w:themeColor="text1"/>
              </w:rPr>
              <w:t>□</w:t>
            </w:r>
          </w:p>
        </w:tc>
      </w:tr>
      <w:tr w:rsidR="00981644" w:rsidRPr="00981644" w14:paraId="03969068" w14:textId="77777777" w:rsidTr="0056103C">
        <w:tc>
          <w:tcPr>
            <w:tcW w:w="36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tcPr>
          <w:p w14:paraId="578F9B36" w14:textId="77777777" w:rsidR="00981644" w:rsidRPr="00981644" w:rsidRDefault="00981644" w:rsidP="0056103C">
            <w:pPr>
              <w:rPr>
                <w:color w:val="000000" w:themeColor="text1"/>
              </w:rPr>
            </w:pPr>
            <w:r w:rsidRPr="00981644">
              <w:rPr>
                <w:b/>
                <w:bCs/>
                <w:color w:val="000000" w:themeColor="text1"/>
              </w:rPr>
              <w:t>7</w:t>
            </w:r>
            <w:proofErr w:type="gramStart"/>
            <w:r w:rsidRPr="00981644">
              <w:rPr>
                <w:b/>
                <w:bCs/>
                <w:color w:val="000000" w:themeColor="text1"/>
              </w:rPr>
              <w:t xml:space="preserve">.  </w:t>
            </w:r>
            <w:r w:rsidRPr="00981644">
              <w:rPr>
                <w:color w:val="000000" w:themeColor="text1"/>
              </w:rPr>
              <w:t>I</w:t>
            </w:r>
            <w:proofErr w:type="gramEnd"/>
            <w:r w:rsidRPr="00981644">
              <w:rPr>
                <w:color w:val="000000" w:themeColor="text1"/>
              </w:rPr>
              <w:t xml:space="preserve"> find mobile banking apps easy to use.</w:t>
            </w:r>
          </w:p>
        </w:tc>
        <w:tc>
          <w:tcPr>
            <w:tcW w:w="1152"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3B423B96"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76F4C294"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26D9A6D9"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06E288B6"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3BA3523C" w14:textId="77777777" w:rsidR="00981644" w:rsidRPr="00981644" w:rsidRDefault="00981644" w:rsidP="0056103C">
            <w:pPr>
              <w:jc w:val="center"/>
              <w:rPr>
                <w:color w:val="000000" w:themeColor="text1"/>
              </w:rPr>
            </w:pPr>
            <w:r w:rsidRPr="00981644">
              <w:rPr>
                <w:color w:val="000000" w:themeColor="text1"/>
              </w:rPr>
              <w:t>□</w:t>
            </w:r>
          </w:p>
        </w:tc>
      </w:tr>
      <w:tr w:rsidR="00981644" w:rsidRPr="00981644" w14:paraId="0BDDE15B" w14:textId="77777777" w:rsidTr="0056103C">
        <w:tc>
          <w:tcPr>
            <w:tcW w:w="36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tcPr>
          <w:p w14:paraId="422E99A2" w14:textId="77777777" w:rsidR="00981644" w:rsidRPr="00981644" w:rsidRDefault="00981644" w:rsidP="0056103C">
            <w:pPr>
              <w:rPr>
                <w:color w:val="000000" w:themeColor="text1"/>
              </w:rPr>
            </w:pPr>
            <w:r w:rsidRPr="00981644">
              <w:rPr>
                <w:b/>
                <w:bCs/>
                <w:color w:val="000000" w:themeColor="text1"/>
              </w:rPr>
              <w:t>8</w:t>
            </w:r>
            <w:proofErr w:type="gramStart"/>
            <w:r w:rsidRPr="00981644">
              <w:rPr>
                <w:b/>
                <w:bCs/>
                <w:color w:val="000000" w:themeColor="text1"/>
              </w:rPr>
              <w:t xml:space="preserve">.  </w:t>
            </w:r>
            <w:r w:rsidRPr="00981644">
              <w:rPr>
                <w:color w:val="000000" w:themeColor="text1"/>
              </w:rPr>
              <w:t>Learning</w:t>
            </w:r>
            <w:proofErr w:type="gramEnd"/>
            <w:r w:rsidRPr="00981644">
              <w:rPr>
                <w:color w:val="000000" w:themeColor="text1"/>
              </w:rPr>
              <w:t xml:space="preserve"> to navigate mobile </w:t>
            </w:r>
            <w:r w:rsidRPr="00981644">
              <w:rPr>
                <w:color w:val="000000" w:themeColor="text1"/>
              </w:rPr>
              <w:lastRenderedPageBreak/>
              <w:t>banking services is easy for me.</w:t>
            </w:r>
          </w:p>
        </w:tc>
        <w:tc>
          <w:tcPr>
            <w:tcW w:w="1152"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vAlign w:val="center"/>
          </w:tcPr>
          <w:p w14:paraId="10C8AA01" w14:textId="77777777" w:rsidR="00981644" w:rsidRPr="00981644" w:rsidRDefault="00981644" w:rsidP="0056103C">
            <w:pPr>
              <w:jc w:val="center"/>
              <w:rPr>
                <w:color w:val="000000" w:themeColor="text1"/>
              </w:rPr>
            </w:pPr>
            <w:r w:rsidRPr="00981644">
              <w:rPr>
                <w:color w:val="000000" w:themeColor="text1"/>
              </w:rPr>
              <w:lastRenderedPageBreak/>
              <w:t>□</w:t>
            </w:r>
          </w:p>
        </w:tc>
        <w:tc>
          <w:tcPr>
            <w:tcW w:w="1152"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vAlign w:val="center"/>
          </w:tcPr>
          <w:p w14:paraId="7D2EAD25"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vAlign w:val="center"/>
          </w:tcPr>
          <w:p w14:paraId="02B55AE8"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vAlign w:val="center"/>
          </w:tcPr>
          <w:p w14:paraId="026D3081"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vAlign w:val="center"/>
          </w:tcPr>
          <w:p w14:paraId="31EA7D83" w14:textId="77777777" w:rsidR="00981644" w:rsidRPr="00981644" w:rsidRDefault="00981644" w:rsidP="0056103C">
            <w:pPr>
              <w:jc w:val="center"/>
              <w:rPr>
                <w:color w:val="000000" w:themeColor="text1"/>
              </w:rPr>
            </w:pPr>
            <w:r w:rsidRPr="00981644">
              <w:rPr>
                <w:color w:val="000000" w:themeColor="text1"/>
              </w:rPr>
              <w:t>□</w:t>
            </w:r>
          </w:p>
        </w:tc>
      </w:tr>
    </w:tbl>
    <w:p w14:paraId="5A1B18EE" w14:textId="77777777" w:rsidR="00981644" w:rsidRPr="00981644" w:rsidRDefault="00981644" w:rsidP="00981644">
      <w:pPr>
        <w:spacing w:before="200" w:after="160"/>
        <w:rPr>
          <w:color w:val="000000" w:themeColor="text1"/>
        </w:rPr>
      </w:pPr>
    </w:p>
    <w:p w14:paraId="2F7ABF73" w14:textId="474CAE83" w:rsidR="00981644" w:rsidRPr="00981644" w:rsidRDefault="00981644" w:rsidP="00981644">
      <w:pPr>
        <w:spacing w:before="40" w:after="80"/>
        <w:rPr>
          <w:b/>
          <w:bCs/>
          <w:i/>
          <w:iCs/>
          <w:color w:val="000000" w:themeColor="text1"/>
        </w:rPr>
      </w:pPr>
      <w:r w:rsidRPr="00981644">
        <w:rPr>
          <w:b/>
          <w:bCs/>
          <w:i/>
          <w:iCs/>
          <w:color w:val="000000" w:themeColor="text1"/>
        </w:rPr>
        <w:t>SECTION 4</w:t>
      </w:r>
      <w:proofErr w:type="gramStart"/>
      <w:r w:rsidRPr="00981644">
        <w:rPr>
          <w:b/>
          <w:bCs/>
          <w:i/>
          <w:iCs/>
          <w:color w:val="000000" w:themeColor="text1"/>
        </w:rPr>
        <w:t>:  Facilitating</w:t>
      </w:r>
      <w:proofErr w:type="gramEnd"/>
      <w:r w:rsidRPr="00981644">
        <w:rPr>
          <w:b/>
          <w:bCs/>
          <w:i/>
          <w:iCs/>
          <w:color w:val="000000" w:themeColor="text1"/>
        </w:rPr>
        <w:t xml:space="preserve"> Conditions (FC)</w:t>
      </w:r>
    </w:p>
    <w:p w14:paraId="5687D091" w14:textId="1D53B606" w:rsidR="00981644" w:rsidRPr="00981644" w:rsidRDefault="00981644" w:rsidP="00981644">
      <w:pPr>
        <w:spacing w:before="40" w:after="80"/>
        <w:rPr>
          <w:color w:val="000000" w:themeColor="text1"/>
          <w:sz w:val="32"/>
          <w:szCs w:val="32"/>
        </w:rPr>
      </w:pPr>
      <w:r w:rsidRPr="00981644">
        <w:rPr>
          <w:i/>
          <w:iCs/>
          <w:color w:val="000000" w:themeColor="text1"/>
          <w:sz w:val="22"/>
          <w:szCs w:val="22"/>
        </w:rPr>
        <w:t>This section examines the extent to which you have the resources, knowledge, and support necessary to use mobile banking.</w:t>
      </w:r>
    </w:p>
    <w:p w14:paraId="335933E0" w14:textId="77777777" w:rsidR="00981644" w:rsidRPr="00981644" w:rsidRDefault="00981644" w:rsidP="00981644">
      <w:pPr>
        <w:spacing w:before="80" w:after="60"/>
        <w:rPr>
          <w:color w:val="000000" w:themeColor="text1"/>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83"/>
        <w:gridCol w:w="1468"/>
        <w:gridCol w:w="1477"/>
        <w:gridCol w:w="1397"/>
        <w:gridCol w:w="1267"/>
        <w:gridCol w:w="1468"/>
      </w:tblGrid>
      <w:tr w:rsidR="00981644" w:rsidRPr="00981644" w14:paraId="080D0ED4" w14:textId="77777777" w:rsidTr="00981644">
        <w:trPr>
          <w:tblHeader/>
        </w:trPr>
        <w:tc>
          <w:tcPr>
            <w:tcW w:w="3600" w:type="dxa"/>
            <w:tcBorders>
              <w:top w:val="single" w:sz="1" w:space="0" w:color="CCCCCC"/>
              <w:left w:val="single" w:sz="1" w:space="0" w:color="CCCCCC"/>
              <w:bottom w:val="single" w:sz="1" w:space="0" w:color="CCCCCC"/>
              <w:right w:val="single" w:sz="1" w:space="0" w:color="CCCCCC"/>
            </w:tcBorders>
            <w:shd w:val="clear" w:color="auto" w:fill="FFD966" w:themeFill="accent4" w:themeFillTint="99"/>
            <w:tcMar>
              <w:top w:w="80" w:type="dxa"/>
              <w:left w:w="120" w:type="dxa"/>
              <w:bottom w:w="80" w:type="dxa"/>
              <w:right w:w="120" w:type="dxa"/>
            </w:tcMar>
            <w:vAlign w:val="center"/>
          </w:tcPr>
          <w:p w14:paraId="0027F31E" w14:textId="77777777" w:rsidR="00981644" w:rsidRPr="00981644" w:rsidRDefault="00981644" w:rsidP="0056103C">
            <w:pPr>
              <w:jc w:val="center"/>
              <w:rPr>
                <w:color w:val="000000" w:themeColor="text1"/>
              </w:rPr>
            </w:pPr>
            <w:r w:rsidRPr="00981644">
              <w:rPr>
                <w:b/>
                <w:bCs/>
                <w:color w:val="000000" w:themeColor="text1"/>
                <w:sz w:val="18"/>
                <w:szCs w:val="18"/>
              </w:rPr>
              <w:t>Statement</w:t>
            </w:r>
          </w:p>
        </w:tc>
        <w:tc>
          <w:tcPr>
            <w:tcW w:w="1152" w:type="dxa"/>
            <w:tcBorders>
              <w:top w:val="single" w:sz="1" w:space="0" w:color="CCCCCC"/>
              <w:left w:val="single" w:sz="1" w:space="0" w:color="CCCCCC"/>
              <w:bottom w:val="single" w:sz="1" w:space="0" w:color="CCCCCC"/>
              <w:right w:val="single" w:sz="1" w:space="0" w:color="CCCCCC"/>
            </w:tcBorders>
            <w:shd w:val="clear" w:color="auto" w:fill="FFD966" w:themeFill="accent4" w:themeFillTint="99"/>
            <w:tcMar>
              <w:top w:w="80" w:type="dxa"/>
              <w:left w:w="120" w:type="dxa"/>
              <w:bottom w:w="80" w:type="dxa"/>
              <w:right w:w="120" w:type="dxa"/>
            </w:tcMar>
            <w:vAlign w:val="center"/>
          </w:tcPr>
          <w:p w14:paraId="17A6781A" w14:textId="77777777" w:rsidR="00981644" w:rsidRPr="00981644" w:rsidRDefault="00981644" w:rsidP="0056103C">
            <w:pPr>
              <w:jc w:val="center"/>
              <w:rPr>
                <w:color w:val="000000" w:themeColor="text1"/>
              </w:rPr>
            </w:pPr>
            <w:r w:rsidRPr="00981644">
              <w:rPr>
                <w:b/>
                <w:bCs/>
                <w:color w:val="000000" w:themeColor="text1"/>
                <w:sz w:val="18"/>
                <w:szCs w:val="18"/>
              </w:rPr>
              <w:t>Strongly Disagree</w:t>
            </w:r>
          </w:p>
        </w:tc>
        <w:tc>
          <w:tcPr>
            <w:tcW w:w="1152" w:type="dxa"/>
            <w:tcBorders>
              <w:top w:val="single" w:sz="1" w:space="0" w:color="CCCCCC"/>
              <w:left w:val="single" w:sz="1" w:space="0" w:color="CCCCCC"/>
              <w:bottom w:val="single" w:sz="1" w:space="0" w:color="CCCCCC"/>
              <w:right w:val="single" w:sz="1" w:space="0" w:color="CCCCCC"/>
            </w:tcBorders>
            <w:shd w:val="clear" w:color="auto" w:fill="FFD966" w:themeFill="accent4" w:themeFillTint="99"/>
            <w:tcMar>
              <w:top w:w="80" w:type="dxa"/>
              <w:left w:w="120" w:type="dxa"/>
              <w:bottom w:w="80" w:type="dxa"/>
              <w:right w:w="120" w:type="dxa"/>
            </w:tcMar>
            <w:vAlign w:val="center"/>
          </w:tcPr>
          <w:p w14:paraId="685A4BBF" w14:textId="77777777" w:rsidR="00981644" w:rsidRPr="00981644" w:rsidRDefault="00981644" w:rsidP="0056103C">
            <w:pPr>
              <w:jc w:val="center"/>
              <w:rPr>
                <w:color w:val="000000" w:themeColor="text1"/>
              </w:rPr>
            </w:pPr>
            <w:r w:rsidRPr="00981644">
              <w:rPr>
                <w:b/>
                <w:bCs/>
                <w:color w:val="000000" w:themeColor="text1"/>
                <w:sz w:val="18"/>
                <w:szCs w:val="18"/>
              </w:rPr>
              <w:t>Disagree</w:t>
            </w:r>
          </w:p>
        </w:tc>
        <w:tc>
          <w:tcPr>
            <w:tcW w:w="1152" w:type="dxa"/>
            <w:tcBorders>
              <w:top w:val="single" w:sz="1" w:space="0" w:color="CCCCCC"/>
              <w:left w:val="single" w:sz="1" w:space="0" w:color="CCCCCC"/>
              <w:bottom w:val="single" w:sz="1" w:space="0" w:color="CCCCCC"/>
              <w:right w:val="single" w:sz="1" w:space="0" w:color="CCCCCC"/>
            </w:tcBorders>
            <w:shd w:val="clear" w:color="auto" w:fill="FFD966" w:themeFill="accent4" w:themeFillTint="99"/>
            <w:tcMar>
              <w:top w:w="80" w:type="dxa"/>
              <w:left w:w="120" w:type="dxa"/>
              <w:bottom w:w="80" w:type="dxa"/>
              <w:right w:w="120" w:type="dxa"/>
            </w:tcMar>
            <w:vAlign w:val="center"/>
          </w:tcPr>
          <w:p w14:paraId="6B18BF79" w14:textId="77777777" w:rsidR="00981644" w:rsidRPr="00981644" w:rsidRDefault="00981644" w:rsidP="0056103C">
            <w:pPr>
              <w:jc w:val="center"/>
              <w:rPr>
                <w:color w:val="000000" w:themeColor="text1"/>
              </w:rPr>
            </w:pPr>
            <w:r w:rsidRPr="00981644">
              <w:rPr>
                <w:b/>
                <w:bCs/>
                <w:color w:val="000000" w:themeColor="text1"/>
                <w:sz w:val="18"/>
                <w:szCs w:val="18"/>
              </w:rPr>
              <w:t>Neutral</w:t>
            </w:r>
          </w:p>
        </w:tc>
        <w:tc>
          <w:tcPr>
            <w:tcW w:w="1152" w:type="dxa"/>
            <w:tcBorders>
              <w:top w:val="single" w:sz="1" w:space="0" w:color="CCCCCC"/>
              <w:left w:val="single" w:sz="1" w:space="0" w:color="CCCCCC"/>
              <w:bottom w:val="single" w:sz="1" w:space="0" w:color="CCCCCC"/>
              <w:right w:val="single" w:sz="1" w:space="0" w:color="CCCCCC"/>
            </w:tcBorders>
            <w:shd w:val="clear" w:color="auto" w:fill="FFD966" w:themeFill="accent4" w:themeFillTint="99"/>
            <w:tcMar>
              <w:top w:w="80" w:type="dxa"/>
              <w:left w:w="120" w:type="dxa"/>
              <w:bottom w:w="80" w:type="dxa"/>
              <w:right w:w="120" w:type="dxa"/>
            </w:tcMar>
            <w:vAlign w:val="center"/>
          </w:tcPr>
          <w:p w14:paraId="2F767640" w14:textId="77777777" w:rsidR="00981644" w:rsidRPr="00981644" w:rsidRDefault="00981644" w:rsidP="0056103C">
            <w:pPr>
              <w:jc w:val="center"/>
              <w:rPr>
                <w:color w:val="000000" w:themeColor="text1"/>
              </w:rPr>
            </w:pPr>
            <w:r w:rsidRPr="00981644">
              <w:rPr>
                <w:b/>
                <w:bCs/>
                <w:color w:val="000000" w:themeColor="text1"/>
                <w:sz w:val="18"/>
                <w:szCs w:val="18"/>
              </w:rPr>
              <w:t>Agree</w:t>
            </w:r>
          </w:p>
        </w:tc>
        <w:tc>
          <w:tcPr>
            <w:tcW w:w="1152" w:type="dxa"/>
            <w:tcBorders>
              <w:top w:val="single" w:sz="1" w:space="0" w:color="CCCCCC"/>
              <w:left w:val="single" w:sz="1" w:space="0" w:color="CCCCCC"/>
              <w:bottom w:val="single" w:sz="1" w:space="0" w:color="CCCCCC"/>
              <w:right w:val="single" w:sz="1" w:space="0" w:color="CCCCCC"/>
            </w:tcBorders>
            <w:shd w:val="clear" w:color="auto" w:fill="FFD966" w:themeFill="accent4" w:themeFillTint="99"/>
            <w:tcMar>
              <w:top w:w="80" w:type="dxa"/>
              <w:left w:w="120" w:type="dxa"/>
              <w:bottom w:w="80" w:type="dxa"/>
              <w:right w:w="120" w:type="dxa"/>
            </w:tcMar>
            <w:vAlign w:val="center"/>
          </w:tcPr>
          <w:p w14:paraId="6EA3414D" w14:textId="77777777" w:rsidR="00981644" w:rsidRPr="00981644" w:rsidRDefault="00981644" w:rsidP="0056103C">
            <w:pPr>
              <w:jc w:val="center"/>
              <w:rPr>
                <w:color w:val="000000" w:themeColor="text1"/>
              </w:rPr>
            </w:pPr>
            <w:r w:rsidRPr="00981644">
              <w:rPr>
                <w:b/>
                <w:bCs/>
                <w:color w:val="000000" w:themeColor="text1"/>
                <w:sz w:val="18"/>
                <w:szCs w:val="18"/>
              </w:rPr>
              <w:t>Strongly Agree</w:t>
            </w:r>
          </w:p>
        </w:tc>
      </w:tr>
      <w:tr w:rsidR="00981644" w:rsidRPr="00981644" w14:paraId="196C3E57" w14:textId="77777777" w:rsidTr="0056103C">
        <w:tc>
          <w:tcPr>
            <w:tcW w:w="36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tcPr>
          <w:p w14:paraId="77FE8532" w14:textId="77777777" w:rsidR="00981644" w:rsidRPr="00981644" w:rsidRDefault="00981644" w:rsidP="0056103C">
            <w:pPr>
              <w:rPr>
                <w:color w:val="000000" w:themeColor="text1"/>
              </w:rPr>
            </w:pPr>
            <w:r w:rsidRPr="00981644">
              <w:rPr>
                <w:b/>
                <w:bCs/>
                <w:color w:val="000000" w:themeColor="text1"/>
              </w:rPr>
              <w:t>9</w:t>
            </w:r>
            <w:proofErr w:type="gramStart"/>
            <w:r w:rsidRPr="00981644">
              <w:rPr>
                <w:b/>
                <w:bCs/>
                <w:color w:val="000000" w:themeColor="text1"/>
              </w:rPr>
              <w:t xml:space="preserve">.  </w:t>
            </w:r>
            <w:r w:rsidRPr="00981644">
              <w:rPr>
                <w:color w:val="000000" w:themeColor="text1"/>
              </w:rPr>
              <w:t>I</w:t>
            </w:r>
            <w:proofErr w:type="gramEnd"/>
            <w:r w:rsidRPr="00981644">
              <w:rPr>
                <w:color w:val="000000" w:themeColor="text1"/>
              </w:rPr>
              <w:t xml:space="preserve"> have the necessary resources (e.g., smartphone, internet access) to use mobile banking.</w:t>
            </w:r>
          </w:p>
        </w:tc>
        <w:tc>
          <w:tcPr>
            <w:tcW w:w="1152"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7A48D97A"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57CC2983"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4E615ABC"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07E2B777"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1FA5098E" w14:textId="77777777" w:rsidR="00981644" w:rsidRPr="00981644" w:rsidRDefault="00981644" w:rsidP="0056103C">
            <w:pPr>
              <w:jc w:val="center"/>
              <w:rPr>
                <w:color w:val="000000" w:themeColor="text1"/>
              </w:rPr>
            </w:pPr>
            <w:r w:rsidRPr="00981644">
              <w:rPr>
                <w:color w:val="000000" w:themeColor="text1"/>
              </w:rPr>
              <w:t>□</w:t>
            </w:r>
          </w:p>
        </w:tc>
      </w:tr>
      <w:tr w:rsidR="00981644" w:rsidRPr="00981644" w14:paraId="312DD5A3" w14:textId="77777777" w:rsidTr="0056103C">
        <w:tc>
          <w:tcPr>
            <w:tcW w:w="36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tcPr>
          <w:p w14:paraId="68A05A75" w14:textId="77777777" w:rsidR="00981644" w:rsidRPr="00981644" w:rsidRDefault="00981644" w:rsidP="0056103C">
            <w:pPr>
              <w:rPr>
                <w:color w:val="000000" w:themeColor="text1"/>
              </w:rPr>
            </w:pPr>
            <w:r w:rsidRPr="00981644">
              <w:rPr>
                <w:b/>
                <w:bCs/>
                <w:color w:val="000000" w:themeColor="text1"/>
              </w:rPr>
              <w:t>10</w:t>
            </w:r>
            <w:proofErr w:type="gramStart"/>
            <w:r w:rsidRPr="00981644">
              <w:rPr>
                <w:b/>
                <w:bCs/>
                <w:color w:val="000000" w:themeColor="text1"/>
              </w:rPr>
              <w:t xml:space="preserve">.  </w:t>
            </w:r>
            <w:r w:rsidRPr="00981644">
              <w:rPr>
                <w:color w:val="000000" w:themeColor="text1"/>
              </w:rPr>
              <w:t>I</w:t>
            </w:r>
            <w:proofErr w:type="gramEnd"/>
            <w:r w:rsidRPr="00981644">
              <w:rPr>
                <w:color w:val="000000" w:themeColor="text1"/>
              </w:rPr>
              <w:t xml:space="preserve"> have sufficient knowledge to use mobile banking apps effectively.</w:t>
            </w:r>
          </w:p>
        </w:tc>
        <w:tc>
          <w:tcPr>
            <w:tcW w:w="1152"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vAlign w:val="center"/>
          </w:tcPr>
          <w:p w14:paraId="6ABB25F3"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vAlign w:val="center"/>
          </w:tcPr>
          <w:p w14:paraId="28ABC740"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vAlign w:val="center"/>
          </w:tcPr>
          <w:p w14:paraId="6107B246"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vAlign w:val="center"/>
          </w:tcPr>
          <w:p w14:paraId="7F4F00F7"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vAlign w:val="center"/>
          </w:tcPr>
          <w:p w14:paraId="14E50642" w14:textId="77777777" w:rsidR="00981644" w:rsidRPr="00981644" w:rsidRDefault="00981644" w:rsidP="0056103C">
            <w:pPr>
              <w:jc w:val="center"/>
              <w:rPr>
                <w:color w:val="000000" w:themeColor="text1"/>
              </w:rPr>
            </w:pPr>
            <w:r w:rsidRPr="00981644">
              <w:rPr>
                <w:color w:val="000000" w:themeColor="text1"/>
              </w:rPr>
              <w:t>□</w:t>
            </w:r>
          </w:p>
        </w:tc>
      </w:tr>
      <w:tr w:rsidR="00981644" w:rsidRPr="00981644" w14:paraId="25DA1350" w14:textId="77777777" w:rsidTr="0056103C">
        <w:tc>
          <w:tcPr>
            <w:tcW w:w="36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tcPr>
          <w:p w14:paraId="4669A8E1" w14:textId="77777777" w:rsidR="00981644" w:rsidRPr="00981644" w:rsidRDefault="00981644" w:rsidP="0056103C">
            <w:pPr>
              <w:rPr>
                <w:color w:val="000000" w:themeColor="text1"/>
              </w:rPr>
            </w:pPr>
            <w:r w:rsidRPr="00981644">
              <w:rPr>
                <w:b/>
                <w:bCs/>
                <w:color w:val="000000" w:themeColor="text1"/>
              </w:rPr>
              <w:lastRenderedPageBreak/>
              <w:t>11</w:t>
            </w:r>
            <w:proofErr w:type="gramStart"/>
            <w:r w:rsidRPr="00981644">
              <w:rPr>
                <w:b/>
                <w:bCs/>
                <w:color w:val="000000" w:themeColor="text1"/>
              </w:rPr>
              <w:t xml:space="preserve">.  </w:t>
            </w:r>
            <w:r w:rsidRPr="00981644">
              <w:rPr>
                <w:color w:val="000000" w:themeColor="text1"/>
              </w:rPr>
              <w:t>Mobile</w:t>
            </w:r>
            <w:proofErr w:type="gramEnd"/>
            <w:r w:rsidRPr="00981644">
              <w:rPr>
                <w:color w:val="000000" w:themeColor="text1"/>
              </w:rPr>
              <w:t xml:space="preserve"> banking apps are compatible with my devices and other applications I use.</w:t>
            </w:r>
          </w:p>
        </w:tc>
        <w:tc>
          <w:tcPr>
            <w:tcW w:w="1152"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5E809155"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055462AB"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1159E61B"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40DD6530"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087FB1F1" w14:textId="77777777" w:rsidR="00981644" w:rsidRPr="00981644" w:rsidRDefault="00981644" w:rsidP="0056103C">
            <w:pPr>
              <w:jc w:val="center"/>
              <w:rPr>
                <w:color w:val="000000" w:themeColor="text1"/>
              </w:rPr>
            </w:pPr>
            <w:r w:rsidRPr="00981644">
              <w:rPr>
                <w:color w:val="000000" w:themeColor="text1"/>
              </w:rPr>
              <w:t>□</w:t>
            </w:r>
          </w:p>
        </w:tc>
      </w:tr>
      <w:tr w:rsidR="00981644" w:rsidRPr="00981644" w14:paraId="78D74BFA" w14:textId="77777777" w:rsidTr="0056103C">
        <w:tc>
          <w:tcPr>
            <w:tcW w:w="36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tcPr>
          <w:p w14:paraId="3A23B6B6" w14:textId="77777777" w:rsidR="00981644" w:rsidRPr="00981644" w:rsidRDefault="00981644" w:rsidP="0056103C">
            <w:pPr>
              <w:rPr>
                <w:color w:val="000000" w:themeColor="text1"/>
              </w:rPr>
            </w:pPr>
            <w:r w:rsidRPr="00981644">
              <w:rPr>
                <w:b/>
                <w:bCs/>
                <w:color w:val="000000" w:themeColor="text1"/>
              </w:rPr>
              <w:t>12</w:t>
            </w:r>
            <w:proofErr w:type="gramStart"/>
            <w:r w:rsidRPr="00981644">
              <w:rPr>
                <w:b/>
                <w:bCs/>
                <w:color w:val="000000" w:themeColor="text1"/>
              </w:rPr>
              <w:t xml:space="preserve">.  </w:t>
            </w:r>
            <w:r w:rsidRPr="00981644">
              <w:rPr>
                <w:color w:val="000000" w:themeColor="text1"/>
              </w:rPr>
              <w:t>My</w:t>
            </w:r>
            <w:proofErr w:type="gramEnd"/>
            <w:r w:rsidRPr="00981644">
              <w:rPr>
                <w:color w:val="000000" w:themeColor="text1"/>
              </w:rPr>
              <w:t xml:space="preserve"> bank provides readily available support (e.g., helpline, live chat) when I encounter difficulties with mobile banking.</w:t>
            </w:r>
          </w:p>
        </w:tc>
        <w:tc>
          <w:tcPr>
            <w:tcW w:w="1152"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vAlign w:val="center"/>
          </w:tcPr>
          <w:p w14:paraId="07252502"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vAlign w:val="center"/>
          </w:tcPr>
          <w:p w14:paraId="37097CBE"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vAlign w:val="center"/>
          </w:tcPr>
          <w:p w14:paraId="020355A6"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vAlign w:val="center"/>
          </w:tcPr>
          <w:p w14:paraId="54F985DD"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vAlign w:val="center"/>
          </w:tcPr>
          <w:p w14:paraId="039150D9" w14:textId="77777777" w:rsidR="00981644" w:rsidRPr="00981644" w:rsidRDefault="00981644" w:rsidP="0056103C">
            <w:pPr>
              <w:jc w:val="center"/>
              <w:rPr>
                <w:color w:val="000000" w:themeColor="text1"/>
              </w:rPr>
            </w:pPr>
            <w:r w:rsidRPr="00981644">
              <w:rPr>
                <w:color w:val="000000" w:themeColor="text1"/>
              </w:rPr>
              <w:t>□</w:t>
            </w:r>
          </w:p>
        </w:tc>
      </w:tr>
    </w:tbl>
    <w:p w14:paraId="768AAA08" w14:textId="77777777" w:rsidR="00981644" w:rsidRPr="00981644" w:rsidRDefault="00981644" w:rsidP="00981644">
      <w:pPr>
        <w:spacing w:before="200" w:after="160"/>
        <w:rPr>
          <w:color w:val="000000" w:themeColor="text1"/>
        </w:rPr>
      </w:pPr>
    </w:p>
    <w:p w14:paraId="40A9EA9E" w14:textId="77777777" w:rsidR="00981644" w:rsidRPr="00981644" w:rsidRDefault="00981644" w:rsidP="00981644">
      <w:pPr>
        <w:spacing w:before="200" w:after="160"/>
        <w:rPr>
          <w:color w:val="000000" w:themeColor="text1"/>
        </w:rPr>
      </w:pPr>
    </w:p>
    <w:p w14:paraId="519A9706" w14:textId="77777777" w:rsidR="00981644" w:rsidRPr="00981644" w:rsidRDefault="00981644" w:rsidP="00981644">
      <w:pPr>
        <w:spacing w:before="200" w:after="160"/>
        <w:rPr>
          <w:color w:val="000000" w:themeColor="text1"/>
        </w:rPr>
      </w:pPr>
    </w:p>
    <w:p w14:paraId="32A0A30A" w14:textId="77777777" w:rsidR="00981644" w:rsidRPr="00981644" w:rsidRDefault="00981644" w:rsidP="00981644">
      <w:pPr>
        <w:spacing w:before="200" w:after="160"/>
        <w:rPr>
          <w:color w:val="000000" w:themeColor="text1"/>
        </w:rPr>
      </w:pPr>
    </w:p>
    <w:p w14:paraId="579B72A6" w14:textId="77777777" w:rsidR="00981644" w:rsidRPr="00981644" w:rsidRDefault="00981644" w:rsidP="00981644">
      <w:pPr>
        <w:spacing w:before="200" w:after="160"/>
        <w:rPr>
          <w:color w:val="000000" w:themeColor="text1"/>
        </w:rPr>
      </w:pPr>
    </w:p>
    <w:p w14:paraId="018A371B" w14:textId="77777777" w:rsidR="00981644" w:rsidRPr="00981644" w:rsidRDefault="00981644" w:rsidP="00981644">
      <w:pPr>
        <w:spacing w:before="200" w:after="160"/>
        <w:rPr>
          <w:color w:val="000000" w:themeColor="text1"/>
        </w:rPr>
      </w:pPr>
    </w:p>
    <w:p w14:paraId="2E70B065" w14:textId="77777777" w:rsidR="00981644" w:rsidRPr="00981644" w:rsidRDefault="00981644" w:rsidP="00981644">
      <w:pPr>
        <w:spacing w:before="200" w:after="160"/>
        <w:rPr>
          <w:color w:val="000000" w:themeColor="text1"/>
        </w:rPr>
      </w:pPr>
    </w:p>
    <w:p w14:paraId="5022BD51" w14:textId="4DC131D5" w:rsidR="00981644" w:rsidRPr="00981644" w:rsidRDefault="00981644" w:rsidP="00981644">
      <w:pPr>
        <w:spacing w:before="40" w:after="80"/>
        <w:rPr>
          <w:b/>
          <w:bCs/>
          <w:i/>
          <w:iCs/>
          <w:color w:val="000000" w:themeColor="text1"/>
        </w:rPr>
      </w:pPr>
      <w:r w:rsidRPr="00981644">
        <w:rPr>
          <w:b/>
          <w:bCs/>
          <w:i/>
          <w:iCs/>
          <w:color w:val="000000" w:themeColor="text1"/>
        </w:rPr>
        <w:lastRenderedPageBreak/>
        <w:t>SECTION 5</w:t>
      </w:r>
      <w:proofErr w:type="gramStart"/>
      <w:r w:rsidRPr="00981644">
        <w:rPr>
          <w:b/>
          <w:bCs/>
          <w:i/>
          <w:iCs/>
          <w:color w:val="000000" w:themeColor="text1"/>
        </w:rPr>
        <w:t>:  Social</w:t>
      </w:r>
      <w:proofErr w:type="gramEnd"/>
      <w:r w:rsidRPr="00981644">
        <w:rPr>
          <w:b/>
          <w:bCs/>
          <w:i/>
          <w:iCs/>
          <w:color w:val="000000" w:themeColor="text1"/>
        </w:rPr>
        <w:t xml:space="preserve"> Influence (SI)</w:t>
      </w:r>
    </w:p>
    <w:p w14:paraId="13072721" w14:textId="30E8055E" w:rsidR="00981644" w:rsidRPr="00981644" w:rsidRDefault="00981644" w:rsidP="00981644">
      <w:pPr>
        <w:spacing w:before="40" w:after="80"/>
        <w:rPr>
          <w:color w:val="000000" w:themeColor="text1"/>
          <w:sz w:val="32"/>
          <w:szCs w:val="32"/>
        </w:rPr>
      </w:pPr>
      <w:r w:rsidRPr="00981644">
        <w:rPr>
          <w:i/>
          <w:iCs/>
          <w:color w:val="000000" w:themeColor="text1"/>
          <w:sz w:val="22"/>
          <w:szCs w:val="22"/>
        </w:rPr>
        <w:t>This section examines the extent to which people around you influence your decision to use mobile banking.</w:t>
      </w:r>
    </w:p>
    <w:p w14:paraId="1474C86A" w14:textId="77777777" w:rsidR="00981644" w:rsidRPr="00981644" w:rsidRDefault="00981644" w:rsidP="00981644">
      <w:pPr>
        <w:spacing w:before="80" w:after="60"/>
        <w:rPr>
          <w:color w:val="000000" w:themeColor="text1"/>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83"/>
        <w:gridCol w:w="1468"/>
        <w:gridCol w:w="1477"/>
        <w:gridCol w:w="1397"/>
        <w:gridCol w:w="1267"/>
        <w:gridCol w:w="1468"/>
      </w:tblGrid>
      <w:tr w:rsidR="00981644" w:rsidRPr="00981644" w14:paraId="15F47741" w14:textId="77777777" w:rsidTr="00981644">
        <w:trPr>
          <w:tblHeader/>
        </w:trPr>
        <w:tc>
          <w:tcPr>
            <w:tcW w:w="3600" w:type="dxa"/>
            <w:tcBorders>
              <w:top w:val="single" w:sz="1" w:space="0" w:color="CCCCCC"/>
              <w:left w:val="single" w:sz="1" w:space="0" w:color="CCCCCC"/>
              <w:bottom w:val="single" w:sz="1" w:space="0" w:color="CCCCCC"/>
              <w:right w:val="single" w:sz="1" w:space="0" w:color="CCCCCC"/>
            </w:tcBorders>
            <w:shd w:val="clear" w:color="auto" w:fill="FFD966" w:themeFill="accent4" w:themeFillTint="99"/>
            <w:tcMar>
              <w:top w:w="80" w:type="dxa"/>
              <w:left w:w="120" w:type="dxa"/>
              <w:bottom w:w="80" w:type="dxa"/>
              <w:right w:w="120" w:type="dxa"/>
            </w:tcMar>
            <w:vAlign w:val="center"/>
          </w:tcPr>
          <w:p w14:paraId="5F3934CE" w14:textId="77777777" w:rsidR="00981644" w:rsidRPr="00981644" w:rsidRDefault="00981644" w:rsidP="0056103C">
            <w:pPr>
              <w:jc w:val="center"/>
              <w:rPr>
                <w:color w:val="000000" w:themeColor="text1"/>
              </w:rPr>
            </w:pPr>
            <w:r w:rsidRPr="00981644">
              <w:rPr>
                <w:b/>
                <w:bCs/>
                <w:color w:val="000000" w:themeColor="text1"/>
                <w:sz w:val="18"/>
                <w:szCs w:val="18"/>
              </w:rPr>
              <w:t>Statement</w:t>
            </w:r>
          </w:p>
        </w:tc>
        <w:tc>
          <w:tcPr>
            <w:tcW w:w="1152" w:type="dxa"/>
            <w:tcBorders>
              <w:top w:val="single" w:sz="1" w:space="0" w:color="CCCCCC"/>
              <w:left w:val="single" w:sz="1" w:space="0" w:color="CCCCCC"/>
              <w:bottom w:val="single" w:sz="1" w:space="0" w:color="CCCCCC"/>
              <w:right w:val="single" w:sz="1" w:space="0" w:color="CCCCCC"/>
            </w:tcBorders>
            <w:shd w:val="clear" w:color="auto" w:fill="FFD966" w:themeFill="accent4" w:themeFillTint="99"/>
            <w:tcMar>
              <w:top w:w="80" w:type="dxa"/>
              <w:left w:w="120" w:type="dxa"/>
              <w:bottom w:w="80" w:type="dxa"/>
              <w:right w:w="120" w:type="dxa"/>
            </w:tcMar>
            <w:vAlign w:val="center"/>
          </w:tcPr>
          <w:p w14:paraId="30AB9E10" w14:textId="77777777" w:rsidR="00981644" w:rsidRPr="00981644" w:rsidRDefault="00981644" w:rsidP="0056103C">
            <w:pPr>
              <w:jc w:val="center"/>
              <w:rPr>
                <w:color w:val="000000" w:themeColor="text1"/>
              </w:rPr>
            </w:pPr>
            <w:r w:rsidRPr="00981644">
              <w:rPr>
                <w:b/>
                <w:bCs/>
                <w:color w:val="000000" w:themeColor="text1"/>
                <w:sz w:val="18"/>
                <w:szCs w:val="18"/>
              </w:rPr>
              <w:t>Strongly Disagree</w:t>
            </w:r>
          </w:p>
        </w:tc>
        <w:tc>
          <w:tcPr>
            <w:tcW w:w="1152" w:type="dxa"/>
            <w:tcBorders>
              <w:top w:val="single" w:sz="1" w:space="0" w:color="CCCCCC"/>
              <w:left w:val="single" w:sz="1" w:space="0" w:color="CCCCCC"/>
              <w:bottom w:val="single" w:sz="1" w:space="0" w:color="CCCCCC"/>
              <w:right w:val="single" w:sz="1" w:space="0" w:color="CCCCCC"/>
            </w:tcBorders>
            <w:shd w:val="clear" w:color="auto" w:fill="FFD966" w:themeFill="accent4" w:themeFillTint="99"/>
            <w:tcMar>
              <w:top w:w="80" w:type="dxa"/>
              <w:left w:w="120" w:type="dxa"/>
              <w:bottom w:w="80" w:type="dxa"/>
              <w:right w:w="120" w:type="dxa"/>
            </w:tcMar>
            <w:vAlign w:val="center"/>
          </w:tcPr>
          <w:p w14:paraId="42DB9817" w14:textId="77777777" w:rsidR="00981644" w:rsidRPr="00981644" w:rsidRDefault="00981644" w:rsidP="0056103C">
            <w:pPr>
              <w:jc w:val="center"/>
              <w:rPr>
                <w:color w:val="000000" w:themeColor="text1"/>
              </w:rPr>
            </w:pPr>
            <w:r w:rsidRPr="00981644">
              <w:rPr>
                <w:b/>
                <w:bCs/>
                <w:color w:val="000000" w:themeColor="text1"/>
                <w:sz w:val="18"/>
                <w:szCs w:val="18"/>
              </w:rPr>
              <w:t>Disagree</w:t>
            </w:r>
          </w:p>
        </w:tc>
        <w:tc>
          <w:tcPr>
            <w:tcW w:w="1152" w:type="dxa"/>
            <w:tcBorders>
              <w:top w:val="single" w:sz="1" w:space="0" w:color="CCCCCC"/>
              <w:left w:val="single" w:sz="1" w:space="0" w:color="CCCCCC"/>
              <w:bottom w:val="single" w:sz="1" w:space="0" w:color="CCCCCC"/>
              <w:right w:val="single" w:sz="1" w:space="0" w:color="CCCCCC"/>
            </w:tcBorders>
            <w:shd w:val="clear" w:color="auto" w:fill="FFD966" w:themeFill="accent4" w:themeFillTint="99"/>
            <w:tcMar>
              <w:top w:w="80" w:type="dxa"/>
              <w:left w:w="120" w:type="dxa"/>
              <w:bottom w:w="80" w:type="dxa"/>
              <w:right w:w="120" w:type="dxa"/>
            </w:tcMar>
            <w:vAlign w:val="center"/>
          </w:tcPr>
          <w:p w14:paraId="7D6680BF" w14:textId="77777777" w:rsidR="00981644" w:rsidRPr="00981644" w:rsidRDefault="00981644" w:rsidP="0056103C">
            <w:pPr>
              <w:jc w:val="center"/>
              <w:rPr>
                <w:color w:val="000000" w:themeColor="text1"/>
              </w:rPr>
            </w:pPr>
            <w:r w:rsidRPr="00981644">
              <w:rPr>
                <w:b/>
                <w:bCs/>
                <w:color w:val="000000" w:themeColor="text1"/>
                <w:sz w:val="18"/>
                <w:szCs w:val="18"/>
              </w:rPr>
              <w:t>Neutral</w:t>
            </w:r>
          </w:p>
        </w:tc>
        <w:tc>
          <w:tcPr>
            <w:tcW w:w="1152" w:type="dxa"/>
            <w:tcBorders>
              <w:top w:val="single" w:sz="1" w:space="0" w:color="CCCCCC"/>
              <w:left w:val="single" w:sz="1" w:space="0" w:color="CCCCCC"/>
              <w:bottom w:val="single" w:sz="1" w:space="0" w:color="CCCCCC"/>
              <w:right w:val="single" w:sz="1" w:space="0" w:color="CCCCCC"/>
            </w:tcBorders>
            <w:shd w:val="clear" w:color="auto" w:fill="FFD966" w:themeFill="accent4" w:themeFillTint="99"/>
            <w:tcMar>
              <w:top w:w="80" w:type="dxa"/>
              <w:left w:w="120" w:type="dxa"/>
              <w:bottom w:w="80" w:type="dxa"/>
              <w:right w:w="120" w:type="dxa"/>
            </w:tcMar>
            <w:vAlign w:val="center"/>
          </w:tcPr>
          <w:p w14:paraId="606609C9" w14:textId="77777777" w:rsidR="00981644" w:rsidRPr="00981644" w:rsidRDefault="00981644" w:rsidP="0056103C">
            <w:pPr>
              <w:jc w:val="center"/>
              <w:rPr>
                <w:color w:val="000000" w:themeColor="text1"/>
              </w:rPr>
            </w:pPr>
            <w:r w:rsidRPr="00981644">
              <w:rPr>
                <w:b/>
                <w:bCs/>
                <w:color w:val="000000" w:themeColor="text1"/>
                <w:sz w:val="18"/>
                <w:szCs w:val="18"/>
              </w:rPr>
              <w:t>Agree</w:t>
            </w:r>
          </w:p>
        </w:tc>
        <w:tc>
          <w:tcPr>
            <w:tcW w:w="1152" w:type="dxa"/>
            <w:tcBorders>
              <w:top w:val="single" w:sz="1" w:space="0" w:color="CCCCCC"/>
              <w:left w:val="single" w:sz="1" w:space="0" w:color="CCCCCC"/>
              <w:bottom w:val="single" w:sz="1" w:space="0" w:color="CCCCCC"/>
              <w:right w:val="single" w:sz="1" w:space="0" w:color="CCCCCC"/>
            </w:tcBorders>
            <w:shd w:val="clear" w:color="auto" w:fill="FFD966" w:themeFill="accent4" w:themeFillTint="99"/>
            <w:tcMar>
              <w:top w:w="80" w:type="dxa"/>
              <w:left w:w="120" w:type="dxa"/>
              <w:bottom w:w="80" w:type="dxa"/>
              <w:right w:w="120" w:type="dxa"/>
            </w:tcMar>
            <w:vAlign w:val="center"/>
          </w:tcPr>
          <w:p w14:paraId="45923B29" w14:textId="77777777" w:rsidR="00981644" w:rsidRPr="00981644" w:rsidRDefault="00981644" w:rsidP="0056103C">
            <w:pPr>
              <w:jc w:val="center"/>
              <w:rPr>
                <w:color w:val="000000" w:themeColor="text1"/>
              </w:rPr>
            </w:pPr>
            <w:r w:rsidRPr="00981644">
              <w:rPr>
                <w:b/>
                <w:bCs/>
                <w:color w:val="000000" w:themeColor="text1"/>
                <w:sz w:val="18"/>
                <w:szCs w:val="18"/>
              </w:rPr>
              <w:t>Strongly Agree</w:t>
            </w:r>
          </w:p>
        </w:tc>
      </w:tr>
      <w:tr w:rsidR="00981644" w:rsidRPr="00981644" w14:paraId="4BA0FB10" w14:textId="77777777" w:rsidTr="0056103C">
        <w:tc>
          <w:tcPr>
            <w:tcW w:w="36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tcPr>
          <w:p w14:paraId="5E8FA68B" w14:textId="77777777" w:rsidR="00981644" w:rsidRPr="00981644" w:rsidRDefault="00981644" w:rsidP="0056103C">
            <w:pPr>
              <w:rPr>
                <w:color w:val="000000" w:themeColor="text1"/>
              </w:rPr>
            </w:pPr>
            <w:r w:rsidRPr="00981644">
              <w:rPr>
                <w:b/>
                <w:bCs/>
                <w:color w:val="000000" w:themeColor="text1"/>
              </w:rPr>
              <w:t>13</w:t>
            </w:r>
            <w:proofErr w:type="gramStart"/>
            <w:r w:rsidRPr="00981644">
              <w:rPr>
                <w:b/>
                <w:bCs/>
                <w:color w:val="000000" w:themeColor="text1"/>
              </w:rPr>
              <w:t xml:space="preserve">.  </w:t>
            </w:r>
            <w:r w:rsidRPr="00981644">
              <w:rPr>
                <w:color w:val="000000" w:themeColor="text1"/>
              </w:rPr>
              <w:t>People</w:t>
            </w:r>
            <w:proofErr w:type="gramEnd"/>
            <w:r w:rsidRPr="00981644">
              <w:rPr>
                <w:color w:val="000000" w:themeColor="text1"/>
              </w:rPr>
              <w:t xml:space="preserve"> who influence my decisions and are important to </w:t>
            </w:r>
            <w:proofErr w:type="gramStart"/>
            <w:r w:rsidRPr="00981644">
              <w:rPr>
                <w:color w:val="000000" w:themeColor="text1"/>
              </w:rPr>
              <w:t>me(</w:t>
            </w:r>
            <w:proofErr w:type="gramEnd"/>
            <w:r w:rsidRPr="00981644">
              <w:rPr>
                <w:color w:val="000000" w:themeColor="text1"/>
              </w:rPr>
              <w:t>e.g., friends, colleagues) think I should use mobile banking.</w:t>
            </w:r>
          </w:p>
        </w:tc>
        <w:tc>
          <w:tcPr>
            <w:tcW w:w="1152"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47F50999"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1E7E0A07"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6453610B"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6DBECD2B"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4BD1D338" w14:textId="77777777" w:rsidR="00981644" w:rsidRPr="00981644" w:rsidRDefault="00981644" w:rsidP="0056103C">
            <w:pPr>
              <w:jc w:val="center"/>
              <w:rPr>
                <w:color w:val="000000" w:themeColor="text1"/>
              </w:rPr>
            </w:pPr>
            <w:r w:rsidRPr="00981644">
              <w:rPr>
                <w:color w:val="000000" w:themeColor="text1"/>
              </w:rPr>
              <w:t>□</w:t>
            </w:r>
          </w:p>
        </w:tc>
      </w:tr>
      <w:tr w:rsidR="00981644" w:rsidRPr="00981644" w14:paraId="77DE902C" w14:textId="77777777" w:rsidTr="0056103C">
        <w:tc>
          <w:tcPr>
            <w:tcW w:w="36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tcPr>
          <w:p w14:paraId="79CC67FB" w14:textId="77777777" w:rsidR="00981644" w:rsidRPr="00981644" w:rsidRDefault="00981644" w:rsidP="0056103C">
            <w:pPr>
              <w:rPr>
                <w:color w:val="000000" w:themeColor="text1"/>
              </w:rPr>
            </w:pPr>
            <w:r w:rsidRPr="00981644">
              <w:rPr>
                <w:b/>
                <w:bCs/>
                <w:color w:val="000000" w:themeColor="text1"/>
              </w:rPr>
              <w:t xml:space="preserve">14. </w:t>
            </w:r>
            <w:r w:rsidRPr="00981644">
              <w:rPr>
                <w:color w:val="000000" w:themeColor="text1"/>
              </w:rPr>
              <w:t>My colleagues and peers frequently use mobile banking, which encourages/</w:t>
            </w:r>
            <w:proofErr w:type="gramStart"/>
            <w:r w:rsidRPr="00981644">
              <w:rPr>
                <w:color w:val="000000" w:themeColor="text1"/>
              </w:rPr>
              <w:t>influence</w:t>
            </w:r>
            <w:proofErr w:type="gramEnd"/>
            <w:r w:rsidRPr="00981644">
              <w:rPr>
                <w:color w:val="000000" w:themeColor="text1"/>
              </w:rPr>
              <w:t xml:space="preserve"> me to do the same.</w:t>
            </w:r>
          </w:p>
        </w:tc>
        <w:tc>
          <w:tcPr>
            <w:tcW w:w="1152"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31BDF9DA"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6026E8CD"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4FBDDAB0"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417B6017"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35221724" w14:textId="77777777" w:rsidR="00981644" w:rsidRPr="00981644" w:rsidRDefault="00981644" w:rsidP="0056103C">
            <w:pPr>
              <w:jc w:val="center"/>
              <w:rPr>
                <w:color w:val="000000" w:themeColor="text1"/>
              </w:rPr>
            </w:pPr>
            <w:r w:rsidRPr="00981644">
              <w:rPr>
                <w:color w:val="000000" w:themeColor="text1"/>
              </w:rPr>
              <w:t>□</w:t>
            </w:r>
          </w:p>
        </w:tc>
      </w:tr>
      <w:tr w:rsidR="00981644" w:rsidRPr="00981644" w14:paraId="5B3C82AE" w14:textId="77777777" w:rsidTr="0056103C">
        <w:tc>
          <w:tcPr>
            <w:tcW w:w="36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tcPr>
          <w:p w14:paraId="304DEEDB" w14:textId="77777777" w:rsidR="00981644" w:rsidRPr="00981644" w:rsidRDefault="00981644" w:rsidP="0056103C">
            <w:pPr>
              <w:rPr>
                <w:color w:val="000000" w:themeColor="text1"/>
              </w:rPr>
            </w:pPr>
            <w:r w:rsidRPr="00981644">
              <w:rPr>
                <w:b/>
                <w:bCs/>
                <w:color w:val="000000" w:themeColor="text1"/>
              </w:rPr>
              <w:t>15</w:t>
            </w:r>
            <w:proofErr w:type="gramStart"/>
            <w:r w:rsidRPr="00981644">
              <w:rPr>
                <w:b/>
                <w:bCs/>
                <w:color w:val="000000" w:themeColor="text1"/>
              </w:rPr>
              <w:t xml:space="preserve">.  </w:t>
            </w:r>
            <w:r w:rsidRPr="00981644">
              <w:rPr>
                <w:color w:val="000000" w:themeColor="text1"/>
              </w:rPr>
              <w:t>Most</w:t>
            </w:r>
            <w:proofErr w:type="gramEnd"/>
            <w:r w:rsidRPr="00981644">
              <w:rPr>
                <w:color w:val="000000" w:themeColor="text1"/>
              </w:rPr>
              <w:t xml:space="preserve"> people in my social </w:t>
            </w:r>
            <w:r w:rsidRPr="00981644">
              <w:rPr>
                <w:color w:val="000000" w:themeColor="text1"/>
              </w:rPr>
              <w:lastRenderedPageBreak/>
              <w:t>circle regularly use mobile banking.</w:t>
            </w:r>
          </w:p>
        </w:tc>
        <w:tc>
          <w:tcPr>
            <w:tcW w:w="1152"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vAlign w:val="center"/>
          </w:tcPr>
          <w:p w14:paraId="38D11F9A" w14:textId="77777777" w:rsidR="00981644" w:rsidRPr="00981644" w:rsidRDefault="00981644" w:rsidP="0056103C">
            <w:pPr>
              <w:jc w:val="center"/>
              <w:rPr>
                <w:color w:val="000000" w:themeColor="text1"/>
              </w:rPr>
            </w:pPr>
            <w:r w:rsidRPr="00981644">
              <w:rPr>
                <w:color w:val="000000" w:themeColor="text1"/>
              </w:rPr>
              <w:lastRenderedPageBreak/>
              <w:t>□</w:t>
            </w:r>
          </w:p>
        </w:tc>
        <w:tc>
          <w:tcPr>
            <w:tcW w:w="1152"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vAlign w:val="center"/>
          </w:tcPr>
          <w:p w14:paraId="49B61AD5"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vAlign w:val="center"/>
          </w:tcPr>
          <w:p w14:paraId="6A302695"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vAlign w:val="center"/>
          </w:tcPr>
          <w:p w14:paraId="54450DBA"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vAlign w:val="center"/>
          </w:tcPr>
          <w:p w14:paraId="782C6C1D" w14:textId="77777777" w:rsidR="00981644" w:rsidRPr="00981644" w:rsidRDefault="00981644" w:rsidP="0056103C">
            <w:pPr>
              <w:jc w:val="center"/>
              <w:rPr>
                <w:color w:val="000000" w:themeColor="text1"/>
              </w:rPr>
            </w:pPr>
            <w:r w:rsidRPr="00981644">
              <w:rPr>
                <w:color w:val="000000" w:themeColor="text1"/>
              </w:rPr>
              <w:t>□</w:t>
            </w:r>
          </w:p>
        </w:tc>
      </w:tr>
    </w:tbl>
    <w:p w14:paraId="3B6E27A6" w14:textId="77777777" w:rsidR="00981644" w:rsidRPr="00981644" w:rsidRDefault="00981644" w:rsidP="00981644">
      <w:pPr>
        <w:spacing w:before="200" w:after="160"/>
        <w:rPr>
          <w:color w:val="000000" w:themeColor="text1"/>
        </w:rPr>
      </w:pPr>
    </w:p>
    <w:p w14:paraId="59BBEF4A" w14:textId="7584E800" w:rsidR="00981644" w:rsidRPr="00981644" w:rsidRDefault="00981644" w:rsidP="00981644">
      <w:pPr>
        <w:spacing w:before="40" w:after="80"/>
        <w:rPr>
          <w:b/>
          <w:bCs/>
          <w:i/>
          <w:iCs/>
          <w:color w:val="000000" w:themeColor="text1"/>
        </w:rPr>
      </w:pPr>
      <w:r w:rsidRPr="00981644">
        <w:rPr>
          <w:b/>
          <w:bCs/>
          <w:i/>
          <w:iCs/>
          <w:color w:val="000000" w:themeColor="text1"/>
        </w:rPr>
        <w:t>SECTION 6</w:t>
      </w:r>
      <w:proofErr w:type="gramStart"/>
      <w:r w:rsidRPr="00981644">
        <w:rPr>
          <w:b/>
          <w:bCs/>
          <w:i/>
          <w:iCs/>
          <w:color w:val="000000" w:themeColor="text1"/>
        </w:rPr>
        <w:t>:  Continuous</w:t>
      </w:r>
      <w:proofErr w:type="gramEnd"/>
      <w:r w:rsidRPr="00981644">
        <w:rPr>
          <w:b/>
          <w:bCs/>
          <w:i/>
          <w:iCs/>
          <w:color w:val="000000" w:themeColor="text1"/>
        </w:rPr>
        <w:t xml:space="preserve"> Usage Intention (BI)</w:t>
      </w:r>
    </w:p>
    <w:p w14:paraId="280C1E35" w14:textId="5F479F6D" w:rsidR="00981644" w:rsidRPr="00981644" w:rsidRDefault="00981644" w:rsidP="00981644">
      <w:pPr>
        <w:spacing w:before="40" w:after="80"/>
        <w:rPr>
          <w:color w:val="000000" w:themeColor="text1"/>
          <w:sz w:val="32"/>
          <w:szCs w:val="32"/>
        </w:rPr>
      </w:pPr>
      <w:r w:rsidRPr="00981644">
        <w:rPr>
          <w:i/>
          <w:iCs/>
          <w:color w:val="000000" w:themeColor="text1"/>
          <w:sz w:val="22"/>
          <w:szCs w:val="22"/>
        </w:rPr>
        <w:t>This section examines your intention to continue using mobile banking on an ongoing basis.</w:t>
      </w:r>
    </w:p>
    <w:p w14:paraId="73EFA879" w14:textId="77777777" w:rsidR="00981644" w:rsidRPr="00981644" w:rsidRDefault="00981644" w:rsidP="00981644">
      <w:pPr>
        <w:spacing w:before="80" w:after="60"/>
        <w:rPr>
          <w:color w:val="000000" w:themeColor="text1"/>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83"/>
        <w:gridCol w:w="1468"/>
        <w:gridCol w:w="1477"/>
        <w:gridCol w:w="1397"/>
        <w:gridCol w:w="1267"/>
        <w:gridCol w:w="1468"/>
      </w:tblGrid>
      <w:tr w:rsidR="00981644" w:rsidRPr="00981644" w14:paraId="36E21B04" w14:textId="77777777" w:rsidTr="00981644">
        <w:trPr>
          <w:tblHeader/>
        </w:trPr>
        <w:tc>
          <w:tcPr>
            <w:tcW w:w="3600" w:type="dxa"/>
            <w:tcBorders>
              <w:top w:val="single" w:sz="1" w:space="0" w:color="CCCCCC"/>
              <w:left w:val="single" w:sz="1" w:space="0" w:color="CCCCCC"/>
              <w:bottom w:val="single" w:sz="1" w:space="0" w:color="CCCCCC"/>
              <w:right w:val="single" w:sz="1" w:space="0" w:color="CCCCCC"/>
            </w:tcBorders>
            <w:shd w:val="clear" w:color="auto" w:fill="FFD966" w:themeFill="accent4" w:themeFillTint="99"/>
            <w:tcMar>
              <w:top w:w="80" w:type="dxa"/>
              <w:left w:w="120" w:type="dxa"/>
              <w:bottom w:w="80" w:type="dxa"/>
              <w:right w:w="120" w:type="dxa"/>
            </w:tcMar>
            <w:vAlign w:val="center"/>
          </w:tcPr>
          <w:p w14:paraId="4C1F2643" w14:textId="77777777" w:rsidR="00981644" w:rsidRPr="00981644" w:rsidRDefault="00981644" w:rsidP="0056103C">
            <w:pPr>
              <w:jc w:val="center"/>
              <w:rPr>
                <w:color w:val="000000" w:themeColor="text1"/>
              </w:rPr>
            </w:pPr>
            <w:r w:rsidRPr="00981644">
              <w:rPr>
                <w:b/>
                <w:bCs/>
                <w:color w:val="000000" w:themeColor="text1"/>
                <w:sz w:val="18"/>
                <w:szCs w:val="18"/>
              </w:rPr>
              <w:t>Statement</w:t>
            </w:r>
          </w:p>
        </w:tc>
        <w:tc>
          <w:tcPr>
            <w:tcW w:w="935" w:type="dxa"/>
            <w:tcBorders>
              <w:top w:val="single" w:sz="1" w:space="0" w:color="CCCCCC"/>
              <w:left w:val="single" w:sz="1" w:space="0" w:color="CCCCCC"/>
              <w:bottom w:val="single" w:sz="1" w:space="0" w:color="CCCCCC"/>
              <w:right w:val="single" w:sz="1" w:space="0" w:color="CCCCCC"/>
            </w:tcBorders>
            <w:shd w:val="clear" w:color="auto" w:fill="FFD966" w:themeFill="accent4" w:themeFillTint="99"/>
            <w:tcMar>
              <w:top w:w="80" w:type="dxa"/>
              <w:left w:w="120" w:type="dxa"/>
              <w:bottom w:w="80" w:type="dxa"/>
              <w:right w:w="120" w:type="dxa"/>
            </w:tcMar>
            <w:vAlign w:val="center"/>
          </w:tcPr>
          <w:p w14:paraId="620BBF5D" w14:textId="77777777" w:rsidR="00981644" w:rsidRPr="00981644" w:rsidRDefault="00981644" w:rsidP="0056103C">
            <w:pPr>
              <w:jc w:val="center"/>
              <w:rPr>
                <w:color w:val="000000" w:themeColor="text1"/>
              </w:rPr>
            </w:pPr>
            <w:r w:rsidRPr="00981644">
              <w:rPr>
                <w:b/>
                <w:bCs/>
                <w:color w:val="000000" w:themeColor="text1"/>
                <w:sz w:val="18"/>
                <w:szCs w:val="18"/>
              </w:rPr>
              <w:t>Strongly Disagree</w:t>
            </w:r>
          </w:p>
        </w:tc>
        <w:tc>
          <w:tcPr>
            <w:tcW w:w="1369" w:type="dxa"/>
            <w:tcBorders>
              <w:top w:val="single" w:sz="1" w:space="0" w:color="CCCCCC"/>
              <w:left w:val="single" w:sz="1" w:space="0" w:color="CCCCCC"/>
              <w:bottom w:val="single" w:sz="1" w:space="0" w:color="CCCCCC"/>
              <w:right w:val="single" w:sz="1" w:space="0" w:color="CCCCCC"/>
            </w:tcBorders>
            <w:shd w:val="clear" w:color="auto" w:fill="FFD966" w:themeFill="accent4" w:themeFillTint="99"/>
            <w:tcMar>
              <w:top w:w="80" w:type="dxa"/>
              <w:left w:w="120" w:type="dxa"/>
              <w:bottom w:w="80" w:type="dxa"/>
              <w:right w:w="120" w:type="dxa"/>
            </w:tcMar>
            <w:vAlign w:val="center"/>
          </w:tcPr>
          <w:p w14:paraId="77B9499E" w14:textId="77777777" w:rsidR="00981644" w:rsidRPr="00981644" w:rsidRDefault="00981644" w:rsidP="0056103C">
            <w:pPr>
              <w:jc w:val="center"/>
              <w:rPr>
                <w:color w:val="000000" w:themeColor="text1"/>
              </w:rPr>
            </w:pPr>
            <w:r w:rsidRPr="00981644">
              <w:rPr>
                <w:b/>
                <w:bCs/>
                <w:color w:val="000000" w:themeColor="text1"/>
                <w:sz w:val="18"/>
                <w:szCs w:val="18"/>
              </w:rPr>
              <w:t>Disagree</w:t>
            </w:r>
          </w:p>
        </w:tc>
        <w:tc>
          <w:tcPr>
            <w:tcW w:w="1152" w:type="dxa"/>
            <w:tcBorders>
              <w:top w:val="single" w:sz="1" w:space="0" w:color="CCCCCC"/>
              <w:left w:val="single" w:sz="1" w:space="0" w:color="CCCCCC"/>
              <w:bottom w:val="single" w:sz="1" w:space="0" w:color="CCCCCC"/>
              <w:right w:val="single" w:sz="1" w:space="0" w:color="CCCCCC"/>
            </w:tcBorders>
            <w:shd w:val="clear" w:color="auto" w:fill="FFD966" w:themeFill="accent4" w:themeFillTint="99"/>
            <w:tcMar>
              <w:top w:w="80" w:type="dxa"/>
              <w:left w:w="120" w:type="dxa"/>
              <w:bottom w:w="80" w:type="dxa"/>
              <w:right w:w="120" w:type="dxa"/>
            </w:tcMar>
            <w:vAlign w:val="center"/>
          </w:tcPr>
          <w:p w14:paraId="1A4A35C0" w14:textId="77777777" w:rsidR="00981644" w:rsidRPr="00981644" w:rsidRDefault="00981644" w:rsidP="0056103C">
            <w:pPr>
              <w:jc w:val="center"/>
              <w:rPr>
                <w:color w:val="000000" w:themeColor="text1"/>
              </w:rPr>
            </w:pPr>
            <w:r w:rsidRPr="00981644">
              <w:rPr>
                <w:b/>
                <w:bCs/>
                <w:color w:val="000000" w:themeColor="text1"/>
                <w:sz w:val="18"/>
                <w:szCs w:val="18"/>
              </w:rPr>
              <w:t>Neutral</w:t>
            </w:r>
          </w:p>
        </w:tc>
        <w:tc>
          <w:tcPr>
            <w:tcW w:w="1152" w:type="dxa"/>
            <w:tcBorders>
              <w:top w:val="single" w:sz="1" w:space="0" w:color="CCCCCC"/>
              <w:left w:val="single" w:sz="1" w:space="0" w:color="CCCCCC"/>
              <w:bottom w:val="single" w:sz="1" w:space="0" w:color="CCCCCC"/>
              <w:right w:val="single" w:sz="1" w:space="0" w:color="CCCCCC"/>
            </w:tcBorders>
            <w:shd w:val="clear" w:color="auto" w:fill="FFD966" w:themeFill="accent4" w:themeFillTint="99"/>
            <w:tcMar>
              <w:top w:w="80" w:type="dxa"/>
              <w:left w:w="120" w:type="dxa"/>
              <w:bottom w:w="80" w:type="dxa"/>
              <w:right w:w="120" w:type="dxa"/>
            </w:tcMar>
            <w:vAlign w:val="center"/>
          </w:tcPr>
          <w:p w14:paraId="2BFCCA43" w14:textId="77777777" w:rsidR="00981644" w:rsidRPr="00981644" w:rsidRDefault="00981644" w:rsidP="0056103C">
            <w:pPr>
              <w:jc w:val="center"/>
              <w:rPr>
                <w:color w:val="000000" w:themeColor="text1"/>
              </w:rPr>
            </w:pPr>
            <w:r w:rsidRPr="00981644">
              <w:rPr>
                <w:b/>
                <w:bCs/>
                <w:color w:val="000000" w:themeColor="text1"/>
                <w:sz w:val="18"/>
                <w:szCs w:val="18"/>
              </w:rPr>
              <w:t>Agree</w:t>
            </w:r>
          </w:p>
        </w:tc>
        <w:tc>
          <w:tcPr>
            <w:tcW w:w="1152" w:type="dxa"/>
            <w:tcBorders>
              <w:top w:val="single" w:sz="1" w:space="0" w:color="CCCCCC"/>
              <w:left w:val="single" w:sz="1" w:space="0" w:color="CCCCCC"/>
              <w:bottom w:val="single" w:sz="1" w:space="0" w:color="CCCCCC"/>
              <w:right w:val="single" w:sz="1" w:space="0" w:color="CCCCCC"/>
            </w:tcBorders>
            <w:shd w:val="clear" w:color="auto" w:fill="FFD966" w:themeFill="accent4" w:themeFillTint="99"/>
            <w:tcMar>
              <w:top w:w="80" w:type="dxa"/>
              <w:left w:w="120" w:type="dxa"/>
              <w:bottom w:w="80" w:type="dxa"/>
              <w:right w:w="120" w:type="dxa"/>
            </w:tcMar>
            <w:vAlign w:val="center"/>
          </w:tcPr>
          <w:p w14:paraId="1BE83912" w14:textId="77777777" w:rsidR="00981644" w:rsidRPr="00981644" w:rsidRDefault="00981644" w:rsidP="0056103C">
            <w:pPr>
              <w:jc w:val="center"/>
              <w:rPr>
                <w:color w:val="000000" w:themeColor="text1"/>
              </w:rPr>
            </w:pPr>
            <w:r w:rsidRPr="00981644">
              <w:rPr>
                <w:b/>
                <w:bCs/>
                <w:color w:val="000000" w:themeColor="text1"/>
                <w:sz w:val="18"/>
                <w:szCs w:val="18"/>
              </w:rPr>
              <w:t>Strongly Agree</w:t>
            </w:r>
          </w:p>
        </w:tc>
      </w:tr>
      <w:tr w:rsidR="00981644" w:rsidRPr="00981644" w14:paraId="4A451908" w14:textId="77777777" w:rsidTr="0056103C">
        <w:tc>
          <w:tcPr>
            <w:tcW w:w="36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tcPr>
          <w:p w14:paraId="1B333A21" w14:textId="77777777" w:rsidR="00981644" w:rsidRPr="00981644" w:rsidRDefault="00981644" w:rsidP="0056103C">
            <w:pPr>
              <w:rPr>
                <w:color w:val="000000" w:themeColor="text1"/>
              </w:rPr>
            </w:pPr>
            <w:r w:rsidRPr="00981644">
              <w:rPr>
                <w:b/>
                <w:bCs/>
                <w:color w:val="000000" w:themeColor="text1"/>
              </w:rPr>
              <w:t>16</w:t>
            </w:r>
            <w:proofErr w:type="gramStart"/>
            <w:r w:rsidRPr="00981644">
              <w:rPr>
                <w:b/>
                <w:bCs/>
                <w:color w:val="000000" w:themeColor="text1"/>
              </w:rPr>
              <w:t xml:space="preserve">.  </w:t>
            </w:r>
            <w:r w:rsidRPr="00981644">
              <w:rPr>
                <w:color w:val="000000" w:themeColor="text1"/>
              </w:rPr>
              <w:t>I</w:t>
            </w:r>
            <w:proofErr w:type="gramEnd"/>
            <w:r w:rsidRPr="00981644">
              <w:rPr>
                <w:color w:val="000000" w:themeColor="text1"/>
              </w:rPr>
              <w:t xml:space="preserve"> intend to continue using mobile banking on a regular basis.</w:t>
            </w:r>
          </w:p>
        </w:tc>
        <w:tc>
          <w:tcPr>
            <w:tcW w:w="935"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1749B704" w14:textId="77777777" w:rsidR="00981644" w:rsidRPr="00981644" w:rsidRDefault="00981644" w:rsidP="0056103C">
            <w:pPr>
              <w:jc w:val="center"/>
              <w:rPr>
                <w:color w:val="000000" w:themeColor="text1"/>
              </w:rPr>
            </w:pPr>
            <w:r w:rsidRPr="00981644">
              <w:rPr>
                <w:color w:val="000000" w:themeColor="text1"/>
              </w:rPr>
              <w:t>□</w:t>
            </w:r>
          </w:p>
        </w:tc>
        <w:tc>
          <w:tcPr>
            <w:tcW w:w="1369"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01FEE2AF"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2A4AF8F7"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193DE7B6"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76EF02A3" w14:textId="77777777" w:rsidR="00981644" w:rsidRPr="00981644" w:rsidRDefault="00981644" w:rsidP="0056103C">
            <w:pPr>
              <w:jc w:val="center"/>
              <w:rPr>
                <w:color w:val="000000" w:themeColor="text1"/>
              </w:rPr>
            </w:pPr>
            <w:r w:rsidRPr="00981644">
              <w:rPr>
                <w:color w:val="000000" w:themeColor="text1"/>
              </w:rPr>
              <w:t>□</w:t>
            </w:r>
          </w:p>
        </w:tc>
      </w:tr>
      <w:tr w:rsidR="00981644" w:rsidRPr="00981644" w14:paraId="53E5CD4E" w14:textId="77777777" w:rsidTr="0056103C">
        <w:tc>
          <w:tcPr>
            <w:tcW w:w="36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tcPr>
          <w:p w14:paraId="57DE1E73" w14:textId="77777777" w:rsidR="00981644" w:rsidRPr="00981644" w:rsidRDefault="00981644" w:rsidP="0056103C">
            <w:pPr>
              <w:rPr>
                <w:color w:val="000000" w:themeColor="text1"/>
              </w:rPr>
            </w:pPr>
            <w:r w:rsidRPr="00981644">
              <w:rPr>
                <w:b/>
                <w:bCs/>
                <w:color w:val="000000" w:themeColor="text1"/>
              </w:rPr>
              <w:t>17</w:t>
            </w:r>
            <w:proofErr w:type="gramStart"/>
            <w:r w:rsidRPr="00981644">
              <w:rPr>
                <w:b/>
                <w:bCs/>
                <w:color w:val="000000" w:themeColor="text1"/>
              </w:rPr>
              <w:t xml:space="preserve">.  </w:t>
            </w:r>
            <w:r w:rsidRPr="00981644">
              <w:rPr>
                <w:color w:val="000000" w:themeColor="text1"/>
              </w:rPr>
              <w:t>I</w:t>
            </w:r>
            <w:proofErr w:type="gramEnd"/>
            <w:r w:rsidRPr="00981644">
              <w:rPr>
                <w:color w:val="000000" w:themeColor="text1"/>
              </w:rPr>
              <w:t xml:space="preserve"> expect mobile banking to remain a consistent part of my financial routine.</w:t>
            </w:r>
          </w:p>
        </w:tc>
        <w:tc>
          <w:tcPr>
            <w:tcW w:w="935"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vAlign w:val="center"/>
          </w:tcPr>
          <w:p w14:paraId="7F42F3BF" w14:textId="77777777" w:rsidR="00981644" w:rsidRPr="00981644" w:rsidRDefault="00981644" w:rsidP="0056103C">
            <w:pPr>
              <w:jc w:val="center"/>
              <w:rPr>
                <w:color w:val="000000" w:themeColor="text1"/>
              </w:rPr>
            </w:pPr>
            <w:r w:rsidRPr="00981644">
              <w:rPr>
                <w:color w:val="000000" w:themeColor="text1"/>
              </w:rPr>
              <w:t>□</w:t>
            </w:r>
          </w:p>
        </w:tc>
        <w:tc>
          <w:tcPr>
            <w:tcW w:w="1369"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vAlign w:val="center"/>
          </w:tcPr>
          <w:p w14:paraId="468DDBA6"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vAlign w:val="center"/>
          </w:tcPr>
          <w:p w14:paraId="4B30537C"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vAlign w:val="center"/>
          </w:tcPr>
          <w:p w14:paraId="17FF9045"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vAlign w:val="center"/>
          </w:tcPr>
          <w:p w14:paraId="424E60D6" w14:textId="77777777" w:rsidR="00981644" w:rsidRPr="00981644" w:rsidRDefault="00981644" w:rsidP="0056103C">
            <w:pPr>
              <w:jc w:val="center"/>
              <w:rPr>
                <w:color w:val="000000" w:themeColor="text1"/>
              </w:rPr>
            </w:pPr>
            <w:r w:rsidRPr="00981644">
              <w:rPr>
                <w:color w:val="000000" w:themeColor="text1"/>
              </w:rPr>
              <w:t>□</w:t>
            </w:r>
          </w:p>
        </w:tc>
      </w:tr>
      <w:tr w:rsidR="00981644" w:rsidRPr="00981644" w14:paraId="0B8564DD" w14:textId="77777777" w:rsidTr="0056103C">
        <w:tc>
          <w:tcPr>
            <w:tcW w:w="36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tcPr>
          <w:p w14:paraId="320201D4" w14:textId="77777777" w:rsidR="00981644" w:rsidRPr="00981644" w:rsidRDefault="00981644" w:rsidP="0056103C">
            <w:pPr>
              <w:rPr>
                <w:color w:val="000000" w:themeColor="text1"/>
              </w:rPr>
            </w:pPr>
            <w:r w:rsidRPr="00981644">
              <w:rPr>
                <w:b/>
                <w:bCs/>
                <w:color w:val="000000" w:themeColor="text1"/>
              </w:rPr>
              <w:t>18</w:t>
            </w:r>
            <w:proofErr w:type="gramStart"/>
            <w:r w:rsidRPr="00981644">
              <w:rPr>
                <w:b/>
                <w:bCs/>
                <w:color w:val="000000" w:themeColor="text1"/>
              </w:rPr>
              <w:t xml:space="preserve">.  </w:t>
            </w:r>
            <w:r w:rsidRPr="00981644">
              <w:rPr>
                <w:color w:val="000000" w:themeColor="text1"/>
              </w:rPr>
              <w:t>I</w:t>
            </w:r>
            <w:proofErr w:type="gramEnd"/>
            <w:r w:rsidRPr="00981644">
              <w:rPr>
                <w:color w:val="000000" w:themeColor="text1"/>
              </w:rPr>
              <w:t xml:space="preserve"> plan to rely on mobile </w:t>
            </w:r>
            <w:r w:rsidRPr="00981644">
              <w:rPr>
                <w:color w:val="000000" w:themeColor="text1"/>
              </w:rPr>
              <w:lastRenderedPageBreak/>
              <w:t>banking as my primary banking channel on an ongoing basis.</w:t>
            </w:r>
          </w:p>
        </w:tc>
        <w:tc>
          <w:tcPr>
            <w:tcW w:w="935"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120CE95A" w14:textId="77777777" w:rsidR="00981644" w:rsidRPr="00981644" w:rsidRDefault="00981644" w:rsidP="0056103C">
            <w:pPr>
              <w:jc w:val="center"/>
              <w:rPr>
                <w:color w:val="000000" w:themeColor="text1"/>
              </w:rPr>
            </w:pPr>
            <w:r w:rsidRPr="00981644">
              <w:rPr>
                <w:color w:val="000000" w:themeColor="text1"/>
              </w:rPr>
              <w:lastRenderedPageBreak/>
              <w:t>□</w:t>
            </w:r>
          </w:p>
        </w:tc>
        <w:tc>
          <w:tcPr>
            <w:tcW w:w="1369"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1460D22D"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616BCFD4"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0010DCCC" w14:textId="77777777" w:rsidR="00981644" w:rsidRPr="00981644" w:rsidRDefault="00981644" w:rsidP="0056103C">
            <w:pPr>
              <w:jc w:val="center"/>
              <w:rPr>
                <w:color w:val="000000" w:themeColor="text1"/>
              </w:rPr>
            </w:pPr>
            <w:r w:rsidRPr="00981644">
              <w:rPr>
                <w:color w:val="000000" w:themeColor="text1"/>
              </w:rPr>
              <w:t>□</w:t>
            </w:r>
          </w:p>
        </w:tc>
        <w:tc>
          <w:tcPr>
            <w:tcW w:w="1152"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20" w:type="dxa"/>
              <w:bottom w:w="100" w:type="dxa"/>
              <w:right w:w="120" w:type="dxa"/>
            </w:tcMar>
            <w:vAlign w:val="center"/>
          </w:tcPr>
          <w:p w14:paraId="21F33D5A" w14:textId="77777777" w:rsidR="00981644" w:rsidRPr="00981644" w:rsidRDefault="00981644" w:rsidP="0056103C">
            <w:pPr>
              <w:jc w:val="center"/>
              <w:rPr>
                <w:color w:val="000000" w:themeColor="text1"/>
              </w:rPr>
            </w:pPr>
            <w:r w:rsidRPr="00981644">
              <w:rPr>
                <w:color w:val="000000" w:themeColor="text1"/>
              </w:rPr>
              <w:t>□</w:t>
            </w:r>
          </w:p>
        </w:tc>
      </w:tr>
    </w:tbl>
    <w:p w14:paraId="5C4BA0DB" w14:textId="77777777" w:rsidR="00CB578E" w:rsidRPr="00981644" w:rsidRDefault="00CB578E" w:rsidP="00981644">
      <w:pPr>
        <w:pStyle w:val="Appendix"/>
        <w:rPr>
          <w:color w:val="000000" w:themeColor="text1"/>
        </w:rPr>
      </w:pPr>
    </w:p>
    <w:p w14:paraId="3859BD95" w14:textId="657DAAB7" w:rsidR="007C0705" w:rsidRPr="00981644" w:rsidRDefault="00CB578E" w:rsidP="00981644">
      <w:pPr>
        <w:pStyle w:val="Appendix"/>
        <w:jc w:val="left"/>
        <w:rPr>
          <w:color w:val="000000" w:themeColor="text1"/>
        </w:rPr>
      </w:pPr>
      <w:r>
        <w:t xml:space="preserve"> </w:t>
      </w:r>
    </w:p>
    <w:sectPr w:rsidR="007C0705" w:rsidRPr="00981644" w:rsidSect="00F4431E">
      <w:headerReference w:type="default" r:id="rId17"/>
      <w:footerReference w:type="default" r:id="rId18"/>
      <w:pgSz w:w="12240" w:h="15840"/>
      <w:pgMar w:top="1701" w:right="1701" w:bottom="1134"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14AB4" w14:textId="77777777" w:rsidR="00B1571B" w:rsidRDefault="00B1571B" w:rsidP="00A066C8">
      <w:pPr>
        <w:spacing w:before="0" w:after="0" w:line="240" w:lineRule="auto"/>
      </w:pPr>
      <w:r>
        <w:separator/>
      </w:r>
    </w:p>
  </w:endnote>
  <w:endnote w:type="continuationSeparator" w:id="0">
    <w:p w14:paraId="00F158BA" w14:textId="77777777" w:rsidR="00B1571B" w:rsidRDefault="00B1571B" w:rsidP="00A066C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Palace Script MT">
    <w:panose1 w:val="030303020206070C0B05"/>
    <w:charset w:val="00"/>
    <w:family w:val="script"/>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ldhabi">
    <w:charset w:val="B2"/>
    <w:family w:val="auto"/>
    <w:pitch w:val="variable"/>
    <w:sig w:usb0="8000200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51A32" w14:textId="77777777" w:rsidR="0045485B" w:rsidRDefault="0045485B">
    <w:pPr>
      <w:pStyle w:val="Footer"/>
      <w:jc w:val="center"/>
    </w:pPr>
  </w:p>
  <w:p w14:paraId="789AC428" w14:textId="77777777" w:rsidR="0045485B" w:rsidRDefault="004548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D10F9" w14:textId="77777777" w:rsidR="0045485B" w:rsidRDefault="0045485B">
    <w:pPr>
      <w:pStyle w:val="Footer"/>
      <w:jc w:val="center"/>
    </w:pPr>
  </w:p>
  <w:p w14:paraId="51D0DA13" w14:textId="77777777" w:rsidR="0045485B" w:rsidRDefault="004548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F9BFB" w14:textId="77777777" w:rsidR="00B1571B" w:rsidRDefault="00B1571B" w:rsidP="00A066C8">
      <w:pPr>
        <w:spacing w:before="0" w:after="0" w:line="240" w:lineRule="auto"/>
      </w:pPr>
      <w:r>
        <w:separator/>
      </w:r>
    </w:p>
  </w:footnote>
  <w:footnote w:type="continuationSeparator" w:id="0">
    <w:p w14:paraId="75DA82BF" w14:textId="77777777" w:rsidR="00B1571B" w:rsidRDefault="00B1571B" w:rsidP="00A066C8">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9361859"/>
      <w:docPartObj>
        <w:docPartGallery w:val="Page Numbers (Top of Page)"/>
        <w:docPartUnique/>
      </w:docPartObj>
    </w:sdtPr>
    <w:sdtEndPr>
      <w:rPr>
        <w:noProof/>
      </w:rPr>
    </w:sdtEndPr>
    <w:sdtContent>
      <w:p w14:paraId="4A03C100" w14:textId="77777777" w:rsidR="0045485B" w:rsidRDefault="0045485B">
        <w:pPr>
          <w:pStyle w:val="Header"/>
          <w:jc w:val="right"/>
        </w:pPr>
        <w:r>
          <w:fldChar w:fldCharType="begin"/>
        </w:r>
        <w:r>
          <w:instrText xml:space="preserve"> PAGE   \* MERGEFORMAT </w:instrText>
        </w:r>
        <w:r>
          <w:fldChar w:fldCharType="separate"/>
        </w:r>
        <w:r w:rsidR="007B5A06">
          <w:rPr>
            <w:noProof/>
          </w:rPr>
          <w:t>iv</w:t>
        </w:r>
        <w:r>
          <w:rPr>
            <w:noProof/>
          </w:rPr>
          <w:fldChar w:fldCharType="end"/>
        </w:r>
      </w:p>
    </w:sdtContent>
  </w:sdt>
  <w:p w14:paraId="0D0FF053" w14:textId="77777777" w:rsidR="0045485B" w:rsidRDefault="004548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8692247"/>
      <w:docPartObj>
        <w:docPartGallery w:val="Page Numbers (Top of Page)"/>
        <w:docPartUnique/>
      </w:docPartObj>
    </w:sdtPr>
    <w:sdtEndPr>
      <w:rPr>
        <w:noProof/>
      </w:rPr>
    </w:sdtEndPr>
    <w:sdtContent>
      <w:p w14:paraId="70CAA12F" w14:textId="77777777" w:rsidR="0045485B" w:rsidRDefault="0045485B">
        <w:pPr>
          <w:pStyle w:val="Header"/>
          <w:jc w:val="right"/>
        </w:pPr>
        <w:r>
          <w:fldChar w:fldCharType="begin"/>
        </w:r>
        <w:r>
          <w:instrText xml:space="preserve"> PAGE   \* MERGEFORMAT </w:instrText>
        </w:r>
        <w:r>
          <w:fldChar w:fldCharType="separate"/>
        </w:r>
        <w:r w:rsidR="007B5A06">
          <w:rPr>
            <w:noProof/>
          </w:rPr>
          <w:t>3</w:t>
        </w:r>
        <w:r>
          <w:rPr>
            <w:noProof/>
          </w:rPr>
          <w:fldChar w:fldCharType="end"/>
        </w:r>
      </w:p>
    </w:sdtContent>
  </w:sdt>
  <w:p w14:paraId="289685CE" w14:textId="77777777" w:rsidR="0045485B" w:rsidRDefault="004548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05B08"/>
    <w:multiLevelType w:val="multilevel"/>
    <w:tmpl w:val="226CE8FC"/>
    <w:lvl w:ilvl="0">
      <w:start w:val="1"/>
      <w:numFmt w:val="decimal"/>
      <w:lvlText w:val="Chapter %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13B59FD"/>
    <w:multiLevelType w:val="hybridMultilevel"/>
    <w:tmpl w:val="28F49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8A0765"/>
    <w:multiLevelType w:val="hybridMultilevel"/>
    <w:tmpl w:val="A86A6824"/>
    <w:lvl w:ilvl="0" w:tplc="04090001">
      <w:start w:val="1"/>
      <w:numFmt w:val="bullet"/>
      <w:lvlText w:val=""/>
      <w:lvlJc w:val="left"/>
      <w:pPr>
        <w:ind w:left="1996" w:hanging="360"/>
      </w:pPr>
      <w:rPr>
        <w:rFonts w:ascii="Symbol" w:hAnsi="Symbol" w:hint="default"/>
      </w:r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3" w15:restartNumberingAfterBreak="0">
    <w:nsid w:val="134C7C16"/>
    <w:multiLevelType w:val="multilevel"/>
    <w:tmpl w:val="548CF6D6"/>
    <w:lvl w:ilvl="0">
      <w:start w:val="2"/>
      <w:numFmt w:val="decimal"/>
      <w:lvlText w:val="%1"/>
      <w:lvlJc w:val="left"/>
      <w:pPr>
        <w:ind w:left="480" w:hanging="480"/>
      </w:pPr>
      <w:rPr>
        <w:rFonts w:hint="default"/>
        <w:b/>
      </w:rPr>
    </w:lvl>
    <w:lvl w:ilvl="1">
      <w:start w:val="3"/>
      <w:numFmt w:val="decimal"/>
      <w:lvlText w:val="%1.%2"/>
      <w:lvlJc w:val="left"/>
      <w:pPr>
        <w:ind w:left="480" w:hanging="48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216270B2"/>
    <w:multiLevelType w:val="multilevel"/>
    <w:tmpl w:val="644662C6"/>
    <w:lvl w:ilvl="0">
      <w:start w:val="1"/>
      <w:numFmt w:val="decimal"/>
      <w:suff w:val="space"/>
      <w:lvlText w:val="Chapter %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720" w:firstLine="0"/>
      </w:pPr>
      <w:rPr>
        <w:rFonts w:hint="default"/>
      </w:rPr>
    </w:lvl>
    <w:lvl w:ilvl="4">
      <w:start w:val="1"/>
      <w:numFmt w:val="decimal"/>
      <w:suff w:val="space"/>
      <w:lvlText w:val="%1.%2.%3.%4.%5"/>
      <w:lvlJc w:val="left"/>
      <w:pPr>
        <w:ind w:left="0" w:firstLine="72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5" w15:restartNumberingAfterBreak="0">
    <w:nsid w:val="248B2B68"/>
    <w:multiLevelType w:val="multilevel"/>
    <w:tmpl w:val="E8F8142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67331AD"/>
    <w:multiLevelType w:val="multilevel"/>
    <w:tmpl w:val="5E8A54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7857C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9A77C4D"/>
    <w:multiLevelType w:val="multilevel"/>
    <w:tmpl w:val="B2D044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3A4D66CB"/>
    <w:multiLevelType w:val="hybridMultilevel"/>
    <w:tmpl w:val="338E2D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3D04C07"/>
    <w:multiLevelType w:val="hybridMultilevel"/>
    <w:tmpl w:val="EBEC48C4"/>
    <w:lvl w:ilvl="0" w:tplc="D452CE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52D0C90"/>
    <w:multiLevelType w:val="multilevel"/>
    <w:tmpl w:val="213C498E"/>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5700C9B"/>
    <w:multiLevelType w:val="hybridMultilevel"/>
    <w:tmpl w:val="8D800C62"/>
    <w:lvl w:ilvl="0" w:tplc="D452CEE0">
      <w:start w:val="1"/>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3" w15:restartNumberingAfterBreak="0">
    <w:nsid w:val="4AAD1A63"/>
    <w:multiLevelType w:val="hybridMultilevel"/>
    <w:tmpl w:val="E5E6510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4D42207"/>
    <w:multiLevelType w:val="multilevel"/>
    <w:tmpl w:val="9AA0674E"/>
    <w:lvl w:ilvl="0">
      <w:start w:val="1"/>
      <w:numFmt w:val="decimal"/>
      <w:suff w:val="space"/>
      <w:lvlText w:val="Chapter %1:"/>
      <w:lvlJc w:val="left"/>
      <w:pPr>
        <w:ind w:left="4968" w:hanging="432"/>
      </w:pPr>
      <w:rPr>
        <w:rFonts w:hint="default"/>
        <w:b/>
        <w:bCs w:val="0"/>
      </w:rPr>
    </w:lvl>
    <w:lvl w:ilvl="1">
      <w:start w:val="1"/>
      <w:numFmt w:val="decimal"/>
      <w:suff w:val="space"/>
      <w:lvlText w:val="%1.%2"/>
      <w:lvlJc w:val="left"/>
      <w:pPr>
        <w:ind w:left="860" w:hanging="576"/>
      </w:pPr>
      <w:rPr>
        <w:rFonts w:hint="default"/>
        <w:b/>
        <w:bCs w:val="0"/>
      </w:rPr>
    </w:lvl>
    <w:lvl w:ilvl="2">
      <w:start w:val="1"/>
      <w:numFmt w:val="decimal"/>
      <w:pStyle w:val="Heading3"/>
      <w:suff w:val="space"/>
      <w:lvlText w:val="%1.%2.%3"/>
      <w:lvlJc w:val="left"/>
      <w:pPr>
        <w:ind w:left="720" w:hanging="720"/>
      </w:pPr>
      <w:rPr>
        <w:rFonts w:hint="default"/>
        <w:b/>
        <w:bCs w:val="0"/>
      </w:rPr>
    </w:lvl>
    <w:lvl w:ilvl="3">
      <w:start w:val="1"/>
      <w:numFmt w:val="decimal"/>
      <w:pStyle w:val="Heading4"/>
      <w:lvlText w:val="%1.%2.%3.%4"/>
      <w:lvlJc w:val="left"/>
      <w:pPr>
        <w:ind w:left="864" w:hanging="864"/>
      </w:pPr>
      <w:rPr>
        <w:rFonts w:hint="default"/>
      </w:rPr>
    </w:lvl>
    <w:lvl w:ilvl="4">
      <w:start w:val="1"/>
      <w:numFmt w:val="decimal"/>
      <w:pStyle w:val="Heading5"/>
      <w:suff w:val="space"/>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5" w15:restartNumberingAfterBreak="0">
    <w:nsid w:val="66187A67"/>
    <w:multiLevelType w:val="hybridMultilevel"/>
    <w:tmpl w:val="0974E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B591614"/>
    <w:multiLevelType w:val="hybridMultilevel"/>
    <w:tmpl w:val="1E808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DB04D4"/>
    <w:multiLevelType w:val="multilevel"/>
    <w:tmpl w:val="D528F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DB5632A"/>
    <w:multiLevelType w:val="hybridMultilevel"/>
    <w:tmpl w:val="0F92A1C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469713197">
    <w:abstractNumId w:val="1"/>
  </w:num>
  <w:num w:numId="2" w16cid:durableId="982777995">
    <w:abstractNumId w:val="2"/>
  </w:num>
  <w:num w:numId="3" w16cid:durableId="1790858428">
    <w:abstractNumId w:val="4"/>
  </w:num>
  <w:num w:numId="4" w16cid:durableId="1594317767">
    <w:abstractNumId w:val="17"/>
  </w:num>
  <w:num w:numId="5" w16cid:durableId="876434298">
    <w:abstractNumId w:val="18"/>
  </w:num>
  <w:num w:numId="6" w16cid:durableId="1310551426">
    <w:abstractNumId w:val="13"/>
  </w:num>
  <w:num w:numId="7" w16cid:durableId="1515656421">
    <w:abstractNumId w:val="15"/>
  </w:num>
  <w:num w:numId="8" w16cid:durableId="1810247725">
    <w:abstractNumId w:val="9"/>
  </w:num>
  <w:num w:numId="9" w16cid:durableId="231352742">
    <w:abstractNumId w:val="16"/>
  </w:num>
  <w:num w:numId="10" w16cid:durableId="1696690681">
    <w:abstractNumId w:val="5"/>
  </w:num>
  <w:num w:numId="11" w16cid:durableId="1239293023">
    <w:abstractNumId w:val="8"/>
  </w:num>
  <w:num w:numId="12" w16cid:durableId="1488671307">
    <w:abstractNumId w:val="4"/>
    <w:lvlOverride w:ilvl="0">
      <w:startOverride w:val="2"/>
    </w:lvlOverride>
    <w:lvlOverride w:ilvl="1">
      <w:startOverride w:val="1"/>
    </w:lvlOverride>
  </w:num>
  <w:num w:numId="13" w16cid:durableId="1078088669">
    <w:abstractNumId w:val="10"/>
  </w:num>
  <w:num w:numId="14" w16cid:durableId="1001545062">
    <w:abstractNumId w:val="12"/>
  </w:num>
  <w:num w:numId="15" w16cid:durableId="803234859">
    <w:abstractNumId w:val="0"/>
  </w:num>
  <w:num w:numId="16" w16cid:durableId="1885408735">
    <w:abstractNumId w:val="7"/>
  </w:num>
  <w:num w:numId="17" w16cid:durableId="744495308">
    <w:abstractNumId w:val="14"/>
  </w:num>
  <w:num w:numId="18" w16cid:durableId="108085355">
    <w:abstractNumId w:val="14"/>
    <w:lvlOverride w:ilvl="0">
      <w:startOverride w:val="2"/>
    </w:lvlOverride>
    <w:lvlOverride w:ilvl="1">
      <w:startOverride w:val="4"/>
    </w:lvlOverride>
  </w:num>
  <w:num w:numId="19" w16cid:durableId="1804034721">
    <w:abstractNumId w:val="14"/>
    <w:lvlOverride w:ilvl="0">
      <w:startOverride w:val="6"/>
    </w:lvlOverride>
    <w:lvlOverride w:ilvl="1">
      <w:startOverride w:val="1"/>
    </w:lvlOverride>
  </w:num>
  <w:num w:numId="20" w16cid:durableId="1549488153">
    <w:abstractNumId w:val="14"/>
    <w:lvlOverride w:ilvl="0">
      <w:startOverride w:val="6"/>
    </w:lvlOverride>
    <w:lvlOverride w:ilvl="1">
      <w:startOverride w:val="1"/>
    </w:lvlOverride>
  </w:num>
  <w:num w:numId="21" w16cid:durableId="261375382">
    <w:abstractNumId w:val="14"/>
    <w:lvlOverride w:ilvl="0">
      <w:startOverride w:val="6"/>
    </w:lvlOverride>
    <w:lvlOverride w:ilvl="1">
      <w:startOverride w:val="1"/>
    </w:lvlOverride>
  </w:num>
  <w:num w:numId="22" w16cid:durableId="485585708">
    <w:abstractNumId w:val="11"/>
  </w:num>
  <w:num w:numId="23" w16cid:durableId="109978059">
    <w:abstractNumId w:val="3"/>
  </w:num>
  <w:num w:numId="24" w16cid:durableId="11094738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bI0MTIwNrI0MDAxNrdU0lEKTi0uzszPAymwrAUAHz01vSwAAAA="/>
  </w:docVars>
  <w:rsids>
    <w:rsidRoot w:val="007B6EE3"/>
    <w:rsid w:val="00000DA6"/>
    <w:rsid w:val="000035B4"/>
    <w:rsid w:val="00004EBA"/>
    <w:rsid w:val="00010C6F"/>
    <w:rsid w:val="00012E21"/>
    <w:rsid w:val="00013B33"/>
    <w:rsid w:val="00015619"/>
    <w:rsid w:val="00035878"/>
    <w:rsid w:val="00036943"/>
    <w:rsid w:val="00037A85"/>
    <w:rsid w:val="00040A3C"/>
    <w:rsid w:val="00041406"/>
    <w:rsid w:val="00043549"/>
    <w:rsid w:val="00043F5E"/>
    <w:rsid w:val="000505B8"/>
    <w:rsid w:val="00055C09"/>
    <w:rsid w:val="0006080E"/>
    <w:rsid w:val="00060D63"/>
    <w:rsid w:val="00061A53"/>
    <w:rsid w:val="000677A9"/>
    <w:rsid w:val="000679B1"/>
    <w:rsid w:val="00067F6E"/>
    <w:rsid w:val="00073730"/>
    <w:rsid w:val="00073AE5"/>
    <w:rsid w:val="00074A91"/>
    <w:rsid w:val="0008001B"/>
    <w:rsid w:val="000857D8"/>
    <w:rsid w:val="00086265"/>
    <w:rsid w:val="0008742C"/>
    <w:rsid w:val="00092AF1"/>
    <w:rsid w:val="00096218"/>
    <w:rsid w:val="00097CC1"/>
    <w:rsid w:val="000A1D76"/>
    <w:rsid w:val="000A29BF"/>
    <w:rsid w:val="000A3A82"/>
    <w:rsid w:val="000A3CA2"/>
    <w:rsid w:val="000A4803"/>
    <w:rsid w:val="000B12D2"/>
    <w:rsid w:val="000C3184"/>
    <w:rsid w:val="000C3960"/>
    <w:rsid w:val="000C6746"/>
    <w:rsid w:val="000C7AE7"/>
    <w:rsid w:val="000C7E80"/>
    <w:rsid w:val="000D2600"/>
    <w:rsid w:val="000D3015"/>
    <w:rsid w:val="000D389E"/>
    <w:rsid w:val="000D79D4"/>
    <w:rsid w:val="000E35BE"/>
    <w:rsid w:val="000E6C2D"/>
    <w:rsid w:val="000E77EC"/>
    <w:rsid w:val="000F0425"/>
    <w:rsid w:val="000F08AE"/>
    <w:rsid w:val="000F08E4"/>
    <w:rsid w:val="000F124A"/>
    <w:rsid w:val="001012B0"/>
    <w:rsid w:val="00104CC4"/>
    <w:rsid w:val="00106FE5"/>
    <w:rsid w:val="00111B50"/>
    <w:rsid w:val="00112A97"/>
    <w:rsid w:val="00114FCD"/>
    <w:rsid w:val="00116B7B"/>
    <w:rsid w:val="0012386E"/>
    <w:rsid w:val="001241B2"/>
    <w:rsid w:val="001246C1"/>
    <w:rsid w:val="00127FE5"/>
    <w:rsid w:val="00132E22"/>
    <w:rsid w:val="001339FF"/>
    <w:rsid w:val="0013410B"/>
    <w:rsid w:val="00134556"/>
    <w:rsid w:val="00140D35"/>
    <w:rsid w:val="00141E2C"/>
    <w:rsid w:val="00142671"/>
    <w:rsid w:val="00142C74"/>
    <w:rsid w:val="0014317F"/>
    <w:rsid w:val="00144CDD"/>
    <w:rsid w:val="001468EC"/>
    <w:rsid w:val="0015016A"/>
    <w:rsid w:val="001555C4"/>
    <w:rsid w:val="001624A4"/>
    <w:rsid w:val="00163100"/>
    <w:rsid w:val="00165A3C"/>
    <w:rsid w:val="0016612B"/>
    <w:rsid w:val="001673F0"/>
    <w:rsid w:val="0017024F"/>
    <w:rsid w:val="001714F8"/>
    <w:rsid w:val="00171981"/>
    <w:rsid w:val="00175A70"/>
    <w:rsid w:val="00176984"/>
    <w:rsid w:val="00177D49"/>
    <w:rsid w:val="00180061"/>
    <w:rsid w:val="00180978"/>
    <w:rsid w:val="00186585"/>
    <w:rsid w:val="00187B1E"/>
    <w:rsid w:val="00187B22"/>
    <w:rsid w:val="00190EEA"/>
    <w:rsid w:val="00195AA0"/>
    <w:rsid w:val="00195E78"/>
    <w:rsid w:val="001A1ACC"/>
    <w:rsid w:val="001A3CDE"/>
    <w:rsid w:val="001B4B0C"/>
    <w:rsid w:val="001C0E31"/>
    <w:rsid w:val="001C1C8A"/>
    <w:rsid w:val="001D0326"/>
    <w:rsid w:val="001D20D2"/>
    <w:rsid w:val="001D5058"/>
    <w:rsid w:val="001D7949"/>
    <w:rsid w:val="001E00D0"/>
    <w:rsid w:val="001E1F08"/>
    <w:rsid w:val="001E5D53"/>
    <w:rsid w:val="001E65A9"/>
    <w:rsid w:val="001F1EFB"/>
    <w:rsid w:val="001F3E8E"/>
    <w:rsid w:val="001F6675"/>
    <w:rsid w:val="001F67F4"/>
    <w:rsid w:val="001F6D61"/>
    <w:rsid w:val="001F74E9"/>
    <w:rsid w:val="001F789F"/>
    <w:rsid w:val="00201763"/>
    <w:rsid w:val="00201C75"/>
    <w:rsid w:val="0020366A"/>
    <w:rsid w:val="00203CC6"/>
    <w:rsid w:val="002041DE"/>
    <w:rsid w:val="00204BDD"/>
    <w:rsid w:val="00207E48"/>
    <w:rsid w:val="00211447"/>
    <w:rsid w:val="00211CDB"/>
    <w:rsid w:val="00213D36"/>
    <w:rsid w:val="00214000"/>
    <w:rsid w:val="00214058"/>
    <w:rsid w:val="00216446"/>
    <w:rsid w:val="0021688C"/>
    <w:rsid w:val="00216DD8"/>
    <w:rsid w:val="002172CF"/>
    <w:rsid w:val="0021752B"/>
    <w:rsid w:val="00220010"/>
    <w:rsid w:val="00220B0F"/>
    <w:rsid w:val="00225DE6"/>
    <w:rsid w:val="002279D5"/>
    <w:rsid w:val="00227F69"/>
    <w:rsid w:val="0023222C"/>
    <w:rsid w:val="002366EE"/>
    <w:rsid w:val="00237917"/>
    <w:rsid w:val="00237CED"/>
    <w:rsid w:val="00242B57"/>
    <w:rsid w:val="00243902"/>
    <w:rsid w:val="00245426"/>
    <w:rsid w:val="00245A4B"/>
    <w:rsid w:val="0025085B"/>
    <w:rsid w:val="00252671"/>
    <w:rsid w:val="00261013"/>
    <w:rsid w:val="002643B5"/>
    <w:rsid w:val="00270EA3"/>
    <w:rsid w:val="00270F27"/>
    <w:rsid w:val="00271B01"/>
    <w:rsid w:val="002735E1"/>
    <w:rsid w:val="00273C73"/>
    <w:rsid w:val="00274898"/>
    <w:rsid w:val="002771F0"/>
    <w:rsid w:val="002819FD"/>
    <w:rsid w:val="00282E8D"/>
    <w:rsid w:val="00285AAB"/>
    <w:rsid w:val="00287118"/>
    <w:rsid w:val="00287444"/>
    <w:rsid w:val="002904D9"/>
    <w:rsid w:val="002909DF"/>
    <w:rsid w:val="0029578D"/>
    <w:rsid w:val="002978CE"/>
    <w:rsid w:val="002A00A4"/>
    <w:rsid w:val="002A1828"/>
    <w:rsid w:val="002B1A0E"/>
    <w:rsid w:val="002B3B5A"/>
    <w:rsid w:val="002B4BCF"/>
    <w:rsid w:val="002B7B2F"/>
    <w:rsid w:val="002C32F5"/>
    <w:rsid w:val="002C4982"/>
    <w:rsid w:val="002C77C5"/>
    <w:rsid w:val="002D1447"/>
    <w:rsid w:val="002D3245"/>
    <w:rsid w:val="002D3419"/>
    <w:rsid w:val="002D45CB"/>
    <w:rsid w:val="002D5316"/>
    <w:rsid w:val="002D6753"/>
    <w:rsid w:val="002D72E8"/>
    <w:rsid w:val="002E077D"/>
    <w:rsid w:val="002E0EE2"/>
    <w:rsid w:val="002E1E86"/>
    <w:rsid w:val="002F1E44"/>
    <w:rsid w:val="002F6BDF"/>
    <w:rsid w:val="002F7610"/>
    <w:rsid w:val="002F7C5B"/>
    <w:rsid w:val="00303659"/>
    <w:rsid w:val="0030447D"/>
    <w:rsid w:val="00313525"/>
    <w:rsid w:val="00315C69"/>
    <w:rsid w:val="00316360"/>
    <w:rsid w:val="00316849"/>
    <w:rsid w:val="00317559"/>
    <w:rsid w:val="00317AFE"/>
    <w:rsid w:val="00320454"/>
    <w:rsid w:val="00324379"/>
    <w:rsid w:val="00324B6C"/>
    <w:rsid w:val="003266FE"/>
    <w:rsid w:val="00327798"/>
    <w:rsid w:val="00334E8C"/>
    <w:rsid w:val="0033528A"/>
    <w:rsid w:val="00335435"/>
    <w:rsid w:val="00336E4A"/>
    <w:rsid w:val="003405C4"/>
    <w:rsid w:val="00340C43"/>
    <w:rsid w:val="00343A9E"/>
    <w:rsid w:val="00344470"/>
    <w:rsid w:val="00344B86"/>
    <w:rsid w:val="00346AA6"/>
    <w:rsid w:val="003476BC"/>
    <w:rsid w:val="00347731"/>
    <w:rsid w:val="00351368"/>
    <w:rsid w:val="00355B08"/>
    <w:rsid w:val="00355B80"/>
    <w:rsid w:val="00355C08"/>
    <w:rsid w:val="00356545"/>
    <w:rsid w:val="00357E6A"/>
    <w:rsid w:val="003632E8"/>
    <w:rsid w:val="00363C81"/>
    <w:rsid w:val="003642BB"/>
    <w:rsid w:val="00366025"/>
    <w:rsid w:val="00370F2C"/>
    <w:rsid w:val="00375272"/>
    <w:rsid w:val="0037595F"/>
    <w:rsid w:val="00383C44"/>
    <w:rsid w:val="00385304"/>
    <w:rsid w:val="00396676"/>
    <w:rsid w:val="003A2127"/>
    <w:rsid w:val="003A268E"/>
    <w:rsid w:val="003A2E74"/>
    <w:rsid w:val="003A511C"/>
    <w:rsid w:val="003A7DD3"/>
    <w:rsid w:val="003B1BCC"/>
    <w:rsid w:val="003C14EA"/>
    <w:rsid w:val="003D055A"/>
    <w:rsid w:val="003D2414"/>
    <w:rsid w:val="003D4096"/>
    <w:rsid w:val="003D536B"/>
    <w:rsid w:val="003D6426"/>
    <w:rsid w:val="003E0CF5"/>
    <w:rsid w:val="003E2F66"/>
    <w:rsid w:val="003E319F"/>
    <w:rsid w:val="003E4D6A"/>
    <w:rsid w:val="003F0581"/>
    <w:rsid w:val="003F171C"/>
    <w:rsid w:val="003F3A47"/>
    <w:rsid w:val="00401291"/>
    <w:rsid w:val="004032AF"/>
    <w:rsid w:val="00406DED"/>
    <w:rsid w:val="0041364A"/>
    <w:rsid w:val="00414B26"/>
    <w:rsid w:val="004207D2"/>
    <w:rsid w:val="00420B51"/>
    <w:rsid w:val="00420E2B"/>
    <w:rsid w:val="00420E9F"/>
    <w:rsid w:val="00420F0E"/>
    <w:rsid w:val="00425103"/>
    <w:rsid w:val="0043544E"/>
    <w:rsid w:val="0044090B"/>
    <w:rsid w:val="00440ECB"/>
    <w:rsid w:val="004429B8"/>
    <w:rsid w:val="0045437D"/>
    <w:rsid w:val="0045485B"/>
    <w:rsid w:val="0045507D"/>
    <w:rsid w:val="00455512"/>
    <w:rsid w:val="0045722D"/>
    <w:rsid w:val="0045725C"/>
    <w:rsid w:val="00462247"/>
    <w:rsid w:val="0046688A"/>
    <w:rsid w:val="00467E13"/>
    <w:rsid w:val="00470804"/>
    <w:rsid w:val="004708DC"/>
    <w:rsid w:val="00472F5B"/>
    <w:rsid w:val="00474B93"/>
    <w:rsid w:val="00476933"/>
    <w:rsid w:val="00481DE6"/>
    <w:rsid w:val="004822CB"/>
    <w:rsid w:val="004837D9"/>
    <w:rsid w:val="0048402E"/>
    <w:rsid w:val="00484EA9"/>
    <w:rsid w:val="00492292"/>
    <w:rsid w:val="00493247"/>
    <w:rsid w:val="00496243"/>
    <w:rsid w:val="004A0B2E"/>
    <w:rsid w:val="004A176C"/>
    <w:rsid w:val="004A62DF"/>
    <w:rsid w:val="004A70E3"/>
    <w:rsid w:val="004B093C"/>
    <w:rsid w:val="004B1E42"/>
    <w:rsid w:val="004B286A"/>
    <w:rsid w:val="004B28C2"/>
    <w:rsid w:val="004B2EB6"/>
    <w:rsid w:val="004B5DD5"/>
    <w:rsid w:val="004B5E54"/>
    <w:rsid w:val="004B72F1"/>
    <w:rsid w:val="004B7ABE"/>
    <w:rsid w:val="004C1CB1"/>
    <w:rsid w:val="004D01CB"/>
    <w:rsid w:val="004D2056"/>
    <w:rsid w:val="004D2685"/>
    <w:rsid w:val="004D58E5"/>
    <w:rsid w:val="004D5E5B"/>
    <w:rsid w:val="004E04EE"/>
    <w:rsid w:val="004E3A9F"/>
    <w:rsid w:val="004E7211"/>
    <w:rsid w:val="004F1936"/>
    <w:rsid w:val="004F22AE"/>
    <w:rsid w:val="004F4278"/>
    <w:rsid w:val="00502A53"/>
    <w:rsid w:val="00502C84"/>
    <w:rsid w:val="00503813"/>
    <w:rsid w:val="00503E37"/>
    <w:rsid w:val="00506C54"/>
    <w:rsid w:val="00507EDF"/>
    <w:rsid w:val="005126F6"/>
    <w:rsid w:val="00512BAB"/>
    <w:rsid w:val="005138E1"/>
    <w:rsid w:val="00526B2A"/>
    <w:rsid w:val="00527B51"/>
    <w:rsid w:val="005339BD"/>
    <w:rsid w:val="0053533C"/>
    <w:rsid w:val="00535D4E"/>
    <w:rsid w:val="005408DD"/>
    <w:rsid w:val="00542158"/>
    <w:rsid w:val="0054317B"/>
    <w:rsid w:val="005441AB"/>
    <w:rsid w:val="00546E53"/>
    <w:rsid w:val="005502CD"/>
    <w:rsid w:val="0055371E"/>
    <w:rsid w:val="00556929"/>
    <w:rsid w:val="00572C14"/>
    <w:rsid w:val="0057390E"/>
    <w:rsid w:val="00574E60"/>
    <w:rsid w:val="005765FA"/>
    <w:rsid w:val="00576F8D"/>
    <w:rsid w:val="005773E1"/>
    <w:rsid w:val="005776B9"/>
    <w:rsid w:val="00580EFD"/>
    <w:rsid w:val="00582BF7"/>
    <w:rsid w:val="0058573A"/>
    <w:rsid w:val="00587675"/>
    <w:rsid w:val="00590994"/>
    <w:rsid w:val="0059286C"/>
    <w:rsid w:val="00593F69"/>
    <w:rsid w:val="00595A43"/>
    <w:rsid w:val="005A12DE"/>
    <w:rsid w:val="005A45E9"/>
    <w:rsid w:val="005A4B10"/>
    <w:rsid w:val="005B204F"/>
    <w:rsid w:val="005B609B"/>
    <w:rsid w:val="005C1C73"/>
    <w:rsid w:val="005C259F"/>
    <w:rsid w:val="005C2700"/>
    <w:rsid w:val="005C3822"/>
    <w:rsid w:val="005C575E"/>
    <w:rsid w:val="005D12B6"/>
    <w:rsid w:val="005D420D"/>
    <w:rsid w:val="005D4F3F"/>
    <w:rsid w:val="005E15F9"/>
    <w:rsid w:val="005E5250"/>
    <w:rsid w:val="005E7F58"/>
    <w:rsid w:val="005F2047"/>
    <w:rsid w:val="005F2BAF"/>
    <w:rsid w:val="005F5664"/>
    <w:rsid w:val="005F5D0B"/>
    <w:rsid w:val="00601ECB"/>
    <w:rsid w:val="00602A13"/>
    <w:rsid w:val="00606F8F"/>
    <w:rsid w:val="00607C62"/>
    <w:rsid w:val="00612324"/>
    <w:rsid w:val="00613B7E"/>
    <w:rsid w:val="00614B8D"/>
    <w:rsid w:val="00620032"/>
    <w:rsid w:val="006203AC"/>
    <w:rsid w:val="006216E9"/>
    <w:rsid w:val="0062381F"/>
    <w:rsid w:val="006244D9"/>
    <w:rsid w:val="00635770"/>
    <w:rsid w:val="00641AE2"/>
    <w:rsid w:val="00643861"/>
    <w:rsid w:val="00652237"/>
    <w:rsid w:val="00652F72"/>
    <w:rsid w:val="00662202"/>
    <w:rsid w:val="00662FA3"/>
    <w:rsid w:val="006763B9"/>
    <w:rsid w:val="00676E10"/>
    <w:rsid w:val="00680460"/>
    <w:rsid w:val="00686B76"/>
    <w:rsid w:val="00690923"/>
    <w:rsid w:val="00694A13"/>
    <w:rsid w:val="006A19D9"/>
    <w:rsid w:val="006A1F1E"/>
    <w:rsid w:val="006A2E5D"/>
    <w:rsid w:val="006A36DC"/>
    <w:rsid w:val="006A4C2C"/>
    <w:rsid w:val="006A5FE7"/>
    <w:rsid w:val="006A6331"/>
    <w:rsid w:val="006B39C1"/>
    <w:rsid w:val="006B62A0"/>
    <w:rsid w:val="006C045E"/>
    <w:rsid w:val="006C5FF7"/>
    <w:rsid w:val="006C61FA"/>
    <w:rsid w:val="006D2000"/>
    <w:rsid w:val="006D729C"/>
    <w:rsid w:val="006E00BF"/>
    <w:rsid w:val="006E44DB"/>
    <w:rsid w:val="006E5E43"/>
    <w:rsid w:val="006E6D9A"/>
    <w:rsid w:val="006E7B48"/>
    <w:rsid w:val="006F1282"/>
    <w:rsid w:val="006F2321"/>
    <w:rsid w:val="006F5657"/>
    <w:rsid w:val="007018A2"/>
    <w:rsid w:val="00702D5E"/>
    <w:rsid w:val="007034DD"/>
    <w:rsid w:val="0070393C"/>
    <w:rsid w:val="00706F12"/>
    <w:rsid w:val="007070C9"/>
    <w:rsid w:val="00721B56"/>
    <w:rsid w:val="0072317D"/>
    <w:rsid w:val="00724626"/>
    <w:rsid w:val="00730B4F"/>
    <w:rsid w:val="00733B16"/>
    <w:rsid w:val="007362AF"/>
    <w:rsid w:val="007400E9"/>
    <w:rsid w:val="00742DE7"/>
    <w:rsid w:val="00743E67"/>
    <w:rsid w:val="00747658"/>
    <w:rsid w:val="007534DC"/>
    <w:rsid w:val="00757A14"/>
    <w:rsid w:val="00760060"/>
    <w:rsid w:val="007609D1"/>
    <w:rsid w:val="00763051"/>
    <w:rsid w:val="00764B15"/>
    <w:rsid w:val="00766FAB"/>
    <w:rsid w:val="007709A7"/>
    <w:rsid w:val="007717A4"/>
    <w:rsid w:val="00771BC6"/>
    <w:rsid w:val="00773A2B"/>
    <w:rsid w:val="00773DCC"/>
    <w:rsid w:val="00773F70"/>
    <w:rsid w:val="00775EC3"/>
    <w:rsid w:val="0078115C"/>
    <w:rsid w:val="007856E7"/>
    <w:rsid w:val="00785F20"/>
    <w:rsid w:val="00786C02"/>
    <w:rsid w:val="00797EAC"/>
    <w:rsid w:val="007A0031"/>
    <w:rsid w:val="007A34E1"/>
    <w:rsid w:val="007A406A"/>
    <w:rsid w:val="007B5A06"/>
    <w:rsid w:val="007B67B2"/>
    <w:rsid w:val="007B6EE3"/>
    <w:rsid w:val="007C0705"/>
    <w:rsid w:val="007C1AC7"/>
    <w:rsid w:val="007C4728"/>
    <w:rsid w:val="007D04D1"/>
    <w:rsid w:val="007D06AE"/>
    <w:rsid w:val="007D387F"/>
    <w:rsid w:val="007D4B2F"/>
    <w:rsid w:val="007E1414"/>
    <w:rsid w:val="007E3F43"/>
    <w:rsid w:val="007F095B"/>
    <w:rsid w:val="007F139E"/>
    <w:rsid w:val="007F3225"/>
    <w:rsid w:val="007F34FC"/>
    <w:rsid w:val="007F4088"/>
    <w:rsid w:val="007F4B00"/>
    <w:rsid w:val="007F5D15"/>
    <w:rsid w:val="007F6ECC"/>
    <w:rsid w:val="007F713A"/>
    <w:rsid w:val="007F741E"/>
    <w:rsid w:val="008017FE"/>
    <w:rsid w:val="00804DE6"/>
    <w:rsid w:val="00805685"/>
    <w:rsid w:val="00805968"/>
    <w:rsid w:val="008111F3"/>
    <w:rsid w:val="008171F6"/>
    <w:rsid w:val="008176BB"/>
    <w:rsid w:val="008212B5"/>
    <w:rsid w:val="00824320"/>
    <w:rsid w:val="00825650"/>
    <w:rsid w:val="00831C87"/>
    <w:rsid w:val="00832FB6"/>
    <w:rsid w:val="008339D5"/>
    <w:rsid w:val="00834316"/>
    <w:rsid w:val="0083563E"/>
    <w:rsid w:val="00837933"/>
    <w:rsid w:val="00837FDA"/>
    <w:rsid w:val="00840476"/>
    <w:rsid w:val="00841D0B"/>
    <w:rsid w:val="00847079"/>
    <w:rsid w:val="00850003"/>
    <w:rsid w:val="00851AA9"/>
    <w:rsid w:val="00854E9F"/>
    <w:rsid w:val="00856DD5"/>
    <w:rsid w:val="00863862"/>
    <w:rsid w:val="00864ECA"/>
    <w:rsid w:val="00867871"/>
    <w:rsid w:val="00867F00"/>
    <w:rsid w:val="00871139"/>
    <w:rsid w:val="00871BF1"/>
    <w:rsid w:val="00872723"/>
    <w:rsid w:val="00872755"/>
    <w:rsid w:val="008847B0"/>
    <w:rsid w:val="00885528"/>
    <w:rsid w:val="008877A6"/>
    <w:rsid w:val="00891F6F"/>
    <w:rsid w:val="008B45C3"/>
    <w:rsid w:val="008B4767"/>
    <w:rsid w:val="008C2B9E"/>
    <w:rsid w:val="008C6F37"/>
    <w:rsid w:val="008D0756"/>
    <w:rsid w:val="008D1A29"/>
    <w:rsid w:val="008D35C5"/>
    <w:rsid w:val="008D4E90"/>
    <w:rsid w:val="008D7CF3"/>
    <w:rsid w:val="008E0A07"/>
    <w:rsid w:val="008E65A1"/>
    <w:rsid w:val="008F05C8"/>
    <w:rsid w:val="008F09E2"/>
    <w:rsid w:val="008F4CDF"/>
    <w:rsid w:val="008F57F7"/>
    <w:rsid w:val="008F6360"/>
    <w:rsid w:val="008F690A"/>
    <w:rsid w:val="008F798D"/>
    <w:rsid w:val="00902B07"/>
    <w:rsid w:val="0090378A"/>
    <w:rsid w:val="00904879"/>
    <w:rsid w:val="00905DE4"/>
    <w:rsid w:val="00912AC0"/>
    <w:rsid w:val="00914312"/>
    <w:rsid w:val="00914728"/>
    <w:rsid w:val="00915EBD"/>
    <w:rsid w:val="0092078C"/>
    <w:rsid w:val="00920ED0"/>
    <w:rsid w:val="00922173"/>
    <w:rsid w:val="009230C4"/>
    <w:rsid w:val="00923C77"/>
    <w:rsid w:val="009245A7"/>
    <w:rsid w:val="00926569"/>
    <w:rsid w:val="00926971"/>
    <w:rsid w:val="00926AF0"/>
    <w:rsid w:val="00927966"/>
    <w:rsid w:val="00931A0A"/>
    <w:rsid w:val="009324FD"/>
    <w:rsid w:val="009333EF"/>
    <w:rsid w:val="0093448B"/>
    <w:rsid w:val="009349B6"/>
    <w:rsid w:val="00941995"/>
    <w:rsid w:val="00944CD5"/>
    <w:rsid w:val="009527FC"/>
    <w:rsid w:val="0095741F"/>
    <w:rsid w:val="00971A7E"/>
    <w:rsid w:val="00972827"/>
    <w:rsid w:val="00981644"/>
    <w:rsid w:val="00981AA4"/>
    <w:rsid w:val="009826D2"/>
    <w:rsid w:val="009829F1"/>
    <w:rsid w:val="00982CCD"/>
    <w:rsid w:val="0098389B"/>
    <w:rsid w:val="009838E6"/>
    <w:rsid w:val="00991564"/>
    <w:rsid w:val="009916C6"/>
    <w:rsid w:val="00992C6A"/>
    <w:rsid w:val="009949ED"/>
    <w:rsid w:val="00997618"/>
    <w:rsid w:val="009A109A"/>
    <w:rsid w:val="009A1C97"/>
    <w:rsid w:val="009A1EA0"/>
    <w:rsid w:val="009A538F"/>
    <w:rsid w:val="009B3600"/>
    <w:rsid w:val="009B49AE"/>
    <w:rsid w:val="009C6A86"/>
    <w:rsid w:val="009D0F03"/>
    <w:rsid w:val="009D4FC8"/>
    <w:rsid w:val="009D52E1"/>
    <w:rsid w:val="009D56D0"/>
    <w:rsid w:val="009D5DAA"/>
    <w:rsid w:val="009D72A3"/>
    <w:rsid w:val="009D79EE"/>
    <w:rsid w:val="009E13AD"/>
    <w:rsid w:val="009E195D"/>
    <w:rsid w:val="009E350D"/>
    <w:rsid w:val="009E431A"/>
    <w:rsid w:val="009F16D3"/>
    <w:rsid w:val="009F3678"/>
    <w:rsid w:val="00A010DC"/>
    <w:rsid w:val="00A04D19"/>
    <w:rsid w:val="00A066C8"/>
    <w:rsid w:val="00A067D0"/>
    <w:rsid w:val="00A06C3E"/>
    <w:rsid w:val="00A0728A"/>
    <w:rsid w:val="00A119A6"/>
    <w:rsid w:val="00A14723"/>
    <w:rsid w:val="00A14CAB"/>
    <w:rsid w:val="00A16365"/>
    <w:rsid w:val="00A21B72"/>
    <w:rsid w:val="00A22526"/>
    <w:rsid w:val="00A226B8"/>
    <w:rsid w:val="00A251B8"/>
    <w:rsid w:val="00A255D0"/>
    <w:rsid w:val="00A3290B"/>
    <w:rsid w:val="00A33A55"/>
    <w:rsid w:val="00A348F4"/>
    <w:rsid w:val="00A3743C"/>
    <w:rsid w:val="00A41D74"/>
    <w:rsid w:val="00A420E2"/>
    <w:rsid w:val="00A42134"/>
    <w:rsid w:val="00A43F50"/>
    <w:rsid w:val="00A45B78"/>
    <w:rsid w:val="00A45BB0"/>
    <w:rsid w:val="00A46E53"/>
    <w:rsid w:val="00A5303E"/>
    <w:rsid w:val="00A55604"/>
    <w:rsid w:val="00A561AA"/>
    <w:rsid w:val="00A60904"/>
    <w:rsid w:val="00A64854"/>
    <w:rsid w:val="00A64BE5"/>
    <w:rsid w:val="00A65221"/>
    <w:rsid w:val="00A67A2F"/>
    <w:rsid w:val="00A7460B"/>
    <w:rsid w:val="00A75FA9"/>
    <w:rsid w:val="00A769A0"/>
    <w:rsid w:val="00A80BBF"/>
    <w:rsid w:val="00A87332"/>
    <w:rsid w:val="00A93E8C"/>
    <w:rsid w:val="00A9408F"/>
    <w:rsid w:val="00A95434"/>
    <w:rsid w:val="00A96DBC"/>
    <w:rsid w:val="00AA2DD4"/>
    <w:rsid w:val="00AA30C7"/>
    <w:rsid w:val="00AA42FA"/>
    <w:rsid w:val="00AA59A0"/>
    <w:rsid w:val="00AB1FAD"/>
    <w:rsid w:val="00AB2015"/>
    <w:rsid w:val="00AB2DB9"/>
    <w:rsid w:val="00AB408D"/>
    <w:rsid w:val="00AB4D2C"/>
    <w:rsid w:val="00AB5C93"/>
    <w:rsid w:val="00AB7158"/>
    <w:rsid w:val="00AC083A"/>
    <w:rsid w:val="00AC7225"/>
    <w:rsid w:val="00AD073A"/>
    <w:rsid w:val="00AD1722"/>
    <w:rsid w:val="00AD3BA8"/>
    <w:rsid w:val="00AD4CAC"/>
    <w:rsid w:val="00AD544A"/>
    <w:rsid w:val="00AD5E40"/>
    <w:rsid w:val="00AE0361"/>
    <w:rsid w:val="00AE145E"/>
    <w:rsid w:val="00AE2649"/>
    <w:rsid w:val="00AE3879"/>
    <w:rsid w:val="00AE39AF"/>
    <w:rsid w:val="00AE4A77"/>
    <w:rsid w:val="00AE6112"/>
    <w:rsid w:val="00AE69FD"/>
    <w:rsid w:val="00AE6FD4"/>
    <w:rsid w:val="00AE78D3"/>
    <w:rsid w:val="00AF1F22"/>
    <w:rsid w:val="00AF3394"/>
    <w:rsid w:val="00AF449B"/>
    <w:rsid w:val="00AF4870"/>
    <w:rsid w:val="00AF6D77"/>
    <w:rsid w:val="00AF6E0A"/>
    <w:rsid w:val="00B04F43"/>
    <w:rsid w:val="00B060A1"/>
    <w:rsid w:val="00B10991"/>
    <w:rsid w:val="00B1571B"/>
    <w:rsid w:val="00B21999"/>
    <w:rsid w:val="00B21E6B"/>
    <w:rsid w:val="00B249CD"/>
    <w:rsid w:val="00B24FA6"/>
    <w:rsid w:val="00B25F64"/>
    <w:rsid w:val="00B27ED0"/>
    <w:rsid w:val="00B3031A"/>
    <w:rsid w:val="00B327BD"/>
    <w:rsid w:val="00B33722"/>
    <w:rsid w:val="00B351E5"/>
    <w:rsid w:val="00B37C4D"/>
    <w:rsid w:val="00B44F9A"/>
    <w:rsid w:val="00B4537B"/>
    <w:rsid w:val="00B479F9"/>
    <w:rsid w:val="00B50D76"/>
    <w:rsid w:val="00B51620"/>
    <w:rsid w:val="00B54F2E"/>
    <w:rsid w:val="00B55A61"/>
    <w:rsid w:val="00B57A3B"/>
    <w:rsid w:val="00B60801"/>
    <w:rsid w:val="00B61E9D"/>
    <w:rsid w:val="00B7041C"/>
    <w:rsid w:val="00B76138"/>
    <w:rsid w:val="00B76DE3"/>
    <w:rsid w:val="00B80CEA"/>
    <w:rsid w:val="00B822D8"/>
    <w:rsid w:val="00B8352C"/>
    <w:rsid w:val="00B869ED"/>
    <w:rsid w:val="00B8768D"/>
    <w:rsid w:val="00B9104D"/>
    <w:rsid w:val="00B968FB"/>
    <w:rsid w:val="00B9690B"/>
    <w:rsid w:val="00B96FAA"/>
    <w:rsid w:val="00BA01F1"/>
    <w:rsid w:val="00BA28B9"/>
    <w:rsid w:val="00BA30A6"/>
    <w:rsid w:val="00BB45A4"/>
    <w:rsid w:val="00BB4CA4"/>
    <w:rsid w:val="00BB66D3"/>
    <w:rsid w:val="00BB7673"/>
    <w:rsid w:val="00BC13EC"/>
    <w:rsid w:val="00BC40CC"/>
    <w:rsid w:val="00BC7A55"/>
    <w:rsid w:val="00BD0665"/>
    <w:rsid w:val="00BD17B8"/>
    <w:rsid w:val="00BD1A0A"/>
    <w:rsid w:val="00BD2DB3"/>
    <w:rsid w:val="00BE1491"/>
    <w:rsid w:val="00BE376A"/>
    <w:rsid w:val="00BE48D4"/>
    <w:rsid w:val="00BE4B3D"/>
    <w:rsid w:val="00BE64BA"/>
    <w:rsid w:val="00BF174C"/>
    <w:rsid w:val="00BF1CEC"/>
    <w:rsid w:val="00BF2BB3"/>
    <w:rsid w:val="00BF5CAE"/>
    <w:rsid w:val="00BF6859"/>
    <w:rsid w:val="00C00CDB"/>
    <w:rsid w:val="00C00E67"/>
    <w:rsid w:val="00C00FBA"/>
    <w:rsid w:val="00C04F61"/>
    <w:rsid w:val="00C056F9"/>
    <w:rsid w:val="00C07FE6"/>
    <w:rsid w:val="00C105BA"/>
    <w:rsid w:val="00C112B8"/>
    <w:rsid w:val="00C114F9"/>
    <w:rsid w:val="00C17B29"/>
    <w:rsid w:val="00C20D2F"/>
    <w:rsid w:val="00C22C0A"/>
    <w:rsid w:val="00C23FF0"/>
    <w:rsid w:val="00C27C90"/>
    <w:rsid w:val="00C3199A"/>
    <w:rsid w:val="00C375CA"/>
    <w:rsid w:val="00C52540"/>
    <w:rsid w:val="00C61CD4"/>
    <w:rsid w:val="00C622D1"/>
    <w:rsid w:val="00C64E90"/>
    <w:rsid w:val="00C66D81"/>
    <w:rsid w:val="00C66E3A"/>
    <w:rsid w:val="00C7096A"/>
    <w:rsid w:val="00C73390"/>
    <w:rsid w:val="00C75D57"/>
    <w:rsid w:val="00C760EA"/>
    <w:rsid w:val="00C815F9"/>
    <w:rsid w:val="00C817E4"/>
    <w:rsid w:val="00C82383"/>
    <w:rsid w:val="00C826DC"/>
    <w:rsid w:val="00C84AEE"/>
    <w:rsid w:val="00C8534C"/>
    <w:rsid w:val="00C867A4"/>
    <w:rsid w:val="00C86F8B"/>
    <w:rsid w:val="00C91305"/>
    <w:rsid w:val="00C93E9E"/>
    <w:rsid w:val="00C94B71"/>
    <w:rsid w:val="00C96620"/>
    <w:rsid w:val="00C968AB"/>
    <w:rsid w:val="00C97227"/>
    <w:rsid w:val="00CB578E"/>
    <w:rsid w:val="00CB774C"/>
    <w:rsid w:val="00CC0645"/>
    <w:rsid w:val="00CC29A4"/>
    <w:rsid w:val="00CC2E26"/>
    <w:rsid w:val="00CC3790"/>
    <w:rsid w:val="00CC455F"/>
    <w:rsid w:val="00CC621C"/>
    <w:rsid w:val="00CC6BC5"/>
    <w:rsid w:val="00CC7E6E"/>
    <w:rsid w:val="00CD2A5A"/>
    <w:rsid w:val="00CD3872"/>
    <w:rsid w:val="00CD594C"/>
    <w:rsid w:val="00CE0309"/>
    <w:rsid w:val="00CE0F25"/>
    <w:rsid w:val="00CE1D26"/>
    <w:rsid w:val="00CE4FBA"/>
    <w:rsid w:val="00CF2CE4"/>
    <w:rsid w:val="00CF30BA"/>
    <w:rsid w:val="00CF4C3F"/>
    <w:rsid w:val="00CF5852"/>
    <w:rsid w:val="00D00717"/>
    <w:rsid w:val="00D06F6A"/>
    <w:rsid w:val="00D12D94"/>
    <w:rsid w:val="00D1397A"/>
    <w:rsid w:val="00D142F6"/>
    <w:rsid w:val="00D158B4"/>
    <w:rsid w:val="00D158D3"/>
    <w:rsid w:val="00D174F5"/>
    <w:rsid w:val="00D2009E"/>
    <w:rsid w:val="00D22C34"/>
    <w:rsid w:val="00D24284"/>
    <w:rsid w:val="00D25E1E"/>
    <w:rsid w:val="00D26274"/>
    <w:rsid w:val="00D3020A"/>
    <w:rsid w:val="00D30988"/>
    <w:rsid w:val="00D31692"/>
    <w:rsid w:val="00D33320"/>
    <w:rsid w:val="00D353BA"/>
    <w:rsid w:val="00D4385F"/>
    <w:rsid w:val="00D53DF6"/>
    <w:rsid w:val="00D63AE8"/>
    <w:rsid w:val="00D6469D"/>
    <w:rsid w:val="00D64C85"/>
    <w:rsid w:val="00D67CA4"/>
    <w:rsid w:val="00D700EB"/>
    <w:rsid w:val="00D7167C"/>
    <w:rsid w:val="00D72D6B"/>
    <w:rsid w:val="00D74EE5"/>
    <w:rsid w:val="00D75709"/>
    <w:rsid w:val="00D764EF"/>
    <w:rsid w:val="00D766E4"/>
    <w:rsid w:val="00D76842"/>
    <w:rsid w:val="00D779D4"/>
    <w:rsid w:val="00D825BA"/>
    <w:rsid w:val="00D85036"/>
    <w:rsid w:val="00D900A6"/>
    <w:rsid w:val="00D90489"/>
    <w:rsid w:val="00D91311"/>
    <w:rsid w:val="00DA0377"/>
    <w:rsid w:val="00DA0F38"/>
    <w:rsid w:val="00DA7121"/>
    <w:rsid w:val="00DA78C3"/>
    <w:rsid w:val="00DB2800"/>
    <w:rsid w:val="00DB30B0"/>
    <w:rsid w:val="00DB6228"/>
    <w:rsid w:val="00DB7B94"/>
    <w:rsid w:val="00DC2170"/>
    <w:rsid w:val="00DD66E2"/>
    <w:rsid w:val="00DD7134"/>
    <w:rsid w:val="00DD739B"/>
    <w:rsid w:val="00DD760D"/>
    <w:rsid w:val="00DE01A0"/>
    <w:rsid w:val="00DE05BD"/>
    <w:rsid w:val="00DE20E2"/>
    <w:rsid w:val="00DE242C"/>
    <w:rsid w:val="00DE4DD5"/>
    <w:rsid w:val="00DE5863"/>
    <w:rsid w:val="00DE5C93"/>
    <w:rsid w:val="00DE6378"/>
    <w:rsid w:val="00DE714B"/>
    <w:rsid w:val="00DE7C60"/>
    <w:rsid w:val="00DF3C10"/>
    <w:rsid w:val="00DF4F8B"/>
    <w:rsid w:val="00DF6300"/>
    <w:rsid w:val="00E0139F"/>
    <w:rsid w:val="00E05FDC"/>
    <w:rsid w:val="00E1028B"/>
    <w:rsid w:val="00E10F18"/>
    <w:rsid w:val="00E12F89"/>
    <w:rsid w:val="00E13D3B"/>
    <w:rsid w:val="00E14950"/>
    <w:rsid w:val="00E165BD"/>
    <w:rsid w:val="00E17514"/>
    <w:rsid w:val="00E17C17"/>
    <w:rsid w:val="00E20D45"/>
    <w:rsid w:val="00E22370"/>
    <w:rsid w:val="00E31181"/>
    <w:rsid w:val="00E31F33"/>
    <w:rsid w:val="00E3330C"/>
    <w:rsid w:val="00E33603"/>
    <w:rsid w:val="00E41534"/>
    <w:rsid w:val="00E43273"/>
    <w:rsid w:val="00E456A5"/>
    <w:rsid w:val="00E46D15"/>
    <w:rsid w:val="00E47D06"/>
    <w:rsid w:val="00E5030F"/>
    <w:rsid w:val="00E5102F"/>
    <w:rsid w:val="00E52B02"/>
    <w:rsid w:val="00E560F0"/>
    <w:rsid w:val="00E6170E"/>
    <w:rsid w:val="00E70C62"/>
    <w:rsid w:val="00E81290"/>
    <w:rsid w:val="00E82D0C"/>
    <w:rsid w:val="00E83DD1"/>
    <w:rsid w:val="00E86123"/>
    <w:rsid w:val="00E8667C"/>
    <w:rsid w:val="00E8678D"/>
    <w:rsid w:val="00E91027"/>
    <w:rsid w:val="00E928DB"/>
    <w:rsid w:val="00EA0BC6"/>
    <w:rsid w:val="00EA0BCF"/>
    <w:rsid w:val="00EA3E67"/>
    <w:rsid w:val="00EA714E"/>
    <w:rsid w:val="00EB07A5"/>
    <w:rsid w:val="00EB0C91"/>
    <w:rsid w:val="00EB19CA"/>
    <w:rsid w:val="00EB1CC7"/>
    <w:rsid w:val="00EB1F34"/>
    <w:rsid w:val="00EB4A2D"/>
    <w:rsid w:val="00EC32C5"/>
    <w:rsid w:val="00EC3652"/>
    <w:rsid w:val="00EC5B28"/>
    <w:rsid w:val="00ED0659"/>
    <w:rsid w:val="00ED1E2C"/>
    <w:rsid w:val="00ED77B2"/>
    <w:rsid w:val="00EE0C04"/>
    <w:rsid w:val="00EE21FA"/>
    <w:rsid w:val="00EE404F"/>
    <w:rsid w:val="00EE7C4D"/>
    <w:rsid w:val="00EF30D8"/>
    <w:rsid w:val="00EF371B"/>
    <w:rsid w:val="00EF4A4C"/>
    <w:rsid w:val="00F01FF7"/>
    <w:rsid w:val="00F022B2"/>
    <w:rsid w:val="00F02374"/>
    <w:rsid w:val="00F02714"/>
    <w:rsid w:val="00F03AC9"/>
    <w:rsid w:val="00F03DD5"/>
    <w:rsid w:val="00F10207"/>
    <w:rsid w:val="00F1262E"/>
    <w:rsid w:val="00F22930"/>
    <w:rsid w:val="00F250FC"/>
    <w:rsid w:val="00F259F3"/>
    <w:rsid w:val="00F259F8"/>
    <w:rsid w:val="00F26704"/>
    <w:rsid w:val="00F32EF5"/>
    <w:rsid w:val="00F34059"/>
    <w:rsid w:val="00F35677"/>
    <w:rsid w:val="00F36544"/>
    <w:rsid w:val="00F37C2C"/>
    <w:rsid w:val="00F440EF"/>
    <w:rsid w:val="00F4431E"/>
    <w:rsid w:val="00F478CA"/>
    <w:rsid w:val="00F51800"/>
    <w:rsid w:val="00F524A1"/>
    <w:rsid w:val="00F529DA"/>
    <w:rsid w:val="00F562FA"/>
    <w:rsid w:val="00F567F9"/>
    <w:rsid w:val="00F6041D"/>
    <w:rsid w:val="00F61D99"/>
    <w:rsid w:val="00F66D53"/>
    <w:rsid w:val="00F67B51"/>
    <w:rsid w:val="00F73B45"/>
    <w:rsid w:val="00F743AB"/>
    <w:rsid w:val="00F760B1"/>
    <w:rsid w:val="00F761F9"/>
    <w:rsid w:val="00F76B69"/>
    <w:rsid w:val="00F803BF"/>
    <w:rsid w:val="00F804A7"/>
    <w:rsid w:val="00F81BEF"/>
    <w:rsid w:val="00F86DC7"/>
    <w:rsid w:val="00F90F3C"/>
    <w:rsid w:val="00F91A69"/>
    <w:rsid w:val="00F96019"/>
    <w:rsid w:val="00F97253"/>
    <w:rsid w:val="00F9759E"/>
    <w:rsid w:val="00FA6EE2"/>
    <w:rsid w:val="00FB03C7"/>
    <w:rsid w:val="00FB05C9"/>
    <w:rsid w:val="00FB0D44"/>
    <w:rsid w:val="00FB126B"/>
    <w:rsid w:val="00FB3A52"/>
    <w:rsid w:val="00FC123C"/>
    <w:rsid w:val="00FC13F7"/>
    <w:rsid w:val="00FC27E4"/>
    <w:rsid w:val="00FC533F"/>
    <w:rsid w:val="00FC5487"/>
    <w:rsid w:val="00FD203C"/>
    <w:rsid w:val="00FD7521"/>
    <w:rsid w:val="00FE1CBE"/>
    <w:rsid w:val="00FE5D2E"/>
    <w:rsid w:val="00FE7C1B"/>
    <w:rsid w:val="00FF0445"/>
    <w:rsid w:val="00FF3793"/>
    <w:rsid w:val="00FF77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B7A13"/>
  <w15:chartTrackingRefBased/>
  <w15:docId w15:val="{975C9BDE-C493-4F40-A211-5B1A2CA95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138"/>
    <w:pPr>
      <w:spacing w:before="100" w:beforeAutospacing="1" w:after="100" w:afterAutospacing="1" w:line="480" w:lineRule="auto"/>
      <w:ind w:firstLine="567"/>
      <w:contextualSpacing/>
    </w:pPr>
    <w:rPr>
      <w:rFonts w:ascii="Times New Roman" w:hAnsi="Times New Roman" w:cs="Times New Roman"/>
      <w:sz w:val="24"/>
      <w:szCs w:val="24"/>
    </w:rPr>
  </w:style>
  <w:style w:type="paragraph" w:styleId="Heading1">
    <w:name w:val="heading 1"/>
    <w:basedOn w:val="TOC2"/>
    <w:next w:val="Normal"/>
    <w:link w:val="Heading1Char"/>
    <w:autoRedefine/>
    <w:uiPriority w:val="9"/>
    <w:qFormat/>
    <w:rsid w:val="00DD7134"/>
    <w:pPr>
      <w:keepNext/>
      <w:keepLines/>
      <w:spacing w:before="360" w:beforeAutospacing="0" w:after="0" w:afterAutospacing="0" w:line="360" w:lineRule="auto"/>
      <w:ind w:left="0" w:firstLine="0"/>
      <w:jc w:val="center"/>
      <w:outlineLvl w:val="0"/>
    </w:pPr>
    <w:rPr>
      <w:rFonts w:eastAsia="Times New Roman"/>
      <w:b/>
      <w:szCs w:val="32"/>
    </w:rPr>
  </w:style>
  <w:style w:type="paragraph" w:styleId="Heading2">
    <w:name w:val="heading 2"/>
    <w:basedOn w:val="TOC2"/>
    <w:next w:val="Normal"/>
    <w:link w:val="Heading2Char"/>
    <w:autoRedefine/>
    <w:uiPriority w:val="9"/>
    <w:unhideWhenUsed/>
    <w:qFormat/>
    <w:rsid w:val="00DD7134"/>
    <w:pPr>
      <w:keepNext/>
      <w:keepLines/>
      <w:tabs>
        <w:tab w:val="clear" w:pos="9015"/>
      </w:tabs>
      <w:spacing w:before="360" w:after="200" w:afterAutospacing="0" w:line="360" w:lineRule="auto"/>
      <w:ind w:left="284" w:firstLine="0"/>
      <w:jc w:val="both"/>
      <w:outlineLvl w:val="1"/>
    </w:pPr>
    <w:rPr>
      <w:rFonts w:eastAsia="Times New Roman"/>
      <w:b/>
      <w:szCs w:val="28"/>
    </w:rPr>
  </w:style>
  <w:style w:type="paragraph" w:styleId="Heading3">
    <w:name w:val="heading 3"/>
    <w:basedOn w:val="TOC2"/>
    <w:next w:val="Normal"/>
    <w:link w:val="Heading3Char"/>
    <w:autoRedefine/>
    <w:uiPriority w:val="9"/>
    <w:unhideWhenUsed/>
    <w:qFormat/>
    <w:rsid w:val="00A43F50"/>
    <w:pPr>
      <w:keepNext/>
      <w:keepLines/>
      <w:numPr>
        <w:ilvl w:val="2"/>
        <w:numId w:val="17"/>
      </w:numPr>
      <w:tabs>
        <w:tab w:val="clear" w:pos="9015"/>
      </w:tabs>
      <w:spacing w:before="100" w:after="100"/>
      <w:outlineLvl w:val="2"/>
    </w:pPr>
    <w:rPr>
      <w:rFonts w:eastAsiaTheme="majorEastAsia"/>
      <w:b/>
      <w:i/>
    </w:rPr>
  </w:style>
  <w:style w:type="paragraph" w:styleId="Heading4">
    <w:name w:val="heading 4"/>
    <w:basedOn w:val="TOC2"/>
    <w:next w:val="Normal"/>
    <w:link w:val="Heading4Char"/>
    <w:autoRedefine/>
    <w:uiPriority w:val="9"/>
    <w:unhideWhenUsed/>
    <w:qFormat/>
    <w:rsid w:val="009916C6"/>
    <w:pPr>
      <w:keepNext/>
      <w:keepLines/>
      <w:numPr>
        <w:ilvl w:val="3"/>
        <w:numId w:val="17"/>
      </w:numPr>
      <w:tabs>
        <w:tab w:val="clear" w:pos="9015"/>
      </w:tabs>
      <w:spacing w:before="0" w:beforeAutospacing="0" w:after="0" w:afterAutospacing="0" w:line="480" w:lineRule="auto"/>
      <w:ind w:left="0" w:firstLine="720"/>
      <w:outlineLvl w:val="3"/>
    </w:pPr>
    <w:rPr>
      <w:rFonts w:eastAsiaTheme="majorEastAsia" w:cstheme="majorBidi"/>
      <w:b/>
      <w:iCs/>
    </w:rPr>
  </w:style>
  <w:style w:type="paragraph" w:styleId="Heading5">
    <w:name w:val="heading 5"/>
    <w:basedOn w:val="TOC2"/>
    <w:next w:val="Normal"/>
    <w:link w:val="Heading5Char"/>
    <w:autoRedefine/>
    <w:uiPriority w:val="9"/>
    <w:unhideWhenUsed/>
    <w:qFormat/>
    <w:rsid w:val="009916C6"/>
    <w:pPr>
      <w:keepNext/>
      <w:keepLines/>
      <w:numPr>
        <w:ilvl w:val="4"/>
        <w:numId w:val="17"/>
      </w:numPr>
      <w:tabs>
        <w:tab w:val="clear" w:pos="9015"/>
      </w:tabs>
      <w:spacing w:before="0" w:beforeAutospacing="0" w:after="0" w:afterAutospacing="0" w:line="480" w:lineRule="auto"/>
      <w:ind w:left="0" w:firstLine="720"/>
      <w:outlineLvl w:val="4"/>
    </w:pPr>
    <w:rPr>
      <w:rFonts w:eastAsiaTheme="majorEastAsia" w:cstheme="majorBidi"/>
      <w:b/>
      <w:i/>
    </w:rPr>
  </w:style>
  <w:style w:type="paragraph" w:styleId="Heading6">
    <w:name w:val="heading 6"/>
    <w:basedOn w:val="Normal"/>
    <w:next w:val="Normal"/>
    <w:link w:val="Heading6Char"/>
    <w:uiPriority w:val="9"/>
    <w:semiHidden/>
    <w:unhideWhenUsed/>
    <w:qFormat/>
    <w:rsid w:val="00F34059"/>
    <w:pPr>
      <w:keepNext/>
      <w:keepLines/>
      <w:numPr>
        <w:ilvl w:val="5"/>
        <w:numId w:val="17"/>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F34059"/>
    <w:pPr>
      <w:keepNext/>
      <w:keepLines/>
      <w:numPr>
        <w:ilvl w:val="6"/>
        <w:numId w:val="17"/>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F34059"/>
    <w:pPr>
      <w:keepNext/>
      <w:keepLines/>
      <w:numPr>
        <w:ilvl w:val="7"/>
        <w:numId w:val="17"/>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34059"/>
    <w:pPr>
      <w:keepNext/>
      <w:keepLines/>
      <w:numPr>
        <w:ilvl w:val="8"/>
        <w:numId w:val="1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6EE3"/>
    <w:rPr>
      <w:color w:val="0563C1" w:themeColor="hyperlink"/>
      <w:u w:val="single"/>
    </w:rPr>
  </w:style>
  <w:style w:type="paragraph" w:styleId="ListParagraph">
    <w:name w:val="List Paragraph"/>
    <w:basedOn w:val="Normal"/>
    <w:uiPriority w:val="34"/>
    <w:qFormat/>
    <w:rsid w:val="007B6EE3"/>
    <w:pPr>
      <w:spacing w:before="0" w:after="240" w:line="240" w:lineRule="auto"/>
      <w:ind w:left="720"/>
    </w:pPr>
    <w:rPr>
      <w:rFonts w:eastAsia="Times New Roman"/>
      <w:bCs/>
      <w:lang w:bidi="en-US"/>
    </w:rPr>
  </w:style>
  <w:style w:type="paragraph" w:styleId="NormalWeb">
    <w:name w:val="Normal (Web)"/>
    <w:basedOn w:val="Normal"/>
    <w:uiPriority w:val="99"/>
    <w:unhideWhenUsed/>
    <w:rsid w:val="007B6EE3"/>
    <w:pPr>
      <w:spacing w:line="240" w:lineRule="auto"/>
    </w:pPr>
    <w:rPr>
      <w:rFonts w:eastAsia="Times New Roman"/>
    </w:rPr>
  </w:style>
  <w:style w:type="character" w:customStyle="1" w:styleId="Heading1Char">
    <w:name w:val="Heading 1 Char"/>
    <w:basedOn w:val="DefaultParagraphFont"/>
    <w:link w:val="Heading1"/>
    <w:uiPriority w:val="9"/>
    <w:rsid w:val="00DD7134"/>
    <w:rPr>
      <w:rFonts w:ascii="Times New Roman" w:eastAsia="Times New Roman" w:hAnsi="Times New Roman" w:cs="Times New Roman"/>
      <w:b/>
      <w:sz w:val="24"/>
      <w:szCs w:val="32"/>
    </w:rPr>
  </w:style>
  <w:style w:type="character" w:customStyle="1" w:styleId="Heading2Char">
    <w:name w:val="Heading 2 Char"/>
    <w:basedOn w:val="DefaultParagraphFont"/>
    <w:link w:val="Heading2"/>
    <w:uiPriority w:val="9"/>
    <w:rsid w:val="00DD7134"/>
    <w:rPr>
      <w:rFonts w:ascii="Times New Roman" w:eastAsia="Times New Roman" w:hAnsi="Times New Roman" w:cs="Times New Roman"/>
      <w:b/>
      <w:sz w:val="24"/>
      <w:szCs w:val="28"/>
    </w:rPr>
  </w:style>
  <w:style w:type="character" w:customStyle="1" w:styleId="Heading3Char">
    <w:name w:val="Heading 3 Char"/>
    <w:basedOn w:val="DefaultParagraphFont"/>
    <w:link w:val="Heading3"/>
    <w:uiPriority w:val="9"/>
    <w:rsid w:val="00A43F50"/>
    <w:rPr>
      <w:rFonts w:ascii="Times New Roman" w:eastAsiaTheme="majorEastAsia" w:hAnsi="Times New Roman" w:cs="Times New Roman"/>
      <w:b/>
      <w:i/>
      <w:sz w:val="24"/>
      <w:szCs w:val="24"/>
    </w:rPr>
  </w:style>
  <w:style w:type="character" w:customStyle="1" w:styleId="Heading4Char">
    <w:name w:val="Heading 4 Char"/>
    <w:basedOn w:val="DefaultParagraphFont"/>
    <w:link w:val="Heading4"/>
    <w:uiPriority w:val="9"/>
    <w:rsid w:val="009916C6"/>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9"/>
    <w:rsid w:val="009916C6"/>
    <w:rPr>
      <w:rFonts w:ascii="Times New Roman" w:eastAsiaTheme="majorEastAsia" w:hAnsi="Times New Roman" w:cstheme="majorBidi"/>
      <w:b/>
      <w:i/>
      <w:sz w:val="24"/>
      <w:szCs w:val="24"/>
    </w:rPr>
  </w:style>
  <w:style w:type="character" w:customStyle="1" w:styleId="Heading6Char">
    <w:name w:val="Heading 6 Char"/>
    <w:basedOn w:val="DefaultParagraphFont"/>
    <w:link w:val="Heading6"/>
    <w:uiPriority w:val="9"/>
    <w:semiHidden/>
    <w:rsid w:val="00F34059"/>
    <w:rPr>
      <w:rFonts w:asciiTheme="majorHAnsi" w:eastAsiaTheme="majorEastAsia" w:hAnsiTheme="majorHAnsi" w:cstheme="majorBidi"/>
      <w:color w:val="1F4D78" w:themeColor="accent1" w:themeShade="7F"/>
      <w:sz w:val="24"/>
      <w:szCs w:val="24"/>
    </w:rPr>
  </w:style>
  <w:style w:type="character" w:customStyle="1" w:styleId="Heading7Char">
    <w:name w:val="Heading 7 Char"/>
    <w:basedOn w:val="DefaultParagraphFont"/>
    <w:link w:val="Heading7"/>
    <w:uiPriority w:val="9"/>
    <w:semiHidden/>
    <w:rsid w:val="00F34059"/>
    <w:rPr>
      <w:rFonts w:asciiTheme="majorHAnsi" w:eastAsiaTheme="majorEastAsia" w:hAnsiTheme="majorHAnsi" w:cstheme="majorBidi"/>
      <w:i/>
      <w:iCs/>
      <w:color w:val="1F4D78" w:themeColor="accent1" w:themeShade="7F"/>
      <w:sz w:val="24"/>
      <w:szCs w:val="24"/>
    </w:rPr>
  </w:style>
  <w:style w:type="character" w:customStyle="1" w:styleId="Heading8Char">
    <w:name w:val="Heading 8 Char"/>
    <w:basedOn w:val="DefaultParagraphFont"/>
    <w:link w:val="Heading8"/>
    <w:uiPriority w:val="9"/>
    <w:semiHidden/>
    <w:rsid w:val="00F3405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34059"/>
    <w:rPr>
      <w:rFonts w:asciiTheme="majorHAnsi" w:eastAsiaTheme="majorEastAsia" w:hAnsiTheme="majorHAnsi" w:cstheme="majorBidi"/>
      <w:i/>
      <w:iCs/>
      <w:color w:val="272727" w:themeColor="text1" w:themeTint="D8"/>
      <w:sz w:val="21"/>
      <w:szCs w:val="21"/>
    </w:rPr>
  </w:style>
  <w:style w:type="paragraph" w:styleId="TOCHeading">
    <w:name w:val="TOC Heading"/>
    <w:basedOn w:val="Normal"/>
    <w:next w:val="Normal"/>
    <w:uiPriority w:val="39"/>
    <w:unhideWhenUsed/>
    <w:qFormat/>
    <w:rsid w:val="00F250FC"/>
    <w:pPr>
      <w:spacing w:line="259" w:lineRule="auto"/>
      <w:jc w:val="center"/>
    </w:pPr>
    <w:rPr>
      <w:rFonts w:cstheme="majorBidi"/>
      <w:b/>
    </w:rPr>
  </w:style>
  <w:style w:type="paragraph" w:styleId="TOC1">
    <w:name w:val="toc 1"/>
    <w:basedOn w:val="Normal"/>
    <w:next w:val="Normal"/>
    <w:link w:val="TOC1Char"/>
    <w:autoRedefine/>
    <w:uiPriority w:val="39"/>
    <w:unhideWhenUsed/>
    <w:rsid w:val="00A80BBF"/>
    <w:pPr>
      <w:tabs>
        <w:tab w:val="right" w:leader="dot" w:pos="9015"/>
      </w:tabs>
      <w:spacing w:before="0" w:beforeAutospacing="0" w:after="40" w:line="240" w:lineRule="auto"/>
      <w:ind w:firstLine="0"/>
      <w:jc w:val="both"/>
    </w:pPr>
    <w:rPr>
      <w:noProof/>
    </w:rPr>
  </w:style>
  <w:style w:type="paragraph" w:styleId="TOC2">
    <w:name w:val="toc 2"/>
    <w:basedOn w:val="Normal"/>
    <w:next w:val="Normal"/>
    <w:autoRedefine/>
    <w:uiPriority w:val="39"/>
    <w:unhideWhenUsed/>
    <w:rsid w:val="008D0756"/>
    <w:pPr>
      <w:tabs>
        <w:tab w:val="right" w:leader="dot" w:pos="9015"/>
      </w:tabs>
      <w:spacing w:before="200" w:after="40" w:line="240" w:lineRule="auto"/>
      <w:ind w:left="238"/>
    </w:pPr>
  </w:style>
  <w:style w:type="paragraph" w:styleId="TOC3">
    <w:name w:val="toc 3"/>
    <w:basedOn w:val="Normal"/>
    <w:next w:val="Normal"/>
    <w:autoRedefine/>
    <w:uiPriority w:val="39"/>
    <w:unhideWhenUsed/>
    <w:rsid w:val="00580EFD"/>
    <w:pPr>
      <w:tabs>
        <w:tab w:val="left" w:pos="1760"/>
        <w:tab w:val="right" w:leader="dot" w:pos="9015"/>
      </w:tabs>
      <w:spacing w:before="0" w:beforeAutospacing="0" w:after="0" w:afterAutospacing="0"/>
      <w:ind w:left="480"/>
    </w:pPr>
    <w:rPr>
      <w:sz w:val="22"/>
    </w:rPr>
  </w:style>
  <w:style w:type="paragraph" w:styleId="Caption">
    <w:name w:val="caption"/>
    <w:aliases w:val="Figure caption"/>
    <w:basedOn w:val="Normal"/>
    <w:next w:val="Normal"/>
    <w:link w:val="CaptionChar"/>
    <w:autoRedefine/>
    <w:uiPriority w:val="35"/>
    <w:unhideWhenUsed/>
    <w:qFormat/>
    <w:rsid w:val="001E00D0"/>
    <w:pPr>
      <w:spacing w:before="0" w:beforeAutospacing="0" w:after="0" w:afterAutospacing="0"/>
      <w:ind w:firstLine="0"/>
    </w:pPr>
    <w:rPr>
      <w:i/>
    </w:rPr>
  </w:style>
  <w:style w:type="table" w:styleId="TableGrid">
    <w:name w:val="Table Grid"/>
    <w:basedOn w:val="TableNormal"/>
    <w:uiPriority w:val="39"/>
    <w:rsid w:val="00DB7B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066C8"/>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A066C8"/>
    <w:rPr>
      <w:rFonts w:ascii="Times New Roman" w:hAnsi="Times New Roman" w:cs="Times New Roman"/>
      <w:sz w:val="24"/>
      <w:szCs w:val="24"/>
    </w:rPr>
  </w:style>
  <w:style w:type="paragraph" w:styleId="Footer">
    <w:name w:val="footer"/>
    <w:basedOn w:val="Normal"/>
    <w:link w:val="FooterChar"/>
    <w:uiPriority w:val="99"/>
    <w:unhideWhenUsed/>
    <w:rsid w:val="00A066C8"/>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A066C8"/>
    <w:rPr>
      <w:rFonts w:ascii="Times New Roman" w:hAnsi="Times New Roman" w:cs="Times New Roman"/>
      <w:sz w:val="24"/>
      <w:szCs w:val="24"/>
    </w:rPr>
  </w:style>
  <w:style w:type="paragraph" w:styleId="TableofFigures">
    <w:name w:val="table of figures"/>
    <w:basedOn w:val="Normal"/>
    <w:next w:val="Normal"/>
    <w:autoRedefine/>
    <w:uiPriority w:val="99"/>
    <w:unhideWhenUsed/>
    <w:rsid w:val="00A64BE5"/>
    <w:pPr>
      <w:tabs>
        <w:tab w:val="right" w:leader="dot" w:pos="9111"/>
      </w:tabs>
      <w:ind w:firstLine="0"/>
    </w:pPr>
    <w:rPr>
      <w:noProof/>
    </w:rPr>
  </w:style>
  <w:style w:type="paragraph" w:customStyle="1" w:styleId="References">
    <w:name w:val="References"/>
    <w:basedOn w:val="Normal"/>
    <w:link w:val="ReferencesChar"/>
    <w:qFormat/>
    <w:rsid w:val="00067F6E"/>
    <w:rPr>
      <w:b/>
      <w:sz w:val="28"/>
      <w:szCs w:val="28"/>
    </w:rPr>
  </w:style>
  <w:style w:type="paragraph" w:customStyle="1" w:styleId="Appendices">
    <w:name w:val="Appendices"/>
    <w:basedOn w:val="Normal"/>
    <w:link w:val="AppendicesChar"/>
    <w:autoRedefine/>
    <w:qFormat/>
    <w:rsid w:val="00981644"/>
    <w:pPr>
      <w:ind w:firstLine="0"/>
      <w:jc w:val="center"/>
    </w:pPr>
    <w:rPr>
      <w:b/>
    </w:rPr>
  </w:style>
  <w:style w:type="character" w:customStyle="1" w:styleId="ReferencesChar">
    <w:name w:val="References Char"/>
    <w:basedOn w:val="DefaultParagraphFont"/>
    <w:link w:val="References"/>
    <w:rsid w:val="00067F6E"/>
    <w:rPr>
      <w:rFonts w:ascii="Times New Roman" w:hAnsi="Times New Roman" w:cs="Times New Roman"/>
      <w:b/>
      <w:sz w:val="28"/>
      <w:szCs w:val="28"/>
    </w:rPr>
  </w:style>
  <w:style w:type="paragraph" w:customStyle="1" w:styleId="Appendix">
    <w:name w:val="Appendix"/>
    <w:basedOn w:val="TOC1"/>
    <w:link w:val="AppendixChar"/>
    <w:autoRedefine/>
    <w:qFormat/>
    <w:rsid w:val="00981644"/>
    <w:pPr>
      <w:spacing w:line="480" w:lineRule="auto"/>
      <w:jc w:val="center"/>
    </w:pPr>
    <w:rPr>
      <w:b/>
    </w:rPr>
  </w:style>
  <w:style w:type="character" w:customStyle="1" w:styleId="AppendicesChar">
    <w:name w:val="Appendices Char"/>
    <w:basedOn w:val="DefaultParagraphFont"/>
    <w:link w:val="Appendices"/>
    <w:rsid w:val="00981644"/>
    <w:rPr>
      <w:rFonts w:ascii="Times New Roman" w:hAnsi="Times New Roman" w:cs="Times New Roman"/>
      <w:b/>
      <w:sz w:val="24"/>
      <w:szCs w:val="24"/>
    </w:rPr>
  </w:style>
  <w:style w:type="character" w:customStyle="1" w:styleId="TOC1Char">
    <w:name w:val="TOC 1 Char"/>
    <w:basedOn w:val="DefaultParagraphFont"/>
    <w:link w:val="TOC1"/>
    <w:uiPriority w:val="39"/>
    <w:rsid w:val="00A80BBF"/>
    <w:rPr>
      <w:rFonts w:ascii="Times New Roman" w:hAnsi="Times New Roman" w:cs="Times New Roman"/>
      <w:noProof/>
      <w:sz w:val="24"/>
      <w:szCs w:val="24"/>
    </w:rPr>
  </w:style>
  <w:style w:type="character" w:customStyle="1" w:styleId="AppendixChar">
    <w:name w:val="Appendix Char"/>
    <w:basedOn w:val="TOC1Char"/>
    <w:link w:val="Appendix"/>
    <w:rsid w:val="00981644"/>
    <w:rPr>
      <w:rFonts w:ascii="Times New Roman" w:hAnsi="Times New Roman" w:cs="Times New Roman"/>
      <w:b/>
      <w:noProof/>
      <w:sz w:val="24"/>
      <w:szCs w:val="24"/>
    </w:rPr>
  </w:style>
  <w:style w:type="paragraph" w:customStyle="1" w:styleId="Sourcecaption">
    <w:name w:val="Source caption"/>
    <w:basedOn w:val="Normal"/>
    <w:link w:val="SourcecaptionChar"/>
    <w:autoRedefine/>
    <w:qFormat/>
    <w:rsid w:val="00AE39AF"/>
    <w:pPr>
      <w:spacing w:before="0" w:after="360" w:line="240" w:lineRule="auto"/>
    </w:pPr>
    <w:rPr>
      <w:i/>
    </w:rPr>
  </w:style>
  <w:style w:type="character" w:customStyle="1" w:styleId="SourcecaptionChar">
    <w:name w:val="Source caption Char"/>
    <w:basedOn w:val="DefaultParagraphFont"/>
    <w:link w:val="Sourcecaption"/>
    <w:rsid w:val="00AE39AF"/>
    <w:rPr>
      <w:rFonts w:ascii="Times New Roman" w:hAnsi="Times New Roman" w:cs="Times New Roman"/>
      <w:i/>
      <w:sz w:val="24"/>
      <w:szCs w:val="24"/>
    </w:rPr>
  </w:style>
  <w:style w:type="paragraph" w:customStyle="1" w:styleId="Tablecaption">
    <w:name w:val="Table caption"/>
    <w:basedOn w:val="Caption"/>
    <w:link w:val="TablecaptionChar"/>
    <w:autoRedefine/>
    <w:qFormat/>
    <w:rsid w:val="0046688A"/>
    <w:pPr>
      <w:keepNext/>
      <w:keepLines/>
      <w:spacing w:before="240"/>
    </w:pPr>
  </w:style>
  <w:style w:type="character" w:customStyle="1" w:styleId="CaptionChar">
    <w:name w:val="Caption Char"/>
    <w:aliases w:val="Figure caption Char"/>
    <w:basedOn w:val="SourcecaptionChar"/>
    <w:link w:val="Caption"/>
    <w:uiPriority w:val="35"/>
    <w:rsid w:val="001E00D0"/>
    <w:rPr>
      <w:rFonts w:ascii="Times New Roman" w:hAnsi="Times New Roman" w:cs="Times New Roman"/>
      <w:i/>
      <w:sz w:val="24"/>
      <w:szCs w:val="24"/>
    </w:rPr>
  </w:style>
  <w:style w:type="character" w:customStyle="1" w:styleId="TablecaptionChar">
    <w:name w:val="Table caption Char"/>
    <w:basedOn w:val="CaptionChar"/>
    <w:link w:val="Tablecaption"/>
    <w:rsid w:val="0046688A"/>
    <w:rPr>
      <w:rFonts w:ascii="Times New Roman" w:hAnsi="Times New Roman" w:cs="Times New Roman"/>
      <w:i/>
      <w:sz w:val="24"/>
      <w:szCs w:val="24"/>
    </w:rPr>
  </w:style>
  <w:style w:type="paragraph" w:customStyle="1" w:styleId="Captionfortable">
    <w:name w:val="Caption for table"/>
    <w:basedOn w:val="Caption"/>
    <w:link w:val="CaptionfortableChar"/>
    <w:autoRedefine/>
    <w:rsid w:val="00F524A1"/>
    <w:pPr>
      <w:spacing w:after="240" w:line="360" w:lineRule="auto"/>
    </w:pPr>
  </w:style>
  <w:style w:type="character" w:customStyle="1" w:styleId="CaptionfortableChar">
    <w:name w:val="Caption for table Char"/>
    <w:basedOn w:val="DefaultParagraphFont"/>
    <w:link w:val="Captionfortable"/>
    <w:rsid w:val="00F524A1"/>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08742C"/>
    <w:rPr>
      <w:color w:val="954F72" w:themeColor="followedHyperlink"/>
      <w:u w:val="single"/>
    </w:rPr>
  </w:style>
  <w:style w:type="paragraph" w:customStyle="1" w:styleId="Tabletext">
    <w:name w:val="Table text"/>
    <w:basedOn w:val="Normal"/>
    <w:link w:val="TabletextChar"/>
    <w:autoRedefine/>
    <w:qFormat/>
    <w:rsid w:val="00285AAB"/>
    <w:pPr>
      <w:spacing w:line="240" w:lineRule="auto"/>
    </w:pPr>
    <w:rPr>
      <w:sz w:val="20"/>
    </w:rPr>
  </w:style>
  <w:style w:type="character" w:customStyle="1" w:styleId="TabletextChar">
    <w:name w:val="Table text Char"/>
    <w:basedOn w:val="DefaultParagraphFont"/>
    <w:link w:val="Tabletext"/>
    <w:rsid w:val="00285AAB"/>
    <w:rPr>
      <w:rFonts w:ascii="Times New Roman" w:hAnsi="Times New Roman" w:cs="Times New Roman"/>
      <w:sz w:val="20"/>
      <w:szCs w:val="24"/>
    </w:rPr>
  </w:style>
  <w:style w:type="paragraph" w:customStyle="1" w:styleId="Nameofprogramme">
    <w:name w:val="Name of programme"/>
    <w:basedOn w:val="Normal"/>
    <w:link w:val="NameofprogrammeChar"/>
    <w:autoRedefine/>
    <w:qFormat/>
    <w:rsid w:val="00C96620"/>
    <w:pPr>
      <w:jc w:val="center"/>
    </w:pPr>
    <w:rPr>
      <w:b/>
      <w:sz w:val="36"/>
      <w:szCs w:val="32"/>
      <w:lang w:val="en-GB"/>
    </w:rPr>
  </w:style>
  <w:style w:type="character" w:styleId="PlaceholderText">
    <w:name w:val="Placeholder Text"/>
    <w:basedOn w:val="DefaultParagraphFont"/>
    <w:uiPriority w:val="99"/>
    <w:semiHidden/>
    <w:rsid w:val="00C96620"/>
    <w:rPr>
      <w:color w:val="808080"/>
    </w:rPr>
  </w:style>
  <w:style w:type="character" w:customStyle="1" w:styleId="NameofprogrammeChar">
    <w:name w:val="Name of programme Char"/>
    <w:basedOn w:val="DefaultParagraphFont"/>
    <w:link w:val="Nameofprogramme"/>
    <w:rsid w:val="00C96620"/>
    <w:rPr>
      <w:rFonts w:ascii="Times New Roman" w:hAnsi="Times New Roman" w:cs="Times New Roman"/>
      <w:b/>
      <w:sz w:val="36"/>
      <w:szCs w:val="32"/>
      <w:lang w:val="en-GB"/>
    </w:rPr>
  </w:style>
  <w:style w:type="paragraph" w:styleId="BalloonText">
    <w:name w:val="Balloon Text"/>
    <w:basedOn w:val="Normal"/>
    <w:link w:val="BalloonTextChar"/>
    <w:uiPriority w:val="99"/>
    <w:semiHidden/>
    <w:unhideWhenUsed/>
    <w:rsid w:val="00A769A0"/>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69A0"/>
    <w:rPr>
      <w:rFonts w:ascii="Segoe UI" w:hAnsi="Segoe UI" w:cs="Segoe UI"/>
      <w:sz w:val="18"/>
      <w:szCs w:val="18"/>
    </w:rPr>
  </w:style>
  <w:style w:type="character" w:styleId="Emphasis">
    <w:name w:val="Emphasis"/>
    <w:basedOn w:val="DefaultParagraphFont"/>
    <w:uiPriority w:val="20"/>
    <w:qFormat/>
    <w:rsid w:val="00AB408D"/>
    <w:rPr>
      <w:i/>
      <w:iCs/>
    </w:rPr>
  </w:style>
  <w:style w:type="character" w:customStyle="1" w:styleId="annotated">
    <w:name w:val="annotated"/>
    <w:basedOn w:val="DefaultParagraphFont"/>
    <w:rsid w:val="00092AF1"/>
  </w:style>
  <w:style w:type="character" w:customStyle="1" w:styleId="dont-break-out">
    <w:name w:val="dont-break-out"/>
    <w:basedOn w:val="DefaultParagraphFont"/>
    <w:rsid w:val="003E4D6A"/>
  </w:style>
  <w:style w:type="paragraph" w:customStyle="1" w:styleId="BodyA">
    <w:name w:val="Body A"/>
    <w:rsid w:val="000C3960"/>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lang w:eastAsia="en-GB"/>
    </w:rPr>
  </w:style>
  <w:style w:type="paragraph" w:customStyle="1" w:styleId="Default">
    <w:name w:val="Default"/>
    <w:rsid w:val="001D7949"/>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4B0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40" w:lineRule="auto"/>
      <w:ind w:firstLine="0"/>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B093C"/>
    <w:rPr>
      <w:rFonts w:ascii="Courier New" w:eastAsia="Times New Roman" w:hAnsi="Courier New" w:cs="Courier New"/>
      <w:sz w:val="20"/>
      <w:szCs w:val="20"/>
    </w:rPr>
  </w:style>
  <w:style w:type="character" w:customStyle="1" w:styleId="y2iqfc">
    <w:name w:val="y2iqfc"/>
    <w:basedOn w:val="DefaultParagraphFont"/>
    <w:rsid w:val="004B093C"/>
  </w:style>
  <w:style w:type="character" w:styleId="CommentReference">
    <w:name w:val="annotation reference"/>
    <w:basedOn w:val="DefaultParagraphFont"/>
    <w:uiPriority w:val="99"/>
    <w:semiHidden/>
    <w:unhideWhenUsed/>
    <w:rsid w:val="00F6041D"/>
    <w:rPr>
      <w:sz w:val="16"/>
      <w:szCs w:val="16"/>
    </w:rPr>
  </w:style>
  <w:style w:type="paragraph" w:styleId="CommentText">
    <w:name w:val="annotation text"/>
    <w:basedOn w:val="Normal"/>
    <w:link w:val="CommentTextChar"/>
    <w:uiPriority w:val="99"/>
    <w:unhideWhenUsed/>
    <w:rsid w:val="00F6041D"/>
    <w:pPr>
      <w:spacing w:line="240" w:lineRule="auto"/>
    </w:pPr>
    <w:rPr>
      <w:sz w:val="20"/>
      <w:szCs w:val="20"/>
    </w:rPr>
  </w:style>
  <w:style w:type="character" w:customStyle="1" w:styleId="CommentTextChar">
    <w:name w:val="Comment Text Char"/>
    <w:basedOn w:val="DefaultParagraphFont"/>
    <w:link w:val="CommentText"/>
    <w:uiPriority w:val="99"/>
    <w:rsid w:val="00F6041D"/>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6041D"/>
    <w:rPr>
      <w:b/>
      <w:bCs/>
    </w:rPr>
  </w:style>
  <w:style w:type="character" w:customStyle="1" w:styleId="CommentSubjectChar">
    <w:name w:val="Comment Subject Char"/>
    <w:basedOn w:val="CommentTextChar"/>
    <w:link w:val="CommentSubject"/>
    <w:uiPriority w:val="99"/>
    <w:semiHidden/>
    <w:rsid w:val="00F6041D"/>
    <w:rPr>
      <w:rFonts w:ascii="Times New Roman" w:hAnsi="Times New Roman" w:cs="Times New Roman"/>
      <w:b/>
      <w:bCs/>
      <w:sz w:val="20"/>
      <w:szCs w:val="20"/>
    </w:rPr>
  </w:style>
  <w:style w:type="paragraph" w:styleId="TOC4">
    <w:name w:val="toc 4"/>
    <w:basedOn w:val="Normal"/>
    <w:next w:val="Normal"/>
    <w:autoRedefine/>
    <w:uiPriority w:val="39"/>
    <w:unhideWhenUsed/>
    <w:rsid w:val="00CF30BA"/>
    <w:pPr>
      <w:tabs>
        <w:tab w:val="right" w:leader="dot" w:pos="9111"/>
      </w:tabs>
      <w:spacing w:after="0" w:afterAutospacing="0"/>
      <w:ind w:firstLine="0"/>
    </w:pPr>
    <w:rPr>
      <w:noProof/>
    </w:rPr>
  </w:style>
  <w:style w:type="paragraph" w:styleId="TOC5">
    <w:name w:val="toc 5"/>
    <w:basedOn w:val="Normal"/>
    <w:next w:val="Normal"/>
    <w:autoRedefine/>
    <w:uiPriority w:val="39"/>
    <w:unhideWhenUsed/>
    <w:rsid w:val="00CF30BA"/>
    <w:pPr>
      <w:tabs>
        <w:tab w:val="right" w:leader="dot" w:pos="9111"/>
      </w:tabs>
      <w:spacing w:before="0" w:beforeAutospacing="0"/>
      <w:ind w:firstLine="0"/>
    </w:pPr>
    <w:rPr>
      <w:noProof/>
    </w:rPr>
  </w:style>
  <w:style w:type="character" w:styleId="UnresolvedMention">
    <w:name w:val="Unresolved Mention"/>
    <w:basedOn w:val="DefaultParagraphFont"/>
    <w:uiPriority w:val="99"/>
    <w:semiHidden/>
    <w:unhideWhenUsed/>
    <w:rsid w:val="00DD71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785042">
      <w:bodyDiv w:val="1"/>
      <w:marLeft w:val="0"/>
      <w:marRight w:val="0"/>
      <w:marTop w:val="0"/>
      <w:marBottom w:val="0"/>
      <w:divBdr>
        <w:top w:val="none" w:sz="0" w:space="0" w:color="auto"/>
        <w:left w:val="none" w:sz="0" w:space="0" w:color="auto"/>
        <w:bottom w:val="none" w:sz="0" w:space="0" w:color="auto"/>
        <w:right w:val="none" w:sz="0" w:space="0" w:color="auto"/>
      </w:divBdr>
      <w:divsChild>
        <w:div w:id="336931533">
          <w:marLeft w:val="-720"/>
          <w:marRight w:val="0"/>
          <w:marTop w:val="0"/>
          <w:marBottom w:val="0"/>
          <w:divBdr>
            <w:top w:val="none" w:sz="0" w:space="0" w:color="auto"/>
            <w:left w:val="none" w:sz="0" w:space="0" w:color="auto"/>
            <w:bottom w:val="none" w:sz="0" w:space="0" w:color="auto"/>
            <w:right w:val="none" w:sz="0" w:space="0" w:color="auto"/>
          </w:divBdr>
        </w:div>
      </w:divsChild>
    </w:div>
    <w:div w:id="398943586">
      <w:bodyDiv w:val="1"/>
      <w:marLeft w:val="0"/>
      <w:marRight w:val="0"/>
      <w:marTop w:val="0"/>
      <w:marBottom w:val="0"/>
      <w:divBdr>
        <w:top w:val="none" w:sz="0" w:space="0" w:color="auto"/>
        <w:left w:val="none" w:sz="0" w:space="0" w:color="auto"/>
        <w:bottom w:val="none" w:sz="0" w:space="0" w:color="auto"/>
        <w:right w:val="none" w:sz="0" w:space="0" w:color="auto"/>
      </w:divBdr>
    </w:div>
    <w:div w:id="540677772">
      <w:bodyDiv w:val="1"/>
      <w:marLeft w:val="0"/>
      <w:marRight w:val="0"/>
      <w:marTop w:val="0"/>
      <w:marBottom w:val="0"/>
      <w:divBdr>
        <w:top w:val="none" w:sz="0" w:space="0" w:color="auto"/>
        <w:left w:val="none" w:sz="0" w:space="0" w:color="auto"/>
        <w:bottom w:val="none" w:sz="0" w:space="0" w:color="auto"/>
        <w:right w:val="none" w:sz="0" w:space="0" w:color="auto"/>
      </w:divBdr>
    </w:div>
    <w:div w:id="1334920083">
      <w:bodyDiv w:val="1"/>
      <w:marLeft w:val="0"/>
      <w:marRight w:val="0"/>
      <w:marTop w:val="0"/>
      <w:marBottom w:val="0"/>
      <w:divBdr>
        <w:top w:val="none" w:sz="0" w:space="0" w:color="auto"/>
        <w:left w:val="none" w:sz="0" w:space="0" w:color="auto"/>
        <w:bottom w:val="none" w:sz="0" w:space="0" w:color="auto"/>
        <w:right w:val="none" w:sz="0" w:space="0" w:color="auto"/>
      </w:divBdr>
    </w:div>
    <w:div w:id="1428232531">
      <w:bodyDiv w:val="1"/>
      <w:marLeft w:val="0"/>
      <w:marRight w:val="0"/>
      <w:marTop w:val="0"/>
      <w:marBottom w:val="0"/>
      <w:divBdr>
        <w:top w:val="none" w:sz="0" w:space="0" w:color="auto"/>
        <w:left w:val="none" w:sz="0" w:space="0" w:color="auto"/>
        <w:bottom w:val="none" w:sz="0" w:space="0" w:color="auto"/>
        <w:right w:val="none" w:sz="0" w:space="0" w:color="auto"/>
      </w:divBdr>
    </w:div>
    <w:div w:id="1526943308">
      <w:bodyDiv w:val="1"/>
      <w:marLeft w:val="0"/>
      <w:marRight w:val="0"/>
      <w:marTop w:val="0"/>
      <w:marBottom w:val="0"/>
      <w:divBdr>
        <w:top w:val="none" w:sz="0" w:space="0" w:color="auto"/>
        <w:left w:val="none" w:sz="0" w:space="0" w:color="auto"/>
        <w:bottom w:val="none" w:sz="0" w:space="0" w:color="auto"/>
        <w:right w:val="none" w:sz="0" w:space="0" w:color="auto"/>
      </w:divBdr>
    </w:div>
    <w:div w:id="1532842686">
      <w:bodyDiv w:val="1"/>
      <w:marLeft w:val="0"/>
      <w:marRight w:val="0"/>
      <w:marTop w:val="0"/>
      <w:marBottom w:val="0"/>
      <w:divBdr>
        <w:top w:val="none" w:sz="0" w:space="0" w:color="auto"/>
        <w:left w:val="none" w:sz="0" w:space="0" w:color="auto"/>
        <w:bottom w:val="none" w:sz="0" w:space="0" w:color="auto"/>
        <w:right w:val="none" w:sz="0" w:space="0" w:color="auto"/>
      </w:divBdr>
    </w:div>
    <w:div w:id="1542471308">
      <w:bodyDiv w:val="1"/>
      <w:marLeft w:val="0"/>
      <w:marRight w:val="0"/>
      <w:marTop w:val="0"/>
      <w:marBottom w:val="0"/>
      <w:divBdr>
        <w:top w:val="none" w:sz="0" w:space="0" w:color="auto"/>
        <w:left w:val="none" w:sz="0" w:space="0" w:color="auto"/>
        <w:bottom w:val="none" w:sz="0" w:space="0" w:color="auto"/>
        <w:right w:val="none" w:sz="0" w:space="0" w:color="auto"/>
      </w:divBdr>
    </w:div>
    <w:div w:id="1738937210">
      <w:bodyDiv w:val="1"/>
      <w:marLeft w:val="0"/>
      <w:marRight w:val="0"/>
      <w:marTop w:val="0"/>
      <w:marBottom w:val="0"/>
      <w:divBdr>
        <w:top w:val="none" w:sz="0" w:space="0" w:color="auto"/>
        <w:left w:val="none" w:sz="0" w:space="0" w:color="auto"/>
        <w:bottom w:val="none" w:sz="0" w:space="0" w:color="auto"/>
        <w:right w:val="none" w:sz="0" w:space="0" w:color="auto"/>
      </w:divBdr>
    </w:div>
    <w:div w:id="1917401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3599215-46a5-475f-8b46-ede876ece4fe" xsi:nil="true"/>
    <lcf76f155ced4ddcb4097134ff3c332f xmlns="bbe4fb5d-60db-49e4-be27-72ec6508385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80D6185D7B73845AFB45EEEB7A2E315" ma:contentTypeVersion="13" ma:contentTypeDescription="Create a new document." ma:contentTypeScope="" ma:versionID="68367a8a489db07dce629ec6f5939f84">
  <xsd:schema xmlns:xsd="http://www.w3.org/2001/XMLSchema" xmlns:xs="http://www.w3.org/2001/XMLSchema" xmlns:p="http://schemas.microsoft.com/office/2006/metadata/properties" xmlns:ns2="bbe4fb5d-60db-49e4-be27-72ec65083858" xmlns:ns3="a3599215-46a5-475f-8b46-ede876ece4fe" targetNamespace="http://schemas.microsoft.com/office/2006/metadata/properties" ma:root="true" ma:fieldsID="cdd53651791f53858a42f80618434699" ns2:_="" ns3:_="">
    <xsd:import namespace="bbe4fb5d-60db-49e4-be27-72ec65083858"/>
    <xsd:import namespace="a3599215-46a5-475f-8b46-ede876ece4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4fb5d-60db-49e4-be27-72ec650838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59ca77b-77e6-4fe1-873f-5bc6e741598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599215-46a5-475f-8b46-ede876ece4f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f575413-9ae8-40f4-82ba-866a3a9f866f}" ma:internalName="TaxCatchAll" ma:showField="CatchAllData" ma:web="a3599215-46a5-475f-8b46-ede876ece4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A099E4-5789-469C-973F-DC5AF3FE89F3}">
  <ds:schemaRefs>
    <ds:schemaRef ds:uri="http://schemas.openxmlformats.org/officeDocument/2006/bibliography"/>
  </ds:schemaRefs>
</ds:datastoreItem>
</file>

<file path=customXml/itemProps2.xml><?xml version="1.0" encoding="utf-8"?>
<ds:datastoreItem xmlns:ds="http://schemas.openxmlformats.org/officeDocument/2006/customXml" ds:itemID="{8A8117E7-E61C-4A00-A2CE-17878E089C86}">
  <ds:schemaRefs>
    <ds:schemaRef ds:uri="http://schemas.microsoft.com/office/2006/metadata/properties"/>
    <ds:schemaRef ds:uri="http://schemas.microsoft.com/office/infopath/2007/PartnerControls"/>
    <ds:schemaRef ds:uri="a3599215-46a5-475f-8b46-ede876ece4fe"/>
    <ds:schemaRef ds:uri="bbe4fb5d-60db-49e4-be27-72ec65083858"/>
  </ds:schemaRefs>
</ds:datastoreItem>
</file>

<file path=customXml/itemProps3.xml><?xml version="1.0" encoding="utf-8"?>
<ds:datastoreItem xmlns:ds="http://schemas.openxmlformats.org/officeDocument/2006/customXml" ds:itemID="{680C7653-4875-43E9-91F6-B750332040A1}">
  <ds:schemaRefs>
    <ds:schemaRef ds:uri="http://schemas.microsoft.com/sharepoint/v3/contenttype/forms"/>
  </ds:schemaRefs>
</ds:datastoreItem>
</file>

<file path=customXml/itemProps4.xml><?xml version="1.0" encoding="utf-8"?>
<ds:datastoreItem xmlns:ds="http://schemas.openxmlformats.org/officeDocument/2006/customXml" ds:itemID="{DC8727D9-DBF3-4734-B7BE-D456A338F7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4fb5d-60db-49e4-be27-72ec65083858"/>
    <ds:schemaRef ds:uri="a3599215-46a5-475f-8b46-ede876ece4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57</Pages>
  <Words>11928</Words>
  <Characters>67990</Characters>
  <Application>Microsoft Office Word</Application>
  <DocSecurity>0</DocSecurity>
  <Lines>566</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2026-07-09T14:05:00Z</dcterms:created>
  <dcterms:modified xsi:type="dcterms:W3CDTF">2026-07-09T14:05:00Z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0x010100F80D6185D7B73845AFB45EEEB7A2E315</vt:lpwstr>
  </property>
  <property fmtid="{D5CDD505-2E9C-101B-9397-08002B2CF9AE}" pid="3" name="GrammarlyDocumentId">
    <vt:lpwstr>9a3ced4d-96e8-416b-80c8-21d112dd9499</vt:lpwstr>
  </property>
</Properties>
</file>